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F0C20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center"/>
        <w:textAlignment w:val="auto"/>
        <w:rPr>
          <w:rFonts w:hint="default" w:eastAsia="方正小标宋简体" w:cs="Arial"/>
          <w:bCs/>
          <w:spacing w:val="5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</w:rPr>
        <w:t>关于</w:t>
      </w:r>
      <w:r>
        <w:rPr>
          <w:rFonts w:hint="eastAsia" w:eastAsia="方正小标宋简体"/>
          <w:sz w:val="44"/>
          <w:szCs w:val="44"/>
          <w:lang w:eastAsia="zh-CN"/>
        </w:rPr>
        <w:t>“</w:t>
      </w:r>
      <w:r>
        <w:rPr>
          <w:rFonts w:hint="eastAsia" w:eastAsia="方正小标宋简体"/>
          <w:sz w:val="44"/>
          <w:szCs w:val="44"/>
        </w:rPr>
        <w:t>《</w:t>
      </w:r>
      <w:r>
        <w:rPr>
          <w:rFonts w:hint="eastAsia" w:ascii="宋体" w:hAnsi="宋体" w:eastAsia="方正小标宋简体" w:cs="宋体"/>
          <w:sz w:val="44"/>
          <w:szCs w:val="44"/>
          <w:lang w:val="en-US" w:eastAsia="zh-CN"/>
        </w:rPr>
        <w:t>东川区帽壳山光伏升压站至堂琅变220kV送出线路工程项目</w:t>
      </w:r>
      <w:r>
        <w:rPr>
          <w:rFonts w:hint="eastAsia" w:ascii="宋体" w:hAnsi="宋体" w:eastAsia="方正小标宋简体" w:cs="宋体"/>
          <w:sz w:val="44"/>
          <w:szCs w:val="44"/>
          <w:lang w:eastAsia="zh-CN"/>
        </w:rPr>
        <w:t>》</w:t>
      </w:r>
      <w:r>
        <w:rPr>
          <w:rFonts w:hint="eastAsia" w:eastAsia="方正小标宋简体"/>
          <w:sz w:val="44"/>
          <w:szCs w:val="44"/>
        </w:rPr>
        <w:t>的环境影响报告表</w:t>
      </w:r>
      <w:r>
        <w:rPr>
          <w:rFonts w:hint="eastAsia" w:eastAsia="方正小标宋简体"/>
          <w:sz w:val="44"/>
          <w:szCs w:val="44"/>
          <w:lang w:eastAsia="zh-CN"/>
        </w:rPr>
        <w:t>”受理</w:t>
      </w:r>
      <w:r>
        <w:rPr>
          <w:rFonts w:hint="eastAsia" w:eastAsia="方正小标宋简体"/>
          <w:sz w:val="44"/>
          <w:szCs w:val="44"/>
          <w:lang w:val="en-US" w:eastAsia="zh-CN"/>
        </w:rPr>
        <w:t>起草说明</w:t>
      </w:r>
    </w:p>
    <w:p w14:paraId="6776E61B">
      <w:pPr>
        <w:pStyle w:val="14"/>
        <w:ind w:left="0" w:leftChars="0" w:firstLine="0" w:firstLineChars="0"/>
      </w:pPr>
    </w:p>
    <w:p w14:paraId="500F6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宋体" w:hAnsi="宋体" w:eastAsia="黑体"/>
          <w:sz w:val="32"/>
          <w:szCs w:val="32"/>
        </w:rPr>
        <w:t>一、</w:t>
      </w:r>
      <w:r>
        <w:rPr>
          <w:rFonts w:hint="eastAsia" w:ascii="黑体" w:eastAsia="黑体"/>
          <w:sz w:val="32"/>
          <w:szCs w:val="32"/>
        </w:rPr>
        <w:t>关于</w:t>
      </w:r>
      <w:r>
        <w:rPr>
          <w:rFonts w:hint="eastAsia" w:ascii="黑体" w:hAnsi="Times New Roman" w:eastAsia="黑体" w:cs="Times New Roman"/>
          <w:sz w:val="32"/>
          <w:szCs w:val="32"/>
        </w:rPr>
        <w:t>《</w:t>
      </w: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东川区帽壳山光伏升压站至堂琅变220kV送出线路工程项目</w:t>
      </w:r>
      <w:r>
        <w:rPr>
          <w:rFonts w:hint="eastAsia" w:ascii="黑体" w:hAnsi="Times New Roman" w:eastAsia="黑体" w:cs="Times New Roman"/>
          <w:sz w:val="32"/>
          <w:szCs w:val="32"/>
        </w:rPr>
        <w:t>》的</w:t>
      </w:r>
      <w:r>
        <w:rPr>
          <w:rFonts w:hint="eastAsia" w:ascii="黑体" w:eastAsia="黑体"/>
          <w:sz w:val="32"/>
          <w:szCs w:val="32"/>
        </w:rPr>
        <w:t>主要情况说明</w:t>
      </w:r>
    </w:p>
    <w:p w14:paraId="2C5F5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楷体_GB2312" w:hAnsi="楷体_GB2312" w:eastAsia="楷体_GB2312" w:cs="楷体_GB2312"/>
          <w:spacing w:val="-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-8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pacing w:val="-8"/>
          <w:sz w:val="32"/>
          <w:szCs w:val="32"/>
          <w:lang w:eastAsia="zh-CN"/>
        </w:rPr>
        <w:t>项目</w:t>
      </w:r>
      <w:r>
        <w:rPr>
          <w:rFonts w:hint="eastAsia" w:ascii="楷体_GB2312" w:hAnsi="楷体_GB2312" w:eastAsia="楷体_GB2312" w:cs="楷体_GB2312"/>
          <w:spacing w:val="-8"/>
          <w:sz w:val="32"/>
          <w:szCs w:val="32"/>
        </w:rPr>
        <w:t>背景情况</w:t>
      </w:r>
    </w:p>
    <w:p w14:paraId="2F3E8222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t>本项目位于云南省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东川区汤丹镇、铜都街道和舍块乡</w: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t>，线路起于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舍块乡落雪山村帽壳山光伏220千伏升压站</w: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t>构架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（东经102°57'13.017"，北纬26°21'16.024"），</w: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t>止于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铜都街道磨盘山村220千伏堂琅变220kV侧进线构架（东经103°8'36.718"，北纬26°13'7.064"）。</w:t>
      </w:r>
    </w:p>
    <w:p w14:paraId="53BD0273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2023年12月20日，云南电网有限责任公司出具《关于昆明市帽壳山等5座光伏发电项目接入系统方案的意见》（云电规划〔2023〕826号），明确本项目接入系统方案。2025年4月8日，昆明市发展和改革委员会以《东川区帽壳山光伏升压站至堂琅变220kV送出线路工程项目核准的批复》（昆发改能源〔2025〕165号）核准批复本项目，项目代码2503-530100-04-01-787051，核准线路路径总长度为24.5km，项目估算动态总投资6115万元，资金来源为业主自筹</w: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instrText xml:space="preserve"> HYPERLINK "https://fgw.km.gov.cn/c/2025-04-10/4999600.shtml" \t "https://chat.deepseek.com/a/chat/s/_blank" </w:instrTex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fldChar w:fldCharType="separate"/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。</w:t>
      </w:r>
    </w:p>
    <w:p w14:paraId="4C98E4B5">
      <w:pPr>
        <w:pStyle w:val="8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本项目的建设是为满足帽壳山光伏发电项目电力送出的需要，属于《产业结构调整指导目录（2024年本）》中“第一类鼓励类”的“电力基础设施建设”项目，符合国家产业政策</w: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instrText xml:space="preserve"> HYPERLINK "http://kmacee.km.org.cn/upload/resources/file/2026/05/29/4256439.pdf" \l "25#2" \t "https://chat.deepseek.com/a/chat/s/_blank" </w:instrText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fldChar w:fldCharType="separate"/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fldChar w:fldCharType="end"/>
      </w: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t>。项目已取得东川区人民政府出具的《关于同意东川区帽壳山光伏升压站至堂琅变220kV送出线路工程路径的函》（东政函〔2024〕61号）等支持性文件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。</w:t>
      </w:r>
      <w:bookmarkStart w:id="0" w:name="_GoBack"/>
      <w:bookmarkEnd w:id="0"/>
    </w:p>
    <w:p w14:paraId="1C8FC6D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08" w:firstLineChars="200"/>
        <w:jc w:val="both"/>
        <w:textAlignment w:val="auto"/>
        <w:rPr>
          <w:rFonts w:hint="eastAsia" w:ascii="楷体_GB2312" w:hAnsi="楷体_GB2312" w:eastAsia="楷体_GB2312" w:cs="楷体_GB2312"/>
          <w:spacing w:val="-8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-8"/>
          <w:kern w:val="0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pacing w:val="-8"/>
          <w:sz w:val="32"/>
          <w:szCs w:val="32"/>
          <w:lang w:eastAsia="zh-CN"/>
        </w:rPr>
        <w:t>项目环境影响评价</w:t>
      </w:r>
      <w:r>
        <w:rPr>
          <w:rFonts w:hint="eastAsia" w:ascii="楷体_GB2312" w:hAnsi="楷体_GB2312" w:eastAsia="楷体_GB2312" w:cs="楷体_GB2312"/>
          <w:spacing w:val="-8"/>
          <w:sz w:val="32"/>
          <w:szCs w:val="32"/>
        </w:rPr>
        <w:t>背景情况</w:t>
      </w:r>
    </w:p>
    <w:p w14:paraId="0B00A7C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right="0" w:firstLine="640" w:firstLineChars="200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宋体"/>
          <w:color w:val="000000"/>
          <w:sz w:val="32"/>
          <w:szCs w:val="32"/>
          <w:lang w:val="en-US" w:eastAsia="zh-CN"/>
        </w:rPr>
        <w:t>本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项目为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输电线路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项目，根据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《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中华人民共和国生态环境法典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》、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《建设项目环境影响评价分类管理名录》（2021年版）相关规定，本项目属于“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五十五、核与辐射-161输变电工程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”类的项目，应编制环境影响报告表。</w:t>
      </w:r>
    </w:p>
    <w:p w14:paraId="6233F5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项目环境影响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报告表</w:t>
      </w:r>
      <w:r>
        <w:rPr>
          <w:rFonts w:hint="eastAsia" w:ascii="黑体" w:hAnsi="黑体" w:eastAsia="黑体" w:cs="黑体"/>
          <w:sz w:val="32"/>
          <w:szCs w:val="32"/>
        </w:rPr>
        <w:t>主要内容</w:t>
      </w:r>
    </w:p>
    <w:p w14:paraId="1EE8E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楷体_GB2312" w:eastAsia="仿宋_GB2312" w:cs="楷体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主要内容</w:t>
      </w:r>
      <w:r>
        <w:rPr>
          <w:rFonts w:hint="eastAsia" w:ascii="仿宋_GB2312" w:hAnsi="楷体_GB2312" w:eastAsia="仿宋_GB2312" w:cs="楷体_GB2312"/>
          <w:sz w:val="32"/>
          <w:szCs w:val="32"/>
        </w:rPr>
        <w:t>共有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七</w:t>
      </w:r>
      <w:r>
        <w:rPr>
          <w:rFonts w:hint="eastAsia" w:ascii="仿宋_GB2312" w:hAnsi="楷体_GB2312" w:eastAsia="仿宋_GB2312" w:cs="楷体_GB2312"/>
          <w:sz w:val="32"/>
          <w:szCs w:val="32"/>
        </w:rPr>
        <w:t>章</w:t>
      </w:r>
      <w:r>
        <w:rPr>
          <w:rFonts w:hint="eastAsia" w:ascii="仿宋_GB2312" w:hAnsi="楷体_GB2312" w:eastAsia="仿宋_GB2312" w:cs="楷体_GB2312"/>
          <w:sz w:val="32"/>
          <w:szCs w:val="32"/>
          <w:lang w:val="en-US" w:eastAsia="zh-CN"/>
        </w:rPr>
        <w:t>及两个专项评价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。</w:t>
      </w:r>
    </w:p>
    <w:p w14:paraId="1F2E924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楷体_GB2312" w:eastAsia="仿宋_GB2312" w:cs="楷体_GB2312"/>
          <w:sz w:val="32"/>
          <w:szCs w:val="32"/>
        </w:rPr>
      </w:pPr>
      <w:r>
        <w:rPr>
          <w:rFonts w:hint="eastAsia" w:ascii="仿宋_GB2312" w:hAnsi="楷体_GB2312" w:eastAsia="仿宋_GB2312" w:cs="楷体_GB2312"/>
          <w:sz w:val="32"/>
          <w:szCs w:val="32"/>
        </w:rPr>
        <w:t>（一）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建设项目基本情况</w:t>
      </w:r>
      <w:r>
        <w:rPr>
          <w:rFonts w:hint="eastAsia" w:ascii="仿宋_GB2312" w:hAnsi="楷体_GB2312" w:eastAsia="仿宋_GB2312" w:cs="楷体_GB2312"/>
          <w:sz w:val="32"/>
          <w:szCs w:val="32"/>
        </w:rPr>
        <w:t>。主要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就项目基本情况进行介绍，同时对项目专项评价设置情况、规划情况、规划及规划环境影响评价符合性等进行</w:t>
      </w:r>
      <w:r>
        <w:rPr>
          <w:rFonts w:hint="eastAsia" w:ascii="仿宋_GB2312" w:hAnsi="楷体_GB2312" w:eastAsia="仿宋_GB2312" w:cs="楷体_GB2312"/>
          <w:sz w:val="32"/>
          <w:szCs w:val="32"/>
        </w:rPr>
        <w:t>阐述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分析</w:t>
      </w:r>
      <w:r>
        <w:rPr>
          <w:rFonts w:hint="eastAsia" w:ascii="仿宋_GB2312" w:hAnsi="楷体_GB2312" w:eastAsia="仿宋_GB2312" w:cs="楷体_GB2312"/>
          <w:sz w:val="32"/>
          <w:szCs w:val="32"/>
        </w:rPr>
        <w:t>。</w:t>
      </w:r>
    </w:p>
    <w:p w14:paraId="179577E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主要进行如下介绍分析：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工艺流程和产排污环节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、与项目有关的原有环境污染问题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C7023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生态环境现状、保护目标及评价标准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要进行如下介绍分析：</w:t>
      </w:r>
      <w:r>
        <w:rPr>
          <w:rFonts w:hint="eastAsia" w:ascii="仿宋_GB2312" w:hAnsi="仿宋_GB2312" w:eastAsia="仿宋_GB2312" w:cs="仿宋_GB2312"/>
          <w:sz w:val="32"/>
          <w:szCs w:val="32"/>
        </w:rPr>
        <w:t>区域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环境质量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、环境保护目标、污染物排放控制标准、总量控制指标。</w:t>
      </w:r>
    </w:p>
    <w:p w14:paraId="3448CD2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生态环境影响分析。主要进行如下介绍分析：施工期生态环境影响分析、运营期生态环境影响分析。</w:t>
      </w:r>
    </w:p>
    <w:p w14:paraId="5606486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）主要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生态环境</w:t>
      </w:r>
      <w:r>
        <w:rPr>
          <w:rFonts w:hint="eastAsia" w:ascii="仿宋_GB2312" w:hAnsi="仿宋_GB2312" w:eastAsia="仿宋_GB2312" w:cs="仿宋_GB2312"/>
          <w:sz w:val="32"/>
          <w:szCs w:val="32"/>
        </w:rPr>
        <w:t>保护措施。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主要进行如下介绍分析：</w:t>
      </w:r>
      <w:r>
        <w:rPr>
          <w:rFonts w:hint="eastAsia" w:ascii="仿宋_GB2312" w:hAnsi="仿宋_GB2312" w:eastAsia="仿宋_GB2312" w:cs="仿宋_GB2312"/>
          <w:sz w:val="32"/>
          <w:szCs w:val="32"/>
        </w:rPr>
        <w:t>施工期环境保护措施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、运营期环境影响和保护措施。</w:t>
      </w:r>
    </w:p>
    <w:p w14:paraId="581A706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环境保护措施监督检查清单。按要素填写相关内容。</w:t>
      </w:r>
    </w:p>
    <w:p w14:paraId="6F758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）结论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从环境保护角度，明确建设项目环境影响可行或不可行的结论。（无需重复前文所述的项目概况、具体的影响分析及保护措施等内容）</w:t>
      </w:r>
    </w:p>
    <w:p w14:paraId="205A6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帽壳山光伏升压站至堂琅变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220kV送出线路工程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电磁环境影响专项评价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根据《环境影响评价技术导则 输变电》（HJ 24—2020）中“B.2.1专题评价”的要求，设置“电磁环境影响专项评价”，重点分析帽壳山光伏升压站至堂琅变220kV送出线路工程运行期产生的工频电场、工频磁场对周边环境及环境保护目标的影响，明确影响程度、范围及是否满足相应评价标准要求，并提出相应的电磁环境防护措施。</w:t>
      </w:r>
    </w:p>
    <w:p w14:paraId="6A91F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（九）东川区帽壳山光伏升压站至堂琅变220kV送出线路工程生态影响专项评价：根据《环境影响评价技术导则 输变电》（HJ 24—2020）、《环境影响评价技术导则 生态影响》（HJ19-2022）及《建设项目环境影响报告表编制技术指南（生态影响类）》（试行），设置“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生态影响专项评价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”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重点分析帽壳山光伏升压站至堂琅变220kV送出线路工程施工期和运营期对沿线生态系统、植被、野生动物、生态敏感区等产生的影响，明确生态影响的范围、程度及可接受性，并提出相应的生态保护与恢复措施。</w:t>
      </w:r>
    </w:p>
    <w:p w14:paraId="331FA66E">
      <w:pPr>
        <w:pStyle w:val="2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572F72F0">
      <w:pPr>
        <w:pStyle w:val="2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68352C2D">
      <w:pPr>
        <w:pStyle w:val="2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1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F06B9">
    <w:pPr>
      <w:pStyle w:val="7"/>
      <w:ind w:right="360" w:firstLine="360"/>
      <w:rPr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-63500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15279">
                          <w:pPr>
                            <w:pStyle w:val="7"/>
                            <w:ind w:right="210" w:rightChars="100"/>
                            <w:rPr>
                              <w:rStyle w:val="12"/>
                              <w:rFonts w:ascii="宋体" w:hAnsi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/>
                              <w:sz w:val="32"/>
                              <w:szCs w:val="32"/>
                            </w:rPr>
                            <w:t>—</w:t>
                          </w:r>
                          <w:r>
                            <w:rPr>
                              <w:rStyle w:val="12"/>
                              <w:rFonts w:ascii="宋体" w:hAnsi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32"/>
                              <w:szCs w:val="32"/>
                            </w:rPr>
                            <w:instrText xml:space="preserve">PAGE  </w:instrText>
                          </w:r>
                          <w:r>
                            <w:rPr>
                              <w:rStyle w:val="12"/>
                              <w:rFonts w:ascii="宋体" w:hAnsi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Style w:val="12"/>
                              <w:rFonts w:ascii="宋体" w:hAnsi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Style w:val="12"/>
                              <w:rFonts w:hint="eastAsia" w:ascii="宋体" w:hAnsi="宋体"/>
                              <w:sz w:val="32"/>
                              <w:szCs w:val="32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-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flvuD0QAAAAgBAAAPAAAAAAAAAAEAIAAAACIAAABkcnMvZG93bnJl&#10;di54bWxQSwECFAAUAAAACACHTuJASpci88sBAACc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715279">
                    <w:pPr>
                      <w:pStyle w:val="7"/>
                      <w:ind w:right="210" w:rightChars="100"/>
                      <w:rPr>
                        <w:rStyle w:val="12"/>
                        <w:rFonts w:ascii="宋体" w:hAnsi="宋体"/>
                        <w:sz w:val="32"/>
                        <w:szCs w:val="32"/>
                      </w:rPr>
                    </w:pPr>
                    <w:r>
                      <w:rPr>
                        <w:rStyle w:val="12"/>
                        <w:rFonts w:hint="eastAsia" w:ascii="宋体" w:hAnsi="宋体"/>
                        <w:sz w:val="32"/>
                        <w:szCs w:val="32"/>
                      </w:rPr>
                      <w:t>—</w:t>
                    </w:r>
                    <w:r>
                      <w:rPr>
                        <w:rStyle w:val="12"/>
                        <w:rFonts w:ascii="宋体" w:hAnsi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32"/>
                        <w:szCs w:val="32"/>
                      </w:rPr>
                      <w:instrText xml:space="preserve">PAGE  </w:instrText>
                    </w:r>
                    <w:r>
                      <w:rPr>
                        <w:rStyle w:val="12"/>
                        <w:rFonts w:ascii="宋体" w:hAnsi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32"/>
                        <w:szCs w:val="32"/>
                      </w:rPr>
                      <w:t>4</w:t>
                    </w:r>
                    <w:r>
                      <w:rPr>
                        <w:rStyle w:val="12"/>
                        <w:rFonts w:ascii="宋体" w:hAnsi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宋体" w:hAnsi="宋体"/>
                        <w:sz w:val="32"/>
                        <w:szCs w:val="32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797B40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280F">
    <w:pPr>
      <w:pStyle w:val="7"/>
      <w:framePr w:wrap="around" w:vAnchor="text" w:hAnchor="margin" w:xAlign="outside" w:y="1"/>
      <w:ind w:left="210" w:leftChars="100"/>
      <w:rPr>
        <w:rStyle w:val="12"/>
        <w:rFonts w:ascii="宋体" w:hAnsi="宋体"/>
        <w:sz w:val="28"/>
        <w:szCs w:val="28"/>
      </w:rPr>
    </w:pPr>
    <w:r>
      <w:rPr>
        <w:rStyle w:val="12"/>
        <w:rFonts w:hint="eastAsia" w:ascii="宋体" w:hAnsi="宋体"/>
        <w:sz w:val="28"/>
        <w:szCs w:val="28"/>
      </w:rPr>
      <w:t>—</w:t>
    </w:r>
    <w:r>
      <w:rPr>
        <w:rStyle w:val="12"/>
        <w:rFonts w:ascii="宋体" w:hAnsi="宋体"/>
        <w:sz w:val="28"/>
        <w:szCs w:val="28"/>
      </w:rPr>
      <w:fldChar w:fldCharType="begin"/>
    </w:r>
    <w:r>
      <w:rPr>
        <w:rStyle w:val="12"/>
        <w:rFonts w:ascii="宋体" w:hAnsi="宋体"/>
        <w:sz w:val="28"/>
        <w:szCs w:val="28"/>
      </w:rPr>
      <w:instrText xml:space="preserve">PAGE  </w:instrText>
    </w:r>
    <w:r>
      <w:rPr>
        <w:rStyle w:val="12"/>
        <w:rFonts w:ascii="宋体" w:hAnsi="宋体"/>
        <w:sz w:val="28"/>
        <w:szCs w:val="28"/>
      </w:rPr>
      <w:fldChar w:fldCharType="separate"/>
    </w:r>
    <w:r>
      <w:rPr>
        <w:rStyle w:val="12"/>
        <w:rFonts w:ascii="宋体" w:hAnsi="宋体"/>
        <w:sz w:val="28"/>
        <w:szCs w:val="28"/>
      </w:rPr>
      <w:t>6</w:t>
    </w:r>
    <w:r>
      <w:rPr>
        <w:rStyle w:val="12"/>
        <w:rFonts w:ascii="宋体" w:hAnsi="宋体"/>
        <w:sz w:val="28"/>
        <w:szCs w:val="28"/>
      </w:rPr>
      <w:fldChar w:fldCharType="end"/>
    </w:r>
    <w:r>
      <w:rPr>
        <w:rStyle w:val="12"/>
        <w:rFonts w:hint="eastAsia" w:ascii="宋体" w:hAnsi="宋体"/>
        <w:sz w:val="28"/>
        <w:szCs w:val="28"/>
      </w:rPr>
      <w:t>—</w:t>
    </w:r>
  </w:p>
  <w:p w14:paraId="0639439A">
    <w:pPr>
      <w:pStyle w:val="7"/>
      <w:ind w:right="360" w:firstLine="360"/>
    </w:pPr>
  </w:p>
  <w:p w14:paraId="75264EAE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E3EFB2"/>
    <w:multiLevelType w:val="singleLevel"/>
    <w:tmpl w:val="38E3EFB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zNTUyZjJhNmQzZmYzMDhiMDY4MTFkYTQ3NGRiZTgifQ=="/>
  </w:docVars>
  <w:rsids>
    <w:rsidRoot w:val="007C111D"/>
    <w:rsid w:val="000C49C1"/>
    <w:rsid w:val="001046B0"/>
    <w:rsid w:val="001543DB"/>
    <w:rsid w:val="001C6819"/>
    <w:rsid w:val="00205FDB"/>
    <w:rsid w:val="00267217"/>
    <w:rsid w:val="004316A7"/>
    <w:rsid w:val="00437CC1"/>
    <w:rsid w:val="0044595F"/>
    <w:rsid w:val="0047659F"/>
    <w:rsid w:val="004B7335"/>
    <w:rsid w:val="00556A54"/>
    <w:rsid w:val="00593A1B"/>
    <w:rsid w:val="006110C6"/>
    <w:rsid w:val="00621B89"/>
    <w:rsid w:val="00680DBB"/>
    <w:rsid w:val="006C4168"/>
    <w:rsid w:val="007922F5"/>
    <w:rsid w:val="007C111D"/>
    <w:rsid w:val="00822822"/>
    <w:rsid w:val="00827DC5"/>
    <w:rsid w:val="008F4423"/>
    <w:rsid w:val="00AD6AD4"/>
    <w:rsid w:val="00B23338"/>
    <w:rsid w:val="00B6260A"/>
    <w:rsid w:val="00B85D2F"/>
    <w:rsid w:val="00BB0DC3"/>
    <w:rsid w:val="00C03C7F"/>
    <w:rsid w:val="00C65D42"/>
    <w:rsid w:val="00CB59AD"/>
    <w:rsid w:val="00D03DFD"/>
    <w:rsid w:val="00D21E52"/>
    <w:rsid w:val="00D22CE1"/>
    <w:rsid w:val="00D754B3"/>
    <w:rsid w:val="00DB11F1"/>
    <w:rsid w:val="00DB4AA2"/>
    <w:rsid w:val="00DC25C1"/>
    <w:rsid w:val="00E13E1C"/>
    <w:rsid w:val="00E259C5"/>
    <w:rsid w:val="00E42776"/>
    <w:rsid w:val="00E91F05"/>
    <w:rsid w:val="00EA7705"/>
    <w:rsid w:val="00ED4906"/>
    <w:rsid w:val="00F040AA"/>
    <w:rsid w:val="00F51668"/>
    <w:rsid w:val="00F70A6C"/>
    <w:rsid w:val="00F72AFB"/>
    <w:rsid w:val="00FD4FF9"/>
    <w:rsid w:val="0A0640E9"/>
    <w:rsid w:val="0A946CA4"/>
    <w:rsid w:val="10CD2528"/>
    <w:rsid w:val="1BCD55DC"/>
    <w:rsid w:val="1E4D3AE4"/>
    <w:rsid w:val="2BC37EB5"/>
    <w:rsid w:val="2BD94B18"/>
    <w:rsid w:val="30027B89"/>
    <w:rsid w:val="354F2B55"/>
    <w:rsid w:val="35A10A9D"/>
    <w:rsid w:val="363E0309"/>
    <w:rsid w:val="411E3FAC"/>
    <w:rsid w:val="43D624DD"/>
    <w:rsid w:val="44F55A7B"/>
    <w:rsid w:val="478A2773"/>
    <w:rsid w:val="52867A55"/>
    <w:rsid w:val="5987394E"/>
    <w:rsid w:val="5B5F0787"/>
    <w:rsid w:val="5BD27FC7"/>
    <w:rsid w:val="5D9E6274"/>
    <w:rsid w:val="62C60519"/>
    <w:rsid w:val="64066903"/>
    <w:rsid w:val="649454AD"/>
    <w:rsid w:val="682E4086"/>
    <w:rsid w:val="691E1303"/>
    <w:rsid w:val="6C740BC5"/>
    <w:rsid w:val="6D240095"/>
    <w:rsid w:val="6EBB7F65"/>
    <w:rsid w:val="733E6DC5"/>
    <w:rsid w:val="735E1619"/>
    <w:rsid w:val="7A19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9"/>
    <w:pPr>
      <w:keepNext/>
      <w:keepLines/>
      <w:outlineLvl w:val="1"/>
    </w:pPr>
    <w:rPr>
      <w:rFonts w:hint="eastAsia" w:eastAsia="楷体_GB231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"/>
    <w:basedOn w:val="1"/>
    <w:qFormat/>
    <w:uiPriority w:val="0"/>
    <w:pPr>
      <w:adjustRightInd w:val="0"/>
      <w:snapToGrid w:val="0"/>
      <w:spacing w:line="329" w:lineRule="auto"/>
    </w:pPr>
    <w:rPr>
      <w:rFonts w:ascii="仿宋_GB2312" w:eastAsia="仿宋_GB2312"/>
      <w:kern w:val="0"/>
      <w:sz w:val="32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customStyle="1" w:styleId="6">
    <w:name w:val="样式 正文文本缩进 + 行距: 1.5 倍行距"/>
    <w:basedOn w:val="1"/>
    <w:qFormat/>
    <w:uiPriority w:val="0"/>
    <w:pPr>
      <w:spacing w:after="120"/>
      <w:ind w:left="90" w:leftChars="32" w:firstLine="560" w:firstLine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Cs w:val="24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页眉 Char"/>
    <w:basedOn w:val="11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14">
    <w:name w:val="实施方案正文"/>
    <w:basedOn w:val="15"/>
    <w:qFormat/>
    <w:uiPriority w:val="0"/>
    <w:pPr>
      <w:ind w:firstLine="566"/>
    </w:pPr>
    <w:rPr>
      <w:rFonts w:ascii="等线" w:hAnsi="等线" w:eastAsia="等线" w:cs="等线"/>
      <w:kern w:val="1"/>
      <w:szCs w:val="28"/>
    </w:rPr>
  </w:style>
  <w:style w:type="paragraph" w:customStyle="1" w:styleId="15">
    <w:name w:val="正文 New"/>
    <w:next w:val="1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Char Style 6"/>
    <w:basedOn w:val="11"/>
    <w:link w:val="17"/>
    <w:qFormat/>
    <w:uiPriority w:val="0"/>
    <w:rPr>
      <w:rFonts w:ascii="宋体" w:hAnsi="宋体" w:eastAsia="宋体" w:cs="宋体"/>
      <w:sz w:val="30"/>
      <w:szCs w:val="30"/>
      <w:lang w:val="zh-CN" w:bidi="zh-CN"/>
    </w:rPr>
  </w:style>
  <w:style w:type="paragraph" w:customStyle="1" w:styleId="17">
    <w:name w:val="Style 5"/>
    <w:basedOn w:val="1"/>
    <w:link w:val="16"/>
    <w:qFormat/>
    <w:uiPriority w:val="0"/>
    <w:pPr>
      <w:spacing w:line="413" w:lineRule="auto"/>
      <w:ind w:firstLine="400"/>
    </w:pPr>
    <w:rPr>
      <w:rFonts w:ascii="宋体" w:hAnsi="宋体" w:cs="宋体"/>
      <w:sz w:val="30"/>
      <w:szCs w:val="30"/>
      <w:lang w:val="zh-CN" w:bidi="zh-CN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Macrosoft</Company>
  <Pages>4</Pages>
  <Words>1274</Words>
  <Characters>1317</Characters>
  <Lines>45</Lines>
  <Paragraphs>12</Paragraphs>
  <TotalTime>93</TotalTime>
  <ScaleCrop>false</ScaleCrop>
  <LinksUpToDate>false</LinksUpToDate>
  <CharactersWithSpaces>1318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2022-05-12T07:20:00Z</dcterms:created>
  <dc:creator>Administrator</dc:creator>
  <cp:lastModifiedBy>BURRRR•</cp:lastModifiedBy>
  <cp:lastPrinted>2022-12-01T08:35:00Z</cp:lastPrinted>
  <dcterms:modified xsi:type="dcterms:W3CDTF">2026-09-11T03:46:33Z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79DC2AE2C78C456AA46156DB53EEBCE1_13</vt:lpwstr>
  </property>
  <property fmtid="{D5CDD505-2E9C-101B-9397-08002B2CF9AE}" pid="4" name="KSOTemplateDocerSaveRecord">
    <vt:lpwstr>eyJoZGlkIjoiYjI2NTE0MTQyNmU0MmZlNDBlYzRiZDJlNmVmNTVhMWQiLCJ1c2VySWQiOiIzNzY3OTg0MzQifQ==</vt:lpwstr>
  </property>
</Properties>
</file>