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8"/>
        <w:keepNext w:val="0"/>
        <w:keepLines w:val="0"/>
        <w:pageBreakBefore w:val="0"/>
        <w:widowControl w:val="0"/>
        <w:shd w:val="clear" w:color="auto" w:fill="FFFFFF"/>
        <w:kinsoku/>
        <w:wordWrap/>
        <w:overflowPunct/>
        <w:topLinePunct w:val="0"/>
        <w:autoSpaceDE/>
        <w:autoSpaceDN/>
        <w:bidi w:val="0"/>
        <w:spacing w:before="0" w:beforeAutospacing="0" w:after="0" w:afterAutospacing="0" w:line="560" w:lineRule="exact"/>
        <w:jc w:val="center"/>
        <w:textAlignment w:val="auto"/>
        <w:rPr>
          <w:rFonts w:hint="default" w:eastAsia="方正小标宋简体" w:cs="Arial"/>
          <w:bCs/>
          <w:spacing w:val="5"/>
          <w:sz w:val="44"/>
          <w:szCs w:val="44"/>
          <w:lang w:val="en-US" w:eastAsia="zh-CN"/>
        </w:rPr>
      </w:pPr>
      <w:r>
        <w:rPr>
          <w:rFonts w:hint="eastAsia" w:eastAsia="方正小标宋简体"/>
          <w:sz w:val="44"/>
          <w:szCs w:val="44"/>
        </w:rPr>
        <w:t>关于</w:t>
      </w:r>
      <w:r>
        <w:rPr>
          <w:rFonts w:hint="eastAsia" w:eastAsia="方正小标宋简体"/>
          <w:sz w:val="44"/>
          <w:szCs w:val="44"/>
          <w:lang w:eastAsia="zh-CN"/>
        </w:rPr>
        <w:t>“</w:t>
      </w:r>
      <w:r>
        <w:rPr>
          <w:rFonts w:hint="eastAsia" w:eastAsia="方正小标宋简体"/>
          <w:sz w:val="44"/>
          <w:szCs w:val="44"/>
        </w:rPr>
        <w:t>《</w:t>
      </w:r>
      <w:r>
        <w:rPr>
          <w:rFonts w:hint="eastAsia" w:eastAsia="方正小标宋简体"/>
          <w:sz w:val="44"/>
          <w:szCs w:val="44"/>
          <w:lang w:eastAsia="zh-CN"/>
        </w:rPr>
        <w:t>云南华再新源环保产业发展有限公司生产线技术改造项目</w:t>
      </w:r>
      <w:r>
        <w:rPr>
          <w:rFonts w:hint="eastAsia" w:eastAsia="方正小标宋简体"/>
          <w:sz w:val="44"/>
          <w:szCs w:val="44"/>
        </w:rPr>
        <w:t>》的环境影响报告表</w:t>
      </w:r>
      <w:r>
        <w:rPr>
          <w:rFonts w:hint="eastAsia" w:eastAsia="方正小标宋简体"/>
          <w:sz w:val="44"/>
          <w:szCs w:val="44"/>
          <w:lang w:eastAsia="zh-CN"/>
        </w:rPr>
        <w:t>”受理</w:t>
      </w:r>
      <w:r>
        <w:rPr>
          <w:rFonts w:hint="eastAsia" w:eastAsia="方正小标宋简体"/>
          <w:sz w:val="44"/>
          <w:szCs w:val="44"/>
          <w:lang w:val="en-US" w:eastAsia="zh-CN"/>
        </w:rPr>
        <w:t>起草说明</w:t>
      </w:r>
    </w:p>
    <w:p>
      <w:pPr>
        <w:pStyle w:val="14"/>
        <w:ind w:left="0" w:leftChars="0" w:firstLine="0" w:firstLineChars="0"/>
      </w:pP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eastAsia="仿宋_GB2312"/>
          <w:sz w:val="32"/>
          <w:szCs w:val="32"/>
        </w:rPr>
      </w:pPr>
      <w:r>
        <w:rPr>
          <w:rFonts w:hint="eastAsia" w:ascii="宋体" w:hAnsi="宋体" w:eastAsia="黑体"/>
          <w:sz w:val="32"/>
          <w:szCs w:val="32"/>
        </w:rPr>
        <w:t>一、</w:t>
      </w:r>
      <w:r>
        <w:rPr>
          <w:rFonts w:hint="eastAsia" w:ascii="黑体" w:eastAsia="黑体"/>
          <w:sz w:val="32"/>
          <w:szCs w:val="32"/>
        </w:rPr>
        <w:t>关于《</w:t>
      </w:r>
      <w:r>
        <w:rPr>
          <w:rFonts w:hint="eastAsia" w:ascii="黑体" w:eastAsia="黑体"/>
          <w:sz w:val="32"/>
          <w:szCs w:val="32"/>
          <w:lang w:eastAsia="zh-CN"/>
        </w:rPr>
        <w:t>云南华再新源环保产业发展有限公司生产线技术改造项目</w:t>
      </w:r>
      <w:r>
        <w:rPr>
          <w:rFonts w:hint="eastAsia" w:ascii="黑体" w:eastAsia="黑体"/>
          <w:sz w:val="32"/>
          <w:szCs w:val="32"/>
        </w:rPr>
        <w:t>》的主要情况说明</w:t>
      </w:r>
    </w:p>
    <w:p>
      <w:pPr>
        <w:keepNext w:val="0"/>
        <w:keepLines w:val="0"/>
        <w:pageBreakBefore w:val="0"/>
        <w:widowControl w:val="0"/>
        <w:kinsoku/>
        <w:wordWrap/>
        <w:overflowPunct/>
        <w:topLinePunct w:val="0"/>
        <w:autoSpaceDE/>
        <w:autoSpaceDN/>
        <w:bidi w:val="0"/>
        <w:spacing w:line="560" w:lineRule="exact"/>
        <w:ind w:firstLine="608" w:firstLineChars="200"/>
        <w:textAlignment w:val="auto"/>
        <w:rPr>
          <w:rFonts w:ascii="楷体_GB2312" w:hAnsi="楷体_GB2312" w:eastAsia="楷体_GB2312" w:cs="楷体_GB2312"/>
          <w:spacing w:val="-8"/>
          <w:sz w:val="32"/>
          <w:szCs w:val="32"/>
        </w:rPr>
      </w:pPr>
      <w:r>
        <w:rPr>
          <w:rFonts w:hint="eastAsia" w:ascii="楷体_GB2312" w:hAnsi="楷体_GB2312" w:eastAsia="楷体_GB2312" w:cs="楷体_GB2312"/>
          <w:spacing w:val="-8"/>
          <w:sz w:val="32"/>
          <w:szCs w:val="32"/>
        </w:rPr>
        <w:t>（一）</w:t>
      </w:r>
      <w:r>
        <w:rPr>
          <w:rFonts w:hint="eastAsia" w:ascii="楷体_GB2312" w:hAnsi="楷体_GB2312" w:eastAsia="楷体_GB2312" w:cs="楷体_GB2312"/>
          <w:spacing w:val="-8"/>
          <w:sz w:val="32"/>
          <w:szCs w:val="32"/>
          <w:lang w:eastAsia="zh-CN"/>
        </w:rPr>
        <w:t>项目</w:t>
      </w:r>
      <w:r>
        <w:rPr>
          <w:rFonts w:hint="eastAsia" w:ascii="楷体_GB2312" w:hAnsi="楷体_GB2312" w:eastAsia="楷体_GB2312" w:cs="楷体_GB2312"/>
          <w:spacing w:val="-8"/>
          <w:sz w:val="32"/>
          <w:szCs w:val="32"/>
        </w:rPr>
        <w:t>背景情况</w:t>
      </w:r>
    </w:p>
    <w:p>
      <w:pPr>
        <w:pStyle w:val="8"/>
        <w:keepNext w:val="0"/>
        <w:keepLines w:val="0"/>
        <w:pageBreakBefore w:val="0"/>
        <w:widowControl w:val="0"/>
        <w:shd w:val="clear" w:color="auto" w:fill="FFFFFF"/>
        <w:kinsoku/>
        <w:wordWrap/>
        <w:overflowPunct/>
        <w:topLinePunct w:val="0"/>
        <w:autoSpaceDE/>
        <w:autoSpaceDN/>
        <w:bidi w:val="0"/>
        <w:spacing w:before="0" w:beforeAutospacing="0" w:after="0" w:afterAutospacing="0" w:line="560" w:lineRule="exact"/>
        <w:ind w:firstLine="640" w:firstLineChars="200"/>
        <w:textAlignment w:val="auto"/>
        <w:rPr>
          <w:rFonts w:hint="default" w:ascii="仿宋_GB2312" w:eastAsia="仿宋_GB2312"/>
          <w:color w:val="000000"/>
          <w:sz w:val="32"/>
          <w:szCs w:val="32"/>
          <w:lang w:eastAsia="zh-CN"/>
        </w:rPr>
      </w:pPr>
      <w:r>
        <w:rPr>
          <w:rFonts w:hint="eastAsia" w:ascii="仿宋_GB2312" w:eastAsia="仿宋_GB2312"/>
          <w:color w:val="000000"/>
          <w:sz w:val="32"/>
          <w:szCs w:val="32"/>
          <w:lang w:val="en-US" w:eastAsia="zh-CN"/>
        </w:rPr>
        <w:t>云南华再新源环保产业发展有限公司成立于2010年12月，专业从事再生资源回收加工，废弃电器电子产品处理</w:t>
      </w:r>
      <w:r>
        <w:rPr>
          <w:rFonts w:hint="default" w:ascii="仿宋_GB2312" w:eastAsia="仿宋_GB2312"/>
          <w:color w:val="000000"/>
          <w:sz w:val="32"/>
          <w:szCs w:val="32"/>
          <w:lang w:eastAsia="zh-CN"/>
        </w:rPr>
        <w:t>。</w:t>
      </w:r>
    </w:p>
    <w:p>
      <w:pPr>
        <w:pStyle w:val="8"/>
        <w:keepNext w:val="0"/>
        <w:keepLines w:val="0"/>
        <w:pageBreakBefore w:val="0"/>
        <w:widowControl w:val="0"/>
        <w:shd w:val="clear" w:color="auto" w:fill="FFFFFF"/>
        <w:kinsoku/>
        <w:wordWrap/>
        <w:overflowPunct/>
        <w:topLinePunct w:val="0"/>
        <w:autoSpaceDE/>
        <w:autoSpaceDN/>
        <w:bidi w:val="0"/>
        <w:spacing w:before="0" w:beforeAutospacing="0" w:after="0" w:afterAutospacing="0" w:line="560" w:lineRule="exact"/>
        <w:ind w:firstLine="640" w:firstLineChars="200"/>
        <w:textAlignment w:val="auto"/>
        <w:rPr>
          <w:rFonts w:hint="eastAsia" w:ascii="仿宋_GB2312" w:eastAsia="仿宋_GB2312"/>
          <w:color w:val="000000"/>
          <w:sz w:val="32"/>
          <w:szCs w:val="32"/>
          <w:lang w:val="en-US" w:eastAsia="zh-CN"/>
        </w:rPr>
      </w:pPr>
      <w:r>
        <w:rPr>
          <w:rFonts w:hint="default" w:ascii="仿宋_GB2312" w:eastAsia="仿宋_GB2312"/>
          <w:color w:val="000000"/>
          <w:sz w:val="32"/>
          <w:szCs w:val="32"/>
          <w:lang w:val="en-US" w:eastAsia="zh-CN"/>
        </w:rPr>
        <w:t>原有项目于2013年建成，目前已建成5条废弃电器电子产品拆解线，分别为1条废旧冰箱处理线、1条空调/小家电/废手机及其视听设备消费电子产品处理线、1条废旧洗衣机拆解线、1条废旧电视机（液晶电视）处理线以及1条废旧电视机（CRT）处理线</w:t>
      </w:r>
      <w:r>
        <w:rPr>
          <w:rFonts w:hint="eastAsia" w:ascii="仿宋_GB2312" w:eastAsia="仿宋_GB2312"/>
          <w:color w:val="000000"/>
          <w:sz w:val="32"/>
          <w:szCs w:val="32"/>
          <w:lang w:val="en-US" w:eastAsia="zh-CN"/>
        </w:rPr>
        <w:t>。</w:t>
      </w:r>
    </w:p>
    <w:p>
      <w:pPr>
        <w:pStyle w:val="8"/>
        <w:keepNext w:val="0"/>
        <w:keepLines w:val="0"/>
        <w:pageBreakBefore w:val="0"/>
        <w:widowControl w:val="0"/>
        <w:shd w:val="clear" w:color="auto" w:fill="FFFFFF"/>
        <w:kinsoku/>
        <w:wordWrap/>
        <w:overflowPunct/>
        <w:topLinePunct w:val="0"/>
        <w:autoSpaceDE/>
        <w:autoSpaceDN/>
        <w:bidi w:val="0"/>
        <w:spacing w:before="0" w:beforeAutospacing="0" w:after="0" w:afterAutospacing="0" w:line="560" w:lineRule="exact"/>
        <w:ind w:firstLine="640" w:firstLineChars="200"/>
        <w:textAlignment w:val="auto"/>
        <w:rPr>
          <w:rFonts w:hint="default" w:ascii="仿宋_GB2312" w:eastAsia="仿宋_GB2312"/>
          <w:color w:val="000000"/>
          <w:sz w:val="32"/>
          <w:szCs w:val="32"/>
          <w:lang w:val="en-US" w:eastAsia="zh-CN"/>
        </w:rPr>
      </w:pPr>
      <w:r>
        <w:rPr>
          <w:rFonts w:hint="eastAsia" w:ascii="仿宋_GB2312" w:eastAsia="仿宋_GB2312"/>
          <w:color w:val="000000"/>
          <w:sz w:val="32"/>
          <w:szCs w:val="32"/>
          <w:lang w:val="en-US" w:eastAsia="zh-CN"/>
        </w:rPr>
        <w:t>建设单位运行过程中，现有的每条拆解线对应处理的废弃电器电子产品种类有限，存在大批量同一类拆解物进厂后堆积，等待处理较长而其他拆解线闲置，造成生产资源分配不合理的情况。因此建设单位根据多年运营经验，拟将拆解工艺类似、产生污染物不会产生二次污染物的废弃家电合并于一条拆解线中处理，全面提升处理效率。拟对现有项目进行改建，改建后共4条拆解线，其中废旧冰箱处理线、废旧电视机（CRT）处理线保留原有的2条处理线，仅通过变更生产时间来调整处理规模。另外的空调/小家电/废手机及其视听设备消费电子产品处理线、废旧洗衣机拆解线以及废旧电视机（液晶电视）处理线这3条拆解线均全部拆除，重新新建2条综合拆解线，分别为1条废旧洗衣机/空调内机/电脑主机综合拆解线和1条废旧空调（内外机）/液晶电视机（显示器）/电脑主机/小家电综合拆解线。</w:t>
      </w:r>
    </w:p>
    <w:p>
      <w:pPr>
        <w:pStyle w:val="8"/>
        <w:keepNext w:val="0"/>
        <w:keepLines w:val="0"/>
        <w:pageBreakBefore w:val="0"/>
        <w:widowControl w:val="0"/>
        <w:numPr>
          <w:ilvl w:val="0"/>
          <w:numId w:val="0"/>
        </w:numPr>
        <w:shd w:val="clear" w:color="auto" w:fill="FFFFFF"/>
        <w:kinsoku/>
        <w:wordWrap/>
        <w:overflowPunct/>
        <w:topLinePunct w:val="0"/>
        <w:autoSpaceDE/>
        <w:autoSpaceDN/>
        <w:bidi w:val="0"/>
        <w:spacing w:before="0" w:beforeAutospacing="0" w:after="0" w:afterAutospacing="0" w:line="560" w:lineRule="exact"/>
        <w:ind w:firstLine="608" w:firstLineChars="200"/>
        <w:jc w:val="both"/>
        <w:textAlignment w:val="auto"/>
        <w:rPr>
          <w:rFonts w:hint="eastAsia" w:ascii="楷体_GB2312" w:hAnsi="楷体_GB2312" w:eastAsia="楷体_GB2312" w:cs="楷体_GB2312"/>
          <w:spacing w:val="-8"/>
          <w:sz w:val="32"/>
          <w:szCs w:val="32"/>
        </w:rPr>
      </w:pPr>
      <w:r>
        <w:rPr>
          <w:rFonts w:hint="eastAsia" w:ascii="楷体_GB2312" w:hAnsi="楷体_GB2312" w:eastAsia="楷体_GB2312" w:cs="楷体_GB2312"/>
          <w:spacing w:val="-8"/>
          <w:kern w:val="0"/>
          <w:sz w:val="32"/>
          <w:szCs w:val="32"/>
          <w:lang w:val="en-US" w:eastAsia="zh-CN" w:bidi="ar-SA"/>
        </w:rPr>
        <w:t>（二）</w:t>
      </w:r>
      <w:r>
        <w:rPr>
          <w:rFonts w:hint="eastAsia" w:ascii="楷体_GB2312" w:hAnsi="楷体_GB2312" w:eastAsia="楷体_GB2312" w:cs="楷体_GB2312"/>
          <w:spacing w:val="-8"/>
          <w:sz w:val="32"/>
          <w:szCs w:val="32"/>
          <w:lang w:eastAsia="zh-CN"/>
        </w:rPr>
        <w:t>项目环境影响评价</w:t>
      </w:r>
      <w:r>
        <w:rPr>
          <w:rFonts w:hint="eastAsia" w:ascii="楷体_GB2312" w:hAnsi="楷体_GB2312" w:eastAsia="楷体_GB2312" w:cs="楷体_GB2312"/>
          <w:spacing w:val="-8"/>
          <w:sz w:val="32"/>
          <w:szCs w:val="32"/>
        </w:rPr>
        <w:t>背景情况</w:t>
      </w:r>
    </w:p>
    <w:p>
      <w:pPr>
        <w:pStyle w:val="8"/>
        <w:keepNext w:val="0"/>
        <w:keepLines w:val="0"/>
        <w:pageBreakBefore w:val="0"/>
        <w:widowControl w:val="0"/>
        <w:shd w:val="clear" w:color="auto" w:fill="FFFFFF"/>
        <w:kinsoku/>
        <w:wordWrap/>
        <w:overflowPunct/>
        <w:topLinePunct w:val="0"/>
        <w:autoSpaceDE/>
        <w:autoSpaceDN/>
        <w:bidi w:val="0"/>
        <w:spacing w:before="0" w:beforeAutospacing="0" w:after="0" w:afterAutospacing="0" w:line="560" w:lineRule="exact"/>
        <w:ind w:firstLine="640" w:firstLineChars="200"/>
        <w:textAlignment w:val="auto"/>
        <w:rPr>
          <w:rFonts w:hint="eastAsia" w:ascii="仿宋_GB2312" w:hAnsi="宋体" w:eastAsia="仿宋_GB2312" w:cs="宋体"/>
          <w:color w:val="000000"/>
          <w:sz w:val="32"/>
          <w:szCs w:val="32"/>
          <w:lang w:val="en-US" w:eastAsia="zh-CN"/>
        </w:rPr>
      </w:pPr>
      <w:r>
        <w:rPr>
          <w:rFonts w:hint="default" w:ascii="仿宋_GB2312" w:hAnsi="宋体" w:eastAsia="仿宋_GB2312" w:cs="宋体"/>
          <w:color w:val="000000"/>
          <w:sz w:val="32"/>
          <w:szCs w:val="32"/>
          <w:lang w:val="en-US" w:eastAsia="zh-CN"/>
        </w:rPr>
        <w:t>本项目为废弃电器电子产品拆解项目</w:t>
      </w:r>
      <w:r>
        <w:rPr>
          <w:rFonts w:hint="default" w:ascii="仿宋_GB2312" w:hAnsi="宋体" w:eastAsia="仿宋_GB2312" w:cs="宋体"/>
          <w:color w:val="000000"/>
          <w:sz w:val="32"/>
          <w:szCs w:val="32"/>
          <w:lang w:eastAsia="zh-CN"/>
        </w:rPr>
        <w:t>，对照国民经济行业分类（GBT4754-2017）及其注</w:t>
      </w:r>
      <w:r>
        <w:rPr>
          <w:rFonts w:hint="default" w:ascii="仿宋_GB2312" w:hAnsi="宋体" w:eastAsia="仿宋_GB2312" w:cs="宋体"/>
          <w:color w:val="000000"/>
          <w:sz w:val="32"/>
          <w:szCs w:val="32"/>
          <w:lang w:val="en-US" w:eastAsia="zh-CN"/>
        </w:rPr>
        <w:t>释，本项目属于C4210金属废料和碎屑加工处理</w:t>
      </w:r>
      <w:r>
        <w:rPr>
          <w:rFonts w:hint="eastAsia" w:ascii="仿宋_GB2312" w:eastAsia="仿宋_GB2312" w:cs="宋体"/>
          <w:color w:val="000000"/>
          <w:sz w:val="32"/>
          <w:szCs w:val="32"/>
          <w:lang w:val="en-US" w:eastAsia="zh-CN"/>
        </w:rPr>
        <w:t>、</w:t>
      </w:r>
      <w:r>
        <w:rPr>
          <w:rFonts w:hint="default" w:ascii="仿宋_GB2312" w:hAnsi="宋体" w:eastAsia="仿宋_GB2312" w:cs="宋体"/>
          <w:color w:val="000000"/>
          <w:sz w:val="32"/>
          <w:szCs w:val="32"/>
          <w:lang w:val="en-US" w:eastAsia="zh-CN"/>
        </w:rPr>
        <w:t>C4220 非金属废料和碎屑加工处理</w:t>
      </w:r>
      <w:r>
        <w:rPr>
          <w:rFonts w:hint="eastAsia" w:ascii="仿宋_GB2312" w:eastAsia="仿宋_GB2312" w:cs="宋体"/>
          <w:color w:val="000000"/>
          <w:sz w:val="32"/>
          <w:szCs w:val="32"/>
          <w:lang w:val="en-US" w:eastAsia="zh-CN"/>
        </w:rPr>
        <w:t>行业</w:t>
      </w:r>
      <w:r>
        <w:rPr>
          <w:rFonts w:hint="default" w:ascii="仿宋_GB2312" w:hAnsi="宋体" w:eastAsia="仿宋_GB2312" w:cs="宋体"/>
          <w:color w:val="000000"/>
          <w:sz w:val="32"/>
          <w:szCs w:val="32"/>
          <w:lang w:val="en-US" w:eastAsia="zh-CN"/>
        </w:rPr>
        <w:t>。根据《中华人民共和国环境影响评价法》（2018年12月29日修正）、《建设项目环境影响评价分类管理名录》（2021年版）等相关规定，本项目属于“三十九、废弃资源综合利用业-金属废料和碎屑加工处理421；非金属废料和碎屑加工处理422-废弃电器电子产品、废机动车、废电机、废电线电缆”类的项目，应编制环境影响报告表。</w:t>
      </w:r>
      <w:bookmarkStart w:id="0" w:name="_GoBack"/>
      <w:bookmarkEnd w:id="0"/>
    </w:p>
    <w:p>
      <w:pPr>
        <w:keepNext w:val="0"/>
        <w:keepLines w:val="0"/>
        <w:pageBreakBefore w:val="0"/>
        <w:widowControl w:val="0"/>
        <w:numPr>
          <w:ilvl w:val="0"/>
          <w:numId w:val="1"/>
        </w:numPr>
        <w:kinsoku/>
        <w:wordWrap/>
        <w:overflowPunct/>
        <w:topLinePunct w:val="0"/>
        <w:autoSpaceDE/>
        <w:autoSpaceDN/>
        <w:bidi w:val="0"/>
        <w:spacing w:line="560" w:lineRule="exact"/>
        <w:ind w:firstLine="640" w:firstLineChars="200"/>
        <w:textAlignment w:val="auto"/>
        <w:rPr>
          <w:rFonts w:ascii="黑体" w:hAnsi="黑体" w:eastAsia="黑体" w:cs="黑体"/>
          <w:sz w:val="32"/>
          <w:szCs w:val="32"/>
        </w:rPr>
      </w:pPr>
      <w:r>
        <w:rPr>
          <w:rFonts w:hint="eastAsia" w:ascii="黑体" w:hAnsi="黑体" w:eastAsia="黑体" w:cs="黑体"/>
          <w:sz w:val="32"/>
          <w:szCs w:val="32"/>
        </w:rPr>
        <w:t>项目环境影响</w:t>
      </w:r>
      <w:r>
        <w:rPr>
          <w:rFonts w:hint="eastAsia" w:ascii="黑体" w:hAnsi="黑体" w:eastAsia="黑体" w:cs="黑体"/>
          <w:sz w:val="32"/>
          <w:szCs w:val="32"/>
          <w:lang w:eastAsia="zh-CN"/>
        </w:rPr>
        <w:t>报告表</w:t>
      </w:r>
      <w:r>
        <w:rPr>
          <w:rFonts w:hint="eastAsia" w:ascii="黑体" w:hAnsi="黑体" w:eastAsia="黑体" w:cs="黑体"/>
          <w:sz w:val="32"/>
          <w:szCs w:val="32"/>
        </w:rPr>
        <w:t>主要内容</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楷体_GB2312" w:eastAsia="仿宋_GB2312" w:cs="楷体_GB2312"/>
          <w:sz w:val="32"/>
          <w:szCs w:val="32"/>
          <w:lang w:eastAsia="zh-CN"/>
        </w:rPr>
      </w:pPr>
      <w:r>
        <w:rPr>
          <w:rFonts w:hint="eastAsia" w:ascii="仿宋_GB2312" w:eastAsia="仿宋_GB2312"/>
          <w:sz w:val="32"/>
          <w:szCs w:val="32"/>
          <w:lang w:eastAsia="zh-CN"/>
        </w:rPr>
        <w:t>主要内容</w:t>
      </w:r>
      <w:r>
        <w:rPr>
          <w:rFonts w:hint="eastAsia" w:ascii="仿宋_GB2312" w:hAnsi="楷体_GB2312" w:eastAsia="仿宋_GB2312" w:cs="楷体_GB2312"/>
          <w:sz w:val="32"/>
          <w:szCs w:val="32"/>
        </w:rPr>
        <w:t>共有</w:t>
      </w:r>
      <w:r>
        <w:rPr>
          <w:rFonts w:hint="eastAsia" w:ascii="仿宋_GB2312" w:hAnsi="楷体_GB2312" w:eastAsia="仿宋_GB2312" w:cs="楷体_GB2312"/>
          <w:sz w:val="32"/>
          <w:szCs w:val="32"/>
          <w:lang w:eastAsia="zh-CN"/>
        </w:rPr>
        <w:t>六</w:t>
      </w:r>
      <w:r>
        <w:rPr>
          <w:rFonts w:hint="eastAsia" w:ascii="仿宋_GB2312" w:hAnsi="楷体_GB2312" w:eastAsia="仿宋_GB2312" w:cs="楷体_GB2312"/>
          <w:sz w:val="32"/>
          <w:szCs w:val="32"/>
        </w:rPr>
        <w:t>章</w:t>
      </w:r>
      <w:r>
        <w:rPr>
          <w:rFonts w:hint="eastAsia" w:ascii="仿宋_GB2312" w:hAnsi="楷体_GB2312" w:eastAsia="仿宋_GB2312" w:cs="楷体_GB2312"/>
          <w:sz w:val="32"/>
          <w:szCs w:val="32"/>
          <w:lang w:eastAsia="zh-CN"/>
        </w:rPr>
        <w:t>。</w:t>
      </w:r>
    </w:p>
    <w:p>
      <w:pPr>
        <w:pStyle w:val="14"/>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仿宋_GB2312" w:hAnsi="楷体_GB2312" w:eastAsia="仿宋_GB2312" w:cs="楷体_GB2312"/>
          <w:sz w:val="32"/>
          <w:szCs w:val="32"/>
        </w:rPr>
      </w:pPr>
      <w:r>
        <w:rPr>
          <w:rFonts w:hint="eastAsia" w:ascii="仿宋_GB2312" w:hAnsi="楷体_GB2312" w:eastAsia="仿宋_GB2312" w:cs="楷体_GB2312"/>
          <w:sz w:val="32"/>
          <w:szCs w:val="32"/>
        </w:rPr>
        <w:t>（一）</w:t>
      </w:r>
      <w:r>
        <w:rPr>
          <w:rFonts w:hint="eastAsia" w:ascii="仿宋_GB2312" w:hAnsi="楷体_GB2312" w:eastAsia="仿宋_GB2312" w:cs="楷体_GB2312"/>
          <w:sz w:val="32"/>
          <w:szCs w:val="32"/>
          <w:lang w:eastAsia="zh-CN"/>
        </w:rPr>
        <w:t>建设项目基本情况</w:t>
      </w:r>
      <w:r>
        <w:rPr>
          <w:rFonts w:hint="eastAsia" w:ascii="仿宋_GB2312" w:hAnsi="楷体_GB2312" w:eastAsia="仿宋_GB2312" w:cs="楷体_GB2312"/>
          <w:sz w:val="32"/>
          <w:szCs w:val="32"/>
        </w:rPr>
        <w:t>。主要</w:t>
      </w:r>
      <w:r>
        <w:rPr>
          <w:rFonts w:hint="eastAsia" w:ascii="仿宋_GB2312" w:hAnsi="楷体_GB2312" w:eastAsia="仿宋_GB2312" w:cs="楷体_GB2312"/>
          <w:sz w:val="32"/>
          <w:szCs w:val="32"/>
          <w:lang w:eastAsia="zh-CN"/>
        </w:rPr>
        <w:t>就项目基本情况进行介绍，同时对项目专项评价设置情况、规划情况、规划及规划环境影响评价符合性等进行</w:t>
      </w:r>
      <w:r>
        <w:rPr>
          <w:rFonts w:hint="eastAsia" w:ascii="仿宋_GB2312" w:hAnsi="楷体_GB2312" w:eastAsia="仿宋_GB2312" w:cs="楷体_GB2312"/>
          <w:sz w:val="32"/>
          <w:szCs w:val="32"/>
        </w:rPr>
        <w:t>阐述</w:t>
      </w:r>
      <w:r>
        <w:rPr>
          <w:rFonts w:hint="eastAsia" w:ascii="仿宋_GB2312" w:hAnsi="楷体_GB2312" w:eastAsia="仿宋_GB2312" w:cs="楷体_GB2312"/>
          <w:sz w:val="32"/>
          <w:szCs w:val="32"/>
          <w:lang w:eastAsia="zh-CN"/>
        </w:rPr>
        <w:t>分析</w:t>
      </w:r>
      <w:r>
        <w:rPr>
          <w:rFonts w:hint="eastAsia" w:ascii="仿宋_GB2312" w:hAnsi="楷体_GB2312" w:eastAsia="仿宋_GB2312" w:cs="楷体_GB2312"/>
          <w:sz w:val="32"/>
          <w:szCs w:val="32"/>
        </w:rPr>
        <w:t>。</w:t>
      </w:r>
    </w:p>
    <w:p>
      <w:pPr>
        <w:pStyle w:val="14"/>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（二）建设项目工程分析。</w:t>
      </w:r>
      <w:r>
        <w:rPr>
          <w:rFonts w:hint="eastAsia" w:ascii="仿宋_GB2312" w:hAnsi="仿宋_GB2312" w:eastAsia="仿宋_GB2312" w:cs="仿宋_GB2312"/>
          <w:sz w:val="32"/>
          <w:szCs w:val="32"/>
          <w:lang w:eastAsia="zh-CN"/>
        </w:rPr>
        <w:t>主要进行如下介绍分析：</w:t>
      </w:r>
      <w:r>
        <w:rPr>
          <w:rFonts w:hint="eastAsia" w:ascii="仿宋_GB2312" w:hAnsi="仿宋_GB2312" w:eastAsia="仿宋_GB2312" w:cs="仿宋_GB2312"/>
          <w:sz w:val="32"/>
          <w:szCs w:val="32"/>
        </w:rPr>
        <w:t>建设内容</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工艺流程和产排污环节</w:t>
      </w:r>
      <w:r>
        <w:rPr>
          <w:rFonts w:hint="eastAsia" w:ascii="仿宋_GB2312" w:hAnsi="仿宋_GB2312" w:eastAsia="仿宋_GB2312" w:cs="仿宋_GB2312"/>
          <w:sz w:val="32"/>
          <w:szCs w:val="32"/>
          <w:lang w:eastAsia="zh-CN"/>
        </w:rPr>
        <w:t>、与项目有关的原有环境污染问题</w:t>
      </w:r>
      <w:r>
        <w:rPr>
          <w:rFonts w:hint="eastAsia" w:ascii="仿宋_GB2312" w:hAnsi="仿宋_GB2312" w:eastAsia="仿宋_GB2312" w:cs="仿宋_GB2312"/>
          <w:sz w:val="32"/>
          <w:szCs w:val="32"/>
        </w:rPr>
        <w:t>。</w:t>
      </w:r>
    </w:p>
    <w:p>
      <w:pPr>
        <w:pStyle w:val="14"/>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（三）区域环境质量现状、环境保护目标及评价标准。</w:t>
      </w:r>
      <w:r>
        <w:rPr>
          <w:rFonts w:hint="eastAsia" w:ascii="仿宋_GB2312" w:hAnsi="仿宋_GB2312" w:eastAsia="仿宋_GB2312" w:cs="仿宋_GB2312"/>
          <w:sz w:val="32"/>
          <w:szCs w:val="32"/>
          <w:lang w:eastAsia="zh-CN"/>
        </w:rPr>
        <w:t>要进行如下介绍分析：</w:t>
      </w:r>
      <w:r>
        <w:rPr>
          <w:rFonts w:hint="eastAsia" w:ascii="仿宋_GB2312" w:hAnsi="仿宋_GB2312" w:eastAsia="仿宋_GB2312" w:cs="仿宋_GB2312"/>
          <w:sz w:val="32"/>
          <w:szCs w:val="32"/>
        </w:rPr>
        <w:t>区域环境质量</w:t>
      </w:r>
      <w:r>
        <w:rPr>
          <w:rFonts w:hint="eastAsia" w:ascii="仿宋_GB2312" w:hAnsi="仿宋_GB2312" w:eastAsia="仿宋_GB2312" w:cs="仿宋_GB2312"/>
          <w:sz w:val="32"/>
          <w:szCs w:val="32"/>
          <w:lang w:eastAsia="zh-CN"/>
        </w:rPr>
        <w:t>、环境保护目标、污染物排放控制标准、总量控制指标。</w:t>
      </w:r>
    </w:p>
    <w:p>
      <w:pPr>
        <w:pStyle w:val="14"/>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（四）主要环境影响和保护措施。</w:t>
      </w:r>
      <w:r>
        <w:rPr>
          <w:rFonts w:hint="eastAsia" w:ascii="仿宋_GB2312" w:hAnsi="仿宋_GB2312" w:eastAsia="仿宋_GB2312" w:cs="仿宋_GB2312"/>
          <w:sz w:val="32"/>
          <w:szCs w:val="32"/>
          <w:lang w:eastAsia="zh-CN"/>
        </w:rPr>
        <w:t>主要进行如下介绍分析：</w:t>
      </w:r>
      <w:r>
        <w:rPr>
          <w:rFonts w:hint="eastAsia" w:ascii="仿宋_GB2312" w:hAnsi="仿宋_GB2312" w:eastAsia="仿宋_GB2312" w:cs="仿宋_GB2312"/>
          <w:sz w:val="32"/>
          <w:szCs w:val="32"/>
        </w:rPr>
        <w:t>施工期环境保护措施</w:t>
      </w:r>
      <w:r>
        <w:rPr>
          <w:rFonts w:hint="eastAsia" w:ascii="仿宋_GB2312" w:hAnsi="仿宋_GB2312" w:eastAsia="仿宋_GB2312" w:cs="仿宋_GB2312"/>
          <w:sz w:val="32"/>
          <w:szCs w:val="32"/>
          <w:lang w:eastAsia="zh-CN"/>
        </w:rPr>
        <w:t>、运营期环境影响和保护措施。</w:t>
      </w:r>
    </w:p>
    <w:p>
      <w:pPr>
        <w:pStyle w:val="14"/>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（五）环境保护措施监督检查清单。按要素填写相关内容。</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（六）结论</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从环境保护角度，明确建设项目环境影响可行或不可行的结论。（无需重复前文所述的项目概况、具体的影响分析及保护措施等内容）</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eastAsia="仿宋_GB2312"/>
          <w:color w:val="auto"/>
          <w:lang w:eastAsia="zh-CN"/>
        </w:rPr>
      </w:pPr>
      <w:r>
        <w:rPr>
          <w:rFonts w:hint="eastAsia" w:ascii="仿宋_GB2312" w:hAnsi="仿宋_GB2312" w:eastAsia="仿宋_GB2312" w:cs="仿宋_GB2312"/>
          <w:sz w:val="32"/>
          <w:szCs w:val="32"/>
        </w:rPr>
        <w:t>附表：填写建设项目污染物排放量汇总表，其中现有工程污染物排放情况根据排污许可证执行报告填写，无排污许可证执行报告或执行报告中无相关内容的，通过监测数据核算现有工程污染物排放情况。</w:t>
      </w:r>
    </w:p>
    <w:sectPr>
      <w:footerReference r:id="rId3" w:type="default"/>
      <w:footerReference r:id="rId4" w:type="even"/>
      <w:pgSz w:w="11906" w:h="16838"/>
      <w:pgMar w:top="2098" w:right="1474" w:bottom="1984" w:left="1587"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方正小标宋简体">
    <w:panose1 w:val="02010601030101010101"/>
    <w:charset w:val="86"/>
    <w:family w:val="script"/>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right="360" w:firstLine="360"/>
      <w:rPr>
        <w:sz w:val="32"/>
        <w:szCs w:val="32"/>
      </w:rPr>
    </w:pPr>
    <w:r>
      <w:rPr>
        <w:sz w:val="32"/>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-63500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7"/>
                            <w:ind w:right="210" w:rightChars="100"/>
                            <w:rPr>
                              <w:rStyle w:val="12"/>
                              <w:rFonts w:ascii="宋体" w:hAnsi="宋体"/>
                              <w:sz w:val="32"/>
                              <w:szCs w:val="32"/>
                            </w:rPr>
                          </w:pPr>
                          <w:r>
                            <w:rPr>
                              <w:rStyle w:val="12"/>
                              <w:rFonts w:hint="eastAsia" w:ascii="宋体" w:hAnsi="宋体"/>
                              <w:sz w:val="32"/>
                              <w:szCs w:val="32"/>
                            </w:rPr>
                            <w:t>—</w:t>
                          </w:r>
                          <w:r>
                            <w:rPr>
                              <w:rStyle w:val="12"/>
                              <w:rFonts w:ascii="宋体" w:hAnsi="宋体"/>
                              <w:sz w:val="32"/>
                              <w:szCs w:val="32"/>
                            </w:rPr>
                            <w:fldChar w:fldCharType="begin"/>
                          </w:r>
                          <w:r>
                            <w:rPr>
                              <w:rStyle w:val="12"/>
                              <w:rFonts w:ascii="宋体" w:hAnsi="宋体"/>
                              <w:sz w:val="32"/>
                              <w:szCs w:val="32"/>
                            </w:rPr>
                            <w:instrText xml:space="preserve">PAGE  </w:instrText>
                          </w:r>
                          <w:r>
                            <w:rPr>
                              <w:rStyle w:val="12"/>
                              <w:rFonts w:ascii="宋体" w:hAnsi="宋体"/>
                              <w:sz w:val="32"/>
                              <w:szCs w:val="32"/>
                            </w:rPr>
                            <w:fldChar w:fldCharType="separate"/>
                          </w:r>
                          <w:r>
                            <w:rPr>
                              <w:rStyle w:val="12"/>
                              <w:rFonts w:ascii="宋体" w:hAnsi="宋体"/>
                              <w:sz w:val="32"/>
                              <w:szCs w:val="32"/>
                            </w:rPr>
                            <w:t>4</w:t>
                          </w:r>
                          <w:r>
                            <w:rPr>
                              <w:rStyle w:val="12"/>
                              <w:rFonts w:ascii="宋体" w:hAnsi="宋体"/>
                              <w:sz w:val="32"/>
                              <w:szCs w:val="32"/>
                            </w:rPr>
                            <w:fldChar w:fldCharType="end"/>
                          </w:r>
                          <w:r>
                            <w:rPr>
                              <w:rStyle w:val="12"/>
                              <w:rFonts w:hint="eastAsia" w:ascii="宋体" w:hAnsi="宋体"/>
                              <w:sz w:val="32"/>
                              <w:szCs w:val="32"/>
                            </w:rPr>
                            <w:t>—</w:t>
                          </w:r>
                        </w:p>
                      </w:txbxContent>
                    </wps:txbx>
                    <wps:bodyPr wrap="none" lIns="0" tIns="0" rIns="0" bIns="0" upright="0">
                      <a:spAutoFit/>
                    </wps:bodyPr>
                  </wps:wsp>
                </a:graphicData>
              </a:graphic>
            </wp:anchor>
          </w:drawing>
        </mc:Choice>
        <mc:Fallback>
          <w:pict>
            <v:shape id="文本框 1025" o:spid="_x0000_s1026" o:spt="202" type="#_x0000_t202" style="position:absolute;left:0pt;margin-top:-5pt;height:144pt;width:144pt;mso-position-horizontal:outside;mso-position-horizontal-relative:margin;mso-wrap-style:none;z-index:251659264;mso-width-relative:page;mso-height-relative:page;" filled="f" stroked="f" coordsize="21600,21600" o:gfxdata="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">
              <v:fill on="f" focussize="0,0"/>
              <v:stroke on="f"/>
              <v:imagedata o:title=""/>
              <o:lock v:ext="edit" aspectratio="f"/>
              <v:textbox inset="0mm,0mm,0mm,0mm" style="mso-fit-shape-to-text:t;">
                <w:txbxContent>
                  <w:p>
                    <w:pPr>
                      <w:pStyle w:val="7"/>
                      <w:ind w:right="210" w:rightChars="100"/>
                      <w:rPr>
                        <w:rStyle w:val="12"/>
                        <w:rFonts w:ascii="宋体" w:hAnsi="宋体"/>
                        <w:sz w:val="32"/>
                        <w:szCs w:val="32"/>
                      </w:rPr>
                    </w:pPr>
                    <w:r>
                      <w:rPr>
                        <w:rStyle w:val="12"/>
                        <w:rFonts w:hint="eastAsia" w:ascii="宋体" w:hAnsi="宋体"/>
                        <w:sz w:val="32"/>
                        <w:szCs w:val="32"/>
                      </w:rPr>
                      <w:t>—</w:t>
                    </w:r>
                    <w:r>
                      <w:rPr>
                        <w:rStyle w:val="12"/>
                        <w:rFonts w:ascii="宋体" w:hAnsi="宋体"/>
                        <w:sz w:val="32"/>
                        <w:szCs w:val="32"/>
                      </w:rPr>
                      <w:fldChar w:fldCharType="begin"/>
                    </w:r>
                    <w:r>
                      <w:rPr>
                        <w:rStyle w:val="12"/>
                        <w:rFonts w:ascii="宋体" w:hAnsi="宋体"/>
                        <w:sz w:val="32"/>
                        <w:szCs w:val="32"/>
                      </w:rPr>
                      <w:instrText xml:space="preserve">PAGE  </w:instrText>
                    </w:r>
                    <w:r>
                      <w:rPr>
                        <w:rStyle w:val="12"/>
                        <w:rFonts w:ascii="宋体" w:hAnsi="宋体"/>
                        <w:sz w:val="32"/>
                        <w:szCs w:val="32"/>
                      </w:rPr>
                      <w:fldChar w:fldCharType="separate"/>
                    </w:r>
                    <w:r>
                      <w:rPr>
                        <w:rStyle w:val="12"/>
                        <w:rFonts w:ascii="宋体" w:hAnsi="宋体"/>
                        <w:sz w:val="32"/>
                        <w:szCs w:val="32"/>
                      </w:rPr>
                      <w:t>4</w:t>
                    </w:r>
                    <w:r>
                      <w:rPr>
                        <w:rStyle w:val="12"/>
                        <w:rFonts w:ascii="宋体" w:hAnsi="宋体"/>
                        <w:sz w:val="32"/>
                        <w:szCs w:val="32"/>
                      </w:rPr>
                      <w:fldChar w:fldCharType="end"/>
                    </w:r>
                    <w:r>
                      <w:rPr>
                        <w:rStyle w:val="12"/>
                        <w:rFonts w:hint="eastAsia" w:ascii="宋体" w:hAnsi="宋体"/>
                        <w:sz w:val="32"/>
                        <w:szCs w:val="32"/>
                      </w:rPr>
                      <w:t>—</w:t>
                    </w:r>
                  </w:p>
                </w:txbxContent>
              </v:textbox>
            </v:shape>
          </w:pict>
        </mc:Fallback>
      </mc:AlternateContent>
    </w:r>
  </w:p>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outside" w:y="1"/>
      <w:ind w:left="210" w:leftChars="100"/>
      <w:rPr>
        <w:rStyle w:val="12"/>
        <w:rFonts w:ascii="宋体" w:hAnsi="宋体"/>
        <w:sz w:val="28"/>
        <w:szCs w:val="28"/>
      </w:rPr>
    </w:pPr>
    <w:r>
      <w:rPr>
        <w:rStyle w:val="12"/>
        <w:rFonts w:hint="eastAsia" w:ascii="宋体" w:hAnsi="宋体"/>
        <w:sz w:val="28"/>
        <w:szCs w:val="28"/>
      </w:rPr>
      <w:t>—</w:t>
    </w:r>
    <w:r>
      <w:rPr>
        <w:rStyle w:val="12"/>
        <w:rFonts w:ascii="宋体" w:hAnsi="宋体"/>
        <w:sz w:val="28"/>
        <w:szCs w:val="28"/>
      </w:rPr>
      <w:fldChar w:fldCharType="begin"/>
    </w:r>
    <w:r>
      <w:rPr>
        <w:rStyle w:val="12"/>
        <w:rFonts w:ascii="宋体" w:hAnsi="宋体"/>
        <w:sz w:val="28"/>
        <w:szCs w:val="28"/>
      </w:rPr>
      <w:instrText xml:space="preserve">PAGE  </w:instrText>
    </w:r>
    <w:r>
      <w:rPr>
        <w:rStyle w:val="12"/>
        <w:rFonts w:ascii="宋体" w:hAnsi="宋体"/>
        <w:sz w:val="28"/>
        <w:szCs w:val="28"/>
      </w:rPr>
      <w:fldChar w:fldCharType="separate"/>
    </w:r>
    <w:r>
      <w:rPr>
        <w:rStyle w:val="12"/>
        <w:rFonts w:ascii="宋体" w:hAnsi="宋体"/>
        <w:sz w:val="28"/>
        <w:szCs w:val="28"/>
      </w:rPr>
      <w:t>6</w:t>
    </w:r>
    <w:r>
      <w:rPr>
        <w:rStyle w:val="12"/>
        <w:rFonts w:ascii="宋体" w:hAnsi="宋体"/>
        <w:sz w:val="28"/>
        <w:szCs w:val="28"/>
      </w:rPr>
      <w:fldChar w:fldCharType="end"/>
    </w:r>
    <w:r>
      <w:rPr>
        <w:rStyle w:val="12"/>
        <w:rFonts w:hint="eastAsia" w:ascii="宋体" w:hAnsi="宋体"/>
        <w:sz w:val="28"/>
        <w:szCs w:val="28"/>
      </w:rPr>
      <w:t>—</w:t>
    </w:r>
  </w:p>
  <w:p>
    <w:pPr>
      <w:pStyle w:val="7"/>
      <w:ind w:right="360" w:firstLine="360"/>
    </w:pPr>
  </w:p>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E3EFB2"/>
    <w:multiLevelType w:val="singleLevel"/>
    <w:tmpl w:val="38E3EFB2"/>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YzNTUyZjJhNmQzZmYzMDhiMDY4MTFkYTQ3NGRiZTgifQ=="/>
  </w:docVars>
  <w:rsids>
    <w:rsidRoot w:val="007C111D"/>
    <w:rsid w:val="000C49C1"/>
    <w:rsid w:val="001046B0"/>
    <w:rsid w:val="001543DB"/>
    <w:rsid w:val="001C6819"/>
    <w:rsid w:val="00205FDB"/>
    <w:rsid w:val="00267217"/>
    <w:rsid w:val="004316A7"/>
    <w:rsid w:val="00437CC1"/>
    <w:rsid w:val="0044595F"/>
    <w:rsid w:val="0047659F"/>
    <w:rsid w:val="004B7335"/>
    <w:rsid w:val="00556A54"/>
    <w:rsid w:val="00593A1B"/>
    <w:rsid w:val="006110C6"/>
    <w:rsid w:val="00621B89"/>
    <w:rsid w:val="00680DBB"/>
    <w:rsid w:val="006C4168"/>
    <w:rsid w:val="007922F5"/>
    <w:rsid w:val="007C111D"/>
    <w:rsid w:val="00822822"/>
    <w:rsid w:val="00827DC5"/>
    <w:rsid w:val="008F4423"/>
    <w:rsid w:val="00AD6AD4"/>
    <w:rsid w:val="00B23338"/>
    <w:rsid w:val="00B6260A"/>
    <w:rsid w:val="00B85D2F"/>
    <w:rsid w:val="00BB0DC3"/>
    <w:rsid w:val="00C03C7F"/>
    <w:rsid w:val="00C65D42"/>
    <w:rsid w:val="00CB59AD"/>
    <w:rsid w:val="00D03DFD"/>
    <w:rsid w:val="00D21E52"/>
    <w:rsid w:val="00D22CE1"/>
    <w:rsid w:val="00D754B3"/>
    <w:rsid w:val="00DB11F1"/>
    <w:rsid w:val="00DB4AA2"/>
    <w:rsid w:val="00DC25C1"/>
    <w:rsid w:val="00E13E1C"/>
    <w:rsid w:val="00E259C5"/>
    <w:rsid w:val="00E42776"/>
    <w:rsid w:val="00E91F05"/>
    <w:rsid w:val="00EA7705"/>
    <w:rsid w:val="00ED4906"/>
    <w:rsid w:val="00F040AA"/>
    <w:rsid w:val="00F51668"/>
    <w:rsid w:val="00F70A6C"/>
    <w:rsid w:val="00F72AFB"/>
    <w:rsid w:val="00FD4FF9"/>
    <w:rsid w:val="0A0640E9"/>
    <w:rsid w:val="0A946CA4"/>
    <w:rsid w:val="10CD2528"/>
    <w:rsid w:val="1BCD55DC"/>
    <w:rsid w:val="1E4D3AE4"/>
    <w:rsid w:val="2BC37EB5"/>
    <w:rsid w:val="2BD94B18"/>
    <w:rsid w:val="30027B89"/>
    <w:rsid w:val="354F2B55"/>
    <w:rsid w:val="35A10A9D"/>
    <w:rsid w:val="43D624DD"/>
    <w:rsid w:val="44F55A7B"/>
    <w:rsid w:val="478A2773"/>
    <w:rsid w:val="52867A55"/>
    <w:rsid w:val="5987394E"/>
    <w:rsid w:val="5B5F0787"/>
    <w:rsid w:val="5BD27FC7"/>
    <w:rsid w:val="5D9E6274"/>
    <w:rsid w:val="62C60519"/>
    <w:rsid w:val="64066903"/>
    <w:rsid w:val="649454AD"/>
    <w:rsid w:val="682E4086"/>
    <w:rsid w:val="691E1303"/>
    <w:rsid w:val="6C740BC5"/>
    <w:rsid w:val="6D240095"/>
    <w:rsid w:val="6EBB7F65"/>
    <w:rsid w:val="735E1619"/>
    <w:rsid w:val="7A1958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2"/>
    <w:basedOn w:val="1"/>
    <w:next w:val="1"/>
    <w:qFormat/>
    <w:uiPriority w:val="99"/>
    <w:pPr>
      <w:keepNext/>
      <w:keepLines/>
      <w:outlineLvl w:val="1"/>
    </w:pPr>
    <w:rPr>
      <w:rFonts w:hint="eastAsia" w:eastAsia="楷体_GB2312"/>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Layout w:type="fixed"/>
      <w:tblCellMar>
        <w:top w:w="0" w:type="dxa"/>
        <w:left w:w="108" w:type="dxa"/>
        <w:bottom w:w="0" w:type="dxa"/>
        <w:right w:w="108" w:type="dxa"/>
      </w:tblCellMar>
    </w:tblPr>
  </w:style>
  <w:style w:type="paragraph" w:styleId="2">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paragraph" w:styleId="4">
    <w:name w:val="Body Text"/>
    <w:basedOn w:val="1"/>
    <w:qFormat/>
    <w:uiPriority w:val="0"/>
    <w:pPr>
      <w:adjustRightInd w:val="0"/>
      <w:snapToGrid w:val="0"/>
      <w:spacing w:line="329" w:lineRule="auto"/>
    </w:pPr>
    <w:rPr>
      <w:rFonts w:ascii="仿宋_GB2312" w:eastAsia="仿宋_GB2312"/>
      <w:kern w:val="0"/>
      <w:sz w:val="32"/>
    </w:rPr>
  </w:style>
  <w:style w:type="paragraph" w:styleId="5">
    <w:name w:val="Body Text Indent"/>
    <w:basedOn w:val="1"/>
    <w:next w:val="6"/>
    <w:qFormat/>
    <w:uiPriority w:val="0"/>
    <w:pPr>
      <w:spacing w:after="120"/>
      <w:ind w:left="420" w:leftChars="200"/>
    </w:pPr>
    <w:rPr>
      <w:kern w:val="0"/>
      <w:sz w:val="24"/>
      <w:szCs w:val="20"/>
    </w:rPr>
  </w:style>
  <w:style w:type="paragraph" w:customStyle="1" w:styleId="6">
    <w:name w:val="样式 正文文本缩进 + 行距: 1.5 倍行距"/>
    <w:basedOn w:val="1"/>
    <w:qFormat/>
    <w:uiPriority w:val="0"/>
    <w:pPr>
      <w:spacing w:after="120"/>
      <w:ind w:left="90" w:leftChars="32" w:firstLine="560" w:firstLineChars="200"/>
    </w:p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9">
    <w:name w:val="Body Text First Indent 2"/>
    <w:basedOn w:val="5"/>
    <w:next w:val="1"/>
    <w:qFormat/>
    <w:uiPriority w:val="0"/>
    <w:pPr>
      <w:spacing w:after="120" w:line="240" w:lineRule="auto"/>
      <w:ind w:left="420" w:leftChars="200" w:firstLine="420"/>
    </w:pPr>
    <w:rPr>
      <w:rFonts w:ascii="Times New Roman" w:hAnsi="Times New Roman"/>
      <w:szCs w:val="24"/>
    </w:rPr>
  </w:style>
  <w:style w:type="character" w:styleId="12">
    <w:name w:val="page number"/>
    <w:basedOn w:val="11"/>
    <w:qFormat/>
    <w:uiPriority w:val="0"/>
  </w:style>
  <w:style w:type="character" w:customStyle="1" w:styleId="13">
    <w:name w:val="页眉 Char"/>
    <w:basedOn w:val="11"/>
    <w:link w:val="2"/>
    <w:qFormat/>
    <w:uiPriority w:val="0"/>
    <w:rPr>
      <w:rFonts w:ascii="Times New Roman" w:hAnsi="Times New Roman"/>
      <w:kern w:val="2"/>
      <w:sz w:val="18"/>
      <w:szCs w:val="18"/>
    </w:rPr>
  </w:style>
  <w:style w:type="paragraph" w:customStyle="1" w:styleId="14">
    <w:name w:val="实施方案正文"/>
    <w:basedOn w:val="15"/>
    <w:qFormat/>
    <w:uiPriority w:val="0"/>
    <w:pPr>
      <w:ind w:firstLine="566"/>
    </w:pPr>
    <w:rPr>
      <w:rFonts w:ascii="等线" w:hAnsi="等线" w:eastAsia="等线" w:cs="等线"/>
      <w:kern w:val="1"/>
      <w:szCs w:val="28"/>
    </w:rPr>
  </w:style>
  <w:style w:type="paragraph" w:customStyle="1" w:styleId="15">
    <w:name w:val="正文 New"/>
    <w:next w:val="14"/>
    <w:qFormat/>
    <w:uiPriority w:val="0"/>
    <w:pPr>
      <w:widowControl w:val="0"/>
      <w:jc w:val="both"/>
    </w:pPr>
    <w:rPr>
      <w:rFonts w:ascii="Calibri" w:hAnsi="Calibri" w:eastAsia="宋体" w:cs="Times New Roman"/>
      <w:kern w:val="2"/>
      <w:sz w:val="21"/>
      <w:szCs w:val="22"/>
      <w:lang w:val="en-US" w:eastAsia="zh-CN" w:bidi="ar-SA"/>
    </w:rPr>
  </w:style>
  <w:style w:type="character" w:customStyle="1" w:styleId="16">
    <w:name w:val="Char Style 6"/>
    <w:basedOn w:val="11"/>
    <w:link w:val="17"/>
    <w:qFormat/>
    <w:uiPriority w:val="0"/>
    <w:rPr>
      <w:rFonts w:ascii="宋体" w:hAnsi="宋体" w:eastAsia="宋体" w:cs="宋体"/>
      <w:sz w:val="30"/>
      <w:szCs w:val="30"/>
      <w:lang w:val="zh-CN" w:bidi="zh-CN"/>
    </w:rPr>
  </w:style>
  <w:style w:type="paragraph" w:customStyle="1" w:styleId="17">
    <w:name w:val="Style 5"/>
    <w:basedOn w:val="1"/>
    <w:link w:val="16"/>
    <w:qFormat/>
    <w:uiPriority w:val="0"/>
    <w:pPr>
      <w:spacing w:line="413" w:lineRule="auto"/>
      <w:ind w:firstLine="400"/>
    </w:pPr>
    <w:rPr>
      <w:rFonts w:ascii="宋体" w:hAnsi="宋体" w:cs="宋体"/>
      <w:sz w:val="30"/>
      <w:szCs w:val="30"/>
      <w:lang w:val="zh-CN" w:bidi="zh-CN"/>
    </w:rPr>
  </w:style>
  <w:style w:type="paragraph" w:styleId="18">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Macrosoft</Company>
  <Pages>3</Pages>
  <Words>1234</Words>
  <Characters>1271</Characters>
  <Lines>45</Lines>
  <Paragraphs>12</Paragraphs>
  <TotalTime>6</TotalTime>
  <ScaleCrop>false</ScaleCrop>
  <LinksUpToDate>false</LinksUpToDate>
  <CharactersWithSpaces>1271</CharactersWithSpaces>
  <Application>WPS Office_11.1.0.9021_F1E327BC-269C-435d-A152-05C5408002CA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2022-05-12T07:20:00Z</dcterms:created>
  <dc:creator>Administrator</dc:creator>
  <cp:lastModifiedBy>任晨曦</cp:lastModifiedBy>
  <cp:lastPrinted>2022-12-01T08:35:00Z</cp:lastPrinted>
  <dcterms:modified xsi:type="dcterms:W3CDTF">2026-07-31T07:57:28Z</dcterms:modified>
  <cp:revision>47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2052-11.1.0.9021</vt:lpwstr>
  </property>
  <property fmtid="{D5CDD505-2E9C-101B-9397-08002B2CF9AE}" pid="3" name="ICV">
    <vt:lpwstr>544DEF8AB0C84E0FB80A9F762579AC07_13</vt:lpwstr>
  </property>
  <property fmtid="{D5CDD505-2E9C-101B-9397-08002B2CF9AE}" pid="4" name="KSOTemplateDocerSaveRecord">
    <vt:lpwstr>eyJoZGlkIjoiMTE4NTA5MjdjYTk0Y2I3MGUwYTU0YTAxOWM2Zjk3OTYiLCJ1c2VySWQiOiIxNDA5NzExNzUzIn0=</vt:lpwstr>
  </property>
</Properties>
</file>