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37427">
      <w:pPr>
        <w:jc w:val="center"/>
        <w:rPr>
          <w:rFonts w:hint="eastAsia" w:ascii="黑体" w:hAnsi="黑体" w:eastAsia="黑体" w:cs="黑体"/>
          <w:sz w:val="44"/>
          <w:szCs w:val="44"/>
          <w:lang w:eastAsia="zh-CN"/>
        </w:rPr>
      </w:pPr>
      <w:r>
        <w:rPr>
          <w:rFonts w:hint="eastAsia" w:ascii="黑体" w:hAnsi="黑体" w:eastAsia="黑体" w:cs="黑体"/>
          <w:sz w:val="44"/>
          <w:szCs w:val="44"/>
        </w:rPr>
        <w:t>东川区林</w:t>
      </w:r>
      <w:r>
        <w:rPr>
          <w:rFonts w:hint="eastAsia" w:ascii="黑体" w:hAnsi="黑体" w:eastAsia="黑体" w:cs="黑体"/>
          <w:sz w:val="44"/>
          <w:szCs w:val="44"/>
          <w:lang w:eastAsia="zh-CN"/>
        </w:rPr>
        <w:t>草</w:t>
      </w:r>
      <w:r>
        <w:rPr>
          <w:rFonts w:hint="eastAsia" w:ascii="黑体" w:hAnsi="黑体" w:eastAsia="黑体" w:cs="黑体"/>
          <w:sz w:val="44"/>
          <w:szCs w:val="44"/>
        </w:rPr>
        <w:t>局201</w:t>
      </w:r>
      <w:r>
        <w:rPr>
          <w:rFonts w:hint="eastAsia" w:ascii="黑体" w:hAnsi="黑体" w:eastAsia="黑体" w:cs="黑体"/>
          <w:sz w:val="44"/>
          <w:szCs w:val="44"/>
          <w:lang w:val="en-US" w:eastAsia="zh-CN"/>
        </w:rPr>
        <w:t>9</w:t>
      </w:r>
      <w:r>
        <w:rPr>
          <w:rFonts w:hint="eastAsia" w:ascii="黑体" w:hAnsi="黑体" w:eastAsia="黑体" w:cs="黑体"/>
          <w:sz w:val="44"/>
          <w:szCs w:val="44"/>
        </w:rPr>
        <w:t>年森林火</w:t>
      </w:r>
      <w:r>
        <w:rPr>
          <w:rFonts w:hint="eastAsia" w:ascii="黑体" w:hAnsi="黑体" w:eastAsia="黑体" w:cs="黑体"/>
          <w:sz w:val="44"/>
          <w:szCs w:val="44"/>
          <w:lang w:eastAsia="zh-CN"/>
        </w:rPr>
        <w:t>灾保险</w:t>
      </w:r>
    </w:p>
    <w:p w14:paraId="32D6453B">
      <w:pPr>
        <w:jc w:val="center"/>
        <w:rPr>
          <w:rFonts w:hint="eastAsia" w:ascii="黑体" w:hAnsi="黑体" w:eastAsia="黑体" w:cs="黑体"/>
          <w:sz w:val="44"/>
          <w:szCs w:val="44"/>
        </w:rPr>
      </w:pPr>
      <w:r>
        <w:rPr>
          <w:rFonts w:hint="eastAsia" w:ascii="黑体" w:hAnsi="黑体" w:eastAsia="黑体" w:cs="黑体"/>
          <w:sz w:val="44"/>
          <w:szCs w:val="44"/>
          <w:lang w:eastAsia="zh-CN"/>
        </w:rPr>
        <w:t>保费补贴项目支出</w:t>
      </w:r>
      <w:r>
        <w:rPr>
          <w:rFonts w:hint="eastAsia" w:ascii="黑体" w:hAnsi="黑体" w:eastAsia="黑体" w:cs="黑体"/>
          <w:sz w:val="44"/>
          <w:szCs w:val="44"/>
        </w:rPr>
        <w:t>绩效自评报告</w:t>
      </w:r>
    </w:p>
    <w:p w14:paraId="613A3B19">
      <w:pPr>
        <w:rPr>
          <w:rFonts w:hint="eastAsia" w:ascii="仿宋_GB2312" w:hAnsi="仿宋_GB2312" w:eastAsia="仿宋_GB2312" w:cs="仿宋_GB2312"/>
          <w:sz w:val="32"/>
          <w:szCs w:val="32"/>
        </w:rPr>
      </w:pPr>
    </w:p>
    <w:p w14:paraId="43769876">
      <w:pPr>
        <w:spacing w:line="700" w:lineRule="exact"/>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w:t>
      </w:r>
      <w:bookmarkStart w:id="0" w:name="标题"/>
      <w:r>
        <w:rPr>
          <w:rFonts w:hint="eastAsia" w:ascii="仿宋_GB2312" w:hAnsi="仿宋_GB2312" w:eastAsia="仿宋_GB2312" w:cs="仿宋_GB2312"/>
          <w:sz w:val="32"/>
          <w:szCs w:val="32"/>
        </w:rPr>
        <w:t>东川区财政局关于开展201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支出绩效自评工作的通知</w:t>
      </w:r>
      <w:bookmarkEnd w:id="0"/>
      <w:r>
        <w:rPr>
          <w:rFonts w:hint="eastAsia" w:ascii="仿宋_GB2312" w:hAnsi="仿宋_GB2312" w:eastAsia="仿宋_GB2312" w:cs="仿宋_GB2312"/>
          <w:sz w:val="32"/>
          <w:szCs w:val="32"/>
        </w:rPr>
        <w:t>》（东财绩〔20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和昆明市东川区林业和草原局（东林发</w:t>
      </w:r>
      <w:r>
        <w:rPr>
          <w:rFonts w:hint="eastAsia" w:ascii="仿宋_GB2312" w:hAnsi="仿宋_GB2312" w:eastAsia="仿宋_GB2312" w:cs="仿宋_GB2312"/>
          <w:sz w:val="32"/>
          <w:szCs w:val="32"/>
          <w:lang w:val="en-US" w:eastAsia="zh-CN"/>
        </w:rPr>
        <w:t>[2020]115号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要求，现将东川区林</w:t>
      </w:r>
      <w:r>
        <w:rPr>
          <w:rFonts w:hint="eastAsia" w:ascii="仿宋_GB2312" w:hAnsi="仿宋_GB2312" w:eastAsia="仿宋_GB2312" w:cs="仿宋_GB2312"/>
          <w:sz w:val="32"/>
          <w:szCs w:val="32"/>
          <w:lang w:eastAsia="zh-CN"/>
        </w:rPr>
        <w:t>草</w:t>
      </w:r>
      <w:r>
        <w:rPr>
          <w:rFonts w:hint="eastAsia" w:ascii="仿宋_GB2312" w:hAnsi="仿宋_GB2312" w:eastAsia="仿宋_GB2312" w:cs="仿宋_GB2312"/>
          <w:sz w:val="32"/>
          <w:szCs w:val="32"/>
        </w:rPr>
        <w:t>局201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年森林火</w:t>
      </w:r>
      <w:r>
        <w:rPr>
          <w:rFonts w:hint="eastAsia" w:ascii="仿宋_GB2312" w:hAnsi="仿宋_GB2312" w:eastAsia="仿宋_GB2312" w:cs="仿宋_GB2312"/>
          <w:sz w:val="32"/>
          <w:szCs w:val="32"/>
          <w:lang w:eastAsia="zh-CN"/>
        </w:rPr>
        <w:t>灾保险保费补贴项目支出绩效</w:t>
      </w:r>
      <w:r>
        <w:rPr>
          <w:rFonts w:hint="eastAsia" w:ascii="仿宋_GB2312" w:hAnsi="仿宋_GB2312" w:eastAsia="仿宋_GB2312" w:cs="仿宋_GB2312"/>
          <w:sz w:val="32"/>
          <w:szCs w:val="32"/>
        </w:rPr>
        <w:t>自评情况报告如下：</w:t>
      </w:r>
    </w:p>
    <w:p w14:paraId="0F474088">
      <w:pPr>
        <w:rPr>
          <w:rFonts w:hint="eastAsia" w:ascii="黑体" w:hAnsi="黑体" w:eastAsia="黑体" w:cs="黑体"/>
          <w:sz w:val="32"/>
          <w:szCs w:val="32"/>
          <w:lang w:eastAsia="zh-CN"/>
        </w:rPr>
      </w:pPr>
      <w:r>
        <w:rPr>
          <w:rFonts w:hint="eastAsia" w:ascii="黑体" w:hAnsi="黑体" w:eastAsia="黑体" w:cs="黑体"/>
          <w:sz w:val="32"/>
          <w:szCs w:val="32"/>
        </w:rPr>
        <w:t xml:space="preserve">     一、</w:t>
      </w:r>
      <w:r>
        <w:rPr>
          <w:rFonts w:hint="eastAsia" w:ascii="黑体" w:hAnsi="黑体" w:eastAsia="黑体" w:cs="黑体"/>
          <w:sz w:val="32"/>
          <w:szCs w:val="32"/>
          <w:lang w:eastAsia="zh-CN"/>
        </w:rPr>
        <w:t>项目基本情况</w:t>
      </w:r>
    </w:p>
    <w:p w14:paraId="3F6FB4FB">
      <w:pPr>
        <w:ind w:firstLine="64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（一）项目背景及目的</w:t>
      </w:r>
    </w:p>
    <w:p w14:paraId="695C7AEE">
      <w:pPr>
        <w:ind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为认真贯彻落实中央“绿水青山就是金山银山”的发展理念，扎实推进集体林权制度的配套工作，巩固集体林权制度改革成效，有效化解森林火灾风险，提高林业防灾减灾能力和灾后自我救助能力，调动社会各界投资造林的积极性，根据《中华人民共和国保险法》、《农业保险条例》、《云南省森林火灾保险省市方案（试行）》等法律规定及政策要求，实施森林火灾保险保费补贴项目。有效保护好现有生态环境，提高林权所有者灾害自救能力。</w:t>
      </w:r>
    </w:p>
    <w:p w14:paraId="5AE60A71">
      <w:pPr>
        <w:numPr>
          <w:ilvl w:val="0"/>
          <w:numId w:val="1"/>
        </w:numPr>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项目实施情况</w:t>
      </w:r>
    </w:p>
    <w:p w14:paraId="457C1375">
      <w:pPr>
        <w:numPr>
          <w:ilvl w:val="0"/>
          <w:numId w:val="0"/>
        </w:numP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eastAsia="仿宋_GB2312"/>
          <w:sz w:val="32"/>
          <w:szCs w:val="32"/>
        </w:rPr>
        <w:t>按照昆明市森林火灾保险项目（2017-2019年）公开招标结果，中国人寿财产保险股份有限公司云南省分公司承保东川区森林火灾保险工作。林业部门积极支持承保单位履行好宣传培训、投保理赔和防灾防损工作，确保森林火灾保险工作顺利有效实施。</w:t>
      </w:r>
      <w:r>
        <w:rPr>
          <w:rFonts w:hint="eastAsia" w:ascii="仿宋_GB2312" w:hAnsi="仿宋_GB2312" w:eastAsia="仿宋_GB2312" w:cs="仿宋_GB2312"/>
          <w:b w:val="0"/>
          <w:bCs w:val="0"/>
          <w:sz w:val="32"/>
          <w:szCs w:val="32"/>
          <w:lang w:val="en-US" w:eastAsia="zh-CN"/>
        </w:rPr>
        <w:t>根据《昆明市森林防火指挥部办公室关于做好2019年森林火灾保险工作的通知》要求，东川区2019年森林火灾保险任务为公益林面积97.79万亩，商品林面积为30.24万亩。已按市级核定面积全部进行了投保。</w:t>
      </w:r>
    </w:p>
    <w:p w14:paraId="291F34BE">
      <w:pPr>
        <w:numPr>
          <w:ilvl w:val="0"/>
          <w:numId w:val="1"/>
        </w:numPr>
        <w:ind w:left="0" w:leftChars="0" w:firstLine="640" w:firstLineChars="0"/>
        <w:rPr>
          <w:rFonts w:hint="eastAsia" w:ascii="黑体" w:hAnsi="黑体" w:eastAsia="黑体" w:cs="黑体"/>
          <w:sz w:val="32"/>
          <w:szCs w:val="32"/>
        </w:rPr>
      </w:pPr>
      <w:r>
        <w:rPr>
          <w:rFonts w:hint="eastAsia" w:ascii="黑体" w:hAnsi="黑体" w:eastAsia="黑体" w:cs="黑体"/>
          <w:sz w:val="32"/>
          <w:szCs w:val="32"/>
        </w:rPr>
        <w:t>资金来源及管理情况</w:t>
      </w:r>
    </w:p>
    <w:p w14:paraId="61BDBF7B">
      <w:pPr>
        <w:numPr>
          <w:ilvl w:val="0"/>
          <w:numId w:val="0"/>
        </w:num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森林火灾保险保费补贴资金来源由中央、省、市、区共同承担，</w:t>
      </w:r>
      <w:r>
        <w:rPr>
          <w:rFonts w:hint="eastAsia" w:ascii="仿宋_GB2312" w:hAnsi="仿宋_GB2312" w:eastAsia="仿宋_GB2312" w:cs="仿宋_GB2312"/>
          <w:b w:val="0"/>
          <w:bCs w:val="0"/>
          <w:sz w:val="32"/>
          <w:szCs w:val="32"/>
          <w:lang w:val="en-US" w:eastAsia="zh-CN"/>
        </w:rPr>
        <w:t>2019年共收到森林火灾保险保费补贴资金49.4万元。其中：中央补助资金23.19万元（昆财外[2019]12号文）；省级补助资金13.71万元（昆财外[2019]65号6.01万元，昆财外[2019]134号3.37万元，2018年结余4.33万元）；市级补助资金9.27万元（昆财外[2019]9.27万元)；区级补助资金3.23万元（昆财外[2019]1号）。</w:t>
      </w:r>
    </w:p>
    <w:p w14:paraId="57D05FE4">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火灾保险保费补贴资金</w:t>
      </w:r>
      <w:r>
        <w:rPr>
          <w:rFonts w:hint="eastAsia" w:ascii="仿宋_GB2312" w:hAnsi="仿宋_GB2312" w:eastAsia="仿宋_GB2312" w:cs="仿宋_GB2312"/>
          <w:sz w:val="32"/>
          <w:szCs w:val="32"/>
        </w:rPr>
        <w:t>依据财务管理制度实行专款专用，201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年森林</w:t>
      </w:r>
      <w:r>
        <w:rPr>
          <w:rFonts w:hint="eastAsia" w:ascii="仿宋_GB2312" w:hAnsi="仿宋_GB2312" w:eastAsia="仿宋_GB2312" w:cs="仿宋_GB2312"/>
          <w:sz w:val="32"/>
          <w:szCs w:val="32"/>
          <w:lang w:eastAsia="zh-CN"/>
        </w:rPr>
        <w:t>火灾保险保费补助资金收入</w:t>
      </w:r>
      <w:r>
        <w:rPr>
          <w:rFonts w:hint="eastAsia" w:ascii="仿宋_GB2312" w:hAnsi="仿宋_GB2312" w:eastAsia="仿宋_GB2312" w:cs="仿宋_GB2312"/>
          <w:sz w:val="32"/>
          <w:szCs w:val="32"/>
          <w:lang w:val="en-US" w:eastAsia="zh-CN"/>
        </w:rPr>
        <w:t>49.4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49.4万元。支出主要</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eastAsia="zh-CN"/>
        </w:rPr>
        <w:t>全区</w:t>
      </w:r>
      <w:r>
        <w:rPr>
          <w:rFonts w:hint="eastAsia" w:ascii="仿宋_GB2312" w:hAnsi="仿宋_GB2312" w:eastAsia="仿宋_GB2312" w:cs="仿宋_GB2312"/>
          <w:sz w:val="32"/>
          <w:szCs w:val="32"/>
          <w:lang w:val="en-US" w:eastAsia="zh-CN"/>
        </w:rPr>
        <w:t>2019年公益林和商品林保险。资金拨付按照合同规定进行拨付。</w:t>
      </w:r>
    </w:p>
    <w:p w14:paraId="01E94A99">
      <w:pPr>
        <w:numPr>
          <w:ilvl w:val="0"/>
          <w:numId w:val="0"/>
        </w:numPr>
        <w:spacing w:line="560" w:lineRule="atLeast"/>
        <w:ind w:firstLine="960" w:firstLineChars="300"/>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绩效</w:t>
      </w:r>
      <w:r>
        <w:rPr>
          <w:rFonts w:hint="eastAsia" w:ascii="黑体" w:hAnsi="黑体" w:eastAsia="黑体" w:cs="黑体"/>
          <w:sz w:val="32"/>
          <w:szCs w:val="32"/>
          <w:lang w:eastAsia="zh-CN"/>
        </w:rPr>
        <w:t>目标</w:t>
      </w:r>
    </w:p>
    <w:p w14:paraId="55EEAD42">
      <w:pPr>
        <w:numPr>
          <w:ilvl w:val="0"/>
          <w:numId w:val="0"/>
        </w:numPr>
        <w:spacing w:line="560" w:lineRule="atLeast"/>
        <w:ind w:firstLine="960" w:firstLineChars="300"/>
        <w:rPr>
          <w:rFonts w:ascii="仿宋_GB2312" w:eastAsia="仿宋_GB2312"/>
          <w:sz w:val="32"/>
          <w:szCs w:val="32"/>
        </w:rPr>
      </w:pPr>
      <w:r>
        <w:rPr>
          <w:rFonts w:hint="eastAsia" w:ascii="仿宋_GB2312" w:eastAsia="仿宋_GB2312"/>
          <w:sz w:val="32"/>
          <w:szCs w:val="32"/>
        </w:rPr>
        <w:t>坚持“政府引导、市场运作、自主自愿、协同推进”的原则，按照“实事求是、客观公正、依法依规、阳光操作”的要求，通过财政保费补贴支持的手段，采取保险公司商业化运作模式，引导保险公司、林权所有者积极主动参与森林火灾保险，着力提高森林火灾保险覆盖面，逐步建立科学规范、责权明晰、运转高效、保障合理、易于施行的森林火灾风险防控长效机制，实现生态得保护、林业经营者得实惠、政府得民心、森林防火和保险多赢发展。</w:t>
      </w:r>
    </w:p>
    <w:p w14:paraId="64CDCD4A">
      <w:pPr>
        <w:numPr>
          <w:ilvl w:val="0"/>
          <w:numId w:val="0"/>
        </w:numPr>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（一）数量指标完成情况</w:t>
      </w:r>
    </w:p>
    <w:p w14:paraId="26B94B56">
      <w:pPr>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2019年森林火灾保险投保面积应为128.03万亩。其中：公益林应投保面积97.79万亩，商品林应投保面积30.24万亩。已投保面积128.03万亩。投保面积完成率100%。</w:t>
      </w:r>
    </w:p>
    <w:p w14:paraId="323EB049">
      <w:pPr>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）生态效益</w:t>
      </w:r>
    </w:p>
    <w:p w14:paraId="00D4370D">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森林火灾对生态保护危害极大，</w:t>
      </w:r>
      <w:r>
        <w:rPr>
          <w:rFonts w:hint="eastAsia" w:ascii="仿宋_GB2312" w:hAnsi="仿宋_GB2312" w:eastAsia="仿宋_GB2312" w:cs="仿宋_GB2312"/>
          <w:sz w:val="32"/>
          <w:szCs w:val="32"/>
        </w:rPr>
        <w:t>为有效化解森林火灾风险，提高林业防抗森林火灾风险能力，维护广大林权所有者切身利益，保护国土生态安全，</w:t>
      </w:r>
      <w:r>
        <w:rPr>
          <w:rFonts w:hint="eastAsia" w:ascii="仿宋_GB2312" w:hAnsi="仿宋_GB2312" w:eastAsia="仿宋_GB2312" w:cs="仿宋_GB2312"/>
          <w:sz w:val="32"/>
          <w:szCs w:val="32"/>
          <w:lang w:eastAsia="zh-CN"/>
        </w:rPr>
        <w:t>促进生态持续发展和社会文明进步，开展火灾保险工作是</w:t>
      </w:r>
      <w:r>
        <w:rPr>
          <w:rFonts w:hint="eastAsia" w:ascii="仿宋_GB2312" w:hAnsi="仿宋_GB2312" w:eastAsia="仿宋_GB2312" w:cs="仿宋_GB2312"/>
          <w:sz w:val="32"/>
          <w:szCs w:val="32"/>
        </w:rPr>
        <w:t>保护自然资源的需要</w:t>
      </w:r>
      <w:r>
        <w:rPr>
          <w:rFonts w:hint="eastAsia" w:ascii="仿宋_GB2312" w:hAnsi="仿宋_GB2312" w:eastAsia="仿宋_GB2312" w:cs="仿宋_GB2312"/>
          <w:sz w:val="32"/>
          <w:szCs w:val="32"/>
          <w:lang w:eastAsia="zh-CN"/>
        </w:rPr>
        <w:t>。</w:t>
      </w:r>
    </w:p>
    <w:p w14:paraId="1AF4CA25">
      <w:pPr>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）社会效益</w:t>
      </w:r>
    </w:p>
    <w:p w14:paraId="3B3A98FD">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森林火</w:t>
      </w:r>
      <w:r>
        <w:rPr>
          <w:rFonts w:hint="eastAsia" w:ascii="仿宋_GB2312" w:hAnsi="仿宋_GB2312" w:eastAsia="仿宋_GB2312" w:cs="仿宋_GB2312"/>
          <w:sz w:val="32"/>
          <w:szCs w:val="32"/>
          <w:lang w:eastAsia="zh-CN"/>
        </w:rPr>
        <w:t>灾保险工作是</w:t>
      </w:r>
      <w:r>
        <w:rPr>
          <w:rFonts w:hint="eastAsia" w:ascii="仿宋_GB2312" w:hAnsi="仿宋_GB2312" w:eastAsia="仿宋_GB2312" w:cs="仿宋_GB2312"/>
          <w:sz w:val="32"/>
          <w:szCs w:val="32"/>
        </w:rPr>
        <w:t>维护林区社会安定的需要 。在林区，森林火</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关系到千家万户。森林是林区人民赖以生存的物质基础。森林火灾会使森林遭受破坏，给林区人民生产生活带来困难。直接威胁林区人民的生命财产安全。严重的森林火灾不仅能造成人员伤亡，而且还会毁坏房屋等建筑，使人们失去家园。</w:t>
      </w:r>
      <w:r>
        <w:rPr>
          <w:rFonts w:hint="eastAsia" w:ascii="仿宋_GB2312" w:hAnsi="仿宋_GB2312" w:eastAsia="仿宋_GB2312" w:cs="仿宋_GB2312"/>
          <w:sz w:val="32"/>
          <w:szCs w:val="32"/>
          <w:lang w:eastAsia="zh-CN"/>
        </w:rPr>
        <w:t>开展森林火灾保险工作能提高人民灾后自救能力。</w:t>
      </w:r>
    </w:p>
    <w:p w14:paraId="425393A9">
      <w:pPr>
        <w:numPr>
          <w:ilvl w:val="0"/>
          <w:numId w:val="0"/>
        </w:num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经济效益</w:t>
      </w:r>
    </w:p>
    <w:p w14:paraId="7C7C0D1C">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森林的直接经济效益主要来自木材、药材</w:t>
      </w:r>
      <w:r>
        <w:rPr>
          <w:rFonts w:ascii="仿宋_GB2312" w:hAnsi="仿宋_GB2312" w:eastAsia="仿宋_GB2312" w:cs="仿宋_GB2312"/>
          <w:sz w:val="32"/>
          <w:szCs w:val="32"/>
        </w:rPr>
        <w:t>、果实的生产以及旅游收入等。间接经济效益</w:t>
      </w:r>
      <w:r>
        <w:rPr>
          <w:rFonts w:hint="eastAsia" w:ascii="仿宋_GB2312" w:hAnsi="仿宋_GB2312" w:eastAsia="仿宋_GB2312" w:cs="仿宋_GB2312"/>
          <w:sz w:val="32"/>
          <w:szCs w:val="32"/>
          <w:lang w:eastAsia="zh-CN"/>
        </w:rPr>
        <w:t>，森林</w:t>
      </w:r>
      <w:r>
        <w:rPr>
          <w:rFonts w:hint="eastAsia" w:ascii="仿宋_GB2312" w:hAnsi="仿宋_GB2312" w:eastAsia="仿宋_GB2312" w:cs="仿宋_GB2312"/>
          <w:sz w:val="32"/>
          <w:szCs w:val="32"/>
        </w:rPr>
        <w:t>肩负着释放氧气、调节气候、涵养水源、保持水土、防风固沙、美化环境、净化空气、减少噪音及旅游保健等多种使命．</w:t>
      </w:r>
      <w:r>
        <w:rPr>
          <w:rFonts w:ascii="仿宋_GB2312" w:hAnsi="仿宋_GB2312" w:eastAsia="仿宋_GB2312" w:cs="仿宋_GB2312"/>
          <w:sz w:val="32"/>
          <w:szCs w:val="32"/>
        </w:rPr>
        <w:t>主要来自于遮阳和防风带来的能源节省，贮水保土和净化环境所带来的损失减少，绿地所带来的财富增值，以及环境改善所带来的经济效益等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开展森林火灾保险工作能促进林区人民的安定，使林权所有者灾后能得到应有的补偿，提高林权所有者的灾后自救能力，保障人民的生产生活。</w:t>
      </w:r>
    </w:p>
    <w:p w14:paraId="00CD5039">
      <w:pPr>
        <w:numPr>
          <w:ilvl w:val="0"/>
          <w:numId w:val="0"/>
        </w:numPr>
        <w:ind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（五）评价结果</w:t>
      </w:r>
    </w:p>
    <w:p w14:paraId="7AC38748">
      <w:pPr>
        <w:numPr>
          <w:ilvl w:val="0"/>
          <w:numId w:val="0"/>
        </w:numPr>
        <w:ind w:left="320" w:leftChars="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2019年森</w:t>
      </w:r>
      <w:r>
        <w:rPr>
          <w:rFonts w:hint="eastAsia" w:ascii="仿宋_GB2312" w:hAnsi="仿宋_GB2312" w:eastAsia="仿宋_GB2312" w:cs="仿宋_GB2312"/>
          <w:sz w:val="32"/>
          <w:szCs w:val="32"/>
        </w:rPr>
        <w:t>林</w:t>
      </w:r>
      <w:r>
        <w:rPr>
          <w:rFonts w:hint="eastAsia" w:ascii="仿宋_GB2312" w:hAnsi="仿宋_GB2312" w:eastAsia="仿宋_GB2312" w:cs="仿宋_GB2312"/>
          <w:sz w:val="32"/>
          <w:szCs w:val="32"/>
          <w:lang w:eastAsia="zh-CN"/>
        </w:rPr>
        <w:t>火灾保险保费保障</w:t>
      </w:r>
      <w:r>
        <w:rPr>
          <w:rFonts w:hint="eastAsia" w:ascii="仿宋_GB2312" w:hAnsi="仿宋_GB2312" w:eastAsia="仿宋_GB2312" w:cs="仿宋_GB2312"/>
          <w:sz w:val="32"/>
          <w:szCs w:val="32"/>
        </w:rPr>
        <w:t>资金按区财政局要求开展自评，及时上交绩效自评报告及评价资料，内容真实，自评得分</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分，自评结果为“优”。</w:t>
      </w:r>
    </w:p>
    <w:p w14:paraId="298EA033">
      <w:pPr>
        <w:ind w:firstLine="640"/>
        <w:rPr>
          <w:rFonts w:hint="eastAsia" w:ascii="仿宋_GB2312" w:hAnsi="仿宋_GB2312" w:eastAsia="仿宋_GB2312" w:cs="仿宋_GB2312"/>
          <w:sz w:val="32"/>
          <w:szCs w:val="32"/>
          <w:lang w:eastAsia="zh-CN"/>
        </w:rPr>
      </w:pPr>
    </w:p>
    <w:p w14:paraId="36C890D6">
      <w:pPr>
        <w:pStyle w:val="6"/>
        <w:spacing w:before="0" w:beforeAutospacing="0" w:after="0" w:afterAutospacing="0"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sz w:val="32"/>
          <w:szCs w:val="32"/>
        </w:rPr>
        <w:t xml:space="preserve">   </w:t>
      </w:r>
    </w:p>
    <w:p w14:paraId="5BD4EF20">
      <w:pPr>
        <w:pStyle w:val="6"/>
        <w:spacing w:before="0" w:beforeAutospacing="0" w:after="0" w:afterAutospacing="0" w:line="560" w:lineRule="exact"/>
        <w:ind w:firstLine="640" w:firstLineChars="200"/>
        <w:rPr>
          <w:rFonts w:hint="eastAsia" w:ascii="仿宋_GB2312" w:eastAsia="仿宋_GB2312"/>
          <w:color w:val="auto"/>
          <w:sz w:val="32"/>
          <w:szCs w:val="32"/>
        </w:rPr>
      </w:pPr>
    </w:p>
    <w:p w14:paraId="0276FA5C">
      <w:pPr>
        <w:pStyle w:val="6"/>
        <w:spacing w:before="0" w:beforeAutospacing="0" w:after="0" w:afterAutospacing="0" w:line="560" w:lineRule="exact"/>
        <w:ind w:firstLine="640" w:firstLineChars="200"/>
        <w:rPr>
          <w:rFonts w:hint="eastAsia" w:ascii="仿宋_GB2312" w:eastAsia="仿宋_GB2312"/>
          <w:color w:val="auto"/>
          <w:sz w:val="32"/>
          <w:szCs w:val="32"/>
        </w:rPr>
      </w:pPr>
    </w:p>
    <w:p w14:paraId="18FF473D">
      <w:pPr>
        <w:pStyle w:val="6"/>
        <w:spacing w:before="0" w:beforeAutospacing="0" w:after="0" w:afterAutospacing="0" w:line="560" w:lineRule="exact"/>
        <w:ind w:firstLine="640" w:firstLineChars="200"/>
        <w:rPr>
          <w:rFonts w:hint="eastAsia" w:ascii="仿宋_GB2312" w:eastAsia="仿宋_GB2312"/>
          <w:color w:val="auto"/>
          <w:sz w:val="32"/>
          <w:szCs w:val="32"/>
        </w:rPr>
      </w:pPr>
    </w:p>
    <w:p w14:paraId="2C3A4E55">
      <w:pPr>
        <w:pStyle w:val="6"/>
        <w:spacing w:before="0" w:beforeAutospacing="0" w:after="0" w:afterAutospacing="0" w:line="560" w:lineRule="exact"/>
        <w:ind w:firstLine="640" w:firstLineChars="200"/>
        <w:rPr>
          <w:rFonts w:hint="eastAsia" w:ascii="仿宋_GB2312" w:eastAsia="仿宋_GB2312"/>
          <w:color w:val="auto"/>
          <w:sz w:val="32"/>
          <w:szCs w:val="32"/>
        </w:rPr>
      </w:pPr>
    </w:p>
    <w:p w14:paraId="3AFD8463">
      <w:pPr>
        <w:pStyle w:val="6"/>
        <w:spacing w:before="0" w:beforeAutospacing="0" w:after="0" w:afterAutospacing="0"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                             昆明市东川区林</w:t>
      </w:r>
      <w:r>
        <w:rPr>
          <w:rFonts w:hint="eastAsia" w:ascii="仿宋_GB2312" w:eastAsia="仿宋_GB2312"/>
          <w:color w:val="auto"/>
          <w:sz w:val="32"/>
          <w:szCs w:val="32"/>
          <w:lang w:eastAsia="zh-CN"/>
        </w:rPr>
        <w:t>草</w:t>
      </w:r>
      <w:r>
        <w:rPr>
          <w:rFonts w:hint="eastAsia" w:ascii="仿宋_GB2312" w:eastAsia="仿宋_GB2312"/>
          <w:color w:val="auto"/>
          <w:sz w:val="32"/>
          <w:szCs w:val="32"/>
        </w:rPr>
        <w:t>局</w:t>
      </w:r>
    </w:p>
    <w:p w14:paraId="7822EED5">
      <w:pPr>
        <w:pStyle w:val="6"/>
        <w:spacing w:before="0" w:beforeAutospacing="0" w:after="0" w:afterAutospacing="0"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                               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年4月</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日</w:t>
      </w:r>
    </w:p>
    <w:p w14:paraId="39D81828">
      <w:pPr>
        <w:rPr>
          <w:rFonts w:hint="eastAsia" w:ascii="仿宋_GB2312" w:hAnsi="仿宋_GB2312" w:eastAsia="仿宋_GB2312" w:cs="仿宋_GB2312"/>
          <w:sz w:val="32"/>
          <w:szCs w:val="32"/>
        </w:rPr>
      </w:pPr>
      <w:bookmarkStart w:id="1" w:name="_GoBack"/>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317192"/>
    <w:multiLevelType w:val="singleLevel"/>
    <w:tmpl w:val="7B31719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9EF"/>
    <w:rsid w:val="002549EF"/>
    <w:rsid w:val="004B0108"/>
    <w:rsid w:val="010E6684"/>
    <w:rsid w:val="01541C82"/>
    <w:rsid w:val="033F7F8A"/>
    <w:rsid w:val="093B1D96"/>
    <w:rsid w:val="0B8701B3"/>
    <w:rsid w:val="0BE519F7"/>
    <w:rsid w:val="0CD9374E"/>
    <w:rsid w:val="0DCA0B96"/>
    <w:rsid w:val="0E1679E7"/>
    <w:rsid w:val="0EC86D32"/>
    <w:rsid w:val="0F3D0F52"/>
    <w:rsid w:val="10EC4785"/>
    <w:rsid w:val="150E7778"/>
    <w:rsid w:val="154F4B17"/>
    <w:rsid w:val="19B2074B"/>
    <w:rsid w:val="1B0E05AE"/>
    <w:rsid w:val="1C8A5A62"/>
    <w:rsid w:val="1EF6168E"/>
    <w:rsid w:val="1F367C47"/>
    <w:rsid w:val="201558DA"/>
    <w:rsid w:val="20FA354E"/>
    <w:rsid w:val="25945A4C"/>
    <w:rsid w:val="25A074F2"/>
    <w:rsid w:val="27C856C5"/>
    <w:rsid w:val="28925B90"/>
    <w:rsid w:val="28C658D2"/>
    <w:rsid w:val="29D82EA3"/>
    <w:rsid w:val="2A23509C"/>
    <w:rsid w:val="2D246581"/>
    <w:rsid w:val="30C85DDC"/>
    <w:rsid w:val="30EA6DFE"/>
    <w:rsid w:val="370C4A71"/>
    <w:rsid w:val="39332E1D"/>
    <w:rsid w:val="3C0A7854"/>
    <w:rsid w:val="40031B3C"/>
    <w:rsid w:val="41AA33D0"/>
    <w:rsid w:val="42EF2644"/>
    <w:rsid w:val="4492561A"/>
    <w:rsid w:val="44F83FE9"/>
    <w:rsid w:val="49242E68"/>
    <w:rsid w:val="49ED3BAB"/>
    <w:rsid w:val="49EE1776"/>
    <w:rsid w:val="4EAE446B"/>
    <w:rsid w:val="50582BB8"/>
    <w:rsid w:val="53D27B8F"/>
    <w:rsid w:val="54894E38"/>
    <w:rsid w:val="54BE51F0"/>
    <w:rsid w:val="5BA66FAD"/>
    <w:rsid w:val="5C025524"/>
    <w:rsid w:val="61F2296C"/>
    <w:rsid w:val="657A201A"/>
    <w:rsid w:val="65BB03CF"/>
    <w:rsid w:val="678F296F"/>
    <w:rsid w:val="69071C9E"/>
    <w:rsid w:val="6BE067AE"/>
    <w:rsid w:val="6E8D637C"/>
    <w:rsid w:val="6F7E1234"/>
    <w:rsid w:val="7589407E"/>
    <w:rsid w:val="75A72FF9"/>
    <w:rsid w:val="76E03FFA"/>
    <w:rsid w:val="77180D19"/>
    <w:rsid w:val="782B723C"/>
    <w:rsid w:val="7A8227FD"/>
    <w:rsid w:val="7E0905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 w:type="paragraph" w:customStyle="1" w:styleId="6">
    <w:name w:val="content5"/>
    <w:basedOn w:val="1"/>
    <w:uiPriority w:val="0"/>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1643</Words>
  <Characters>1798</Characters>
  <Lines>15</Lines>
  <Paragraphs>4</Paragraphs>
  <TotalTime>1</TotalTime>
  <ScaleCrop>false</ScaleCrop>
  <LinksUpToDate>false</LinksUpToDate>
  <CharactersWithSpaces>1884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piress</dc:creator>
  <cp:lastModifiedBy>符号</cp:lastModifiedBy>
  <dcterms:modified xsi:type="dcterms:W3CDTF">2026-07-28T08:08:06Z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8585F299EE954B55B4EFBCBCBDB00E4A_13</vt:lpwstr>
  </property>
  <property fmtid="{D5CDD505-2E9C-101B-9397-08002B2CF9AE}" pid="4" name="KSOTemplateDocerSaveRecord">
    <vt:lpwstr>eyJoZGlkIjoiOGQyZDRkZmFlNWM0MDliNWRhYTQ0Nzc4MzE5NmI0MjQiLCJ1c2VySWQiOiIzNjE2NjA5NTcifQ==</vt:lpwstr>
  </property>
</Properties>
</file>