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747D6">
      <w:pPr>
        <w:jc w:val="center"/>
        <w:rPr>
          <w:rFonts w:hint="eastAsia" w:ascii="黑体" w:hAnsi="黑体" w:eastAsia="黑体" w:cs="黑体"/>
          <w:sz w:val="44"/>
          <w:szCs w:val="44"/>
        </w:rPr>
      </w:pPr>
      <w:r>
        <w:rPr>
          <w:rFonts w:hint="eastAsia" w:ascii="黑体" w:hAnsi="黑体" w:eastAsia="黑体" w:cs="黑体"/>
          <w:sz w:val="44"/>
          <w:szCs w:val="44"/>
        </w:rPr>
        <w:t>东川区林</w:t>
      </w:r>
      <w:r>
        <w:rPr>
          <w:rFonts w:hint="eastAsia" w:ascii="黑体" w:hAnsi="黑体" w:eastAsia="黑体" w:cs="黑体"/>
          <w:sz w:val="44"/>
          <w:szCs w:val="44"/>
          <w:lang w:eastAsia="zh-CN"/>
        </w:rPr>
        <w:t>草</w:t>
      </w:r>
      <w:r>
        <w:rPr>
          <w:rFonts w:hint="eastAsia" w:ascii="黑体" w:hAnsi="黑体" w:eastAsia="黑体" w:cs="黑体"/>
          <w:sz w:val="44"/>
          <w:szCs w:val="44"/>
        </w:rPr>
        <w:t>局201</w:t>
      </w:r>
      <w:r>
        <w:rPr>
          <w:rFonts w:hint="eastAsia" w:ascii="黑体" w:hAnsi="黑体" w:eastAsia="黑体" w:cs="黑体"/>
          <w:sz w:val="44"/>
          <w:szCs w:val="44"/>
          <w:lang w:val="en-US" w:eastAsia="zh-CN"/>
        </w:rPr>
        <w:t>9</w:t>
      </w:r>
      <w:r>
        <w:rPr>
          <w:rFonts w:hint="eastAsia" w:ascii="黑体" w:hAnsi="黑体" w:eastAsia="黑体" w:cs="黑体"/>
          <w:sz w:val="44"/>
          <w:szCs w:val="44"/>
        </w:rPr>
        <w:t>年森林防火</w:t>
      </w:r>
    </w:p>
    <w:p w14:paraId="318AAF97">
      <w:pPr>
        <w:jc w:val="center"/>
        <w:rPr>
          <w:rFonts w:hint="eastAsia" w:ascii="黑体" w:hAnsi="黑体" w:eastAsia="黑体" w:cs="黑体"/>
          <w:sz w:val="44"/>
          <w:szCs w:val="44"/>
        </w:rPr>
      </w:pPr>
      <w:r>
        <w:rPr>
          <w:rFonts w:hint="eastAsia" w:ascii="黑体" w:hAnsi="黑体" w:eastAsia="黑体" w:cs="黑体"/>
          <w:sz w:val="44"/>
          <w:szCs w:val="44"/>
          <w:lang w:eastAsia="zh-CN"/>
        </w:rPr>
        <w:t>项目支出</w:t>
      </w:r>
      <w:r>
        <w:rPr>
          <w:rFonts w:hint="eastAsia" w:ascii="黑体" w:hAnsi="黑体" w:eastAsia="黑体" w:cs="黑体"/>
          <w:sz w:val="44"/>
          <w:szCs w:val="44"/>
        </w:rPr>
        <w:t>绩效自评报告</w:t>
      </w:r>
    </w:p>
    <w:p w14:paraId="1CB36C3C">
      <w:pPr>
        <w:rPr>
          <w:rFonts w:hint="eastAsia" w:ascii="仿宋_GB2312" w:hAnsi="仿宋_GB2312" w:eastAsia="仿宋_GB2312" w:cs="仿宋_GB2312"/>
          <w:sz w:val="32"/>
          <w:szCs w:val="32"/>
        </w:rPr>
      </w:pPr>
    </w:p>
    <w:p w14:paraId="24CF4680">
      <w:pPr>
        <w:spacing w:line="700" w:lineRule="exact"/>
        <w:ind w:firstLine="64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w:t>
      </w:r>
      <w:bookmarkStart w:id="0" w:name="标题"/>
      <w:r>
        <w:rPr>
          <w:rFonts w:hint="eastAsia" w:ascii="仿宋_GB2312" w:hAnsi="仿宋_GB2312" w:eastAsia="仿宋_GB2312" w:cs="仿宋_GB2312"/>
          <w:sz w:val="32"/>
          <w:szCs w:val="32"/>
        </w:rPr>
        <w:t>东川区财政局关于开展201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rPr>
        <w:t>支出绩效自评工作的通知</w:t>
      </w:r>
      <w:bookmarkEnd w:id="0"/>
      <w:r>
        <w:rPr>
          <w:rFonts w:hint="eastAsia" w:ascii="仿宋_GB2312" w:hAnsi="仿宋_GB2312" w:eastAsia="仿宋_GB2312" w:cs="仿宋_GB2312"/>
          <w:sz w:val="32"/>
          <w:szCs w:val="32"/>
        </w:rPr>
        <w:t>》（东财绩〔20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和昆明市东川区林业和草原局（东林发</w:t>
      </w:r>
      <w:r>
        <w:rPr>
          <w:rFonts w:hint="eastAsia" w:ascii="仿宋_GB2312" w:hAnsi="仿宋_GB2312" w:eastAsia="仿宋_GB2312" w:cs="仿宋_GB2312"/>
          <w:sz w:val="32"/>
          <w:szCs w:val="32"/>
          <w:lang w:val="en-US" w:eastAsia="zh-CN"/>
        </w:rPr>
        <w:t>[2020]115号</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rPr>
        <w:t>要求，现将东川区林</w:t>
      </w:r>
      <w:r>
        <w:rPr>
          <w:rFonts w:hint="eastAsia" w:ascii="仿宋_GB2312" w:hAnsi="仿宋_GB2312" w:eastAsia="仿宋_GB2312" w:cs="仿宋_GB2312"/>
          <w:sz w:val="32"/>
          <w:szCs w:val="32"/>
          <w:lang w:eastAsia="zh-CN"/>
        </w:rPr>
        <w:t>草</w:t>
      </w:r>
      <w:r>
        <w:rPr>
          <w:rFonts w:hint="eastAsia" w:ascii="仿宋_GB2312" w:hAnsi="仿宋_GB2312" w:eastAsia="仿宋_GB2312" w:cs="仿宋_GB2312"/>
          <w:sz w:val="32"/>
          <w:szCs w:val="32"/>
        </w:rPr>
        <w:t>局201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年森林防火</w:t>
      </w:r>
      <w:r>
        <w:rPr>
          <w:rFonts w:hint="eastAsia" w:ascii="仿宋_GB2312" w:hAnsi="仿宋_GB2312" w:eastAsia="仿宋_GB2312" w:cs="仿宋_GB2312"/>
          <w:sz w:val="32"/>
          <w:szCs w:val="32"/>
          <w:lang w:eastAsia="zh-CN"/>
        </w:rPr>
        <w:t>项目支出绩效</w:t>
      </w:r>
      <w:r>
        <w:rPr>
          <w:rFonts w:hint="eastAsia" w:ascii="仿宋_GB2312" w:hAnsi="仿宋_GB2312" w:eastAsia="仿宋_GB2312" w:cs="仿宋_GB2312"/>
          <w:sz w:val="32"/>
          <w:szCs w:val="32"/>
        </w:rPr>
        <w:t>自评情况报告如下：</w:t>
      </w:r>
    </w:p>
    <w:p w14:paraId="2274236D">
      <w:pPr>
        <w:rPr>
          <w:rFonts w:hint="eastAsia" w:ascii="黑体" w:hAnsi="黑体" w:eastAsia="黑体" w:cs="黑体"/>
          <w:sz w:val="32"/>
          <w:szCs w:val="32"/>
          <w:lang w:eastAsia="zh-CN"/>
        </w:rPr>
      </w:pPr>
      <w:r>
        <w:rPr>
          <w:rFonts w:hint="eastAsia" w:ascii="黑体" w:hAnsi="黑体" w:eastAsia="黑体" w:cs="黑体"/>
          <w:sz w:val="32"/>
          <w:szCs w:val="32"/>
        </w:rPr>
        <w:t xml:space="preserve">     一、</w:t>
      </w:r>
      <w:r>
        <w:rPr>
          <w:rFonts w:hint="eastAsia" w:ascii="黑体" w:hAnsi="黑体" w:eastAsia="黑体" w:cs="黑体"/>
          <w:sz w:val="32"/>
          <w:szCs w:val="32"/>
          <w:lang w:eastAsia="zh-CN"/>
        </w:rPr>
        <w:t>项目基本情况</w:t>
      </w:r>
    </w:p>
    <w:p w14:paraId="669B7980">
      <w:pPr>
        <w:ind w:firstLine="64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（一）项目背景及目的</w:t>
      </w:r>
    </w:p>
    <w:p w14:paraId="0E6F774F">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东川是一个典型的老工业基地，铜文化历史悠久，素有“天南铜都”之称，但铜冶文明在带给东川无尚荣光的同时，也导致了东川生态的急剧恶化。</w:t>
      </w:r>
      <w:r>
        <w:rPr>
          <w:rFonts w:hint="eastAsia" w:ascii="仿宋_GB2312" w:hAnsi="仿宋_GB2312" w:eastAsia="仿宋_GB2312" w:cs="仿宋_GB2312"/>
          <w:sz w:val="32"/>
          <w:szCs w:val="32"/>
          <w:lang w:eastAsia="zh-CN"/>
        </w:rPr>
        <w:t>近几年来，</w:t>
      </w:r>
      <w:r>
        <w:rPr>
          <w:rFonts w:hint="eastAsia" w:ascii="仿宋_GB2312" w:hAnsi="仿宋_GB2312" w:eastAsia="仿宋_GB2312" w:cs="仿宋_GB2312"/>
          <w:sz w:val="32"/>
          <w:szCs w:val="32"/>
        </w:rPr>
        <w:t>区委、政府把“建设生态修复的示范区”上升为东川的总体定位和战略目标之一。近年来，东川区加大植树造林、封山育林、封山禁牧的力度，</w:t>
      </w:r>
      <w:r>
        <w:rPr>
          <w:rFonts w:hint="eastAsia" w:ascii="仿宋_GB2312" w:hAnsi="仿宋_GB2312" w:eastAsia="仿宋_GB2312" w:cs="仿宋_GB2312"/>
          <w:sz w:val="32"/>
          <w:szCs w:val="32"/>
          <w:lang w:eastAsia="zh-CN"/>
        </w:rPr>
        <w:t>随着</w:t>
      </w:r>
      <w:r>
        <w:rPr>
          <w:rFonts w:hint="eastAsia" w:ascii="仿宋_GB2312" w:hAnsi="仿宋_GB2312" w:eastAsia="仿宋_GB2312" w:cs="仿宋_GB2312"/>
          <w:sz w:val="32"/>
          <w:szCs w:val="32"/>
        </w:rPr>
        <w:t>生态修复的速度加快，也加大了森林防火的难度。</w:t>
      </w:r>
      <w:r>
        <w:rPr>
          <w:rFonts w:hint="eastAsia" w:ascii="仿宋_GB2312" w:eastAsia="仿宋_GB2312"/>
          <w:sz w:val="32"/>
          <w:szCs w:val="32"/>
        </w:rPr>
        <w:t>东川区现有林地面积1977126亩，生态公益林面积1266030亩，商品林地面积410445亩，森林覆盖率为31.09%。经第65次政府常务会议同意，于2011年11东川区成立了东川区应急直属大队及乡镇季节性专业扑火队伍，担负全区森林火灾处置、抗震救灾等工作，2013年10月12日昆明市东川区人民政府会议纪要第四十七期同意将每年800万元的森林防火经费纳入区财政预算。确保森林防灭火工作的有序开展</w:t>
      </w:r>
      <w:r>
        <w:rPr>
          <w:rFonts w:hint="eastAsia" w:ascii="仿宋_GB2312" w:eastAsia="仿宋_GB2312"/>
          <w:sz w:val="32"/>
          <w:szCs w:val="32"/>
          <w:lang w:eastAsia="zh-CN"/>
        </w:rPr>
        <w:t>。有效保护东川生态环境，持续保障东川森林覆盖率稳步增加。</w:t>
      </w:r>
    </w:p>
    <w:p w14:paraId="56C66DB2">
      <w:pPr>
        <w:numPr>
          <w:ilvl w:val="0"/>
          <w:numId w:val="1"/>
        </w:numPr>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项目实施情况</w:t>
      </w:r>
    </w:p>
    <w:p w14:paraId="7DF82669">
      <w:pPr>
        <w:numPr>
          <w:ilvl w:val="0"/>
          <w:numId w:val="0"/>
        </w:numPr>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2019年区林业和草原局把森林防火工作纳入林业工作的重大事项常抓不懈，各项工作有序正常的开展，在区委区政府的正确领导下，在各乡镇的共同努力下，起得了较好的成绩，2019年森林防火工作在市防火办的年终考核中被考核为优秀。</w:t>
      </w:r>
    </w:p>
    <w:p w14:paraId="58C2ADB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w:t>
      </w:r>
      <w:r>
        <w:rPr>
          <w:rFonts w:hint="eastAsia" w:ascii="黑体" w:hAnsi="黑体" w:eastAsia="黑体" w:cs="黑体"/>
          <w:sz w:val="32"/>
          <w:szCs w:val="32"/>
        </w:rPr>
        <w:t>资金来源及管理情况</w:t>
      </w:r>
    </w:p>
    <w:p w14:paraId="09C7ECD2">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2013年10月12日</w:t>
      </w:r>
      <w:r>
        <w:rPr>
          <w:rFonts w:hint="eastAsia" w:ascii="仿宋_GB2312" w:hAnsi="仿宋_GB2312" w:eastAsia="仿宋_GB2312" w:cs="仿宋_GB2312"/>
          <w:sz w:val="32"/>
          <w:szCs w:val="32"/>
        </w:rPr>
        <w:t>《昆明市东川区人民政府会议纪要第四十七期》，自2013年开始，区政府同意将每年800万元森林防火经费纳入区级财政预算。</w:t>
      </w:r>
      <w:r>
        <w:rPr>
          <w:rFonts w:hint="eastAsia" w:ascii="仿宋_GB2312" w:hAnsi="仿宋_GB2312" w:eastAsia="仿宋_GB2312" w:cs="仿宋_GB2312"/>
          <w:sz w:val="32"/>
          <w:szCs w:val="32"/>
          <w:lang w:val="en-US" w:eastAsia="zh-CN"/>
        </w:rPr>
        <w:t>2019年森林防火经费800万元均属区级年初预算。</w:t>
      </w:r>
    </w:p>
    <w:p w14:paraId="64FF1752">
      <w:pPr>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森林</w:t>
      </w:r>
      <w:r>
        <w:rPr>
          <w:rFonts w:hint="eastAsia" w:ascii="仿宋_GB2312" w:hAnsi="仿宋_GB2312" w:eastAsia="仿宋_GB2312" w:cs="仿宋_GB2312"/>
          <w:sz w:val="32"/>
          <w:szCs w:val="32"/>
        </w:rPr>
        <w:t>防火资金依据财务管理制度实行专款专用，201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年森林防火专项资金</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sz w:val="32"/>
          <w:szCs w:val="32"/>
          <w:lang w:val="en-US" w:eastAsia="zh-CN"/>
        </w:rPr>
        <w:t>800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800万元。支出主要</w:t>
      </w:r>
      <w:r>
        <w:rPr>
          <w:rFonts w:hint="eastAsia" w:ascii="仿宋_GB2312" w:hAnsi="仿宋_GB2312" w:eastAsia="仿宋_GB2312" w:cs="仿宋_GB2312"/>
          <w:sz w:val="32"/>
          <w:szCs w:val="32"/>
        </w:rPr>
        <w:t>用于</w:t>
      </w:r>
      <w:r>
        <w:rPr>
          <w:rFonts w:hint="eastAsia" w:ascii="仿宋_GB2312" w:hAnsi="仿宋_GB2312" w:eastAsia="仿宋_GB2312" w:cs="仿宋_GB2312"/>
          <w:sz w:val="32"/>
          <w:szCs w:val="32"/>
          <w:lang w:eastAsia="zh-CN"/>
        </w:rPr>
        <w:t>扑火队员工资、防火宣传及培训、扑火物资采购、火灾扑救及处置、防火燃油费及办公等相关支出。其中：</w:t>
      </w:r>
      <w:r>
        <w:rPr>
          <w:rFonts w:hint="eastAsia" w:ascii="仿宋_GB2312" w:hAnsi="仿宋_GB2312" w:eastAsia="仿宋_GB2312" w:cs="仿宋_GB2312"/>
          <w:sz w:val="32"/>
          <w:szCs w:val="32"/>
        </w:rPr>
        <w:t>养队经费：共582.6万元，含扑火队员工资、伙食费、服装行李费、保险费等</w:t>
      </w:r>
      <w:r>
        <w:rPr>
          <w:rFonts w:hint="eastAsia" w:ascii="仿宋_GB2312" w:hAnsi="仿宋_GB2312" w:eastAsia="仿宋_GB2312" w:cs="仿宋_GB2312"/>
          <w:sz w:val="32"/>
          <w:szCs w:val="32"/>
          <w:lang w:eastAsia="zh-CN"/>
        </w:rPr>
        <w:t>；防火通道建设费：</w:t>
      </w:r>
      <w:r>
        <w:rPr>
          <w:rFonts w:hint="eastAsia" w:ascii="仿宋_GB2312" w:hAnsi="仿宋_GB2312" w:eastAsia="仿宋_GB2312" w:cs="仿宋_GB2312"/>
          <w:sz w:val="32"/>
          <w:szCs w:val="32"/>
          <w:lang w:val="en-US" w:eastAsia="zh-CN"/>
        </w:rPr>
        <w:t>20.3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防火</w:t>
      </w:r>
      <w:r>
        <w:rPr>
          <w:rFonts w:hint="eastAsia" w:ascii="仿宋_GB2312" w:hAnsi="仿宋_GB2312" w:eastAsia="仿宋_GB2312" w:cs="仿宋_GB2312"/>
          <w:sz w:val="32"/>
          <w:szCs w:val="32"/>
          <w:lang w:eastAsia="zh-CN"/>
        </w:rPr>
        <w:t>培训费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；公务用车运行费</w:t>
      </w:r>
      <w:r>
        <w:rPr>
          <w:rFonts w:hint="eastAsia" w:ascii="仿宋_GB2312" w:hAnsi="仿宋_GB2312" w:eastAsia="仿宋_GB2312" w:cs="仿宋_GB2312"/>
          <w:sz w:val="32"/>
          <w:szCs w:val="32"/>
          <w:lang w:val="en-US" w:eastAsia="zh-CN"/>
        </w:rPr>
        <w:t>17万元；印刷费16万元；差旅费11.6万元；宣传及维修维护费42万元；防火处置费103.5万元（包括防火物资采购、下拨乡镇及林场经费）。资金拨付按照相关文件或合同进行拨付。</w:t>
      </w:r>
    </w:p>
    <w:p w14:paraId="047AAF1E">
      <w:pPr>
        <w:rPr>
          <w:rFonts w:hint="eastAsia" w:ascii="仿宋_GB2312" w:hAnsi="仿宋_GB2312" w:eastAsia="黑体" w:cs="仿宋_GB2312"/>
          <w:sz w:val="32"/>
          <w:szCs w:val="32"/>
          <w:lang w:eastAsia="zh-CN"/>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二</w:t>
      </w:r>
      <w:r>
        <w:rPr>
          <w:rFonts w:hint="eastAsia" w:ascii="黑体" w:hAnsi="黑体" w:eastAsia="黑体" w:cs="黑体"/>
          <w:sz w:val="32"/>
          <w:szCs w:val="32"/>
        </w:rPr>
        <w:t>、绩效</w:t>
      </w:r>
      <w:r>
        <w:rPr>
          <w:rFonts w:hint="eastAsia" w:ascii="黑体" w:hAnsi="黑体" w:eastAsia="黑体" w:cs="黑体"/>
          <w:sz w:val="32"/>
          <w:szCs w:val="32"/>
          <w:lang w:eastAsia="zh-CN"/>
        </w:rPr>
        <w:t>目标</w:t>
      </w:r>
    </w:p>
    <w:p w14:paraId="44C80C41">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森林在国民经济中占有重要地位，它</w:t>
      </w:r>
      <w:r>
        <w:rPr>
          <w:rFonts w:hint="eastAsia" w:ascii="仿宋_GB2312" w:hAnsi="仿宋_GB2312" w:eastAsia="仿宋_GB2312" w:cs="仿宋_GB2312"/>
          <w:sz w:val="32"/>
          <w:szCs w:val="32"/>
          <w:lang w:eastAsia="zh-CN"/>
        </w:rPr>
        <w:t>不</w:t>
      </w:r>
      <w:r>
        <w:rPr>
          <w:rFonts w:hint="eastAsia" w:ascii="仿宋_GB2312" w:hAnsi="仿宋_GB2312" w:eastAsia="仿宋_GB2312" w:cs="仿宋_GB2312"/>
          <w:sz w:val="32"/>
          <w:szCs w:val="32"/>
        </w:rPr>
        <w:t>仅能提供国家建设和人民生活所需的木材及林副产品，而且还肩负着释放氧气、调节气候、涵养水源、保持水土、防风固沙、美化环境、净化空气、减少噪音及旅游保健等多种使命．同时，森林还是农牧业稳产高产的重要条件．然而，森林火灾会给森林带来严重危害．森林火灾位居破坏森林的三大自然灾害（病害、虫害、火灾）之首．它不仅给人类的经济建设造成巨大损失，破坏生态环境，而且还会威胁到人民生命财产安全。而森林防火对于保护东川生态环境无疑发挥了巨大作用。</w:t>
      </w:r>
    </w:p>
    <w:p w14:paraId="06125B39">
      <w:pPr>
        <w:numPr>
          <w:ilvl w:val="0"/>
          <w:numId w:val="0"/>
        </w:numPr>
        <w:ind w:left="630" w:leftChars="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（一）数量指标完成情况</w:t>
      </w:r>
    </w:p>
    <w:p w14:paraId="78F6891A">
      <w:pPr>
        <w:numPr>
          <w:ilvl w:val="0"/>
          <w:numId w:val="0"/>
        </w:num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2019年森林防火监测面积167.67万亩，覆盖86个贫困村，供养长期扑火队员和季节性扑火队员260人，森林火灾受害率控制在0.8</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lang w:val="en-US" w:eastAsia="zh-CN"/>
        </w:rPr>
        <w:t>以内，林火当日扑灭率达98%以上。以上指标均已达到。</w:t>
      </w:r>
    </w:p>
    <w:p w14:paraId="281580F7">
      <w:pPr>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）生态效益</w:t>
      </w:r>
    </w:p>
    <w:p w14:paraId="6ECB13DE">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防火是保护自然资源的需要，森林中蕴藏着十分丰富的野生动植物资源，特别是在大面积国有林区、自然保护区及风景名胜区，分布有多种古树名木、名花异草及珍禽稀兽。所有这些都是人类不可多得的宝贵财富，然而，森林火灾能使这些宝贵资源付之一炬。森林是陆地上最大的生态系统。森林是人类及野生动物赖以生存的良好环境。森林在维持和保护生态环境方面具有十分重要的作用。然而，森林火灾会使森林的这些功能减弱，甚至消失。因此，防止森林火灾就是保护生态环境。</w:t>
      </w:r>
    </w:p>
    <w:p w14:paraId="3AF2B1AF">
      <w:pPr>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）社会效益</w:t>
      </w:r>
    </w:p>
    <w:p w14:paraId="699305A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森林防火是维护林区社会安定的需要 。在林区，森林防火关系到千家万户。森林是林区人民赖以生存的物质基础。</w:t>
      </w:r>
    </w:p>
    <w:p w14:paraId="2859EF46">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森林火灾会使森林遭受破坏，甚至消失，给林区人民生产生活带来困难。另外，森林火灾还会直接威胁林区人民的生命财产安全。严重的森林火灾不仅能造成人员伤亡，而且还会毁坏房屋等建筑，使人们失去家园。</w:t>
      </w:r>
      <w:r>
        <w:rPr>
          <w:rFonts w:hint="eastAsia" w:ascii="仿宋_GB2312" w:hAnsi="仿宋_GB2312" w:eastAsia="仿宋_GB2312" w:cs="仿宋_GB2312"/>
          <w:sz w:val="32"/>
          <w:szCs w:val="32"/>
          <w:lang w:eastAsia="zh-CN"/>
        </w:rPr>
        <w:t>有效减少森林火灾是保障人民生命财产安全，维护社会稳定和保护生态环境的有效途径，也是生态文明建设的重要举措。</w:t>
      </w:r>
    </w:p>
    <w:p w14:paraId="2D113BCD">
      <w:pPr>
        <w:numPr>
          <w:ilvl w:val="0"/>
          <w:numId w:val="0"/>
        </w:num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经济效益</w:t>
      </w:r>
    </w:p>
    <w:p w14:paraId="32198AE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森林的直接经济效益主要来自木材、药材</w:t>
      </w:r>
      <w:bookmarkStart w:id="1" w:name="_GoBack"/>
      <w:bookmarkEnd w:id="1"/>
      <w:r>
        <w:rPr>
          <w:rFonts w:ascii="仿宋_GB2312" w:hAnsi="仿宋_GB2312" w:eastAsia="仿宋_GB2312" w:cs="仿宋_GB2312"/>
          <w:sz w:val="32"/>
          <w:szCs w:val="32"/>
        </w:rPr>
        <w:t>、果实的生产以及旅游收入等。间接经济效益主要来自于遮阳和防风带来的能源节省，防火、贮水保土和净化环境所带来的损失减少，绿地所带来的财富增值，以及环境改善所带来的经济效益等</w:t>
      </w:r>
      <w:r>
        <w:rPr>
          <w:rFonts w:hint="eastAsia" w:ascii="仿宋_GB2312" w:hAnsi="仿宋_GB2312" w:eastAsia="仿宋_GB2312" w:cs="仿宋_GB2312"/>
          <w:sz w:val="32"/>
          <w:szCs w:val="32"/>
        </w:rPr>
        <w:t>。森林防火是保护森林经济效益的重要措施， </w:t>
      </w:r>
    </w:p>
    <w:p w14:paraId="5089FB4B">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防止火灾就是保护森林，维护森林的经济效益。</w:t>
      </w:r>
      <w:r>
        <w:rPr>
          <w:rFonts w:hint="eastAsia" w:ascii="仿宋_GB2312" w:hAnsi="仿宋_GB2312" w:eastAsia="仿宋_GB2312" w:cs="仿宋_GB2312"/>
          <w:sz w:val="32"/>
          <w:szCs w:val="32"/>
          <w:lang w:eastAsia="zh-CN"/>
        </w:rPr>
        <w:t>同时，森林防火项目的实施可带动农村剩余劳动力的就业，增加农民的收入。</w:t>
      </w:r>
    </w:p>
    <w:p w14:paraId="27E12DF6">
      <w:pPr>
        <w:numPr>
          <w:ilvl w:val="0"/>
          <w:numId w:val="0"/>
        </w:numPr>
        <w:ind w:leftChars="0"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（五）评价结果</w:t>
      </w:r>
    </w:p>
    <w:p w14:paraId="652A9D2D">
      <w:pPr>
        <w:numPr>
          <w:ilvl w:val="0"/>
          <w:numId w:val="0"/>
        </w:numPr>
        <w:ind w:left="320" w:leftChars="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2019年森</w:t>
      </w:r>
      <w:r>
        <w:rPr>
          <w:rFonts w:hint="eastAsia" w:ascii="仿宋_GB2312" w:hAnsi="仿宋_GB2312" w:eastAsia="仿宋_GB2312" w:cs="仿宋_GB2312"/>
          <w:sz w:val="32"/>
          <w:szCs w:val="32"/>
        </w:rPr>
        <w:t>林防火专项资金按区财政局要求开展自评，及时上</w:t>
      </w:r>
      <w:r>
        <w:rPr>
          <w:rFonts w:hint="eastAsia" w:ascii="仿宋_GB2312" w:hAnsi="仿宋_GB2312" w:eastAsia="仿宋_GB2312" w:cs="仿宋_GB2312"/>
          <w:sz w:val="32"/>
          <w:szCs w:val="32"/>
          <w:lang w:eastAsia="zh-CN"/>
        </w:rPr>
        <w:t>报</w:t>
      </w:r>
      <w:r>
        <w:rPr>
          <w:rFonts w:hint="eastAsia" w:ascii="仿宋_GB2312" w:hAnsi="仿宋_GB2312" w:eastAsia="仿宋_GB2312" w:cs="仿宋_GB2312"/>
          <w:sz w:val="32"/>
          <w:szCs w:val="32"/>
        </w:rPr>
        <w:t>绩效自评报告及评价资料，内容真实，自评得分</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分，自评结果为“优”。</w:t>
      </w:r>
    </w:p>
    <w:p w14:paraId="62097EBD">
      <w:pPr>
        <w:rPr>
          <w:rFonts w:hint="eastAsia" w:ascii="黑体" w:hAnsi="黑体" w:eastAsia="黑体" w:cs="黑体"/>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w:t>
      </w:r>
      <w:r>
        <w:rPr>
          <w:rFonts w:hint="eastAsia" w:ascii="黑体" w:hAnsi="黑体" w:eastAsia="黑体" w:cs="黑体"/>
          <w:sz w:val="32"/>
          <w:szCs w:val="32"/>
        </w:rPr>
        <w:t>、存在问题</w:t>
      </w:r>
    </w:p>
    <w:p w14:paraId="74B8AD3A">
      <w:pPr>
        <w:ind w:firstLine="645"/>
        <w:rPr>
          <w:rFonts w:hint="eastAsia" w:ascii="仿宋_GB2312" w:eastAsia="仿宋_GB2312"/>
          <w:sz w:val="32"/>
          <w:szCs w:val="32"/>
        </w:rPr>
      </w:pPr>
      <w:r>
        <w:rPr>
          <w:rFonts w:hint="eastAsia" w:ascii="仿宋_GB2312" w:eastAsia="仿宋_GB2312"/>
          <w:sz w:val="32"/>
          <w:szCs w:val="32"/>
        </w:rPr>
        <w:t>（一）东川地处干热河谷区，气温高，湿度低，森林火险等级高，加之近几年大力封山造林，林下积累可燃物较多，森林火灾、火警隐患明显加大。</w:t>
      </w:r>
    </w:p>
    <w:p w14:paraId="0F9572FF">
      <w:pPr>
        <w:ind w:firstLine="645"/>
        <w:rPr>
          <w:rFonts w:hint="eastAsia" w:ascii="仿宋_GB2312" w:eastAsia="仿宋_GB2312"/>
          <w:sz w:val="32"/>
          <w:szCs w:val="32"/>
        </w:rPr>
      </w:pPr>
      <w:r>
        <w:rPr>
          <w:rFonts w:hint="eastAsia" w:ascii="仿宋_GB2312" w:eastAsia="仿宋_GB2312"/>
          <w:sz w:val="32"/>
          <w:szCs w:val="32"/>
        </w:rPr>
        <w:t>（二）在工矿区，地矿交错，林区线路密集，部分电力设备老化，电力设施存在火险隐患较大。</w:t>
      </w:r>
    </w:p>
    <w:p w14:paraId="5A2CD707">
      <w:pPr>
        <w:pStyle w:val="6"/>
        <w:spacing w:before="0" w:beforeAutospacing="0" w:after="0" w:afterAutospacing="0"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（三）森林防火基础设施薄弱，设施设备有待进一步完善，部分防火通道（隔离带）虽已列入规划建设，但由于建设数量大，财力薄弱，没有专项资金投入。</w:t>
      </w:r>
    </w:p>
    <w:p w14:paraId="19DE0082">
      <w:pPr>
        <w:pStyle w:val="6"/>
        <w:spacing w:before="0" w:beforeAutospacing="0" w:after="0" w:afterAutospacing="0"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（四）防火经费短缺，按照现在的每年</w:t>
      </w:r>
      <w:r>
        <w:rPr>
          <w:rFonts w:hint="eastAsia" w:ascii="仿宋_GB2312" w:eastAsia="仿宋_GB2312"/>
          <w:color w:val="auto"/>
          <w:sz w:val="32"/>
          <w:szCs w:val="32"/>
          <w:lang w:val="en-US" w:eastAsia="zh-CN"/>
        </w:rPr>
        <w:t>800万元财政预算，每年2-5月高火险期483人临时护林员工资每月每人670元，共计130万元无力保障。</w:t>
      </w:r>
    </w:p>
    <w:p w14:paraId="32477B81">
      <w:pPr>
        <w:pStyle w:val="6"/>
        <w:spacing w:before="0" w:beforeAutospacing="0" w:after="0" w:afterAutospacing="0" w:line="560" w:lineRule="exact"/>
        <w:ind w:firstLine="643" w:firstLineChars="200"/>
        <w:rPr>
          <w:rFonts w:hint="eastAsia" w:ascii="仿宋_GB2312" w:eastAsia="仿宋_GB2312"/>
          <w:b/>
          <w:bCs/>
          <w:color w:val="auto"/>
          <w:sz w:val="32"/>
          <w:szCs w:val="32"/>
          <w:lang w:val="en-US" w:eastAsia="zh-CN"/>
        </w:rPr>
      </w:pPr>
      <w:r>
        <w:rPr>
          <w:rFonts w:hint="eastAsia" w:ascii="仿宋_GB2312" w:eastAsia="仿宋_GB2312"/>
          <w:b/>
          <w:bCs/>
          <w:color w:val="auto"/>
          <w:sz w:val="32"/>
          <w:szCs w:val="32"/>
          <w:lang w:val="en-US" w:eastAsia="zh-CN"/>
        </w:rPr>
        <w:t>四、工作建议</w:t>
      </w:r>
    </w:p>
    <w:p w14:paraId="2632BA50">
      <w:pPr>
        <w:pStyle w:val="6"/>
        <w:spacing w:before="0" w:beforeAutospacing="0" w:after="0" w:afterAutospacing="0"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为确保森林防火工作的顺利开展，区级财政是否能将每年临时护林员工资纳入区级年初预算。</w:t>
      </w:r>
    </w:p>
    <w:p w14:paraId="77DFD97A">
      <w:pPr>
        <w:pStyle w:val="6"/>
        <w:spacing w:before="0" w:beforeAutospacing="0" w:after="0" w:afterAutospacing="0" w:line="560" w:lineRule="exact"/>
        <w:ind w:firstLine="640" w:firstLineChars="200"/>
        <w:rPr>
          <w:rFonts w:hint="eastAsia" w:ascii="仿宋_GB2312" w:eastAsia="仿宋_GB2312"/>
          <w:color w:val="auto"/>
          <w:sz w:val="32"/>
          <w:szCs w:val="32"/>
        </w:rPr>
      </w:pPr>
    </w:p>
    <w:p w14:paraId="72209698">
      <w:pPr>
        <w:pStyle w:val="6"/>
        <w:spacing w:before="0" w:beforeAutospacing="0" w:after="0" w:afterAutospacing="0" w:line="560" w:lineRule="exact"/>
        <w:ind w:firstLine="640" w:firstLineChars="200"/>
        <w:rPr>
          <w:rFonts w:hint="eastAsia" w:ascii="仿宋_GB2312" w:eastAsia="仿宋_GB2312"/>
          <w:color w:val="auto"/>
          <w:sz w:val="32"/>
          <w:szCs w:val="32"/>
        </w:rPr>
      </w:pPr>
    </w:p>
    <w:p w14:paraId="030A3A07">
      <w:pPr>
        <w:pStyle w:val="6"/>
        <w:spacing w:before="0" w:beforeAutospacing="0" w:after="0" w:afterAutospacing="0" w:line="560" w:lineRule="exact"/>
        <w:ind w:firstLine="4480" w:firstLineChars="1400"/>
        <w:rPr>
          <w:rFonts w:hint="eastAsia" w:ascii="仿宋_GB2312" w:eastAsia="仿宋_GB2312"/>
          <w:color w:val="auto"/>
          <w:sz w:val="32"/>
          <w:szCs w:val="32"/>
        </w:rPr>
      </w:pPr>
      <w:r>
        <w:rPr>
          <w:rFonts w:hint="eastAsia" w:ascii="仿宋_GB2312" w:eastAsia="仿宋_GB2312"/>
          <w:color w:val="auto"/>
          <w:sz w:val="32"/>
          <w:szCs w:val="32"/>
        </w:rPr>
        <w:t xml:space="preserve"> 昆明市东川区林</w:t>
      </w:r>
      <w:r>
        <w:rPr>
          <w:rFonts w:hint="eastAsia" w:ascii="仿宋_GB2312" w:eastAsia="仿宋_GB2312"/>
          <w:color w:val="auto"/>
          <w:sz w:val="32"/>
          <w:szCs w:val="32"/>
          <w:lang w:eastAsia="zh-CN"/>
        </w:rPr>
        <w:t>草</w:t>
      </w:r>
      <w:r>
        <w:rPr>
          <w:rFonts w:hint="eastAsia" w:ascii="仿宋_GB2312" w:eastAsia="仿宋_GB2312"/>
          <w:color w:val="auto"/>
          <w:sz w:val="32"/>
          <w:szCs w:val="32"/>
        </w:rPr>
        <w:t>局</w:t>
      </w:r>
    </w:p>
    <w:p w14:paraId="1125B99D">
      <w:pPr>
        <w:pStyle w:val="6"/>
        <w:spacing w:before="0" w:beforeAutospacing="0" w:after="0" w:afterAutospacing="0" w:line="560" w:lineRule="exact"/>
        <w:ind w:firstLine="640" w:firstLineChars="200"/>
        <w:rPr>
          <w:rFonts w:hint="eastAsia" w:ascii="黑体" w:hAnsi="黑体" w:eastAsia="黑体" w:cs="黑体"/>
          <w:sz w:val="32"/>
          <w:szCs w:val="32"/>
        </w:rPr>
      </w:pPr>
      <w:r>
        <w:rPr>
          <w:rFonts w:hint="eastAsia" w:ascii="仿宋_GB2312" w:eastAsia="仿宋_GB2312"/>
          <w:color w:val="auto"/>
          <w:sz w:val="32"/>
          <w:szCs w:val="32"/>
        </w:rPr>
        <w:t xml:space="preserve">                          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年4月</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317192"/>
    <w:multiLevelType w:val="singleLevel"/>
    <w:tmpl w:val="7B31719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9EF"/>
    <w:rsid w:val="002549EF"/>
    <w:rsid w:val="004B0108"/>
    <w:rsid w:val="010E6684"/>
    <w:rsid w:val="033F7F8A"/>
    <w:rsid w:val="093B1D96"/>
    <w:rsid w:val="0B8701B3"/>
    <w:rsid w:val="0BE519F7"/>
    <w:rsid w:val="0DCA0B96"/>
    <w:rsid w:val="0E1679E7"/>
    <w:rsid w:val="0EC86D32"/>
    <w:rsid w:val="10EC4785"/>
    <w:rsid w:val="1127449F"/>
    <w:rsid w:val="150E7778"/>
    <w:rsid w:val="154F4B17"/>
    <w:rsid w:val="19B2074B"/>
    <w:rsid w:val="1B0E05AE"/>
    <w:rsid w:val="1EF6168E"/>
    <w:rsid w:val="201558DA"/>
    <w:rsid w:val="214B43B2"/>
    <w:rsid w:val="2683272E"/>
    <w:rsid w:val="28C658D2"/>
    <w:rsid w:val="29D82EA3"/>
    <w:rsid w:val="2A23509C"/>
    <w:rsid w:val="2D246581"/>
    <w:rsid w:val="30C85DDC"/>
    <w:rsid w:val="33E41108"/>
    <w:rsid w:val="370C4A71"/>
    <w:rsid w:val="379705AA"/>
    <w:rsid w:val="3C0A7854"/>
    <w:rsid w:val="40031B3C"/>
    <w:rsid w:val="41AA33D0"/>
    <w:rsid w:val="42EF2644"/>
    <w:rsid w:val="49242E68"/>
    <w:rsid w:val="49ED3BAB"/>
    <w:rsid w:val="49EE1776"/>
    <w:rsid w:val="4D873D23"/>
    <w:rsid w:val="4E3C129E"/>
    <w:rsid w:val="4EAE446B"/>
    <w:rsid w:val="50582BB8"/>
    <w:rsid w:val="52FE6E23"/>
    <w:rsid w:val="54894E38"/>
    <w:rsid w:val="54BE51F0"/>
    <w:rsid w:val="5B4B2179"/>
    <w:rsid w:val="5EFD71A0"/>
    <w:rsid w:val="613C199C"/>
    <w:rsid w:val="61F2296C"/>
    <w:rsid w:val="65BB03CF"/>
    <w:rsid w:val="6BE067AE"/>
    <w:rsid w:val="6E8D637C"/>
    <w:rsid w:val="6F7E1234"/>
    <w:rsid w:val="718E159A"/>
    <w:rsid w:val="75A72FF9"/>
    <w:rsid w:val="76E03FFA"/>
    <w:rsid w:val="77180D19"/>
    <w:rsid w:val="7A8227FD"/>
    <w:rsid w:val="7E0905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uiPriority w:val="0"/>
    <w:rPr>
      <w:sz w:val="24"/>
    </w:rPr>
  </w:style>
  <w:style w:type="character" w:styleId="5">
    <w:name w:val="Hyperlink"/>
    <w:basedOn w:val="4"/>
    <w:uiPriority w:val="0"/>
    <w:rPr>
      <w:color w:val="0000FF"/>
      <w:u w:val="single"/>
    </w:rPr>
  </w:style>
  <w:style w:type="paragraph" w:customStyle="1" w:styleId="6">
    <w:name w:val="content5"/>
    <w:basedOn w:val="1"/>
    <w:uiPriority w:val="0"/>
    <w:pPr>
      <w:widowControl/>
      <w:spacing w:before="100" w:beforeAutospacing="1" w:after="100"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2230</Words>
  <Characters>2363</Characters>
  <Lines>15</Lines>
  <Paragraphs>4</Paragraphs>
  <TotalTime>8</TotalTime>
  <ScaleCrop>false</ScaleCrop>
  <LinksUpToDate>false</LinksUpToDate>
  <CharactersWithSpaces>2427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piress</dc:creator>
  <cp:lastModifiedBy>符号</cp:lastModifiedBy>
  <dcterms:modified xsi:type="dcterms:W3CDTF">2026-07-28T08:10:12Z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9E93AAB9557C4E14B1D6ACDCB1D37F38_13</vt:lpwstr>
  </property>
  <property fmtid="{D5CDD505-2E9C-101B-9397-08002B2CF9AE}" pid="4" name="KSOTemplateDocerSaveRecord">
    <vt:lpwstr>eyJoZGlkIjoiOGQyZDRkZmFlNWM0MDliNWRhYTQ0Nzc4MzE5NmI0MjQiLCJ1c2VySWQiOiIzNjE2NjA5NTcifQ==</vt:lpwstr>
  </property>
</Properties>
</file>