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33D50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东川区林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草</w:t>
      </w:r>
      <w:r>
        <w:rPr>
          <w:rFonts w:hint="eastAsia" w:ascii="黑体" w:hAnsi="黑体" w:eastAsia="黑体" w:cs="黑体"/>
          <w:sz w:val="44"/>
          <w:szCs w:val="44"/>
        </w:rPr>
        <w:t>局201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9</w:t>
      </w:r>
      <w:r>
        <w:rPr>
          <w:rFonts w:hint="eastAsia" w:ascii="黑体" w:hAnsi="黑体" w:eastAsia="黑体" w:cs="黑体"/>
          <w:sz w:val="44"/>
          <w:szCs w:val="44"/>
        </w:rPr>
        <w:t>年森林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防火视频监控</w:t>
      </w:r>
    </w:p>
    <w:p w14:paraId="5068422C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项目（二期）支出</w:t>
      </w:r>
      <w:r>
        <w:rPr>
          <w:rFonts w:hint="eastAsia" w:ascii="黑体" w:hAnsi="黑体" w:eastAsia="黑体" w:cs="黑体"/>
          <w:sz w:val="44"/>
          <w:szCs w:val="44"/>
        </w:rPr>
        <w:t>绩效自评报告</w:t>
      </w:r>
    </w:p>
    <w:p w14:paraId="294A0DE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F9FE45">
      <w:pPr>
        <w:spacing w:line="70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bookmarkStart w:id="0" w:name="标题"/>
      <w:r>
        <w:rPr>
          <w:rFonts w:hint="eastAsia" w:ascii="仿宋_GB2312" w:hAnsi="仿宋_GB2312" w:eastAsia="仿宋_GB2312" w:cs="仿宋_GB2312"/>
          <w:sz w:val="32"/>
          <w:szCs w:val="32"/>
        </w:rPr>
        <w:t>东川区财政局关于开展201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支出绩效自评工作的通知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》（东财绩〔20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和昆明市东川区林业和草原局（东林发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[2020]115号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要求，现将东川区林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草</w:t>
      </w:r>
      <w:r>
        <w:rPr>
          <w:rFonts w:hint="eastAsia" w:ascii="仿宋_GB2312" w:hAnsi="仿宋_GB2312" w:eastAsia="仿宋_GB2312" w:cs="仿宋_GB2312"/>
          <w:sz w:val="32"/>
          <w:szCs w:val="32"/>
        </w:rPr>
        <w:t>局201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年森林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森林防火视频监控项目（二期）支出绩效</w:t>
      </w:r>
      <w:r>
        <w:rPr>
          <w:rFonts w:hint="eastAsia" w:ascii="仿宋_GB2312" w:hAnsi="仿宋_GB2312" w:eastAsia="仿宋_GB2312" w:cs="仿宋_GB2312"/>
          <w:sz w:val="32"/>
          <w:szCs w:val="32"/>
        </w:rPr>
        <w:t>自评情况报告如下：</w:t>
      </w:r>
    </w:p>
    <w:p w14:paraId="1D5FD164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 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项目基本情况</w:t>
      </w:r>
    </w:p>
    <w:p w14:paraId="1CDF5CA6">
      <w:pPr>
        <w:ind w:firstLine="64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（一）项目背景及目的</w:t>
      </w:r>
    </w:p>
    <w:p w14:paraId="469F206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为进一步加大东川森林防火基础设实施建设，提高森林火灾的监控防控能力，根据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舍块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乡、</w:t>
      </w:r>
      <w:r>
        <w:rPr>
          <w:rFonts w:hint="eastAsia" w:ascii="仿宋_GB2312" w:hAnsi="仿宋_GB2312" w:eastAsia="仿宋_GB2312" w:cs="仿宋_GB2312"/>
          <w:sz w:val="32"/>
          <w:szCs w:val="32"/>
        </w:rPr>
        <w:t>因民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山高路陡、资源贫瘠，东川区政府正在安排村民整体外迁，考虑到搬迁完成后，乡内常住人员很少，遇到火情不易发现，扑救难度大。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经请示区政府同意，</w:t>
      </w:r>
      <w:r>
        <w:rPr>
          <w:rFonts w:hint="eastAsia" w:ascii="仿宋_GB2312" w:hAnsi="仿宋_GB2312" w:eastAsia="仿宋_GB2312" w:cs="仿宋_GB2312"/>
          <w:sz w:val="32"/>
          <w:szCs w:val="32"/>
        </w:rPr>
        <w:t>东川林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草</w:t>
      </w:r>
      <w:r>
        <w:rPr>
          <w:rFonts w:hint="eastAsia" w:ascii="仿宋_GB2312" w:hAnsi="仿宋_GB2312" w:eastAsia="仿宋_GB2312" w:cs="仿宋_GB2312"/>
          <w:sz w:val="32"/>
          <w:szCs w:val="32"/>
        </w:rPr>
        <w:t>局申请在舍块、因民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两乡镇</w:t>
      </w:r>
      <w:r>
        <w:rPr>
          <w:rFonts w:hint="eastAsia" w:ascii="仿宋_GB2312" w:hAnsi="仿宋_GB2312" w:eastAsia="仿宋_GB2312" w:cs="仿宋_GB2312"/>
          <w:sz w:val="32"/>
          <w:szCs w:val="32"/>
        </w:rPr>
        <w:t>各部署三台观测型热成像双目重型云台摄像机，实现对这两个乡的全面监控，做到火情早期发现、及时补救，减少损失。另再准备一台摄像机，根据现场实地勘测后，补充在适合的位置，最大程度减少盲区。补充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台</w:t>
      </w:r>
      <w:r>
        <w:rPr>
          <w:rFonts w:hint="eastAsia" w:ascii="仿宋_GB2312" w:hAnsi="仿宋_GB2312" w:eastAsia="仿宋_GB2312" w:cs="仿宋_GB2312"/>
          <w:sz w:val="32"/>
          <w:szCs w:val="32"/>
        </w:rPr>
        <w:t>对讲机用于扑火沟通。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以保证辖区内森林防火工作达到最佳防控效果。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78B2DAA2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（二）项目实施情况</w:t>
      </w:r>
    </w:p>
    <w:p w14:paraId="38CCF376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二期工程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sz w:val="32"/>
          <w:szCs w:val="32"/>
        </w:rPr>
        <w:t>中国航天科工集团扶持东川区森林防火视频监控项目，共建设7个视频监控点，项目总投资145.4457万元。项目实施地点分别为：舍块乡舍块村（监控面积17.4万亩）、舍块乡云坪村（监控面积3.5万亩）、因民镇联盟村（监控面积2万亩）、因民镇桃树坪村（监控面积3.62万亩）、拖布卡上水坪村(监控因民火麻箐等监控面积10万亩)、铜都街道大营盘（监控面积9.75万亩）、红土地镇新乐村（监控面积6万亩），二期总监控面积达52.27万亩。</w:t>
      </w:r>
    </w:p>
    <w:p w14:paraId="64334ABC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建设内容主要包括森林防火智能远程监控（视频采集设备）、云台控制系统、视频存储设备、系统管理服务器、监控及管理软件等。视频监控系统摄像头采用有线方式联网，传回的视频接入云南省森林防火指挥调度平台。二期按计划安装7台观测型热成像双目重型云台摄像机，云台摄像机前端直接引出光纤接入就近公网运营商机房。在防火办机房端放置一台智能存储服务器和一台流媒体服务器。智能存储服务器负责7台云台摄像机视频的存储，流媒体服务器负责视频的转发。二期工程共7个监控点</w:t>
      </w:r>
      <w:r>
        <w:rPr>
          <w:rFonts w:hint="eastAsia" w:ascii="仿宋_GB2312" w:eastAsia="仿宋_GB2312"/>
          <w:sz w:val="32"/>
          <w:szCs w:val="32"/>
          <w:lang w:eastAsia="zh-CN"/>
        </w:rPr>
        <w:t>项目于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2019年9月13日</w:t>
      </w:r>
      <w:r>
        <w:rPr>
          <w:rFonts w:hint="eastAsia" w:ascii="仿宋_GB2312" w:eastAsia="仿宋_GB2312"/>
          <w:sz w:val="32"/>
          <w:szCs w:val="32"/>
        </w:rPr>
        <w:t>已建成</w:t>
      </w:r>
      <w:r>
        <w:rPr>
          <w:rFonts w:hint="eastAsia" w:ascii="仿宋_GB2312" w:eastAsia="仿宋_GB2312"/>
          <w:sz w:val="32"/>
          <w:szCs w:val="32"/>
          <w:lang w:eastAsia="zh-CN"/>
        </w:rPr>
        <w:t>完工。于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2019年9月25日通过验收。</w:t>
      </w:r>
    </w:p>
    <w:p w14:paraId="55E5CEF8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（三）</w:t>
      </w:r>
      <w:r>
        <w:rPr>
          <w:rFonts w:hint="eastAsia" w:ascii="黑体" w:hAnsi="黑体" w:eastAsia="黑体" w:cs="黑体"/>
          <w:sz w:val="32"/>
          <w:szCs w:val="32"/>
        </w:rPr>
        <w:t>资金来源及管理情况</w:t>
      </w:r>
    </w:p>
    <w:p w14:paraId="6DF1E0BE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2019年森林防火视频监控项目资金145.4457万元，全部来源于</w:t>
      </w:r>
      <w:r>
        <w:rPr>
          <w:rFonts w:hint="eastAsia" w:ascii="仿宋_GB2312" w:eastAsia="仿宋_GB2312"/>
          <w:sz w:val="32"/>
          <w:szCs w:val="32"/>
        </w:rPr>
        <w:t>中国航天科工集团扶持东川区森林防火视频监控项目</w:t>
      </w:r>
      <w:r>
        <w:rPr>
          <w:rFonts w:hint="eastAsia" w:ascii="仿宋_GB2312" w:eastAsia="仿宋_GB2312"/>
          <w:sz w:val="32"/>
          <w:szCs w:val="32"/>
          <w:lang w:eastAsia="zh-CN"/>
        </w:rPr>
        <w:t>。资金使用依据东政复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[2019]98号100万元，</w:t>
      </w:r>
      <w:r>
        <w:rPr>
          <w:rFonts w:hint="eastAsia" w:ascii="仿宋_GB2312" w:eastAsia="仿宋_GB2312"/>
          <w:sz w:val="32"/>
          <w:szCs w:val="32"/>
          <w:lang w:eastAsia="zh-CN"/>
        </w:rPr>
        <w:t>东政复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[2019]199号45.4457万元，2019年森林防火视频监控项目（二期）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依据财务管理制度实行专款专用，201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年森林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防火视频监控项目（二期）资金收入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145.4457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145.4457万元。支出全部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2019年森林防火监控视频项目（二期）工程。资金拨付按照合同规定进行拨付。</w:t>
      </w:r>
    </w:p>
    <w:p w14:paraId="557B9D53">
      <w:pPr>
        <w:numPr>
          <w:ilvl w:val="0"/>
          <w:numId w:val="0"/>
        </w:numPr>
        <w:spacing w:line="560" w:lineRule="atLeast"/>
        <w:ind w:firstLine="960" w:firstLineChars="3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绩效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目标</w:t>
      </w:r>
    </w:p>
    <w:p w14:paraId="4F9A4DD5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东川区</w:t>
      </w:r>
      <w:r>
        <w:rPr>
          <w:rFonts w:hint="eastAsia" w:ascii="仿宋_GB2312" w:hAnsi="仿宋_GB2312" w:eastAsia="仿宋_GB2312" w:cs="仿宋_GB2312"/>
          <w:sz w:val="32"/>
          <w:szCs w:val="32"/>
        </w:rPr>
        <w:t>干旱少雨，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春风</w:t>
      </w:r>
      <w:r>
        <w:rPr>
          <w:rFonts w:hint="eastAsia" w:ascii="仿宋_GB2312" w:hAnsi="仿宋_GB2312" w:eastAsia="仿宋_GB2312" w:cs="仿宋_GB2312"/>
          <w:sz w:val="32"/>
          <w:szCs w:val="32"/>
        </w:rPr>
        <w:t>风大，森林防火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十分严峻。森林防火工作作为东川一项长期的系统工程，面临严峻的形势，容不得半点懈怠。在东川区河谷地带两侧及舍块乡、因民镇移民搬迁区域设置有效的视频监控设备尤为重要。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实施森林防火视频监控项目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(二期)工程，将对东川的森林防火工作起到积极的促进作用，对所监控区内的森林防火工作起到应有的保护作用。</w:t>
      </w:r>
    </w:p>
    <w:p w14:paraId="21617257">
      <w:pPr>
        <w:numPr>
          <w:ilvl w:val="0"/>
          <w:numId w:val="0"/>
        </w:numPr>
        <w:ind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（一）数量指标完成情况</w:t>
      </w:r>
    </w:p>
    <w:p w14:paraId="089F1653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按照项目建设内容，2019年森林防火视频监控项目（二期）工程，应安装智能远程监控一体机7台；交换机7台；视频服务器管理平台1套；配套对讲机25台。按照合同约定，所建项目已全部完工并通过验收。</w:t>
      </w:r>
    </w:p>
    <w:p w14:paraId="183C49C9">
      <w:pPr>
        <w:ind w:firstLine="64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）生态效益</w:t>
      </w:r>
    </w:p>
    <w:p w14:paraId="4A3DCBE6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通过该项目的实施，能</w:t>
      </w:r>
      <w:r>
        <w:rPr>
          <w:rFonts w:hint="eastAsia" w:ascii="仿宋_GB2312" w:hAnsi="仿宋_GB2312" w:eastAsia="仿宋_GB2312" w:cs="仿宋_GB2312"/>
          <w:sz w:val="32"/>
          <w:szCs w:val="32"/>
        </w:rPr>
        <w:t>有效化解森林火灾风险，提高林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控</w:t>
      </w:r>
      <w:r>
        <w:rPr>
          <w:rFonts w:hint="eastAsia" w:ascii="仿宋_GB2312" w:hAnsi="仿宋_GB2312" w:eastAsia="仿宋_GB2312" w:cs="仿宋_GB2312"/>
          <w:sz w:val="32"/>
          <w:szCs w:val="32"/>
        </w:rPr>
        <w:t>森林火灾风险能力，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缩短火灾扑救时间，减少森林火灾受害面积，</w:t>
      </w:r>
      <w:r>
        <w:rPr>
          <w:rFonts w:hint="eastAsia" w:ascii="仿宋_GB2312" w:hAnsi="仿宋_GB2312" w:eastAsia="仿宋_GB2312" w:cs="仿宋_GB2312"/>
          <w:sz w:val="32"/>
          <w:szCs w:val="32"/>
        </w:rPr>
        <w:t>维护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社会稳定和保护生态环境</w:t>
      </w:r>
      <w:r>
        <w:rPr>
          <w:rFonts w:hint="eastAsia" w:ascii="仿宋_GB2312" w:hAnsi="仿宋_GB2312" w:eastAsia="仿宋_GB2312" w:cs="仿宋_GB2312"/>
          <w:sz w:val="32"/>
          <w:szCs w:val="32"/>
        </w:rPr>
        <w:t>，，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促进生态持续发展和社会文明进步。</w:t>
      </w:r>
    </w:p>
    <w:p w14:paraId="039ED945">
      <w:pPr>
        <w:ind w:firstLine="64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）社会效益</w:t>
      </w:r>
    </w:p>
    <w:p w14:paraId="6F0E2ED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森林防火是</w:t>
      </w:r>
      <w:r>
        <w:rPr>
          <w:rFonts w:hint="eastAsia" w:ascii="仿宋_GB2312" w:hAnsi="仿宋_GB2312" w:eastAsia="仿宋_GB2312" w:cs="仿宋_GB2312"/>
          <w:sz w:val="32"/>
          <w:szCs w:val="32"/>
        </w:rPr>
        <w:t>维护林区社会安定的需要 。森林火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灾</w:t>
      </w:r>
      <w:r>
        <w:rPr>
          <w:rFonts w:hint="eastAsia" w:ascii="仿宋_GB2312" w:hAnsi="仿宋_GB2312" w:eastAsia="仿宋_GB2312" w:cs="仿宋_GB2312"/>
          <w:sz w:val="32"/>
          <w:szCs w:val="32"/>
        </w:rPr>
        <w:t>关系到千家万户。森林是林区人民赖以生存的物质基础。森林火灾会使森林遭受破坏，给林区人民生产生活带来困难。直接威胁林区人民的生命财产安全。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有效减少森林火灾是保障人民生命财产的重要途径，也是提高生态文明、保护生态持续发展的有效途径。</w:t>
      </w:r>
    </w:p>
    <w:p w14:paraId="7823830E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经济效益</w:t>
      </w:r>
    </w:p>
    <w:p w14:paraId="47430FBA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森林的直接经济效益主要来自木材、药材</w:t>
      </w:r>
      <w:bookmarkStart w:id="1" w:name="_GoBack"/>
      <w:bookmarkEnd w:id="1"/>
      <w:r>
        <w:rPr>
          <w:rFonts w:ascii="仿宋_GB2312" w:hAnsi="仿宋_GB2312" w:eastAsia="仿宋_GB2312" w:cs="仿宋_GB2312"/>
          <w:sz w:val="32"/>
          <w:szCs w:val="32"/>
        </w:rPr>
        <w:t>、果实的生产以及旅游收入等。间接经济效益主要来自于遮阳和防风带来的能源节省，贮水保土和净化环境所带来的损失减少，绿地所带来的财富增值，以及环境改善所带来的经济效益等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。森林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火灾会给人民带来直接和间接的经济损失，</w:t>
      </w:r>
      <w:r>
        <w:rPr>
          <w:rFonts w:hint="eastAsia" w:ascii="仿宋_GB2312" w:hAnsi="仿宋_GB2312" w:eastAsia="仿宋_GB2312" w:cs="仿宋_GB2312"/>
          <w:sz w:val="32"/>
          <w:szCs w:val="32"/>
        </w:rPr>
        <w:t>防止火灾就是保护森林，维护森林的经济效益。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减少森林火灾能促进林区人民的安定，保障人民的生产生活，同时，也能减少社会对生态环境的投入，以确保生态环境持续稳定发展。</w:t>
      </w:r>
    </w:p>
    <w:p w14:paraId="0A0CC3B5">
      <w:pPr>
        <w:numPr>
          <w:ilvl w:val="0"/>
          <w:numId w:val="0"/>
        </w:numPr>
        <w:ind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（五）评价结果</w:t>
      </w:r>
    </w:p>
    <w:p w14:paraId="33F09564">
      <w:pPr>
        <w:numPr>
          <w:ilvl w:val="0"/>
          <w:numId w:val="0"/>
        </w:numPr>
        <w:ind w:left="320" w:leftChars="0" w:firstLine="320" w:firstLineChars="1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2019年森</w:t>
      </w:r>
      <w:r>
        <w:rPr>
          <w:rFonts w:hint="eastAsia" w:ascii="仿宋_GB2312" w:hAnsi="仿宋_GB2312" w:eastAsia="仿宋_GB2312" w:cs="仿宋_GB2312"/>
          <w:sz w:val="32"/>
          <w:szCs w:val="32"/>
        </w:rPr>
        <w:t>林防火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视频监控（二期）项目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专项资金按区财政局要求开展自评，及时上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绩效自评报告及评价资料，内容真实，自评得分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分，自评结果为“优”。</w:t>
      </w:r>
    </w:p>
    <w:p w14:paraId="05E69D9B">
      <w:pPr>
        <w:ind w:firstLine="64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三、存在问题</w:t>
      </w:r>
    </w:p>
    <w:p w14:paraId="506A4D02"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年来，为贯彻落实中央“绿水青山既是金山银山”的发展理念，各级政府把森林防火工作提到了议事日程，对森林防火工作提出了更高更严的要求，根据东川防火实情，森林防火基础设施建设还比较薄弱，还不能对全区森林火灾进行全面监控。今后工作中有待进一步完善。</w:t>
      </w:r>
    </w:p>
    <w:p w14:paraId="4C5F4816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四、工作建议</w:t>
      </w:r>
    </w:p>
    <w:p w14:paraId="56D23E0B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在今后工作中，为进一步完善森林防火基础设施建设，积极向上争取中央、省、市资金，加大对森林防火基础设施建设的投入，区级财政在每年的预算中也给予一定的森林防火基础设施建设补助。</w:t>
      </w:r>
    </w:p>
    <w:p w14:paraId="60B224C2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33D0150">
      <w:pPr>
        <w:pStyle w:val="6"/>
        <w:spacing w:before="0" w:beforeAutospacing="0" w:after="0" w:afterAutospacing="0"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 w14:paraId="7F33320D">
      <w:pPr>
        <w:pStyle w:val="6"/>
        <w:spacing w:before="0" w:beforeAutospacing="0" w:after="0" w:afterAutospacing="0"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18203AE1">
      <w:pPr>
        <w:pStyle w:val="6"/>
        <w:spacing w:before="0" w:beforeAutospacing="0" w:after="0" w:afterAutospacing="0"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1E00BCB9">
      <w:pPr>
        <w:pStyle w:val="6"/>
        <w:spacing w:before="0" w:beforeAutospacing="0" w:after="0" w:afterAutospacing="0"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24C9D053">
      <w:pPr>
        <w:pStyle w:val="6"/>
        <w:spacing w:before="0" w:beforeAutospacing="0" w:after="0" w:afterAutospacing="0"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76ABFA32">
      <w:pPr>
        <w:pStyle w:val="6"/>
        <w:spacing w:before="0" w:beforeAutospacing="0" w:after="0" w:afterAutospacing="0"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昆明市东川区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林业和草原</w:t>
      </w:r>
      <w:r>
        <w:rPr>
          <w:rFonts w:hint="eastAsia" w:ascii="仿宋_GB2312" w:eastAsia="仿宋_GB2312"/>
          <w:color w:val="auto"/>
          <w:sz w:val="32"/>
          <w:szCs w:val="32"/>
        </w:rPr>
        <w:t>局</w:t>
      </w:r>
    </w:p>
    <w:p w14:paraId="7F5FCBA3">
      <w:pPr>
        <w:pStyle w:val="6"/>
        <w:spacing w:before="0" w:beforeAutospacing="0" w:after="0" w:afterAutospacing="0"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   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auto"/>
          <w:sz w:val="32"/>
          <w:szCs w:val="32"/>
        </w:rPr>
        <w:t>年4月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color w:val="auto"/>
          <w:sz w:val="32"/>
          <w:szCs w:val="32"/>
        </w:rPr>
        <w:t>日</w:t>
      </w:r>
    </w:p>
    <w:p w14:paraId="71B58DD3">
      <w:pPr>
        <w:rPr>
          <w:rFonts w:hint="eastAsia" w:ascii="黑体" w:hAnsi="黑体" w:eastAsia="黑体" w:cs="黑体"/>
          <w:sz w:val="32"/>
          <w:szCs w:val="32"/>
        </w:rPr>
      </w:pPr>
    </w:p>
    <w:p w14:paraId="5C2BB16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688D4A9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44285FD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9EF"/>
    <w:rsid w:val="002549EF"/>
    <w:rsid w:val="004B0108"/>
    <w:rsid w:val="010E6684"/>
    <w:rsid w:val="033F7F8A"/>
    <w:rsid w:val="0527060F"/>
    <w:rsid w:val="093B1D96"/>
    <w:rsid w:val="0B8701B3"/>
    <w:rsid w:val="0BE519F7"/>
    <w:rsid w:val="0C8304E4"/>
    <w:rsid w:val="0C8B6FE5"/>
    <w:rsid w:val="0CD9374E"/>
    <w:rsid w:val="0DCA0B96"/>
    <w:rsid w:val="0E1679E7"/>
    <w:rsid w:val="0EC86D32"/>
    <w:rsid w:val="10EC4785"/>
    <w:rsid w:val="150E7778"/>
    <w:rsid w:val="154F4B17"/>
    <w:rsid w:val="19B2074B"/>
    <w:rsid w:val="1A32153F"/>
    <w:rsid w:val="1B0E05AE"/>
    <w:rsid w:val="1C8A5A62"/>
    <w:rsid w:val="1ED05B90"/>
    <w:rsid w:val="1EDD57C4"/>
    <w:rsid w:val="1EF6168E"/>
    <w:rsid w:val="1F367C47"/>
    <w:rsid w:val="201558DA"/>
    <w:rsid w:val="25945A4C"/>
    <w:rsid w:val="27C856C5"/>
    <w:rsid w:val="28925B90"/>
    <w:rsid w:val="28C658D2"/>
    <w:rsid w:val="29D82EA3"/>
    <w:rsid w:val="2A23509C"/>
    <w:rsid w:val="2D246581"/>
    <w:rsid w:val="30C85DDC"/>
    <w:rsid w:val="30EA6DFE"/>
    <w:rsid w:val="36E57B9A"/>
    <w:rsid w:val="370C4A71"/>
    <w:rsid w:val="39332E1D"/>
    <w:rsid w:val="3C0A7854"/>
    <w:rsid w:val="3DD300A8"/>
    <w:rsid w:val="40031B3C"/>
    <w:rsid w:val="41AA33D0"/>
    <w:rsid w:val="42EF2644"/>
    <w:rsid w:val="4492561A"/>
    <w:rsid w:val="44F83FE9"/>
    <w:rsid w:val="49242E68"/>
    <w:rsid w:val="497D2A93"/>
    <w:rsid w:val="49ED3BAB"/>
    <w:rsid w:val="49EE1776"/>
    <w:rsid w:val="4B9F0BC6"/>
    <w:rsid w:val="4D273606"/>
    <w:rsid w:val="4EAE446B"/>
    <w:rsid w:val="50582BB8"/>
    <w:rsid w:val="54894E38"/>
    <w:rsid w:val="54BE51F0"/>
    <w:rsid w:val="5A535FB4"/>
    <w:rsid w:val="5BA66FAD"/>
    <w:rsid w:val="5C817FB7"/>
    <w:rsid w:val="61B632E5"/>
    <w:rsid w:val="61F2296C"/>
    <w:rsid w:val="65281F48"/>
    <w:rsid w:val="657A201A"/>
    <w:rsid w:val="65BB03CF"/>
    <w:rsid w:val="69071C9E"/>
    <w:rsid w:val="6BE067AE"/>
    <w:rsid w:val="6E8D637C"/>
    <w:rsid w:val="6F7E1234"/>
    <w:rsid w:val="724064AA"/>
    <w:rsid w:val="7589407E"/>
    <w:rsid w:val="75A72FF9"/>
    <w:rsid w:val="76E03FFA"/>
    <w:rsid w:val="77180D19"/>
    <w:rsid w:val="7A8227FD"/>
    <w:rsid w:val="7ACB351E"/>
    <w:rsid w:val="7E090537"/>
    <w:rsid w:val="7FC60B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paragraph" w:customStyle="1" w:styleId="6">
    <w:name w:val="conte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1965</Words>
  <Characters>2082</Characters>
  <Lines>15</Lines>
  <Paragraphs>4</Paragraphs>
  <TotalTime>6</TotalTime>
  <ScaleCrop>false</ScaleCrop>
  <LinksUpToDate>false</LinksUpToDate>
  <CharactersWithSpaces>2104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piress</dc:creator>
  <cp:lastModifiedBy>符号</cp:lastModifiedBy>
  <dcterms:modified xsi:type="dcterms:W3CDTF">2026-07-28T08:09:14Z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0BE6400250564BA98114826CC75146AA_13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