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DAC06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center"/>
        <w:textAlignment w:val="baseline"/>
        <w:rPr>
          <w:rFonts w:hint="default" w:ascii="Times New Roman" w:hAnsi="Times New Roman" w:eastAsia="方正小标宋简体" w:cs="Times New Roman"/>
          <w:snapToGrid w:val="0"/>
          <w:color w:val="FF0000"/>
          <w:spacing w:val="-34"/>
          <w:w w:val="75"/>
          <w:kern w:val="0"/>
          <w:sz w:val="80"/>
          <w:szCs w:val="80"/>
          <w:lang w:eastAsia="en-US"/>
        </w:rPr>
      </w:pPr>
    </w:p>
    <w:p w14:paraId="60B18272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center"/>
        <w:textAlignment w:val="baseline"/>
        <w:rPr>
          <w:rFonts w:hint="default" w:ascii="Times New Roman" w:hAnsi="Times New Roman" w:eastAsia="方正小标宋简体" w:cs="Times New Roman"/>
          <w:snapToGrid w:val="0"/>
          <w:color w:val="FF0000"/>
          <w:spacing w:val="-34"/>
          <w:w w:val="75"/>
          <w:kern w:val="0"/>
          <w:sz w:val="80"/>
          <w:szCs w:val="80"/>
          <w:lang w:eastAsia="en-US"/>
        </w:rPr>
      </w:pPr>
    </w:p>
    <w:p w14:paraId="4FFB3269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center"/>
        <w:textAlignment w:val="baseline"/>
        <w:rPr>
          <w:rFonts w:hint="default" w:ascii="Times New Roman" w:hAnsi="Times New Roman" w:eastAsia="宋体" w:cs="Times New Roman"/>
          <w:b/>
          <w:bCs/>
          <w:snapToGrid/>
          <w:color w:val="000000"/>
          <w:w w:val="75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方正小标宋简体" w:cs="Times New Roman"/>
          <w:snapToGrid w:val="0"/>
          <w:color w:val="FF0000"/>
          <w:spacing w:val="-34"/>
          <w:w w:val="75"/>
          <w:kern w:val="0"/>
          <w:sz w:val="80"/>
          <w:szCs w:val="80"/>
          <w:lang w:eastAsia="en-US"/>
        </w:rPr>
        <w:t>昆明市东川区住房和城乡建设局文件</w:t>
      </w:r>
    </w:p>
    <w:p w14:paraId="0F502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napToGrid/>
          <w:color w:val="000000"/>
          <w:kern w:val="2"/>
          <w:sz w:val="32"/>
          <w:szCs w:val="32"/>
          <w:lang w:eastAsia="zh-CN"/>
        </w:rPr>
      </w:pPr>
    </w:p>
    <w:p w14:paraId="0F61C78A">
      <w:pPr>
        <w:pStyle w:val="2"/>
        <w:rPr>
          <w:rFonts w:hint="default"/>
          <w:lang w:eastAsia="zh-CN"/>
        </w:rPr>
      </w:pPr>
    </w:p>
    <w:p w14:paraId="2427138E">
      <w:pPr>
        <w:widowControl w:val="0"/>
        <w:kinsoku/>
        <w:autoSpaceDE/>
        <w:autoSpaceDN/>
        <w:adjustRightInd/>
        <w:snapToGrid/>
        <w:spacing w:line="580" w:lineRule="exact"/>
        <w:ind w:firstLine="2560" w:firstLineChars="800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eastAsia="zh-CN"/>
        </w:rPr>
        <w:t>东建政发〔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eastAsia="zh-CN"/>
        </w:rPr>
        <w:t>〕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eastAsia="zh-CN"/>
        </w:rPr>
        <w:t>号</w:t>
      </w:r>
    </w:p>
    <w:p w14:paraId="7336C32A">
      <w:pPr>
        <w:widowControl w:val="0"/>
        <w:kinsoku/>
        <w:autoSpaceDE/>
        <w:autoSpaceDN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宋体" w:cs="Times New Roman"/>
          <w:snapToGrid/>
          <w:color w:val="FF0000"/>
          <w:kern w:val="2"/>
          <w:sz w:val="52"/>
          <w:szCs w:val="52"/>
          <w:lang w:eastAsia="zh-CN"/>
        </w:rPr>
      </w:pPr>
      <w:r>
        <w:rPr>
          <w:rFonts w:hint="default" w:ascii="Times New Roman" w:hAnsi="Times New Roman" w:eastAsia="宋体" w:cs="Times New Roman"/>
          <w:snapToGrid/>
          <w:color w:val="000000"/>
          <w:kern w:val="2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143510</wp:posOffset>
                </wp:positionV>
                <wp:extent cx="2787015" cy="0"/>
                <wp:effectExtent l="0" t="13970" r="13335" b="2413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7015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8.75pt;margin-top:11.3pt;height:0pt;width:219.45pt;z-index:251659264;mso-width-relative:page;mso-height-relative:page;" filled="f" stroked="t" coordsize="21600,21600" o:gfxdata="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A6faM2AAAAAkBAAAPAAAAAAAAAAEAIAAAACIAAABkcnMvZG93bnJldi54bWxQ&#10;SwECFAAUAAAACACHTuJAo8glofcBAADlAwAADgAAAAAAAAABACAAAAAnAQAAZHJzL2Uyb0RvYy54&#10;bWxQSwUGAAAAAAYABgBZAQAAkA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宋体" w:cs="Times New Roman"/>
          <w:snapToGrid/>
          <w:color w:val="000000"/>
          <w:kern w:val="2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143510</wp:posOffset>
                </wp:positionV>
                <wp:extent cx="2929890" cy="0"/>
                <wp:effectExtent l="0" t="14605" r="3810" b="2349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989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0.75pt;margin-top:11.3pt;height:0pt;width:230.7pt;z-index:251660288;mso-width-relative:page;mso-height-relative:page;" filled="f" stroked="t" coordsize="21600,21600" o:gfxdata="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OL4jj1wAAAAkBAAAPAAAAAAAAAAEAIAAAACIAAABkcnMvZG93bnJldi54bWxQ&#10;SwECFAAUAAAACACHTuJADxCwk/gBAADnAwAADgAAAAAAAAABACAAAAAmAQAAZHJzL2Uyb0RvYy54&#10;bWxQSwUGAAAAAAYABgBZAQAAkA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宋体" w:cs="Times New Roman"/>
          <w:snapToGrid/>
          <w:color w:val="FF0000"/>
          <w:kern w:val="2"/>
          <w:sz w:val="52"/>
          <w:szCs w:val="52"/>
          <w:lang w:eastAsia="zh-CN"/>
        </w:rPr>
        <w:t>★</w:t>
      </w:r>
    </w:p>
    <w:p w14:paraId="66E3FE0F">
      <w:pPr>
        <w:widowControl w:val="0"/>
        <w:kinsoku/>
        <w:autoSpaceDE/>
        <w:autoSpaceDN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snapToGrid/>
          <w:color w:val="FF0000"/>
          <w:kern w:val="2"/>
          <w:sz w:val="32"/>
          <w:szCs w:val="32"/>
          <w:lang w:eastAsia="zh-CN"/>
        </w:rPr>
      </w:pPr>
    </w:p>
    <w:p w14:paraId="1CEAB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昆明市东川区住房和城乡建设局关于开展</w:t>
      </w:r>
    </w:p>
    <w:p w14:paraId="1C857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年度部门联合“双随机、一公开”</w:t>
      </w:r>
    </w:p>
    <w:p w14:paraId="3446D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抽查计划的通知</w:t>
      </w:r>
    </w:p>
    <w:p w14:paraId="0C3D9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DD59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局属各科室、站、办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中心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21BC0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年区市场监管局《关于印发202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年度东川区市场监管领域“双随机、一公开”监管抽查计划的通知》监管工作要求，为按时按质完成区住房和城乡建设局部门联合“双随机、一公开”抽查工作任务，结合我局工作实际制定了《202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年度东川区住房和城乡建设局部门联合“双随机、一公开”抽查计划》。现予以印发，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请按计划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认真开展“双随机、一公开”抽查工作。</w:t>
      </w:r>
    </w:p>
    <w:p w14:paraId="6DFFC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8E00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昆明市东川区住房和城乡建设局202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年度部门“双</w:t>
      </w:r>
    </w:p>
    <w:p w14:paraId="297E2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随机、一公开”抽查计划</w:t>
      </w:r>
    </w:p>
    <w:p w14:paraId="6268881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6" w:leftChars="760" w:hanging="320" w:hangingChars="1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昆明市东川区住房和城乡建设局202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年度部门联</w:t>
      </w:r>
    </w:p>
    <w:p w14:paraId="5B7AB0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合“双随机、一公开”抽查计划</w:t>
      </w:r>
    </w:p>
    <w:p w14:paraId="429002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1600" w:firstLineChars="5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昆明市东川区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住建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领域随机抽查事项清单</w:t>
      </w:r>
    </w:p>
    <w:p w14:paraId="12BBBD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1600" w:leftChars="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昆明市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东川区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住建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领域部门联合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随机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抽查事项清单</w:t>
      </w:r>
    </w:p>
    <w:p w14:paraId="6AFCD8C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EB4F33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56CA4D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3200" w:firstLineChars="10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昆明市东川区住房和城乡建设局</w:t>
      </w:r>
    </w:p>
    <w:p w14:paraId="59E15A3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2CF1CF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23478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EEBA5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BD9D0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5E991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258FBF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D41CC5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6C772E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BB3CF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F15FA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8D9CAF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520700</wp:posOffset>
                </wp:positionV>
                <wp:extent cx="56007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41pt;height:0pt;width:441pt;z-index:251661312;mso-width-relative:page;mso-height-relative:page;" filled="f" stroked="t" coordsize="21600,21600" o:gfxdata="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PPoz6rTAAAABgEAAA8AAAAAAAAAAQAgAAAAIgAAAGRycy9kb3ducmV2LnhtbFBLAQIUABQAAAAI&#10;AIdO4kBTFcon8gEAAOUDAAAOAAAAAAAAAAEAIAAAACIBAABkcnMvZTJvRG9jLnhtbFBLBQYAAAAA&#10;BgAGAFkBAACG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56007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017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4.8pt;height:0pt;width:441pt;z-index:251662336;mso-width-relative:page;mso-height-relative:page;" filled="f" stroked="t" coordsize="21600,21600" o:gfxdata="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YzYnbTAAAABAEAAA8AAAAAAAAAAQAgAAAAIgAAAGRycy9kb3ducmV2LnhtbFBLAQIUABQA&#10;AAAIAIdO4kARq8aZ9QEAAOQDAAAOAAAAAAAAAAEAIAAAACIBAABkcnMvZTJvRG9jLnhtbFBLBQYA&#10;AAAABgAGAFkBAACJBQAAAAA=&#10;">
                <v:fill on="f" focussize="0,0"/>
                <v:stroke weight="0.7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昆明市东川区住房和城乡建设局办公室       202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日印发 　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1897D">
    <w:pPr>
      <w:pStyle w:val="13"/>
      <w:framePr w:wrap="around" w:vAnchor="text" w:hAnchor="margin" w:xAlign="outside" w:y="1"/>
      <w:ind w:left="315" w:leftChars="150" w:right="315" w:rightChars="150"/>
      <w:rPr>
        <w:rStyle w:val="22"/>
        <w:rFonts w:hint="eastAsia" w:ascii="宋体" w:hAnsi="宋体"/>
        <w:sz w:val="28"/>
        <w:szCs w:val="28"/>
      </w:rPr>
    </w:pPr>
    <w:r>
      <w:rPr>
        <w:rStyle w:val="22"/>
        <w:rFonts w:hint="eastAsia" w:asciiTheme="minorEastAsia" w:hAnsiTheme="minorEastAsia" w:eastAsiaTheme="minorEastAsia" w:cstheme="minorEastAsia"/>
        <w:sz w:val="28"/>
        <w:szCs w:val="28"/>
      </w:rPr>
      <w:t xml:space="preserve">— 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begin"/>
    </w:r>
    <w:r>
      <w:rPr>
        <w:rStyle w:val="22"/>
        <w:rFonts w:hint="eastAsia" w:asciiTheme="minorEastAsia" w:hAnsiTheme="minorEastAsia" w:eastAsiaTheme="minorEastAsia" w:cstheme="minorEastAsia"/>
        <w:sz w:val="28"/>
        <w:szCs w:val="28"/>
      </w:rPr>
      <w:instrText xml:space="preserve">PAGE  </w:instrTex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separate"/>
    </w:r>
    <w:r>
      <w:rPr>
        <w:rStyle w:val="22"/>
        <w:rFonts w:hint="eastAsia" w:asciiTheme="minorEastAsia" w:hAnsiTheme="minorEastAsia" w:eastAsiaTheme="minorEastAsia" w:cstheme="minorEastAsia"/>
        <w:sz w:val="28"/>
        <w:szCs w:val="28"/>
      </w:rPr>
      <w:t>2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end"/>
    </w:r>
    <w:r>
      <w:rPr>
        <w:rStyle w:val="22"/>
        <w:rFonts w:hint="eastAsia" w:asciiTheme="minorEastAsia" w:hAnsiTheme="minorEastAsia" w:eastAsiaTheme="minorEastAsia" w:cstheme="minorEastAsia"/>
        <w:sz w:val="28"/>
        <w:szCs w:val="28"/>
      </w:rPr>
      <w:t xml:space="preserve"> —</w:t>
    </w:r>
  </w:p>
  <w:p w14:paraId="02ED3B7D">
    <w:pPr>
      <w:pStyle w:val="1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E554C">
    <w:pPr>
      <w:pStyle w:val="13"/>
      <w:framePr w:wrap="around" w:vAnchor="text" w:hAnchor="margin" w:xAlign="outside" w:y="1"/>
      <w:rPr>
        <w:rStyle w:val="22"/>
      </w:rPr>
    </w:pPr>
    <w:r>
      <w:fldChar w:fldCharType="begin"/>
    </w:r>
    <w:r>
      <w:rPr>
        <w:rStyle w:val="22"/>
      </w:rPr>
      <w:instrText xml:space="preserve">PAGE  </w:instrText>
    </w:r>
    <w:r>
      <w:fldChar w:fldCharType="end"/>
    </w:r>
  </w:p>
  <w:p w14:paraId="72981081">
    <w:pPr>
      <w:pStyle w:val="1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872E3A"/>
    <w:multiLevelType w:val="singleLevel"/>
    <w:tmpl w:val="98872E3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mZjNmYTFhNDY1Y2M1MGYxN2JiZTUzYzZlNDZmNDIifQ=="/>
  </w:docVars>
  <w:rsids>
    <w:rsidRoot w:val="00000000"/>
    <w:rsid w:val="01F9580A"/>
    <w:rsid w:val="023E14AE"/>
    <w:rsid w:val="04176256"/>
    <w:rsid w:val="059024F4"/>
    <w:rsid w:val="05954031"/>
    <w:rsid w:val="08C77405"/>
    <w:rsid w:val="092142E5"/>
    <w:rsid w:val="0BE51BF3"/>
    <w:rsid w:val="0CCF2C7B"/>
    <w:rsid w:val="10431F47"/>
    <w:rsid w:val="10CD7556"/>
    <w:rsid w:val="13365CB1"/>
    <w:rsid w:val="1B0C0B9B"/>
    <w:rsid w:val="1C1A6039"/>
    <w:rsid w:val="1D5E6D50"/>
    <w:rsid w:val="1FC93394"/>
    <w:rsid w:val="202F7E89"/>
    <w:rsid w:val="22986304"/>
    <w:rsid w:val="235018D9"/>
    <w:rsid w:val="2A947993"/>
    <w:rsid w:val="31117638"/>
    <w:rsid w:val="322061DA"/>
    <w:rsid w:val="33A22B86"/>
    <w:rsid w:val="376657A6"/>
    <w:rsid w:val="37E87498"/>
    <w:rsid w:val="38832825"/>
    <w:rsid w:val="3A70115B"/>
    <w:rsid w:val="41E64ECA"/>
    <w:rsid w:val="420F270B"/>
    <w:rsid w:val="489C4651"/>
    <w:rsid w:val="4B472C43"/>
    <w:rsid w:val="520431CA"/>
    <w:rsid w:val="53876B3B"/>
    <w:rsid w:val="57F70022"/>
    <w:rsid w:val="583334AF"/>
    <w:rsid w:val="59FB2763"/>
    <w:rsid w:val="5DD42924"/>
    <w:rsid w:val="63234A0C"/>
    <w:rsid w:val="6C67624B"/>
    <w:rsid w:val="70AE672D"/>
    <w:rsid w:val="76E7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20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6">
    <w:name w:val="table of authorities"/>
    <w:basedOn w:val="7"/>
    <w:next w:val="7"/>
    <w:qFormat/>
    <w:uiPriority w:val="0"/>
    <w:pPr>
      <w:widowControl w:val="0"/>
      <w:spacing w:before="0" w:after="0"/>
      <w:ind w:left="420" w:right="0"/>
      <w:jc w:val="both"/>
    </w:pPr>
    <w:rPr>
      <w:rFonts w:ascii="Calibri" w:hAnsi="Calibri" w:eastAsia="宋体"/>
      <w:sz w:val="32"/>
      <w:szCs w:val="32"/>
      <w:lang w:val="en-US" w:eastAsia="zh-CN"/>
    </w:rPr>
  </w:style>
  <w:style w:type="paragraph" w:customStyle="1" w:styleId="7">
    <w:name w:val="正文1"/>
    <w:next w:val="6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8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9">
    <w:name w:val="annotation text"/>
    <w:basedOn w:val="1"/>
    <w:qFormat/>
    <w:uiPriority w:val="0"/>
    <w:pPr>
      <w:jc w:val="left"/>
    </w:pPr>
  </w:style>
  <w:style w:type="paragraph" w:styleId="10">
    <w:name w:val="Body Text"/>
    <w:basedOn w:val="1"/>
    <w:next w:val="11"/>
    <w:unhideWhenUsed/>
    <w:qFormat/>
    <w:uiPriority w:val="0"/>
    <w:pPr>
      <w:spacing w:after="120"/>
    </w:pPr>
    <w:rPr>
      <w:rFonts w:eastAsia="Times New Roman"/>
    </w:rPr>
  </w:style>
  <w:style w:type="paragraph" w:styleId="11">
    <w:name w:val="Body Text 2"/>
    <w:basedOn w:val="1"/>
    <w:qFormat/>
    <w:uiPriority w:val="0"/>
    <w:pPr>
      <w:spacing w:after="120" w:line="480" w:lineRule="auto"/>
    </w:pPr>
  </w:style>
  <w:style w:type="paragraph" w:styleId="12">
    <w:name w:val="Body Text Indent"/>
    <w:basedOn w:val="1"/>
    <w:qFormat/>
    <w:uiPriority w:val="0"/>
    <w:pPr>
      <w:spacing w:after="120" w:line="360" w:lineRule="auto"/>
      <w:ind w:left="420" w:leftChars="200" w:firstLine="520" w:firstLineChars="200"/>
    </w:pPr>
    <w:rPr>
      <w:rFonts w:ascii="宋体" w:hAnsi="宋体"/>
      <w:szCs w:val="20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6">
    <w:name w:val="Body Text First Indent"/>
    <w:basedOn w:val="10"/>
    <w:next w:val="17"/>
    <w:qFormat/>
    <w:uiPriority w:val="0"/>
    <w:pPr>
      <w:ind w:firstLine="420" w:firstLineChars="100"/>
    </w:pPr>
  </w:style>
  <w:style w:type="paragraph" w:styleId="17">
    <w:name w:val="Body Text First Indent 2"/>
    <w:basedOn w:val="12"/>
    <w:qFormat/>
    <w:uiPriority w:val="0"/>
    <w:pPr>
      <w:ind w:firstLine="420"/>
    </w:p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page number"/>
    <w:basedOn w:val="20"/>
    <w:qFormat/>
    <w:uiPriority w:val="0"/>
  </w:style>
  <w:style w:type="paragraph" w:customStyle="1" w:styleId="23">
    <w:name w:val="无间隔1"/>
    <w:next w:val="1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4">
    <w:name w:val="实施方案正文"/>
    <w:basedOn w:val="25"/>
    <w:qFormat/>
    <w:uiPriority w:val="99"/>
    <w:pPr>
      <w:widowControl/>
      <w:adjustRightInd w:val="0"/>
      <w:snapToGrid w:val="0"/>
      <w:spacing w:after="200"/>
      <w:ind w:firstLine="566" w:firstLineChars="202"/>
      <w:jc w:val="left"/>
    </w:pPr>
    <w:rPr>
      <w:rFonts w:ascii="Tahoma" w:hAnsi="Tahoma"/>
      <w:kern w:val="0"/>
      <w:sz w:val="22"/>
      <w:szCs w:val="28"/>
    </w:rPr>
  </w:style>
  <w:style w:type="paragraph" w:customStyle="1" w:styleId="25">
    <w:name w:val="正文 New"/>
    <w:next w:val="24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character" w:customStyle="1" w:styleId="26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customStyle="1" w:styleId="27">
    <w:name w:val="PageNumber"/>
    <w:basedOn w:val="26"/>
    <w:link w:val="1"/>
    <w:qFormat/>
    <w:uiPriority w:val="0"/>
  </w:style>
  <w:style w:type="character" w:customStyle="1" w:styleId="28">
    <w:name w:val="公文文号"/>
    <w:qFormat/>
    <w:uiPriority w:val="0"/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382</Characters>
  <Lines>0</Lines>
  <Paragraphs>0</Paragraphs>
  <TotalTime>2</TotalTime>
  <ScaleCrop>false</ScaleCrop>
  <LinksUpToDate>false</LinksUpToDate>
  <CharactersWithSpaces>448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2025-12-11T07:10:00Z</dcterms:created>
  <dc:creator>Administrator</dc:creator>
  <cp:lastModifiedBy>贺晓庆</cp:lastModifiedBy>
  <dcterms:modified xsi:type="dcterms:W3CDTF">2026-07-08T01:51:52Z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B2EFBC9BE5AA45CD8FD63E5A675803D9_13</vt:lpwstr>
  </property>
</Properties>
</file>