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9D7E87">
      <w:pPr>
        <w:spacing w:line="360" w:lineRule="auto"/>
        <w:jc w:val="center"/>
        <w:rPr>
          <w:rFonts w:hint="eastAsia" w:ascii="宋体" w:hAnsi="宋体" w:cs="宋体"/>
          <w:b/>
          <w:bCs/>
          <w:kern w:val="0"/>
          <w:sz w:val="36"/>
          <w:szCs w:val="36"/>
          <w:lang w:eastAsia="zh-CN"/>
        </w:rPr>
      </w:pPr>
      <w:r>
        <w:rPr>
          <w:rFonts w:hint="eastAsia" w:ascii="宋体" w:hAnsi="宋体" w:cs="宋体"/>
          <w:b/>
          <w:bCs/>
          <w:kern w:val="0"/>
          <w:sz w:val="36"/>
          <w:szCs w:val="36"/>
        </w:rPr>
        <w:t>东川区</w:t>
      </w:r>
      <w:r>
        <w:rPr>
          <w:rFonts w:hint="eastAsia" w:ascii="宋体" w:hAnsi="宋体" w:cs="宋体"/>
          <w:b/>
          <w:bCs/>
          <w:kern w:val="0"/>
          <w:sz w:val="36"/>
          <w:szCs w:val="36"/>
          <w:lang w:eastAsia="zh-CN"/>
        </w:rPr>
        <w:t>退役军人事务</w:t>
      </w:r>
      <w:r>
        <w:rPr>
          <w:rFonts w:hint="eastAsia" w:ascii="宋体" w:hAnsi="宋体" w:cs="宋体"/>
          <w:b/>
          <w:bCs/>
          <w:kern w:val="0"/>
          <w:sz w:val="36"/>
          <w:szCs w:val="36"/>
        </w:rPr>
        <w:t>局</w:t>
      </w:r>
      <w:r>
        <w:rPr>
          <w:rFonts w:ascii="宋体" w:hAnsi="宋体" w:cs="宋体"/>
          <w:b/>
          <w:bCs/>
          <w:kern w:val="0"/>
          <w:sz w:val="36"/>
          <w:szCs w:val="36"/>
        </w:rPr>
        <w:t>201</w:t>
      </w:r>
      <w:r>
        <w:rPr>
          <w:rFonts w:hint="eastAsia" w:ascii="宋体" w:hAnsi="宋体" w:cs="宋体"/>
          <w:b/>
          <w:bCs/>
          <w:kern w:val="0"/>
          <w:sz w:val="36"/>
          <w:szCs w:val="36"/>
          <w:lang w:val="en-US" w:eastAsia="zh-CN"/>
        </w:rPr>
        <w:t>9</w:t>
      </w:r>
      <w:r>
        <w:rPr>
          <w:rFonts w:hint="eastAsia" w:ascii="宋体" w:hAnsi="宋体" w:cs="宋体"/>
          <w:b/>
          <w:bCs/>
          <w:kern w:val="0"/>
          <w:sz w:val="36"/>
          <w:szCs w:val="36"/>
        </w:rPr>
        <w:t>年</w:t>
      </w:r>
      <w:r>
        <w:rPr>
          <w:rFonts w:hint="eastAsia" w:ascii="宋体" w:hAnsi="宋体" w:cs="宋体"/>
          <w:b/>
          <w:bCs/>
          <w:kern w:val="0"/>
          <w:sz w:val="36"/>
          <w:szCs w:val="36"/>
          <w:lang w:eastAsia="zh-CN"/>
        </w:rPr>
        <w:t>退役士兵安置</w:t>
      </w:r>
    </w:p>
    <w:p w14:paraId="1E3D3182">
      <w:pPr>
        <w:spacing w:line="360" w:lineRule="auto"/>
        <w:jc w:val="center"/>
        <w:rPr>
          <w:rFonts w:hint="eastAsia" w:ascii="宋体" w:cs="Times New Roman"/>
          <w:b/>
          <w:bCs/>
          <w:kern w:val="0"/>
          <w:sz w:val="36"/>
          <w:szCs w:val="36"/>
        </w:rPr>
      </w:pPr>
      <w:r>
        <w:rPr>
          <w:rFonts w:hint="eastAsia" w:ascii="宋体" w:hAnsi="宋体" w:cs="宋体"/>
          <w:b/>
          <w:bCs/>
          <w:kern w:val="0"/>
          <w:sz w:val="36"/>
          <w:szCs w:val="36"/>
        </w:rPr>
        <w:t>项目支出绩效自评</w:t>
      </w:r>
    </w:p>
    <w:p w14:paraId="1D33727D">
      <w:pPr>
        <w:keepNext w:val="0"/>
        <w:keepLines w:val="0"/>
        <w:pageBreakBefore w:val="0"/>
        <w:widowControl w:val="0"/>
        <w:kinsoku/>
        <w:wordWrap/>
        <w:overflowPunct/>
        <w:autoSpaceDE/>
        <w:autoSpaceDN/>
        <w:bidi w:val="0"/>
        <w:adjustRightInd/>
        <w:spacing w:line="560" w:lineRule="atLeast"/>
        <w:ind w:right="0" w:rightChars="0" w:firstLine="3534" w:firstLineChars="800"/>
        <w:jc w:val="both"/>
        <w:textAlignment w:val="auto"/>
        <w:outlineLvl w:val="9"/>
        <w:rPr>
          <w:rFonts w:hint="eastAsia" w:ascii="仿宋_GB2312"/>
          <w:b/>
          <w:bCs w:val="0"/>
          <w:sz w:val="44"/>
          <w:szCs w:val="44"/>
          <w:lang w:val="en-US" w:eastAsia="zh-CN"/>
        </w:rPr>
      </w:pPr>
      <w:r>
        <w:rPr>
          <w:rFonts w:hint="eastAsia" w:ascii="仿宋_GB2312"/>
          <w:b/>
          <w:bCs w:val="0"/>
          <w:sz w:val="44"/>
          <w:szCs w:val="44"/>
          <w:lang w:val="en-US" w:eastAsia="zh-CN"/>
        </w:rPr>
        <w:t>摘    要</w:t>
      </w:r>
    </w:p>
    <w:p w14:paraId="50C1B840">
      <w:pPr>
        <w:spacing w:line="360" w:lineRule="auto"/>
        <w:jc w:val="center"/>
        <w:rPr>
          <w:rFonts w:hint="eastAsia" w:ascii="宋体" w:hAnsi="宋体" w:cs="宋体"/>
          <w:b/>
          <w:bCs/>
          <w:kern w:val="0"/>
          <w:sz w:val="36"/>
          <w:szCs w:val="36"/>
        </w:rPr>
      </w:pPr>
    </w:p>
    <w:p w14:paraId="566EBD87">
      <w:pPr>
        <w:pStyle w:val="15"/>
        <w:numPr>
          <w:ilvl w:val="0"/>
          <w:numId w:val="1"/>
        </w:numPr>
        <w:rPr>
          <w:rFonts w:hint="eastAsia" w:ascii="宋体" w:hAnsi="宋体" w:cs="宋体"/>
          <w:b/>
          <w:bCs/>
          <w:kern w:val="0"/>
          <w:sz w:val="32"/>
          <w:szCs w:val="32"/>
          <w:lang w:eastAsia="zh-CN"/>
        </w:rPr>
      </w:pPr>
      <w:r>
        <w:rPr>
          <w:rFonts w:hint="eastAsia" w:ascii="宋体" w:hAnsi="宋体" w:cs="宋体"/>
          <w:b/>
          <w:bCs/>
          <w:kern w:val="0"/>
          <w:sz w:val="32"/>
          <w:szCs w:val="32"/>
          <w:lang w:eastAsia="zh-CN"/>
        </w:rPr>
        <w:t>项目概况</w:t>
      </w:r>
    </w:p>
    <w:p w14:paraId="62E59A57">
      <w:pPr>
        <w:pStyle w:val="15"/>
        <w:numPr>
          <w:ilvl w:val="0"/>
          <w:numId w:val="2"/>
        </w:numPr>
        <w:ind w:left="630" w:leftChars="0" w:firstLine="0" w:firstLineChars="0"/>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项目背景及目的</w:t>
      </w:r>
    </w:p>
    <w:p w14:paraId="715ED5E1">
      <w:pPr>
        <w:ind w:firstLine="55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按照《云南省</w:t>
      </w:r>
      <w:r>
        <w:rPr>
          <w:rFonts w:hint="eastAsia" w:ascii="仿宋_GB2312" w:hAnsi="仿宋_GB2312" w:eastAsia="仿宋_GB2312" w:cs="仿宋_GB2312"/>
          <w:sz w:val="32"/>
          <w:szCs w:val="32"/>
          <w:lang w:eastAsia="zh-CN"/>
        </w:rPr>
        <w:t>人民政府转发国务院关于进一步做好城镇退役士兵安置工作文件的通知</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（云政发[</w:t>
      </w:r>
      <w:r>
        <w:rPr>
          <w:rFonts w:hint="eastAsia" w:ascii="仿宋_GB2312" w:hAnsi="仿宋_GB2312" w:eastAsia="仿宋_GB2312" w:cs="仿宋_GB2312"/>
          <w:sz w:val="32"/>
          <w:szCs w:val="32"/>
          <w:lang w:val="en-US" w:eastAsia="zh-CN"/>
        </w:rPr>
        <w:t>2005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108号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《云南省人民政府办公厅关于印发云南省自主就业退役士兵一次性经济补助经费发放管理办法的通知》（云政办发[</w:t>
      </w:r>
      <w:r>
        <w:rPr>
          <w:rFonts w:hint="eastAsia" w:ascii="仿宋_GB2312" w:hAnsi="仿宋_GB2312" w:eastAsia="仿宋_GB2312" w:cs="仿宋_GB2312"/>
          <w:sz w:val="32"/>
          <w:szCs w:val="32"/>
          <w:lang w:val="en-US" w:eastAsia="zh-CN"/>
        </w:rPr>
        <w:t>2012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135号</w:t>
      </w:r>
      <w:r>
        <w:rPr>
          <w:rFonts w:hint="eastAsia" w:ascii="仿宋_GB2312" w:hAnsi="仿宋_GB2312" w:eastAsia="仿宋_GB2312" w:cs="仿宋_GB2312"/>
          <w:sz w:val="32"/>
          <w:szCs w:val="32"/>
          <w:lang w:eastAsia="zh-CN"/>
        </w:rPr>
        <w:t>）、《云南省退役军人事务厅等</w:t>
      </w:r>
      <w:r>
        <w:rPr>
          <w:rFonts w:hint="eastAsia" w:ascii="仿宋_GB2312" w:hAnsi="仿宋_GB2312" w:eastAsia="仿宋_GB2312" w:cs="仿宋_GB2312"/>
          <w:sz w:val="32"/>
          <w:szCs w:val="32"/>
          <w:lang w:val="en-US" w:eastAsia="zh-CN"/>
        </w:rPr>
        <w:t>10部门关于进一步加强由政府安排工作退役士兵就业安置工作的实施意见</w:t>
      </w:r>
      <w:r>
        <w:rPr>
          <w:rFonts w:hint="eastAsia" w:ascii="仿宋_GB2312" w:hAnsi="仿宋_GB2312" w:eastAsia="仿宋_GB2312" w:cs="仿宋_GB2312"/>
          <w:sz w:val="32"/>
          <w:szCs w:val="32"/>
          <w:lang w:eastAsia="zh-CN"/>
        </w:rPr>
        <w:t>》（云退役发[</w:t>
      </w:r>
      <w:r>
        <w:rPr>
          <w:rFonts w:hint="eastAsia" w:ascii="仿宋_GB2312" w:hAnsi="仿宋_GB2312" w:eastAsia="仿宋_GB2312" w:cs="仿宋_GB2312"/>
          <w:sz w:val="32"/>
          <w:szCs w:val="32"/>
          <w:lang w:val="en-US" w:eastAsia="zh-CN"/>
        </w:rPr>
        <w:t>2019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51号</w:t>
      </w:r>
      <w:r>
        <w:rPr>
          <w:rFonts w:hint="eastAsia" w:ascii="仿宋_GB2312" w:hAnsi="仿宋_GB2312" w:eastAsia="仿宋_GB2312" w:cs="仿宋_GB2312"/>
          <w:sz w:val="32"/>
          <w:szCs w:val="32"/>
          <w:lang w:eastAsia="zh-CN"/>
        </w:rPr>
        <w:t>）、《教育部办公厅</w:t>
      </w:r>
      <w:r>
        <w:rPr>
          <w:rFonts w:hint="eastAsia" w:ascii="仿宋_GB2312" w:hAnsi="仿宋_GB2312" w:eastAsia="仿宋_GB2312" w:cs="仿宋_GB2312"/>
          <w:sz w:val="32"/>
          <w:szCs w:val="32"/>
          <w:lang w:val="en-US" w:eastAsia="zh-CN"/>
        </w:rPr>
        <w:t xml:space="preserve"> 退役军人事务部办公厅 财政部办公厅关于全面做好退役士兵职业教育工作的通知</w:t>
      </w:r>
      <w:r>
        <w:rPr>
          <w:rFonts w:hint="eastAsia" w:ascii="仿宋_GB2312" w:hAnsi="仿宋_GB2312" w:eastAsia="仿宋_GB2312" w:cs="仿宋_GB2312"/>
          <w:sz w:val="32"/>
          <w:szCs w:val="32"/>
          <w:lang w:eastAsia="zh-CN"/>
        </w:rPr>
        <w:t>》（教</w:t>
      </w:r>
      <w:r>
        <w:rPr>
          <w:rFonts w:hint="eastAsia" w:ascii="仿宋_GB2312" w:hAnsi="仿宋_GB2312" w:eastAsia="仿宋_GB2312" w:cs="仿宋_GB2312"/>
          <w:sz w:val="32"/>
          <w:szCs w:val="32"/>
          <w:lang w:val="en-US" w:eastAsia="zh-CN"/>
        </w:rPr>
        <w:t>职成厅函[2019]17号</w:t>
      </w:r>
      <w:r>
        <w:rPr>
          <w:rFonts w:hint="eastAsia" w:ascii="仿宋_GB2312" w:hAnsi="仿宋_GB2312" w:eastAsia="仿宋_GB2312" w:cs="仿宋_GB2312"/>
          <w:sz w:val="32"/>
          <w:szCs w:val="32"/>
          <w:lang w:eastAsia="zh-CN"/>
        </w:rPr>
        <w:t>）、《昆明市东川区人民政府办公室关于印发东川区2019年度符合政府安排工作条件退役士兵安置方案的通知》（东政办发（2019）119号）等</w:t>
      </w:r>
      <w:r>
        <w:rPr>
          <w:rFonts w:hint="eastAsia" w:ascii="仿宋_GB2312" w:hAnsi="仿宋_GB2312" w:eastAsia="仿宋_GB2312" w:cs="仿宋_GB2312"/>
          <w:sz w:val="32"/>
          <w:szCs w:val="32"/>
        </w:rPr>
        <w:t>文件精神，为切实做好我区201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度退役士兵安置工作，在区委、区政府的统一领导和上级业务部门的关心指导下，通过各级党委、政府的高度重视，安置部门尽职尽责，相关部门的密切配合，广泛宣传政策法规，加快改革力度和执法力度，为体现“以兵为本，为兵服务”宗旨，认真落实科学发展观要求，促进国防建设和经济社会协调发展，维护退役士兵合法权益的安置制度，认真细致地做好安置工作。按照省、市</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的工作安排和要求，至</w:t>
      </w:r>
      <w:r>
        <w:rPr>
          <w:rFonts w:hint="eastAsia" w:ascii="仿宋_GB2312" w:hAnsi="仿宋_GB2312" w:eastAsia="仿宋_GB2312" w:cs="仿宋_GB2312"/>
          <w:sz w:val="32"/>
          <w:szCs w:val="32"/>
          <w:lang w:val="en-US" w:eastAsia="zh-CN"/>
        </w:rPr>
        <w:t>2019年</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eastAsia="zh-CN"/>
        </w:rPr>
        <w:t>下</w:t>
      </w:r>
      <w:r>
        <w:rPr>
          <w:rFonts w:hint="eastAsia" w:ascii="仿宋_GB2312" w:hAnsi="仿宋_GB2312" w:eastAsia="仿宋_GB2312" w:cs="仿宋_GB2312"/>
          <w:sz w:val="32"/>
          <w:szCs w:val="32"/>
        </w:rPr>
        <w:t xml:space="preserve">旬，我区的退役士兵安置工作已全面完成。 </w:t>
      </w:r>
    </w:p>
    <w:p w14:paraId="3E00B7AF">
      <w:pPr>
        <w:pStyle w:val="15"/>
        <w:numPr>
          <w:ilvl w:val="0"/>
          <w:numId w:val="2"/>
        </w:numPr>
        <w:ind w:left="630" w:leftChars="0" w:firstLine="0" w:firstLineChars="0"/>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项目预算收支情况</w:t>
      </w:r>
    </w:p>
    <w:p w14:paraId="79EE7504">
      <w:pPr>
        <w:keepNext w:val="0"/>
        <w:keepLines w:val="0"/>
        <w:pageBreakBefore w:val="0"/>
        <w:widowControl w:val="0"/>
        <w:kinsoku/>
        <w:wordWrap/>
        <w:overflowPunct/>
        <w:topLinePunct/>
        <w:autoSpaceDE/>
        <w:autoSpaceDN/>
        <w:bidi w:val="0"/>
        <w:adjustRightInd/>
        <w:snapToGrid/>
        <w:spacing w:line="560" w:lineRule="atLeast"/>
        <w:ind w:left="0" w:leftChars="0" w:right="0" w:rightChars="0" w:firstLine="640" w:firstLineChars="0"/>
        <w:jc w:val="both"/>
        <w:textAlignment w:val="auto"/>
        <w:outlineLvl w:val="9"/>
        <w:rPr>
          <w:rFonts w:hint="eastAsia" w:ascii="仿宋_GB2312" w:hAnsi="仿宋_GB2312" w:eastAsia="仿宋_GB2312" w:cs="仿宋_GB2312"/>
          <w:b w:val="0"/>
          <w:bCs w:val="0"/>
          <w:color w:val="auto"/>
          <w:spacing w:val="0"/>
          <w:sz w:val="32"/>
          <w:szCs w:val="32"/>
          <w:highlight w:val="none"/>
          <w:lang w:val="en-US" w:eastAsia="zh-CN"/>
        </w:rPr>
      </w:pPr>
      <w:r>
        <w:rPr>
          <w:rFonts w:hint="eastAsia" w:ascii="仿宋_GB2312" w:hAnsi="仿宋_GB2312" w:eastAsia="仿宋_GB2312" w:cs="仿宋_GB2312"/>
          <w:b w:val="0"/>
          <w:bCs w:val="0"/>
          <w:color w:val="auto"/>
          <w:spacing w:val="0"/>
          <w:sz w:val="32"/>
          <w:szCs w:val="32"/>
          <w:highlight w:val="none"/>
          <w:lang w:val="en-US" w:eastAsia="zh-CN"/>
        </w:rPr>
        <w:t>2019年</w:t>
      </w:r>
      <w:r>
        <w:rPr>
          <w:rFonts w:hint="eastAsia" w:ascii="仿宋_GB2312" w:hAnsi="仿宋_GB2312" w:eastAsia="仿宋_GB2312" w:cs="仿宋_GB2312"/>
          <w:b w:val="0"/>
          <w:bCs w:val="0"/>
          <w:color w:val="auto"/>
          <w:spacing w:val="0"/>
          <w:sz w:val="32"/>
          <w:szCs w:val="32"/>
          <w:highlight w:val="none"/>
          <w:lang w:eastAsia="zh-CN"/>
        </w:rPr>
        <w:t>退役士兵安置项目预算</w:t>
      </w:r>
      <w:r>
        <w:rPr>
          <w:rFonts w:hint="eastAsia" w:ascii="仿宋_GB2312" w:hAnsi="仿宋_GB2312" w:eastAsia="仿宋_GB2312" w:cs="仿宋_GB2312"/>
          <w:b w:val="0"/>
          <w:bCs w:val="0"/>
          <w:color w:val="auto"/>
          <w:spacing w:val="0"/>
          <w:sz w:val="32"/>
          <w:szCs w:val="32"/>
          <w:highlight w:val="none"/>
        </w:rPr>
        <w:t>资金</w:t>
      </w:r>
      <w:r>
        <w:rPr>
          <w:rFonts w:hint="eastAsia" w:ascii="仿宋_GB2312" w:hAnsi="仿宋_GB2312" w:eastAsia="仿宋_GB2312" w:cs="仿宋_GB2312"/>
          <w:b w:val="0"/>
          <w:bCs w:val="0"/>
          <w:color w:val="auto"/>
          <w:spacing w:val="0"/>
          <w:sz w:val="32"/>
          <w:szCs w:val="32"/>
          <w:highlight w:val="none"/>
          <w:lang w:eastAsia="zh-CN"/>
        </w:rPr>
        <w:t>收入</w:t>
      </w:r>
      <w:r>
        <w:rPr>
          <w:rFonts w:hint="eastAsia" w:ascii="仿宋_GB2312" w:hAnsi="仿宋_GB2312" w:eastAsia="仿宋_GB2312" w:cs="仿宋_GB2312"/>
          <w:b w:val="0"/>
          <w:bCs w:val="0"/>
          <w:color w:val="auto"/>
          <w:spacing w:val="0"/>
          <w:sz w:val="32"/>
          <w:szCs w:val="32"/>
          <w:highlight w:val="none"/>
          <w:lang w:val="en-US" w:eastAsia="zh-CN"/>
        </w:rPr>
        <w:t>234.75万元。2019年</w:t>
      </w:r>
      <w:r>
        <w:rPr>
          <w:rFonts w:hint="eastAsia" w:ascii="仿宋_GB2312" w:hAnsi="仿宋_GB2312" w:eastAsia="仿宋_GB2312" w:cs="仿宋_GB2312"/>
          <w:b w:val="0"/>
          <w:bCs w:val="0"/>
          <w:color w:val="auto"/>
          <w:spacing w:val="0"/>
          <w:sz w:val="32"/>
          <w:szCs w:val="32"/>
          <w:highlight w:val="none"/>
          <w:lang w:eastAsia="zh-CN"/>
        </w:rPr>
        <w:t>退役士兵安置项目</w:t>
      </w:r>
      <w:r>
        <w:rPr>
          <w:rFonts w:hint="eastAsia" w:ascii="仿宋_GB2312" w:hAnsi="仿宋_GB2312" w:eastAsia="仿宋_GB2312" w:cs="仿宋_GB2312"/>
          <w:b w:val="0"/>
          <w:bCs w:val="0"/>
          <w:color w:val="auto"/>
          <w:spacing w:val="0"/>
          <w:sz w:val="32"/>
          <w:szCs w:val="32"/>
          <w:highlight w:val="none"/>
        </w:rPr>
        <w:t>支</w:t>
      </w:r>
      <w:r>
        <w:rPr>
          <w:rFonts w:hint="eastAsia" w:ascii="仿宋_GB2312" w:hAnsi="仿宋_GB2312" w:eastAsia="仿宋_GB2312" w:cs="仿宋_GB2312"/>
          <w:b w:val="0"/>
          <w:bCs w:val="0"/>
          <w:color w:val="auto"/>
          <w:spacing w:val="0"/>
          <w:sz w:val="32"/>
          <w:szCs w:val="32"/>
          <w:highlight w:val="none"/>
          <w:lang w:eastAsia="zh-CN"/>
        </w:rPr>
        <w:t>出</w:t>
      </w:r>
      <w:r>
        <w:rPr>
          <w:rFonts w:hint="eastAsia" w:ascii="仿宋_GB2312" w:hAnsi="仿宋_GB2312" w:eastAsia="仿宋_GB2312" w:cs="仿宋_GB2312"/>
          <w:b w:val="0"/>
          <w:bCs w:val="0"/>
          <w:color w:val="auto"/>
          <w:spacing w:val="0"/>
          <w:sz w:val="32"/>
          <w:szCs w:val="32"/>
          <w:highlight w:val="none"/>
        </w:rPr>
        <w:t>资金</w:t>
      </w:r>
      <w:r>
        <w:rPr>
          <w:rFonts w:hint="eastAsia" w:ascii="仿宋_GB2312" w:hAnsi="仿宋_GB2312" w:eastAsia="仿宋_GB2312" w:cs="仿宋_GB2312"/>
          <w:b w:val="0"/>
          <w:bCs w:val="0"/>
          <w:color w:val="auto"/>
          <w:spacing w:val="0"/>
          <w:sz w:val="32"/>
          <w:szCs w:val="32"/>
          <w:highlight w:val="none"/>
          <w:lang w:val="en-US" w:eastAsia="zh-CN"/>
        </w:rPr>
        <w:t>220.98万元。</w:t>
      </w:r>
    </w:p>
    <w:p w14:paraId="396D13D9">
      <w:pPr>
        <w:pStyle w:val="15"/>
        <w:numPr>
          <w:ilvl w:val="0"/>
          <w:numId w:val="1"/>
        </w:numPr>
        <w:ind w:left="0" w:leftChars="0" w:firstLine="649" w:firstLineChars="202"/>
        <w:rPr>
          <w:rFonts w:hint="eastAsia" w:ascii="仿宋_GB2312" w:hAnsi="仿宋_GB2312" w:cs="仿宋_GB2312"/>
          <w:b/>
          <w:bCs/>
          <w:color w:val="auto"/>
          <w:spacing w:val="0"/>
          <w:sz w:val="32"/>
          <w:szCs w:val="32"/>
          <w:highlight w:val="none"/>
          <w:lang w:val="en-US" w:eastAsia="zh-CN"/>
        </w:rPr>
      </w:pPr>
      <w:r>
        <w:rPr>
          <w:rFonts w:hint="eastAsia" w:ascii="仿宋_GB2312" w:hAnsi="仿宋_GB2312" w:cs="仿宋_GB2312"/>
          <w:b/>
          <w:bCs/>
          <w:color w:val="auto"/>
          <w:spacing w:val="0"/>
          <w:sz w:val="32"/>
          <w:szCs w:val="32"/>
          <w:highlight w:val="none"/>
          <w:lang w:val="en-US" w:eastAsia="zh-CN"/>
        </w:rPr>
        <w:t>评价结论</w:t>
      </w:r>
    </w:p>
    <w:p w14:paraId="24CE2957">
      <w:pPr>
        <w:topLinePunct/>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我单位对照</w:t>
      </w:r>
      <w:r>
        <w:rPr>
          <w:rFonts w:hint="eastAsia" w:ascii="仿宋_GB2312" w:hAnsi="仿宋_GB2312" w:eastAsia="仿宋_GB2312" w:cs="仿宋_GB2312"/>
          <w:color w:val="auto"/>
          <w:sz w:val="32"/>
          <w:szCs w:val="32"/>
        </w:rPr>
        <w:t>2019年项目支出绩效自评指标体系框架逐项进行</w:t>
      </w:r>
      <w:r>
        <w:rPr>
          <w:rFonts w:hint="eastAsia" w:ascii="仿宋_GB2312" w:hAnsi="仿宋_GB2312" w:eastAsia="仿宋_GB2312" w:cs="仿宋_GB2312"/>
          <w:color w:val="auto"/>
          <w:sz w:val="32"/>
          <w:szCs w:val="32"/>
          <w:lang w:eastAsia="zh-CN"/>
        </w:rPr>
        <w:t>了</w:t>
      </w:r>
      <w:r>
        <w:rPr>
          <w:rFonts w:hint="eastAsia" w:ascii="仿宋_GB2312" w:hAnsi="仿宋_GB2312" w:eastAsia="仿宋_GB2312" w:cs="仿宋_GB2312"/>
          <w:color w:val="auto"/>
          <w:sz w:val="32"/>
          <w:szCs w:val="32"/>
        </w:rPr>
        <w:t>分析、评价并打分。</w:t>
      </w:r>
      <w:r>
        <w:rPr>
          <w:rFonts w:hint="eastAsia" w:ascii="仿宋_GB2312" w:hAnsi="仿宋_GB2312" w:eastAsia="仿宋_GB2312" w:cs="仿宋_GB2312"/>
          <w:color w:val="auto"/>
          <w:sz w:val="32"/>
          <w:szCs w:val="32"/>
          <w:lang w:eastAsia="zh-CN"/>
        </w:rPr>
        <w:t>自评分为</w:t>
      </w:r>
      <w:r>
        <w:rPr>
          <w:rFonts w:hint="eastAsia" w:ascii="仿宋_GB2312" w:hAnsi="仿宋_GB2312" w:eastAsia="仿宋_GB2312" w:cs="仿宋_GB2312"/>
          <w:color w:val="auto"/>
          <w:sz w:val="32"/>
          <w:szCs w:val="32"/>
          <w:lang w:val="en-US" w:eastAsia="zh-CN"/>
        </w:rPr>
        <w:t xml:space="preserve"> 99 分。</w:t>
      </w:r>
    </w:p>
    <w:p w14:paraId="09FB08AB">
      <w:pPr>
        <w:pStyle w:val="15"/>
        <w:numPr>
          <w:ilvl w:val="0"/>
          <w:numId w:val="1"/>
        </w:numPr>
        <w:ind w:left="0" w:leftChars="0" w:firstLine="649" w:firstLineChars="202"/>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问题和建议</w:t>
      </w:r>
    </w:p>
    <w:p w14:paraId="37A46A90">
      <w:pPr>
        <w:keepNext w:val="0"/>
        <w:keepLines w:val="0"/>
        <w:pageBreakBefore w:val="0"/>
        <w:kinsoku/>
        <w:wordWrap/>
        <w:overflowPunct/>
        <w:topLinePunct w:val="0"/>
        <w:autoSpaceDE/>
        <w:autoSpaceDN/>
        <w:bidi w:val="0"/>
        <w:adjustRightInd/>
        <w:spacing w:line="560" w:lineRule="exact"/>
        <w:ind w:right="0" w:rightChars="0" w:firstLine="640" w:firstLineChars="200"/>
        <w:textAlignment w:val="auto"/>
        <w:outlineLvl w:val="9"/>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(一）</w:t>
      </w:r>
      <w:r>
        <w:rPr>
          <w:rFonts w:hint="eastAsia" w:ascii="仿宋_GB2312" w:hAnsi="仿宋_GB2312" w:eastAsia="仿宋_GB2312" w:cs="仿宋_GB2312"/>
          <w:b w:val="0"/>
          <w:bCs w:val="0"/>
          <w:color w:val="auto"/>
          <w:sz w:val="32"/>
          <w:szCs w:val="32"/>
          <w:highlight w:val="none"/>
        </w:rPr>
        <w:t>存在的问题</w:t>
      </w:r>
    </w:p>
    <w:p w14:paraId="62F889EF">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经费缺乏，对工作造成一定影响</w:t>
      </w:r>
    </w:p>
    <w:p w14:paraId="3FA23396">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因退役军人事务局属新组建单位，按机构改革的总体安排，办公场地设在现民政局三楼，由于经费紧张，所需办公设备还未完全配齐，对工作的正常开展造成一定的影响。</w:t>
      </w:r>
    </w:p>
    <w:p w14:paraId="7E55AB22">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人员还未完全配备到位，存在人员少、工作量大的问题</w:t>
      </w:r>
    </w:p>
    <w:p w14:paraId="669FAA02">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eastAsia="zh-CN"/>
        </w:rPr>
        <w:t>退役军人事务局</w:t>
      </w:r>
      <w:r>
        <w:rPr>
          <w:rFonts w:hint="eastAsia" w:ascii="仿宋_GB2312" w:hAnsi="仿宋_GB2312" w:eastAsia="仿宋_GB2312" w:cs="仿宋_GB2312"/>
          <w:sz w:val="32"/>
          <w:szCs w:val="32"/>
        </w:rPr>
        <w:t>编办核定了</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名</w:t>
      </w:r>
      <w:r>
        <w:rPr>
          <w:rFonts w:hint="eastAsia" w:ascii="仿宋_GB2312" w:hAnsi="仿宋_GB2312" w:eastAsia="仿宋_GB2312" w:cs="仿宋_GB2312"/>
          <w:sz w:val="32"/>
          <w:szCs w:val="32"/>
          <w:lang w:eastAsia="zh-CN"/>
        </w:rPr>
        <w:t>行政</w:t>
      </w:r>
      <w:r>
        <w:rPr>
          <w:rFonts w:hint="eastAsia" w:ascii="仿宋_GB2312" w:hAnsi="仿宋_GB2312" w:eastAsia="仿宋_GB2312" w:cs="仿宋_GB2312"/>
          <w:sz w:val="32"/>
          <w:szCs w:val="32"/>
        </w:rPr>
        <w:t>编，但人少事多矛盾较为突出，加之组建时调入的同志基本上未从事过该项工作，政策法规、业务知识和工作经验欠缺，一定程度上影响了工作的推进。</w:t>
      </w:r>
    </w:p>
    <w:p w14:paraId="44E156FF">
      <w:pPr>
        <w:keepNext w:val="0"/>
        <w:keepLines w:val="0"/>
        <w:pageBreakBefore w:val="0"/>
        <w:kinsoku/>
        <w:wordWrap/>
        <w:overflowPunct/>
        <w:topLinePunct w:val="0"/>
        <w:autoSpaceDE/>
        <w:autoSpaceDN/>
        <w:bidi w:val="0"/>
        <w:adjustRightInd/>
        <w:spacing w:line="560" w:lineRule="exact"/>
        <w:ind w:right="0" w:rightChars="0" w:firstLine="640" w:firstLineChars="200"/>
        <w:jc w:val="left"/>
        <w:textAlignment w:val="auto"/>
        <w:outlineLvl w:val="9"/>
        <w:rPr>
          <w:rFonts w:hint="eastAsia" w:ascii="仿宋_GB2312" w:hAnsi="仿宋_GB2312" w:eastAsia="仿宋_GB2312" w:cs="仿宋_GB2312"/>
          <w:b w:val="0"/>
          <w:bCs w:val="0"/>
          <w:i w:val="0"/>
          <w:iCs w:val="0"/>
          <w:color w:val="auto"/>
          <w:sz w:val="32"/>
          <w:szCs w:val="32"/>
          <w:highlight w:val="none"/>
          <w:lang w:val="en-US" w:eastAsia="zh-CN"/>
        </w:rPr>
      </w:pPr>
      <w:r>
        <w:rPr>
          <w:rFonts w:hint="eastAsia" w:ascii="仿宋_GB2312" w:hAnsi="仿宋_GB2312" w:eastAsia="仿宋_GB2312" w:cs="仿宋_GB2312"/>
          <w:b w:val="0"/>
          <w:bCs w:val="0"/>
          <w:i w:val="0"/>
          <w:iCs w:val="0"/>
          <w:color w:val="auto"/>
          <w:sz w:val="32"/>
          <w:szCs w:val="32"/>
          <w:highlight w:val="none"/>
          <w:lang w:val="en-US" w:eastAsia="zh-CN"/>
        </w:rPr>
        <w:t>3.</w:t>
      </w:r>
      <w:r>
        <w:rPr>
          <w:rFonts w:hint="eastAsia" w:ascii="仿宋_GB2312" w:hAnsi="仿宋_GB2312" w:eastAsia="仿宋_GB2312" w:cs="仿宋_GB2312"/>
          <w:sz w:val="32"/>
          <w:szCs w:val="32"/>
        </w:rPr>
        <w:t>由于时间紧迫，在政策宣传方面还不够广泛和深入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部分项目资金下拨时间过晚导致项目成效不</w:t>
      </w:r>
      <w:r>
        <w:rPr>
          <w:rFonts w:hint="eastAsia" w:ascii="仿宋_GB2312" w:hAnsi="仿宋_GB2312" w:eastAsia="仿宋_GB2312" w:cs="仿宋_GB2312"/>
          <w:sz w:val="32"/>
          <w:szCs w:val="32"/>
          <w:lang w:eastAsia="zh-CN"/>
        </w:rPr>
        <w:t>太</w:t>
      </w:r>
      <w:r>
        <w:rPr>
          <w:rFonts w:hint="eastAsia" w:ascii="仿宋_GB2312" w:hAnsi="仿宋_GB2312" w:eastAsia="仿宋_GB2312" w:cs="仿宋_GB2312"/>
          <w:sz w:val="32"/>
          <w:szCs w:val="32"/>
        </w:rPr>
        <w:t>明显。</w:t>
      </w:r>
    </w:p>
    <w:p w14:paraId="2EA7C4F2">
      <w:pPr>
        <w:keepNext w:val="0"/>
        <w:keepLines w:val="0"/>
        <w:pageBreakBefore w:val="0"/>
        <w:kinsoku/>
        <w:wordWrap/>
        <w:overflowPunct/>
        <w:topLinePunct w:val="0"/>
        <w:autoSpaceDE/>
        <w:autoSpaceDN/>
        <w:bidi w:val="0"/>
        <w:adjustRightInd/>
        <w:spacing w:line="560" w:lineRule="exact"/>
        <w:ind w:right="0" w:rightChars="0" w:firstLine="640" w:firstLineChars="200"/>
        <w:textAlignment w:val="auto"/>
        <w:outlineLvl w:val="9"/>
        <w:rPr>
          <w:rFonts w:hint="eastAsia" w:ascii="仿宋_GB2312" w:hAnsi="仿宋_GB2312" w:eastAsia="仿宋_GB2312" w:cs="仿宋_GB2312"/>
          <w:b w:val="0"/>
          <w:bCs w:val="0"/>
          <w:i w:val="0"/>
          <w:iCs w:val="0"/>
          <w:color w:val="auto"/>
          <w:sz w:val="32"/>
          <w:szCs w:val="32"/>
          <w:highlight w:val="none"/>
          <w:lang w:eastAsia="zh-CN"/>
        </w:rPr>
      </w:pPr>
      <w:r>
        <w:rPr>
          <w:rFonts w:hint="eastAsia" w:ascii="仿宋_GB2312" w:hAnsi="仿宋_GB2312" w:eastAsia="仿宋_GB2312" w:cs="仿宋_GB2312"/>
          <w:b w:val="0"/>
          <w:bCs w:val="0"/>
          <w:i w:val="0"/>
          <w:iCs w:val="0"/>
          <w:color w:val="auto"/>
          <w:sz w:val="32"/>
          <w:szCs w:val="32"/>
          <w:highlight w:val="none"/>
          <w:lang w:eastAsia="zh-CN"/>
        </w:rPr>
        <w:t>（二）改进措施及建议</w:t>
      </w:r>
    </w:p>
    <w:p w14:paraId="395621A8">
      <w:pPr>
        <w:numPr>
          <w:ilvl w:val="0"/>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t>继续做好</w:t>
      </w:r>
      <w:r>
        <w:rPr>
          <w:rFonts w:hint="eastAsia" w:ascii="仿宋_GB2312" w:hAnsi="仿宋_GB2312" w:eastAsia="仿宋_GB2312" w:cs="仿宋_GB2312"/>
          <w:b w:val="0"/>
          <w:bCs w:val="0"/>
          <w:sz w:val="32"/>
          <w:szCs w:val="32"/>
          <w:lang w:eastAsia="zh-CN"/>
        </w:rPr>
        <w:t>退役士兵安置</w:t>
      </w:r>
      <w:r>
        <w:rPr>
          <w:rFonts w:hint="eastAsia" w:ascii="仿宋_GB2312" w:hAnsi="仿宋_GB2312" w:eastAsia="仿宋_GB2312" w:cs="仿宋_GB2312"/>
          <w:b w:val="0"/>
          <w:bCs w:val="0"/>
          <w:sz w:val="32"/>
          <w:szCs w:val="32"/>
        </w:rPr>
        <w:t>工作。</w:t>
      </w:r>
      <w:r>
        <w:rPr>
          <w:rFonts w:hint="eastAsia" w:ascii="仿宋_GB2312" w:hAnsi="仿宋_GB2312" w:eastAsia="仿宋_GB2312" w:cs="仿宋_GB2312"/>
          <w:sz w:val="32"/>
          <w:szCs w:val="32"/>
        </w:rPr>
        <w:t>加大</w:t>
      </w:r>
      <w:r>
        <w:rPr>
          <w:rFonts w:hint="eastAsia" w:ascii="仿宋_GB2312" w:hAnsi="仿宋_GB2312" w:eastAsia="仿宋_GB2312" w:cs="仿宋_GB2312"/>
          <w:sz w:val="32"/>
          <w:szCs w:val="32"/>
          <w:lang w:eastAsia="zh-CN"/>
        </w:rPr>
        <w:t>退役士兵安置</w:t>
      </w:r>
      <w:r>
        <w:rPr>
          <w:rFonts w:hint="eastAsia" w:ascii="仿宋_GB2312" w:hAnsi="仿宋_GB2312" w:eastAsia="仿宋_GB2312" w:cs="仿宋_GB2312"/>
          <w:sz w:val="32"/>
          <w:szCs w:val="32"/>
        </w:rPr>
        <w:t>的落实力度，及时足额兑付</w:t>
      </w:r>
      <w:r>
        <w:rPr>
          <w:rFonts w:hint="eastAsia" w:ascii="仿宋_GB2312" w:hAnsi="仿宋_GB2312" w:eastAsia="仿宋_GB2312" w:cs="仿宋_GB2312"/>
          <w:sz w:val="32"/>
          <w:szCs w:val="32"/>
          <w:lang w:eastAsia="zh-CN"/>
        </w:rPr>
        <w:t>自主就业退役士兵一次性经济补助经费发放管理工作</w:t>
      </w:r>
      <w:r>
        <w:rPr>
          <w:rFonts w:hint="eastAsia" w:ascii="仿宋_GB2312" w:hAnsi="仿宋_GB2312" w:eastAsia="仿宋_GB2312" w:cs="仿宋_GB2312"/>
          <w:sz w:val="32"/>
          <w:szCs w:val="32"/>
        </w:rPr>
        <w:t>。</w:t>
      </w:r>
    </w:p>
    <w:p w14:paraId="11874809">
      <w:pPr>
        <w:pStyle w:val="4"/>
        <w:spacing w:line="560" w:lineRule="exact"/>
        <w:ind w:firstLine="3168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2.2020年</w:t>
      </w:r>
      <w:r>
        <w:rPr>
          <w:rFonts w:hint="eastAsia" w:ascii="仿宋_GB2312" w:hAnsi="仿宋_GB2312" w:eastAsia="仿宋_GB2312" w:cs="仿宋_GB2312"/>
          <w:sz w:val="32"/>
          <w:szCs w:val="32"/>
        </w:rPr>
        <w:t>将认真总结近年来</w:t>
      </w:r>
      <w:r>
        <w:rPr>
          <w:rFonts w:hint="eastAsia" w:ascii="仿宋_GB2312" w:hAnsi="仿宋_GB2312" w:eastAsia="仿宋_GB2312" w:cs="仿宋_GB2312"/>
          <w:sz w:val="32"/>
          <w:szCs w:val="32"/>
          <w:lang w:eastAsia="zh-CN"/>
        </w:rPr>
        <w:t>退役士兵安置工作</w:t>
      </w:r>
      <w:r>
        <w:rPr>
          <w:rFonts w:hint="eastAsia" w:ascii="仿宋_GB2312" w:hAnsi="仿宋_GB2312" w:eastAsia="仿宋_GB2312" w:cs="仿宋_GB2312"/>
          <w:sz w:val="32"/>
          <w:szCs w:val="32"/>
        </w:rPr>
        <w:t>中出现的问题，本着支付资金规划好、使用好、管理好的原则，进一步增强项目绩效目标制定的科学性和预见性；在今后项目申报工作中，做到早计划、早安排，使项目资金及时</w:t>
      </w:r>
      <w:r>
        <w:rPr>
          <w:rFonts w:hint="eastAsia" w:ascii="仿宋_GB2312" w:hAnsi="仿宋_GB2312" w:eastAsia="仿宋_GB2312" w:cs="仿宋_GB2312"/>
          <w:sz w:val="32"/>
          <w:szCs w:val="32"/>
          <w:lang w:eastAsia="zh-CN"/>
        </w:rPr>
        <w:t>发放</w:t>
      </w:r>
      <w:r>
        <w:rPr>
          <w:rFonts w:hint="eastAsia" w:ascii="仿宋_GB2312" w:hAnsi="仿宋_GB2312" w:eastAsia="仿宋_GB2312" w:cs="仿宋_GB2312"/>
          <w:sz w:val="32"/>
          <w:szCs w:val="32"/>
        </w:rPr>
        <w:t>到位，项目推进快速有效。</w:t>
      </w:r>
    </w:p>
    <w:p w14:paraId="050374E4">
      <w:pPr>
        <w:pStyle w:val="15"/>
        <w:numPr>
          <w:ilvl w:val="0"/>
          <w:numId w:val="0"/>
        </w:numPr>
        <w:ind w:leftChars="202"/>
        <w:rPr>
          <w:rFonts w:hint="eastAsia" w:ascii="仿宋_GB2312" w:hAnsi="仿宋_GB2312" w:eastAsia="仿宋_GB2312" w:cs="仿宋_GB2312"/>
          <w:color w:val="auto"/>
          <w:sz w:val="32"/>
          <w:szCs w:val="32"/>
          <w:lang w:val="en-US" w:eastAsia="zh-CN"/>
        </w:rPr>
      </w:pPr>
    </w:p>
    <w:p w14:paraId="324C3EE6">
      <w:pPr>
        <w:pStyle w:val="15"/>
        <w:numPr>
          <w:ilvl w:val="0"/>
          <w:numId w:val="0"/>
        </w:numPr>
        <w:ind w:leftChars="202"/>
        <w:rPr>
          <w:rFonts w:hint="eastAsia" w:ascii="仿宋_GB2312" w:hAnsi="仿宋_GB2312" w:eastAsia="仿宋_GB2312" w:cs="仿宋_GB2312"/>
          <w:b/>
          <w:bCs/>
          <w:color w:val="auto"/>
          <w:spacing w:val="0"/>
          <w:sz w:val="32"/>
          <w:szCs w:val="32"/>
          <w:highlight w:val="none"/>
          <w:lang w:val="en-US" w:eastAsia="zh-CN"/>
        </w:rPr>
      </w:pPr>
    </w:p>
    <w:p w14:paraId="6D23A933">
      <w:pPr>
        <w:keepNext w:val="0"/>
        <w:keepLines w:val="0"/>
        <w:pageBreakBefore w:val="0"/>
        <w:widowControl w:val="0"/>
        <w:kinsoku/>
        <w:wordWrap/>
        <w:overflowPunct/>
        <w:topLinePunct/>
        <w:autoSpaceDE/>
        <w:autoSpaceDN/>
        <w:bidi w:val="0"/>
        <w:adjustRightInd/>
        <w:snapToGrid/>
        <w:spacing w:line="560" w:lineRule="atLeast"/>
        <w:ind w:left="0" w:leftChars="0" w:right="0" w:rightChars="0" w:firstLine="640" w:firstLineChars="0"/>
        <w:jc w:val="both"/>
        <w:textAlignment w:val="auto"/>
        <w:outlineLvl w:val="9"/>
        <w:rPr>
          <w:rFonts w:hint="eastAsia" w:ascii="仿宋_GB2312" w:hAnsi="仿宋_GB2312" w:cs="仿宋_GB2312"/>
          <w:b w:val="0"/>
          <w:bCs w:val="0"/>
          <w:color w:val="auto"/>
          <w:spacing w:val="0"/>
          <w:sz w:val="32"/>
          <w:szCs w:val="32"/>
          <w:highlight w:val="none"/>
          <w:lang w:val="en-US" w:eastAsia="zh-CN"/>
        </w:rPr>
      </w:pPr>
    </w:p>
    <w:p w14:paraId="2229BFA4">
      <w:pPr>
        <w:pStyle w:val="15"/>
        <w:numPr>
          <w:ilvl w:val="0"/>
          <w:numId w:val="0"/>
        </w:numPr>
        <w:rPr>
          <w:rFonts w:hint="default" w:ascii="仿宋_GB2312" w:hAnsi="仿宋_GB2312" w:eastAsia="仿宋_GB2312" w:cs="仿宋_GB2312"/>
          <w:b/>
          <w:bCs/>
          <w:kern w:val="0"/>
          <w:sz w:val="32"/>
          <w:szCs w:val="32"/>
          <w:lang w:val="en-US" w:eastAsia="zh-CN"/>
        </w:rPr>
      </w:pPr>
    </w:p>
    <w:p w14:paraId="6B2600D6">
      <w:pPr>
        <w:pStyle w:val="15"/>
        <w:numPr>
          <w:ilvl w:val="0"/>
          <w:numId w:val="0"/>
        </w:numPr>
        <w:ind w:left="642" w:leftChars="0"/>
        <w:rPr>
          <w:rFonts w:hint="default" w:ascii="仿宋_GB2312" w:hAnsi="仿宋_GB2312" w:eastAsia="仿宋_GB2312" w:cs="仿宋_GB2312"/>
          <w:b/>
          <w:bCs/>
          <w:kern w:val="0"/>
          <w:sz w:val="32"/>
          <w:szCs w:val="32"/>
          <w:lang w:val="en-US" w:eastAsia="zh-CN"/>
        </w:rPr>
      </w:pPr>
    </w:p>
    <w:p w14:paraId="32EA8AB7">
      <w:pPr>
        <w:spacing w:line="360" w:lineRule="auto"/>
        <w:jc w:val="center"/>
        <w:rPr>
          <w:rFonts w:hint="eastAsia" w:ascii="宋体" w:hAnsi="宋体" w:cs="宋体"/>
          <w:b/>
          <w:bCs/>
          <w:kern w:val="0"/>
          <w:sz w:val="36"/>
          <w:szCs w:val="36"/>
        </w:rPr>
      </w:pPr>
    </w:p>
    <w:p w14:paraId="3B62EEE5">
      <w:pPr>
        <w:spacing w:line="360" w:lineRule="auto"/>
        <w:jc w:val="center"/>
        <w:rPr>
          <w:rFonts w:hint="eastAsia" w:ascii="宋体" w:hAnsi="宋体" w:cs="宋体"/>
          <w:b/>
          <w:bCs/>
          <w:kern w:val="0"/>
          <w:sz w:val="36"/>
          <w:szCs w:val="36"/>
          <w:lang w:eastAsia="zh-CN"/>
        </w:rPr>
      </w:pPr>
      <w:r>
        <w:rPr>
          <w:rFonts w:hint="eastAsia" w:ascii="宋体" w:hAnsi="宋体" w:cs="宋体"/>
          <w:b/>
          <w:bCs/>
          <w:kern w:val="0"/>
          <w:sz w:val="36"/>
          <w:szCs w:val="36"/>
        </w:rPr>
        <w:t>东川区</w:t>
      </w:r>
      <w:r>
        <w:rPr>
          <w:rFonts w:hint="eastAsia" w:ascii="宋体" w:hAnsi="宋体" w:cs="宋体"/>
          <w:b/>
          <w:bCs/>
          <w:kern w:val="0"/>
          <w:sz w:val="36"/>
          <w:szCs w:val="36"/>
          <w:lang w:eastAsia="zh-CN"/>
        </w:rPr>
        <w:t>退役军人事务</w:t>
      </w:r>
      <w:r>
        <w:rPr>
          <w:rFonts w:hint="eastAsia" w:ascii="宋体" w:hAnsi="宋体" w:cs="宋体"/>
          <w:b/>
          <w:bCs/>
          <w:kern w:val="0"/>
          <w:sz w:val="36"/>
          <w:szCs w:val="36"/>
        </w:rPr>
        <w:t>局</w:t>
      </w:r>
      <w:r>
        <w:rPr>
          <w:rFonts w:ascii="宋体" w:hAnsi="宋体" w:cs="宋体"/>
          <w:b/>
          <w:bCs/>
          <w:kern w:val="0"/>
          <w:sz w:val="36"/>
          <w:szCs w:val="36"/>
        </w:rPr>
        <w:t>201</w:t>
      </w:r>
      <w:r>
        <w:rPr>
          <w:rFonts w:hint="eastAsia" w:ascii="宋体" w:hAnsi="宋体" w:cs="宋体"/>
          <w:b/>
          <w:bCs/>
          <w:kern w:val="0"/>
          <w:sz w:val="36"/>
          <w:szCs w:val="36"/>
          <w:lang w:val="en-US" w:eastAsia="zh-CN"/>
        </w:rPr>
        <w:t>9</w:t>
      </w:r>
      <w:r>
        <w:rPr>
          <w:rFonts w:hint="eastAsia" w:ascii="宋体" w:hAnsi="宋体" w:cs="宋体"/>
          <w:b/>
          <w:bCs/>
          <w:kern w:val="0"/>
          <w:sz w:val="36"/>
          <w:szCs w:val="36"/>
        </w:rPr>
        <w:t>年</w:t>
      </w:r>
      <w:r>
        <w:rPr>
          <w:rFonts w:hint="eastAsia" w:ascii="宋体" w:hAnsi="宋体" w:cs="宋体"/>
          <w:b/>
          <w:bCs/>
          <w:kern w:val="0"/>
          <w:sz w:val="36"/>
          <w:szCs w:val="36"/>
          <w:lang w:eastAsia="zh-CN"/>
        </w:rPr>
        <w:t>退役士兵安置</w:t>
      </w:r>
    </w:p>
    <w:p w14:paraId="5C68083D">
      <w:pPr>
        <w:spacing w:line="360" w:lineRule="auto"/>
        <w:jc w:val="center"/>
        <w:rPr>
          <w:rFonts w:hint="eastAsia" w:ascii="宋体" w:cs="Times New Roman"/>
          <w:b/>
          <w:bCs/>
          <w:kern w:val="0"/>
          <w:sz w:val="36"/>
          <w:szCs w:val="36"/>
        </w:rPr>
      </w:pPr>
      <w:r>
        <w:rPr>
          <w:rFonts w:hint="eastAsia" w:ascii="宋体" w:hAnsi="宋体" w:cs="宋体"/>
          <w:b/>
          <w:bCs/>
          <w:kern w:val="0"/>
          <w:sz w:val="36"/>
          <w:szCs w:val="36"/>
        </w:rPr>
        <w:t>项目支出绩效自评</w:t>
      </w:r>
    </w:p>
    <w:p w14:paraId="45148267">
      <w:pPr>
        <w:topLinePunct/>
        <w:ind w:firstLine="640" w:firstLineChars="200"/>
        <w:rPr>
          <w:rFonts w:ascii="黑体" w:eastAsia="黑体"/>
          <w:sz w:val="32"/>
          <w:szCs w:val="32"/>
        </w:rPr>
      </w:pPr>
      <w:r>
        <w:rPr>
          <w:rFonts w:hint="eastAsia" w:ascii="黑体" w:eastAsia="黑体"/>
          <w:sz w:val="32"/>
          <w:szCs w:val="32"/>
        </w:rPr>
        <w:t>一、项目基本情况</w:t>
      </w:r>
    </w:p>
    <w:p w14:paraId="2E6C928D">
      <w:pPr>
        <w:pStyle w:val="15"/>
        <w:numPr>
          <w:ilvl w:val="0"/>
          <w:numId w:val="0"/>
        </w:numPr>
        <w:ind w:left="642" w:leftChars="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（一）项</w:t>
      </w:r>
      <w:r>
        <w:rPr>
          <w:rFonts w:hint="eastAsia" w:ascii="仿宋_GB2312" w:hAnsi="仿宋_GB2312" w:eastAsia="仿宋_GB2312" w:cs="仿宋_GB2312"/>
          <w:b w:val="0"/>
          <w:bCs/>
          <w:sz w:val="32"/>
          <w:szCs w:val="32"/>
          <w:lang w:eastAsia="zh-CN"/>
        </w:rPr>
        <w:t>目概况</w:t>
      </w:r>
    </w:p>
    <w:p w14:paraId="4225F06A">
      <w:pPr>
        <w:pStyle w:val="15"/>
        <w:numPr>
          <w:ilvl w:val="0"/>
          <w:numId w:val="0"/>
        </w:numPr>
        <w:ind w:firstLine="640" w:firstLineChars="200"/>
        <w:rPr>
          <w:rFonts w:hint="eastAsia" w:ascii="仿宋_GB2312" w:hAnsi="仿宋_GB2312" w:eastAsia="仿宋_GB2312" w:cs="仿宋_GB2312"/>
          <w:b w:val="0"/>
          <w:bCs/>
          <w:kern w:val="0"/>
          <w:sz w:val="32"/>
          <w:szCs w:val="32"/>
          <w:lang w:val="en-US" w:eastAsia="zh-CN"/>
        </w:rPr>
      </w:pPr>
      <w:r>
        <w:rPr>
          <w:rFonts w:hint="eastAsia" w:ascii="仿宋_GB2312" w:hAnsi="仿宋_GB2312" w:eastAsia="仿宋_GB2312" w:cs="仿宋_GB2312"/>
          <w:b w:val="0"/>
          <w:bCs/>
          <w:kern w:val="0"/>
          <w:sz w:val="32"/>
          <w:szCs w:val="32"/>
          <w:lang w:val="en-US" w:eastAsia="zh-CN"/>
        </w:rPr>
        <w:t>1.项目背景及目的</w:t>
      </w:r>
    </w:p>
    <w:p w14:paraId="68C28FCB">
      <w:pPr>
        <w:ind w:firstLine="55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按照《云南省</w:t>
      </w:r>
      <w:r>
        <w:rPr>
          <w:rFonts w:hint="eastAsia" w:ascii="仿宋_GB2312" w:hAnsi="仿宋_GB2312" w:eastAsia="仿宋_GB2312" w:cs="仿宋_GB2312"/>
          <w:sz w:val="32"/>
          <w:szCs w:val="32"/>
          <w:lang w:eastAsia="zh-CN"/>
        </w:rPr>
        <w:t>人民政府转发国务院关于进一步做好城镇退役士兵安置工作文件的通知</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（云政发[</w:t>
      </w:r>
      <w:r>
        <w:rPr>
          <w:rFonts w:hint="eastAsia" w:ascii="仿宋_GB2312" w:hAnsi="仿宋_GB2312" w:eastAsia="仿宋_GB2312" w:cs="仿宋_GB2312"/>
          <w:sz w:val="32"/>
          <w:szCs w:val="32"/>
          <w:lang w:val="en-US" w:eastAsia="zh-CN"/>
        </w:rPr>
        <w:t>2005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108号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《云南省人民政府办公厅关于印发云南省自主就业退役士兵一次性经济补助经费发放管理办法的通知》（云政办发[</w:t>
      </w:r>
      <w:r>
        <w:rPr>
          <w:rFonts w:hint="eastAsia" w:ascii="仿宋_GB2312" w:hAnsi="仿宋_GB2312" w:eastAsia="仿宋_GB2312" w:cs="仿宋_GB2312"/>
          <w:sz w:val="32"/>
          <w:szCs w:val="32"/>
          <w:lang w:val="en-US" w:eastAsia="zh-CN"/>
        </w:rPr>
        <w:t>2012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135号</w:t>
      </w:r>
      <w:r>
        <w:rPr>
          <w:rFonts w:hint="eastAsia" w:ascii="仿宋_GB2312" w:hAnsi="仿宋_GB2312" w:eastAsia="仿宋_GB2312" w:cs="仿宋_GB2312"/>
          <w:sz w:val="32"/>
          <w:szCs w:val="32"/>
          <w:lang w:eastAsia="zh-CN"/>
        </w:rPr>
        <w:t>）、《云南省退役军人事务厅等</w:t>
      </w:r>
      <w:r>
        <w:rPr>
          <w:rFonts w:hint="eastAsia" w:ascii="仿宋_GB2312" w:hAnsi="仿宋_GB2312" w:eastAsia="仿宋_GB2312" w:cs="仿宋_GB2312"/>
          <w:sz w:val="32"/>
          <w:szCs w:val="32"/>
          <w:lang w:val="en-US" w:eastAsia="zh-CN"/>
        </w:rPr>
        <w:t>10部门关于进一步加强由政府安排工作退役士兵就业安置工作的实施意见</w:t>
      </w:r>
      <w:r>
        <w:rPr>
          <w:rFonts w:hint="eastAsia" w:ascii="仿宋_GB2312" w:hAnsi="仿宋_GB2312" w:eastAsia="仿宋_GB2312" w:cs="仿宋_GB2312"/>
          <w:sz w:val="32"/>
          <w:szCs w:val="32"/>
          <w:lang w:eastAsia="zh-CN"/>
        </w:rPr>
        <w:t>》（云退役发[</w:t>
      </w:r>
      <w:r>
        <w:rPr>
          <w:rFonts w:hint="eastAsia" w:ascii="仿宋_GB2312" w:hAnsi="仿宋_GB2312" w:eastAsia="仿宋_GB2312" w:cs="仿宋_GB2312"/>
          <w:sz w:val="32"/>
          <w:szCs w:val="32"/>
          <w:lang w:val="en-US" w:eastAsia="zh-CN"/>
        </w:rPr>
        <w:t>2019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51号</w:t>
      </w:r>
      <w:r>
        <w:rPr>
          <w:rFonts w:hint="eastAsia" w:ascii="仿宋_GB2312" w:hAnsi="仿宋_GB2312" w:eastAsia="仿宋_GB2312" w:cs="仿宋_GB2312"/>
          <w:sz w:val="32"/>
          <w:szCs w:val="32"/>
          <w:lang w:eastAsia="zh-CN"/>
        </w:rPr>
        <w:t>）、《教育部办公厅</w:t>
      </w:r>
      <w:r>
        <w:rPr>
          <w:rFonts w:hint="eastAsia" w:ascii="仿宋_GB2312" w:hAnsi="仿宋_GB2312" w:eastAsia="仿宋_GB2312" w:cs="仿宋_GB2312"/>
          <w:sz w:val="32"/>
          <w:szCs w:val="32"/>
          <w:lang w:val="en-US" w:eastAsia="zh-CN"/>
        </w:rPr>
        <w:t xml:space="preserve"> 退役军人事务部办公厅 财政部办公厅关于全面做好退役士兵职业教育工作的通知</w:t>
      </w:r>
      <w:r>
        <w:rPr>
          <w:rFonts w:hint="eastAsia" w:ascii="仿宋_GB2312" w:hAnsi="仿宋_GB2312" w:eastAsia="仿宋_GB2312" w:cs="仿宋_GB2312"/>
          <w:sz w:val="32"/>
          <w:szCs w:val="32"/>
          <w:lang w:eastAsia="zh-CN"/>
        </w:rPr>
        <w:t>》（教</w:t>
      </w:r>
      <w:r>
        <w:rPr>
          <w:rFonts w:hint="eastAsia" w:ascii="仿宋_GB2312" w:hAnsi="仿宋_GB2312" w:eastAsia="仿宋_GB2312" w:cs="仿宋_GB2312"/>
          <w:sz w:val="32"/>
          <w:szCs w:val="32"/>
          <w:lang w:val="en-US" w:eastAsia="zh-CN"/>
        </w:rPr>
        <w:t>职成厅函[2019]17号</w:t>
      </w:r>
      <w:r>
        <w:rPr>
          <w:rFonts w:hint="eastAsia" w:ascii="仿宋_GB2312" w:hAnsi="仿宋_GB2312" w:eastAsia="仿宋_GB2312" w:cs="仿宋_GB2312"/>
          <w:sz w:val="32"/>
          <w:szCs w:val="32"/>
          <w:lang w:eastAsia="zh-CN"/>
        </w:rPr>
        <w:t>）、《昆明市东川区人民政府办公室关于印发东川区2019年度符合政府安排工作条件退役士兵安置方案的通知》（东政办发（2019）119号）等</w:t>
      </w:r>
      <w:r>
        <w:rPr>
          <w:rFonts w:hint="eastAsia" w:ascii="仿宋_GB2312" w:hAnsi="仿宋_GB2312" w:eastAsia="仿宋_GB2312" w:cs="仿宋_GB2312"/>
          <w:sz w:val="32"/>
          <w:szCs w:val="32"/>
        </w:rPr>
        <w:t>文件精神，为切实做好我区201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度退役士兵安置工作，在区委、区政府的统一领导和上级业务部门的关心指导下，通过各级党委、政府的高度重视，安置部门尽职尽责，相关部门的密切配合，广泛宣传政策法规，加快改革力度和执法力度，为体现“以兵为本，为兵服务”宗旨，认真落实科学发展观要求，促进国防建设和经济社会协调发展，维护退役士兵合法权益的安置制度，认真细致地做好安置工作。按照省、市</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的工作安排和要求，至</w:t>
      </w:r>
      <w:r>
        <w:rPr>
          <w:rFonts w:hint="eastAsia" w:ascii="仿宋_GB2312" w:hAnsi="仿宋_GB2312" w:eastAsia="仿宋_GB2312" w:cs="仿宋_GB2312"/>
          <w:sz w:val="32"/>
          <w:szCs w:val="32"/>
          <w:lang w:val="en-US" w:eastAsia="zh-CN"/>
        </w:rPr>
        <w:t>2019年</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eastAsia="zh-CN"/>
        </w:rPr>
        <w:t>下</w:t>
      </w:r>
      <w:r>
        <w:rPr>
          <w:rFonts w:hint="eastAsia" w:ascii="仿宋_GB2312" w:hAnsi="仿宋_GB2312" w:eastAsia="仿宋_GB2312" w:cs="仿宋_GB2312"/>
          <w:sz w:val="32"/>
          <w:szCs w:val="32"/>
        </w:rPr>
        <w:t xml:space="preserve">旬，我区的退役士兵安置工作已全面完成。 </w:t>
      </w:r>
    </w:p>
    <w:p w14:paraId="2F9B3EB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2.项目实施情况</w:t>
      </w:r>
    </w:p>
    <w:p w14:paraId="034B3334">
      <w:pPr>
        <w:ind w:firstLine="555"/>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2019年</w:t>
      </w:r>
      <w:r>
        <w:rPr>
          <w:rFonts w:hint="eastAsia" w:ascii="仿宋_GB2312" w:hAnsi="仿宋_GB2312" w:eastAsia="仿宋_GB2312" w:cs="仿宋_GB2312"/>
          <w:sz w:val="32"/>
          <w:szCs w:val="32"/>
        </w:rPr>
        <w:t>全区</w:t>
      </w:r>
      <w:r>
        <w:rPr>
          <w:rFonts w:hint="eastAsia" w:ascii="仿宋_GB2312" w:hAnsi="仿宋_GB2312" w:eastAsia="仿宋_GB2312" w:cs="仿宋_GB2312"/>
          <w:sz w:val="32"/>
          <w:szCs w:val="32"/>
          <w:lang w:eastAsia="zh-CN"/>
        </w:rPr>
        <w:t>共接收安置</w:t>
      </w:r>
      <w:r>
        <w:rPr>
          <w:rFonts w:hint="eastAsia" w:ascii="仿宋_GB2312" w:hAnsi="仿宋_GB2312" w:eastAsia="仿宋_GB2312" w:cs="仿宋_GB2312"/>
          <w:sz w:val="32"/>
          <w:szCs w:val="32"/>
          <w:lang w:val="en-US" w:eastAsia="zh-CN"/>
        </w:rPr>
        <w:t>98人，其中符合政府安排工作17</w:t>
      </w:r>
      <w:r>
        <w:rPr>
          <w:rFonts w:hint="eastAsia" w:ascii="仿宋_GB2312" w:hAnsi="仿宋_GB2312" w:eastAsia="仿宋_GB2312" w:cs="仿宋_GB2312"/>
          <w:sz w:val="32"/>
          <w:szCs w:val="32"/>
        </w:rPr>
        <w:t>人，全年划拨</w:t>
      </w:r>
      <w:r>
        <w:rPr>
          <w:rFonts w:hint="eastAsia" w:ascii="仿宋_GB2312" w:hAnsi="仿宋_GB2312" w:eastAsia="仿宋_GB2312" w:cs="仿宋_GB2312"/>
          <w:sz w:val="32"/>
          <w:szCs w:val="32"/>
          <w:lang w:eastAsia="zh-CN"/>
        </w:rPr>
        <w:t>自主就业退役士兵一次性经济补助经费和符合政府安排工作人员待安置期间生活费、培训费、企业困难军转干部生活补助费等</w:t>
      </w:r>
      <w:r>
        <w:rPr>
          <w:rFonts w:hint="eastAsia" w:ascii="仿宋_GB2312" w:hAnsi="仿宋_GB2312" w:eastAsia="仿宋_GB2312" w:cs="仿宋_GB2312"/>
          <w:sz w:val="32"/>
          <w:szCs w:val="32"/>
          <w:lang w:val="en-US" w:eastAsia="zh-CN"/>
        </w:rPr>
        <w:t>220.98万元。</w:t>
      </w:r>
    </w:p>
    <w:p w14:paraId="713935BA">
      <w:pPr>
        <w:pStyle w:val="15"/>
        <w:numPr>
          <w:ilvl w:val="0"/>
          <w:numId w:val="0"/>
        </w:numPr>
        <w:ind w:firstLine="640" w:firstLineChars="200"/>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3.资金来源及使用情况</w:t>
      </w:r>
    </w:p>
    <w:p w14:paraId="23F8235F">
      <w:pPr>
        <w:numPr>
          <w:ilvl w:val="0"/>
          <w:numId w:val="0"/>
        </w:numPr>
        <w:topLinePunct/>
        <w:spacing w:line="54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资金来源：2019年退役士兵安置项目资金234.75万元，由省市区三级承担分别承担</w:t>
      </w:r>
      <w:r>
        <w:rPr>
          <w:rFonts w:hint="eastAsia" w:ascii="仿宋_GB2312" w:hAnsi="仿宋_GB2312" w:eastAsia="仿宋_GB2312" w:cs="仿宋_GB2312"/>
          <w:b w:val="0"/>
          <w:bCs w:val="0"/>
          <w:color w:val="auto"/>
          <w:spacing w:val="0"/>
          <w:sz w:val="32"/>
          <w:szCs w:val="32"/>
          <w:highlight w:val="none"/>
          <w:lang w:eastAsia="zh-CN"/>
        </w:rPr>
        <w:t>。</w:t>
      </w:r>
    </w:p>
    <w:p w14:paraId="7BC32589">
      <w:pPr>
        <w:keepNext w:val="0"/>
        <w:keepLines w:val="0"/>
        <w:pageBreakBefore w:val="0"/>
        <w:widowControl w:val="0"/>
        <w:kinsoku/>
        <w:wordWrap/>
        <w:overflowPunct/>
        <w:autoSpaceDE/>
        <w:autoSpaceDN/>
        <w:bidi w:val="0"/>
        <w:adjustRightInd/>
        <w:snapToGrid/>
        <w:spacing w:line="560" w:lineRule="atLeast"/>
        <w:ind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使用情况：</w:t>
      </w:r>
      <w:r>
        <w:rPr>
          <w:rFonts w:hint="eastAsia" w:ascii="仿宋_GB2312" w:hAnsi="仿宋_GB2312" w:eastAsia="仿宋_GB2312" w:cs="仿宋_GB2312"/>
          <w:sz w:val="32"/>
          <w:szCs w:val="32"/>
          <w:lang w:val="en-US" w:eastAsia="zh-CN"/>
        </w:rPr>
        <w:t>2019年退役士兵安置项目资金使用220.98万元。其中退役士兵安置59.96万元、军队转业干部安置155.2万元、其他退役安置支出5.82万元。</w:t>
      </w:r>
    </w:p>
    <w:p w14:paraId="36D8BC95">
      <w:pPr>
        <w:pStyle w:val="15"/>
        <w:numPr>
          <w:ilvl w:val="0"/>
          <w:numId w:val="3"/>
        </w:numP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项目组织及和管理情况</w:t>
      </w:r>
    </w:p>
    <w:p w14:paraId="250890F7">
      <w:pPr>
        <w:spacing w:line="560" w:lineRule="atLeast"/>
        <w:ind w:firstLine="640"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lang w:eastAsia="zh-CN"/>
        </w:rPr>
        <w:t>东川区退役士兵安置项目资金的组织和管理严格按照</w:t>
      </w:r>
      <w:r>
        <w:rPr>
          <w:rFonts w:hint="eastAsia" w:ascii="仿宋_GB2312" w:hAnsi="仿宋_GB2312" w:eastAsia="仿宋_GB2312" w:cs="仿宋_GB2312"/>
          <w:sz w:val="32"/>
          <w:szCs w:val="32"/>
        </w:rPr>
        <w:t>《云南省</w:t>
      </w:r>
      <w:r>
        <w:rPr>
          <w:rFonts w:hint="eastAsia" w:ascii="仿宋_GB2312" w:hAnsi="仿宋_GB2312" w:eastAsia="仿宋_GB2312" w:cs="仿宋_GB2312"/>
          <w:sz w:val="32"/>
          <w:szCs w:val="32"/>
          <w:lang w:eastAsia="zh-CN"/>
        </w:rPr>
        <w:t>人民政府转发国务院关于进一步做好城镇退役士兵安置工作文件的通知</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（云政发[</w:t>
      </w:r>
      <w:r>
        <w:rPr>
          <w:rFonts w:hint="eastAsia" w:ascii="仿宋_GB2312" w:hAnsi="仿宋_GB2312" w:eastAsia="仿宋_GB2312" w:cs="仿宋_GB2312"/>
          <w:sz w:val="32"/>
          <w:szCs w:val="32"/>
          <w:lang w:val="en-US" w:eastAsia="zh-CN"/>
        </w:rPr>
        <w:t>2005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108号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《云南省人民政府办公厅关于印发云南省自主就业退役士兵一次性经济补助经费发放管理办法的通知》（云政办发[</w:t>
      </w:r>
      <w:r>
        <w:rPr>
          <w:rFonts w:hint="eastAsia" w:ascii="仿宋_GB2312" w:hAnsi="仿宋_GB2312" w:eastAsia="仿宋_GB2312" w:cs="仿宋_GB2312"/>
          <w:sz w:val="32"/>
          <w:szCs w:val="32"/>
          <w:lang w:val="en-US" w:eastAsia="zh-CN"/>
        </w:rPr>
        <w:t>2012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135号</w:t>
      </w:r>
      <w:r>
        <w:rPr>
          <w:rFonts w:hint="eastAsia" w:ascii="仿宋_GB2312" w:hAnsi="仿宋_GB2312" w:eastAsia="仿宋_GB2312" w:cs="仿宋_GB2312"/>
          <w:sz w:val="32"/>
          <w:szCs w:val="32"/>
          <w:lang w:eastAsia="zh-CN"/>
        </w:rPr>
        <w:t>）、《云南省退役军人事务厅等</w:t>
      </w:r>
      <w:r>
        <w:rPr>
          <w:rFonts w:hint="eastAsia" w:ascii="仿宋_GB2312" w:hAnsi="仿宋_GB2312" w:eastAsia="仿宋_GB2312" w:cs="仿宋_GB2312"/>
          <w:sz w:val="32"/>
          <w:szCs w:val="32"/>
          <w:lang w:val="en-US" w:eastAsia="zh-CN"/>
        </w:rPr>
        <w:t>10部门关于进一步加强由政府安排工作退役士兵就业安置工作的实施意见</w:t>
      </w:r>
      <w:r>
        <w:rPr>
          <w:rFonts w:hint="eastAsia" w:ascii="仿宋_GB2312" w:hAnsi="仿宋_GB2312" w:eastAsia="仿宋_GB2312" w:cs="仿宋_GB2312"/>
          <w:sz w:val="32"/>
          <w:szCs w:val="32"/>
          <w:lang w:eastAsia="zh-CN"/>
        </w:rPr>
        <w:t>》（云退役发[</w:t>
      </w:r>
      <w:r>
        <w:rPr>
          <w:rFonts w:hint="eastAsia" w:ascii="仿宋_GB2312" w:hAnsi="仿宋_GB2312" w:eastAsia="仿宋_GB2312" w:cs="仿宋_GB2312"/>
          <w:sz w:val="32"/>
          <w:szCs w:val="32"/>
          <w:lang w:val="en-US" w:eastAsia="zh-CN"/>
        </w:rPr>
        <w:t>2019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51号</w:t>
      </w:r>
      <w:r>
        <w:rPr>
          <w:rFonts w:hint="eastAsia" w:ascii="仿宋_GB2312" w:hAnsi="仿宋_GB2312" w:eastAsia="仿宋_GB2312" w:cs="仿宋_GB2312"/>
          <w:sz w:val="32"/>
          <w:szCs w:val="32"/>
          <w:lang w:eastAsia="zh-CN"/>
        </w:rPr>
        <w:t>）、《教育部办公厅</w:t>
      </w:r>
      <w:r>
        <w:rPr>
          <w:rFonts w:hint="eastAsia" w:ascii="仿宋_GB2312" w:hAnsi="仿宋_GB2312" w:eastAsia="仿宋_GB2312" w:cs="仿宋_GB2312"/>
          <w:sz w:val="32"/>
          <w:szCs w:val="32"/>
          <w:lang w:val="en-US" w:eastAsia="zh-CN"/>
        </w:rPr>
        <w:t xml:space="preserve"> 退役军人事务部办公厅 财政部办公厅关于全面做好退役士兵职业教育工作的通知</w:t>
      </w:r>
      <w:r>
        <w:rPr>
          <w:rFonts w:hint="eastAsia" w:ascii="仿宋_GB2312" w:hAnsi="仿宋_GB2312" w:eastAsia="仿宋_GB2312" w:cs="仿宋_GB2312"/>
          <w:sz w:val="32"/>
          <w:szCs w:val="32"/>
          <w:lang w:eastAsia="zh-CN"/>
        </w:rPr>
        <w:t>》（教</w:t>
      </w:r>
      <w:r>
        <w:rPr>
          <w:rFonts w:hint="eastAsia" w:ascii="仿宋_GB2312" w:hAnsi="仿宋_GB2312" w:eastAsia="仿宋_GB2312" w:cs="仿宋_GB2312"/>
          <w:sz w:val="32"/>
          <w:szCs w:val="32"/>
          <w:lang w:val="en-US" w:eastAsia="zh-CN"/>
        </w:rPr>
        <w:t>职成厅函[2019]17号</w:t>
      </w:r>
      <w:r>
        <w:rPr>
          <w:rFonts w:hint="eastAsia" w:ascii="仿宋_GB2312" w:hAnsi="仿宋_GB2312" w:eastAsia="仿宋_GB2312" w:cs="仿宋_GB2312"/>
          <w:sz w:val="32"/>
          <w:szCs w:val="32"/>
          <w:lang w:eastAsia="zh-CN"/>
        </w:rPr>
        <w:t>）、《昆明市东川区人民政府办公室关于印发东川区2019年度符合政府安排工作条件退役士兵安置方案的通知》（东政办发（2019）119号）等</w:t>
      </w:r>
      <w:r>
        <w:rPr>
          <w:rFonts w:hint="eastAsia" w:ascii="仿宋_GB2312" w:hAnsi="仿宋_GB2312" w:eastAsia="仿宋_GB2312" w:cs="仿宋_GB2312"/>
          <w:sz w:val="32"/>
          <w:szCs w:val="32"/>
        </w:rPr>
        <w:t>文件</w:t>
      </w:r>
      <w:r>
        <w:rPr>
          <w:rFonts w:hint="eastAsia" w:ascii="仿宋_GB2312" w:hAnsi="仿宋_GB2312" w:eastAsia="仿宋_GB2312" w:cs="仿宋_GB2312"/>
          <w:sz w:val="32"/>
          <w:szCs w:val="32"/>
          <w:lang w:eastAsia="zh-CN"/>
        </w:rPr>
        <w:t>执行。</w:t>
      </w:r>
    </w:p>
    <w:p w14:paraId="274B852F">
      <w:pPr>
        <w:ind w:firstLine="640" w:firstLineChars="20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（二）绩效目标</w:t>
      </w:r>
    </w:p>
    <w:p w14:paraId="15F11371">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项目总目标：向全区</w:t>
      </w:r>
      <w:r>
        <w:rPr>
          <w:rFonts w:hint="eastAsia" w:ascii="仿宋_GB2312" w:hAnsi="仿宋_GB2312" w:eastAsia="仿宋_GB2312" w:cs="仿宋_GB2312"/>
          <w:sz w:val="32"/>
          <w:szCs w:val="32"/>
          <w:lang w:val="en-US" w:eastAsia="zh-CN"/>
        </w:rPr>
        <w:t>2019年接收安置的退役士兵及时足额</w:t>
      </w:r>
      <w:r>
        <w:rPr>
          <w:rFonts w:hint="eastAsia" w:ascii="仿宋_GB2312" w:hAnsi="仿宋_GB2312" w:eastAsia="仿宋_GB2312" w:cs="仿宋_GB2312"/>
          <w:sz w:val="32"/>
          <w:szCs w:val="32"/>
          <w:lang w:eastAsia="zh-CN"/>
        </w:rPr>
        <w:t>发放一次性生活补助和待安置期间生活费，给予</w:t>
      </w:r>
      <w:r>
        <w:rPr>
          <w:rFonts w:hint="eastAsia" w:ascii="仿宋_GB2312" w:hAnsi="仿宋_GB2312" w:eastAsia="仿宋_GB2312" w:cs="仿宋_GB2312"/>
          <w:sz w:val="32"/>
          <w:szCs w:val="32"/>
        </w:rPr>
        <w:t>教育培训</w:t>
      </w:r>
      <w:r>
        <w:rPr>
          <w:rFonts w:hint="eastAsia" w:ascii="仿宋_GB2312" w:hAnsi="仿宋_GB2312" w:eastAsia="仿宋_GB2312" w:cs="仿宋_GB2312"/>
          <w:sz w:val="32"/>
          <w:szCs w:val="32"/>
          <w:lang w:eastAsia="zh-CN"/>
        </w:rPr>
        <w:t>，逐步提高退役士兵一次性生活补助标准，保障退役士兵基本生活</w:t>
      </w:r>
      <w:r>
        <w:rPr>
          <w:rFonts w:hint="eastAsia" w:ascii="仿宋_GB2312" w:hAnsi="仿宋_GB2312" w:eastAsia="仿宋_GB2312" w:cs="仿宋_GB2312"/>
          <w:sz w:val="32"/>
          <w:szCs w:val="32"/>
        </w:rPr>
        <w:t>。</w:t>
      </w:r>
    </w:p>
    <w:p w14:paraId="15ACEA28">
      <w:pPr>
        <w:pStyle w:val="15"/>
        <w:rPr>
          <w:rFonts w:hint="eastAsia" w:ascii="仿宋_GB2312" w:hAnsi="仿宋_GB2312" w:eastAsia="仿宋_GB2312" w:cs="仿宋_GB2312"/>
          <w:color w:val="auto"/>
          <w:sz w:val="32"/>
          <w:szCs w:val="32"/>
          <w:highlight w:val="none"/>
          <w:shd w:val="clear" w:color="auto" w:fill="FFFFFF"/>
          <w:lang w:val="en-US" w:eastAsia="zh-CN"/>
        </w:rPr>
      </w:pPr>
      <w:r>
        <w:rPr>
          <w:rFonts w:hint="eastAsia" w:ascii="仿宋_GB2312" w:hAnsi="仿宋_GB2312" w:eastAsia="仿宋_GB2312" w:cs="仿宋_GB2312"/>
          <w:sz w:val="32"/>
          <w:szCs w:val="32"/>
          <w:lang w:val="en-US" w:eastAsia="zh-CN"/>
        </w:rPr>
        <w:t>2.项目年度目标：及时足额向全区接收安置的退役士兵98人发放生活补助、培训费220.98。</w:t>
      </w:r>
      <w:r>
        <w:rPr>
          <w:rFonts w:hint="eastAsia" w:ascii="仿宋_GB2312" w:hAnsi="仿宋_GB2312" w:eastAsia="仿宋_GB2312" w:cs="仿宋_GB2312"/>
          <w:sz w:val="32"/>
          <w:szCs w:val="32"/>
          <w:lang w:eastAsia="zh-CN"/>
        </w:rPr>
        <w:t>其中</w:t>
      </w:r>
      <w:r>
        <w:rPr>
          <w:rFonts w:hint="eastAsia" w:ascii="仿宋_GB2312" w:hAnsi="仿宋_GB2312" w:eastAsia="仿宋_GB2312" w:cs="仿宋_GB2312"/>
          <w:sz w:val="32"/>
          <w:szCs w:val="32"/>
          <w:lang w:val="en-US" w:eastAsia="zh-CN"/>
        </w:rPr>
        <w:t>2019年接收安置</w:t>
      </w:r>
      <w:r>
        <w:rPr>
          <w:rFonts w:hint="eastAsia" w:ascii="仿宋_GB2312" w:hAnsi="仿宋_GB2312" w:eastAsia="仿宋_GB2312" w:cs="仿宋_GB2312"/>
          <w:sz w:val="32"/>
          <w:szCs w:val="32"/>
          <w:lang w:eastAsia="zh-CN"/>
        </w:rPr>
        <w:t>的自主就业退役士兵发放一次性生活补助</w:t>
      </w:r>
      <w:r>
        <w:rPr>
          <w:rFonts w:hint="eastAsia" w:ascii="仿宋_GB2312" w:hAnsi="仿宋_GB2312" w:eastAsia="仿宋_GB2312" w:cs="仿宋_GB2312"/>
          <w:sz w:val="32"/>
          <w:szCs w:val="32"/>
          <w:lang w:val="en-US" w:eastAsia="zh-CN"/>
        </w:rPr>
        <w:t>34.03万元，</w:t>
      </w:r>
      <w:r>
        <w:rPr>
          <w:rFonts w:hint="eastAsia" w:ascii="仿宋_GB2312" w:hAnsi="仿宋_GB2312" w:eastAsia="仿宋_GB2312" w:cs="仿宋_GB2312"/>
          <w:sz w:val="32"/>
          <w:szCs w:val="32"/>
          <w:lang w:eastAsia="zh-CN"/>
        </w:rPr>
        <w:t>符合政府安排工作条件的退役士兵发放待安置期间生活费</w:t>
      </w:r>
      <w:r>
        <w:rPr>
          <w:rFonts w:hint="eastAsia" w:ascii="仿宋_GB2312" w:hAnsi="仿宋_GB2312" w:eastAsia="仿宋_GB2312" w:cs="仿宋_GB2312"/>
          <w:sz w:val="32"/>
          <w:szCs w:val="32"/>
          <w:lang w:val="en-US" w:eastAsia="zh-CN"/>
        </w:rPr>
        <w:t>12.75万元，支付2018年退役士兵技能教育培训费13.18万元，</w:t>
      </w:r>
      <w:r>
        <w:rPr>
          <w:rFonts w:hint="eastAsia" w:ascii="仿宋_GB2312" w:hAnsi="仿宋_GB2312" w:eastAsia="仿宋_GB2312" w:cs="仿宋_GB2312"/>
          <w:sz w:val="32"/>
          <w:szCs w:val="32"/>
          <w:lang w:eastAsia="zh-CN"/>
        </w:rPr>
        <w:t>企业困难军转干部生活补助</w:t>
      </w:r>
      <w:r>
        <w:rPr>
          <w:rFonts w:hint="eastAsia" w:ascii="仿宋_GB2312" w:hAnsi="仿宋_GB2312" w:eastAsia="仿宋_GB2312" w:cs="仿宋_GB2312"/>
          <w:sz w:val="32"/>
          <w:szCs w:val="32"/>
          <w:lang w:val="en-US" w:eastAsia="zh-CN"/>
        </w:rPr>
        <w:t>155.2万元，其他退役安置支出5.82万元。</w:t>
      </w:r>
      <w:r>
        <w:rPr>
          <w:rFonts w:hint="eastAsia" w:ascii="仿宋_GB2312" w:hAnsi="仿宋_GB2312" w:eastAsia="仿宋_GB2312" w:cs="仿宋_GB2312"/>
          <w:color w:val="auto"/>
          <w:sz w:val="32"/>
          <w:szCs w:val="32"/>
          <w:highlight w:val="none"/>
          <w:shd w:val="clear" w:color="auto" w:fill="FFFFFF"/>
        </w:rPr>
        <w:t>有效保障了</w:t>
      </w:r>
      <w:r>
        <w:rPr>
          <w:rFonts w:hint="eastAsia" w:ascii="仿宋_GB2312" w:hAnsi="仿宋_GB2312" w:eastAsia="仿宋_GB2312" w:cs="仿宋_GB2312"/>
          <w:color w:val="auto"/>
          <w:sz w:val="32"/>
          <w:szCs w:val="32"/>
          <w:highlight w:val="none"/>
          <w:shd w:val="clear" w:color="auto" w:fill="FFFFFF"/>
          <w:lang w:eastAsia="zh-CN"/>
        </w:rPr>
        <w:t>退役士兵</w:t>
      </w:r>
      <w:r>
        <w:rPr>
          <w:rFonts w:hint="eastAsia" w:ascii="仿宋_GB2312" w:hAnsi="仿宋_GB2312" w:eastAsia="仿宋_GB2312" w:cs="仿宋_GB2312"/>
          <w:color w:val="auto"/>
          <w:sz w:val="32"/>
          <w:szCs w:val="32"/>
          <w:highlight w:val="none"/>
          <w:shd w:val="clear" w:color="auto" w:fill="FFFFFF"/>
        </w:rPr>
        <w:t>的基本生活。</w:t>
      </w:r>
      <w:r>
        <w:rPr>
          <w:rFonts w:hint="eastAsia" w:ascii="仿宋_GB2312" w:hAnsi="仿宋_GB2312" w:eastAsia="仿宋_GB2312" w:cs="仿宋_GB2312"/>
          <w:color w:val="auto"/>
          <w:sz w:val="32"/>
          <w:szCs w:val="32"/>
          <w:highlight w:val="none"/>
          <w:shd w:val="clear" w:color="auto" w:fill="FFFFFF"/>
          <w:lang w:eastAsia="zh-CN"/>
        </w:rPr>
        <w:t>已于</w:t>
      </w:r>
      <w:r>
        <w:rPr>
          <w:rFonts w:hint="eastAsia" w:ascii="仿宋_GB2312" w:hAnsi="仿宋_GB2312" w:eastAsia="仿宋_GB2312" w:cs="仿宋_GB2312"/>
          <w:color w:val="auto"/>
          <w:sz w:val="32"/>
          <w:szCs w:val="32"/>
          <w:highlight w:val="none"/>
          <w:shd w:val="clear" w:color="auto" w:fill="FFFFFF"/>
          <w:lang w:val="en-US" w:eastAsia="zh-CN"/>
        </w:rPr>
        <w:t>11月</w:t>
      </w:r>
      <w:r>
        <w:rPr>
          <w:rFonts w:hint="eastAsia" w:ascii="仿宋_GB2312" w:hAnsi="仿宋_GB2312" w:eastAsia="仿宋_GB2312" w:cs="仿宋_GB2312"/>
          <w:color w:val="auto"/>
          <w:sz w:val="32"/>
          <w:szCs w:val="32"/>
          <w:highlight w:val="none"/>
          <w:shd w:val="clear" w:color="auto" w:fill="FFFFFF"/>
        </w:rPr>
        <w:t>前完成各种</w:t>
      </w:r>
      <w:r>
        <w:rPr>
          <w:rFonts w:hint="eastAsia" w:ascii="仿宋_GB2312" w:hAnsi="仿宋_GB2312" w:eastAsia="仿宋_GB2312" w:cs="仿宋_GB2312"/>
          <w:color w:val="auto"/>
          <w:sz w:val="32"/>
          <w:szCs w:val="32"/>
          <w:highlight w:val="none"/>
          <w:shd w:val="clear" w:color="auto" w:fill="FFFFFF"/>
          <w:lang w:eastAsia="zh-CN"/>
        </w:rPr>
        <w:t>生活补助金的</w:t>
      </w:r>
      <w:r>
        <w:rPr>
          <w:rFonts w:hint="eastAsia" w:ascii="仿宋_GB2312" w:hAnsi="仿宋_GB2312" w:eastAsia="仿宋_GB2312" w:cs="仿宋_GB2312"/>
          <w:color w:val="auto"/>
          <w:sz w:val="32"/>
          <w:szCs w:val="32"/>
          <w:highlight w:val="none"/>
          <w:shd w:val="clear" w:color="auto" w:fill="FFFFFF"/>
        </w:rPr>
        <w:t>发放</w:t>
      </w:r>
      <w:r>
        <w:rPr>
          <w:rFonts w:hint="eastAsia" w:ascii="仿宋_GB2312" w:hAnsi="仿宋_GB2312" w:eastAsia="仿宋_GB2312" w:cs="仿宋_GB2312"/>
          <w:color w:val="auto"/>
          <w:sz w:val="32"/>
          <w:szCs w:val="32"/>
          <w:highlight w:val="none"/>
          <w:shd w:val="clear" w:color="auto" w:fill="FFFFFF"/>
          <w:lang w:eastAsia="zh-CN"/>
        </w:rPr>
        <w:t>，经费下拨率、发放及时率均为</w:t>
      </w:r>
      <w:r>
        <w:rPr>
          <w:rFonts w:hint="eastAsia" w:ascii="仿宋_GB2312" w:hAnsi="仿宋_GB2312" w:eastAsia="仿宋_GB2312" w:cs="仿宋_GB2312"/>
          <w:color w:val="auto"/>
          <w:sz w:val="32"/>
          <w:szCs w:val="32"/>
          <w:highlight w:val="none"/>
          <w:shd w:val="clear" w:color="auto" w:fill="FFFFFF"/>
          <w:lang w:val="en-US" w:eastAsia="zh-CN"/>
        </w:rPr>
        <w:t>100%，对维护社会安定团结的推动起到了明显作用，退役士兵生活有所改善，满意率达到85%以上。</w:t>
      </w:r>
    </w:p>
    <w:p w14:paraId="41B8259E">
      <w:pPr>
        <w:topLinePunct/>
        <w:spacing w:line="540" w:lineRule="exact"/>
        <w:ind w:firstLine="803" w:firstLineChars="25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二、绩效评价工作情况</w:t>
      </w:r>
    </w:p>
    <w:p w14:paraId="3766FF41">
      <w:pPr>
        <w:topLinePunct/>
        <w:spacing w:line="5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（一）绩效评价目的</w:t>
      </w:r>
    </w:p>
    <w:p w14:paraId="670E4579">
      <w:pPr>
        <w:topLinePunct/>
        <w:spacing w:line="5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全面了解项目管理过程是否规范、产出目标是否完成以及效果目标是否实现等方面的内容，总结经验，查找不足，为项目在以后年度的开展提供可行性参考建议。评价财政资金的使用效率和效果，为以后年度编制项目预算、选择项目实施主体等提供参考依据。</w:t>
      </w:r>
    </w:p>
    <w:p w14:paraId="0D8BFC69">
      <w:pPr>
        <w:topLinePunct/>
        <w:spacing w:line="540" w:lineRule="exact"/>
        <w:ind w:firstLine="800" w:firstLineChars="25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（二）绩效评价工作方案制定过程</w:t>
      </w:r>
    </w:p>
    <w:p w14:paraId="15AB2FBA">
      <w:pPr>
        <w:topLinePunct/>
        <w:spacing w:line="540" w:lineRule="exact"/>
        <w:ind w:firstLine="800" w:firstLineChars="25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1.前期调研。</w:t>
      </w:r>
      <w:r>
        <w:rPr>
          <w:rFonts w:hint="eastAsia" w:ascii="仿宋_GB2312" w:hAnsi="仿宋_GB2312" w:eastAsia="仿宋_GB2312" w:cs="仿宋_GB2312"/>
          <w:color w:val="auto"/>
          <w:sz w:val="32"/>
          <w:szCs w:val="32"/>
          <w:lang w:eastAsia="zh-CN"/>
        </w:rPr>
        <w:t>对该项目立项背景，项目实施情况进行调研。</w:t>
      </w:r>
    </w:p>
    <w:p w14:paraId="1DCD3DE4">
      <w:pPr>
        <w:topLinePunct/>
        <w:spacing w:line="540" w:lineRule="exact"/>
        <w:ind w:firstLine="800" w:firstLineChars="25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2.研究文件。</w:t>
      </w:r>
      <w:r>
        <w:rPr>
          <w:rFonts w:hint="eastAsia" w:ascii="仿宋_GB2312" w:hAnsi="仿宋_GB2312" w:eastAsia="仿宋_GB2312" w:cs="仿宋_GB2312"/>
          <w:color w:val="auto"/>
          <w:sz w:val="32"/>
          <w:szCs w:val="32"/>
          <w:lang w:eastAsia="zh-CN"/>
        </w:rPr>
        <w:t>认真研读项目立项政策依据，资金来源及使用范围标准。</w:t>
      </w:r>
    </w:p>
    <w:p w14:paraId="247038A8">
      <w:pPr>
        <w:topLinePunct/>
        <w:spacing w:line="540" w:lineRule="exact"/>
        <w:ind w:firstLine="800" w:firstLineChars="25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3.绩效评价指标体系及工作方案的设计。</w:t>
      </w:r>
      <w:r>
        <w:rPr>
          <w:rFonts w:hint="eastAsia" w:ascii="仿宋_GB2312" w:hAnsi="仿宋_GB2312" w:eastAsia="仿宋_GB2312" w:cs="仿宋_GB2312"/>
          <w:color w:val="auto"/>
          <w:sz w:val="32"/>
          <w:szCs w:val="32"/>
          <w:lang w:eastAsia="zh-CN"/>
        </w:rPr>
        <w:t>根据调研情况和政策文件要求，参照区财政局下发模版设计合适该项目的绩效评价指标体系和评价工作方案，按方案组织评价。</w:t>
      </w:r>
    </w:p>
    <w:p w14:paraId="54FFCC1F">
      <w:pPr>
        <w:topLinePunct/>
        <w:spacing w:line="540" w:lineRule="exact"/>
        <w:ind w:firstLine="800" w:firstLineChars="250"/>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（三）绩效评价原则、评价方法</w:t>
      </w:r>
    </w:p>
    <w:p w14:paraId="639BB9D0">
      <w:pPr>
        <w:topLinePunct/>
        <w:spacing w:line="540" w:lineRule="exact"/>
        <w:ind w:firstLine="800" w:firstLineChars="25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1.绩效评价原则。</w:t>
      </w:r>
      <w:r>
        <w:rPr>
          <w:rFonts w:hint="eastAsia" w:ascii="仿宋_GB2312" w:hAnsi="仿宋_GB2312" w:eastAsia="仿宋_GB2312" w:cs="仿宋_GB2312"/>
          <w:color w:val="auto"/>
          <w:sz w:val="32"/>
          <w:szCs w:val="32"/>
          <w:lang w:eastAsia="zh-CN"/>
        </w:rPr>
        <w:t>该项目绩效评价遵循</w:t>
      </w:r>
      <w:r>
        <w:rPr>
          <w:rFonts w:hint="eastAsia" w:ascii="仿宋_GB2312" w:hAnsi="仿宋_GB2312" w:eastAsia="仿宋_GB2312" w:cs="仿宋_GB2312"/>
          <w:color w:val="auto"/>
          <w:sz w:val="32"/>
          <w:szCs w:val="32"/>
        </w:rPr>
        <w:t>科学规范、公开公正、绩效相关</w:t>
      </w:r>
      <w:r>
        <w:rPr>
          <w:rFonts w:hint="eastAsia" w:ascii="仿宋_GB2312" w:hAnsi="仿宋_GB2312" w:eastAsia="仿宋_GB2312" w:cs="仿宋_GB2312"/>
          <w:color w:val="auto"/>
          <w:sz w:val="32"/>
          <w:szCs w:val="32"/>
          <w:lang w:eastAsia="zh-CN"/>
        </w:rPr>
        <w:t>、分级分类</w:t>
      </w:r>
      <w:r>
        <w:rPr>
          <w:rFonts w:hint="eastAsia" w:ascii="仿宋_GB2312" w:hAnsi="仿宋_GB2312" w:eastAsia="仿宋_GB2312" w:cs="仿宋_GB2312"/>
          <w:color w:val="auto"/>
          <w:sz w:val="32"/>
          <w:szCs w:val="32"/>
        </w:rPr>
        <w:t>等原则。</w:t>
      </w:r>
    </w:p>
    <w:p w14:paraId="25D40228">
      <w:pPr>
        <w:topLinePunct/>
        <w:spacing w:line="540" w:lineRule="exact"/>
        <w:ind w:firstLine="800" w:firstLineChars="25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2.绩效评价方法。项目考评小组</w:t>
      </w:r>
      <w:r>
        <w:rPr>
          <w:rFonts w:hint="eastAsia" w:ascii="仿宋_GB2312" w:hAnsi="仿宋_GB2312" w:eastAsia="仿宋_GB2312" w:cs="仿宋_GB2312"/>
          <w:color w:val="auto"/>
          <w:sz w:val="32"/>
          <w:szCs w:val="32"/>
          <w:lang w:eastAsia="zh-CN"/>
        </w:rPr>
        <w:t>采取</w:t>
      </w:r>
      <w:r>
        <w:rPr>
          <w:rFonts w:hint="eastAsia" w:ascii="仿宋_GB2312" w:hAnsi="仿宋_GB2312" w:eastAsia="仿宋_GB2312" w:cs="仿宋_GB2312"/>
          <w:color w:val="auto"/>
          <w:sz w:val="32"/>
          <w:szCs w:val="32"/>
        </w:rPr>
        <w:t>指标评价数据采集和社会调查</w:t>
      </w:r>
      <w:r>
        <w:rPr>
          <w:rFonts w:hint="eastAsia" w:ascii="仿宋_GB2312" w:hAnsi="仿宋_GB2312" w:eastAsia="仿宋_GB2312" w:cs="仿宋_GB2312"/>
          <w:color w:val="auto"/>
          <w:sz w:val="32"/>
          <w:szCs w:val="32"/>
          <w:lang w:eastAsia="zh-CN"/>
        </w:rPr>
        <w:t>相结合的</w:t>
      </w:r>
      <w:r>
        <w:rPr>
          <w:rFonts w:hint="eastAsia" w:ascii="仿宋_GB2312" w:hAnsi="仿宋_GB2312" w:eastAsia="仿宋_GB2312" w:cs="仿宋_GB2312"/>
          <w:color w:val="auto"/>
          <w:sz w:val="32"/>
          <w:szCs w:val="32"/>
        </w:rPr>
        <w:t>方法</w:t>
      </w:r>
      <w:r>
        <w:rPr>
          <w:rFonts w:hint="eastAsia" w:ascii="仿宋_GB2312" w:hAnsi="仿宋_GB2312" w:eastAsia="仿宋_GB2312" w:cs="仿宋_GB2312"/>
          <w:color w:val="auto"/>
          <w:sz w:val="32"/>
          <w:szCs w:val="32"/>
          <w:lang w:eastAsia="zh-CN"/>
        </w:rPr>
        <w:t>进行项目绩效评价</w:t>
      </w:r>
      <w:r>
        <w:rPr>
          <w:rFonts w:hint="eastAsia" w:ascii="仿宋_GB2312" w:hAnsi="仿宋_GB2312" w:eastAsia="仿宋_GB2312" w:cs="仿宋_GB2312"/>
          <w:color w:val="auto"/>
          <w:sz w:val="32"/>
          <w:szCs w:val="32"/>
        </w:rPr>
        <w:t>。</w:t>
      </w:r>
    </w:p>
    <w:p w14:paraId="23277EC4">
      <w:pPr>
        <w:topLinePunct/>
        <w:spacing w:line="540" w:lineRule="exact"/>
        <w:ind w:firstLine="800" w:firstLineChars="250"/>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（四）绩效评价实施过程</w:t>
      </w:r>
    </w:p>
    <w:p w14:paraId="4BB77461">
      <w:pPr>
        <w:topLinePunct/>
        <w:spacing w:line="540" w:lineRule="exact"/>
        <w:ind w:firstLine="800" w:firstLineChars="25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1.数据填报和采集。</w:t>
      </w:r>
      <w:r>
        <w:rPr>
          <w:rFonts w:hint="eastAsia" w:ascii="仿宋_GB2312" w:hAnsi="仿宋_GB2312" w:eastAsia="仿宋_GB2312" w:cs="仿宋_GB2312"/>
          <w:color w:val="auto"/>
          <w:sz w:val="32"/>
          <w:szCs w:val="32"/>
          <w:lang w:eastAsia="zh-CN"/>
        </w:rPr>
        <w:t>项目评价小组收集项目实施过程中相关数据和佐证材料，根据材料填报项目绩效自评表。</w:t>
      </w:r>
    </w:p>
    <w:p w14:paraId="474CF239">
      <w:pPr>
        <w:topLinePunct/>
        <w:spacing w:line="540" w:lineRule="exact"/>
        <w:ind w:firstLine="800" w:firstLineChars="25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2.社会调查。</w:t>
      </w:r>
      <w:r>
        <w:rPr>
          <w:rFonts w:hint="eastAsia" w:ascii="仿宋_GB2312" w:hAnsi="仿宋_GB2312" w:eastAsia="仿宋_GB2312" w:cs="仿宋_GB2312"/>
          <w:color w:val="auto"/>
          <w:sz w:val="32"/>
          <w:szCs w:val="32"/>
          <w:lang w:eastAsia="zh-CN"/>
        </w:rPr>
        <w:t>项目评价小组发放社会问卷调查表</w:t>
      </w:r>
      <w:r>
        <w:rPr>
          <w:rFonts w:hint="eastAsia" w:ascii="仿宋_GB2312" w:hAnsi="仿宋_GB2312" w:eastAsia="仿宋_GB2312" w:cs="仿宋_GB2312"/>
          <w:color w:val="auto"/>
          <w:sz w:val="32"/>
          <w:szCs w:val="32"/>
          <w:lang w:val="en-US" w:eastAsia="zh-CN"/>
        </w:rPr>
        <w:t>20份</w:t>
      </w:r>
      <w:r>
        <w:rPr>
          <w:rFonts w:hint="eastAsia" w:ascii="仿宋_GB2312" w:hAnsi="仿宋_GB2312" w:eastAsia="仿宋_GB2312" w:cs="仿宋_GB2312"/>
          <w:color w:val="auto"/>
          <w:sz w:val="32"/>
          <w:szCs w:val="32"/>
          <w:lang w:eastAsia="zh-CN"/>
        </w:rPr>
        <w:t>，随机抽取项目受益人作访谈。</w:t>
      </w:r>
    </w:p>
    <w:p w14:paraId="41254E48">
      <w:pPr>
        <w:topLinePunct/>
        <w:spacing w:line="540" w:lineRule="exact"/>
        <w:ind w:firstLine="800" w:firstLineChars="25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3.数据分析和撰写报告。</w:t>
      </w:r>
      <w:r>
        <w:rPr>
          <w:rFonts w:hint="eastAsia" w:ascii="仿宋_GB2312" w:hAnsi="仿宋_GB2312" w:eastAsia="仿宋_GB2312" w:cs="仿宋_GB2312"/>
          <w:color w:val="auto"/>
          <w:sz w:val="32"/>
          <w:szCs w:val="32"/>
          <w:lang w:eastAsia="zh-CN"/>
        </w:rPr>
        <w:t>根据问卷调查结果和访谈做出调查分析报告，访谈报告。</w:t>
      </w:r>
    </w:p>
    <w:p w14:paraId="7E4D9EF1">
      <w:pPr>
        <w:topLinePunct/>
        <w:spacing w:line="540" w:lineRule="exact"/>
        <w:ind w:firstLine="800" w:firstLineChars="250"/>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（五）本次绩效评价的局限性</w:t>
      </w:r>
    </w:p>
    <w:p w14:paraId="356A0F8F">
      <w:pPr>
        <w:topLinePunct/>
        <w:spacing w:line="540" w:lineRule="exact"/>
        <w:ind w:firstLine="800" w:firstLineChars="25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无</w:t>
      </w:r>
    </w:p>
    <w:p w14:paraId="050CD593">
      <w:pPr>
        <w:topLinePunct/>
        <w:spacing w:line="540" w:lineRule="exact"/>
        <w:ind w:firstLine="803" w:firstLineChars="25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三、评价结论和绩效分析</w:t>
      </w:r>
    </w:p>
    <w:p w14:paraId="78496E76">
      <w:pPr>
        <w:topLinePunct/>
        <w:spacing w:line="540" w:lineRule="exact"/>
        <w:ind w:firstLine="800" w:firstLineChars="250"/>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（一）评价结论</w:t>
      </w:r>
    </w:p>
    <w:p w14:paraId="0C39D00D">
      <w:pPr>
        <w:topLinePun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color w:val="auto"/>
          <w:sz w:val="32"/>
          <w:szCs w:val="32"/>
        </w:rPr>
        <w:t>1.评价结果。</w:t>
      </w:r>
      <w:r>
        <w:rPr>
          <w:rFonts w:hint="eastAsia" w:ascii="仿宋_GB2312" w:hAnsi="仿宋_GB2312" w:eastAsia="仿宋_GB2312" w:cs="仿宋_GB2312"/>
          <w:b w:val="0"/>
          <w:bCs w:val="0"/>
          <w:color w:val="auto"/>
          <w:sz w:val="32"/>
          <w:szCs w:val="32"/>
          <w:lang w:eastAsia="zh-CN"/>
        </w:rPr>
        <w:t>自评</w:t>
      </w:r>
      <w:r>
        <w:rPr>
          <w:rFonts w:hint="eastAsia" w:ascii="仿宋_GB2312" w:hAnsi="仿宋_GB2312" w:eastAsia="仿宋_GB2312" w:cs="仿宋_GB2312"/>
          <w:color w:val="auto"/>
          <w:sz w:val="32"/>
          <w:szCs w:val="32"/>
          <w:lang w:eastAsia="zh-CN"/>
        </w:rPr>
        <w:t>小组对照</w:t>
      </w:r>
      <w:r>
        <w:rPr>
          <w:rFonts w:hint="eastAsia" w:ascii="仿宋_GB2312" w:hAnsi="仿宋_GB2312" w:eastAsia="仿宋_GB2312" w:cs="仿宋_GB2312"/>
          <w:color w:val="auto"/>
          <w:sz w:val="32"/>
          <w:szCs w:val="32"/>
        </w:rPr>
        <w:t>2019年项目支出绩效自评指标体系逐项分析、评价并打分。</w:t>
      </w:r>
      <w:r>
        <w:rPr>
          <w:rFonts w:hint="eastAsia" w:ascii="仿宋_GB2312" w:hAnsi="仿宋_GB2312" w:eastAsia="仿宋_GB2312" w:cs="仿宋_GB2312"/>
          <w:color w:val="auto"/>
          <w:sz w:val="32"/>
          <w:szCs w:val="32"/>
          <w:lang w:eastAsia="zh-CN"/>
        </w:rPr>
        <w:t>自评分为</w:t>
      </w:r>
      <w:r>
        <w:rPr>
          <w:rFonts w:hint="eastAsia" w:ascii="仿宋_GB2312" w:hAnsi="仿宋_GB2312" w:eastAsia="仿宋_GB2312" w:cs="仿宋_GB2312"/>
          <w:color w:val="auto"/>
          <w:sz w:val="32"/>
          <w:szCs w:val="32"/>
          <w:lang w:val="en-US" w:eastAsia="zh-CN"/>
        </w:rPr>
        <w:t xml:space="preserve"> 99分。</w:t>
      </w:r>
    </w:p>
    <w:p w14:paraId="5CB752EE">
      <w:pPr>
        <w:spacing w:line="560" w:lineRule="exact"/>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2.主要绩效。</w:t>
      </w:r>
      <w:r>
        <w:rPr>
          <w:rFonts w:hint="eastAsia" w:ascii="仿宋_GB2312" w:hAnsi="仿宋_GB2312" w:eastAsia="仿宋_GB2312" w:cs="仿宋_GB2312"/>
          <w:color w:val="auto"/>
          <w:sz w:val="32"/>
          <w:szCs w:val="32"/>
          <w:highlight w:val="none"/>
          <w:shd w:val="clear" w:color="auto" w:fill="FFFFFF"/>
          <w:lang w:eastAsia="zh-CN"/>
        </w:rPr>
        <w:t>东川区</w:t>
      </w:r>
      <w:r>
        <w:rPr>
          <w:rFonts w:hint="eastAsia" w:ascii="仿宋_GB2312" w:hAnsi="仿宋_GB2312" w:eastAsia="仿宋_GB2312" w:cs="仿宋_GB2312"/>
          <w:color w:val="auto"/>
          <w:sz w:val="32"/>
          <w:szCs w:val="32"/>
          <w:highlight w:val="none"/>
          <w:shd w:val="clear" w:color="auto" w:fill="FFFFFF"/>
          <w:lang w:val="en-US" w:eastAsia="zh-CN"/>
        </w:rPr>
        <w:t>2019年重点优抚对象</w:t>
      </w:r>
      <w:r>
        <w:rPr>
          <w:rFonts w:hint="eastAsia" w:ascii="仿宋_GB2312" w:hAnsi="仿宋_GB2312" w:eastAsia="仿宋_GB2312" w:cs="仿宋_GB2312"/>
          <w:color w:val="auto"/>
          <w:sz w:val="32"/>
          <w:szCs w:val="32"/>
          <w:highlight w:val="none"/>
          <w:shd w:val="clear" w:color="auto" w:fill="FFFFFF"/>
        </w:rPr>
        <w:t>人数为</w:t>
      </w:r>
      <w:r>
        <w:rPr>
          <w:rFonts w:hint="eastAsia" w:ascii="仿宋_GB2312" w:hAnsi="仿宋_GB2312" w:eastAsia="仿宋_GB2312" w:cs="仿宋_GB2312"/>
          <w:color w:val="auto"/>
          <w:sz w:val="32"/>
          <w:szCs w:val="32"/>
          <w:highlight w:val="none"/>
          <w:shd w:val="clear" w:color="auto" w:fill="FFFFFF"/>
          <w:lang w:val="en-US" w:eastAsia="zh-CN"/>
        </w:rPr>
        <w:t>98</w:t>
      </w:r>
      <w:r>
        <w:rPr>
          <w:rFonts w:hint="eastAsia" w:ascii="仿宋_GB2312" w:hAnsi="仿宋_GB2312" w:eastAsia="仿宋_GB2312" w:cs="仿宋_GB2312"/>
          <w:color w:val="auto"/>
          <w:sz w:val="32"/>
          <w:szCs w:val="32"/>
          <w:highlight w:val="none"/>
          <w:shd w:val="clear" w:color="auto" w:fill="FFFFFF"/>
        </w:rPr>
        <w:t>人，</w:t>
      </w:r>
      <w:r>
        <w:rPr>
          <w:rFonts w:hint="eastAsia" w:ascii="仿宋_GB2312" w:hAnsi="仿宋_GB2312" w:eastAsia="仿宋_GB2312" w:cs="仿宋_GB2312"/>
          <w:color w:val="auto"/>
          <w:sz w:val="32"/>
          <w:szCs w:val="32"/>
          <w:highlight w:val="none"/>
          <w:shd w:val="clear" w:color="auto" w:fill="FFFFFF"/>
          <w:lang w:eastAsia="zh-CN"/>
        </w:rPr>
        <w:t>共发放各类补助资金</w:t>
      </w:r>
      <w:r>
        <w:rPr>
          <w:rFonts w:hint="eastAsia" w:ascii="仿宋_GB2312" w:hAnsi="仿宋_GB2312" w:eastAsia="仿宋_GB2312" w:cs="仿宋_GB2312"/>
          <w:color w:val="auto"/>
          <w:sz w:val="32"/>
          <w:szCs w:val="32"/>
          <w:highlight w:val="none"/>
          <w:shd w:val="clear" w:color="auto" w:fill="FFFFFF"/>
          <w:lang w:val="en-US" w:eastAsia="zh-CN"/>
        </w:rPr>
        <w:t>220.98万元。</w:t>
      </w:r>
    </w:p>
    <w:p w14:paraId="074837FA">
      <w:pPr>
        <w:topLinePunct/>
        <w:spacing w:line="540" w:lineRule="exact"/>
        <w:ind w:firstLine="640" w:firstLineChars="200"/>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（二）具体绩效分析</w:t>
      </w:r>
    </w:p>
    <w:p w14:paraId="4CFF6490">
      <w:pPr>
        <w:topLinePunct/>
        <w:spacing w:line="540" w:lineRule="exact"/>
        <w:ind w:firstLine="800" w:firstLineChars="25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对照绩效评价指标体系逐项进行分析、评价并打分</w:t>
      </w:r>
      <w:r>
        <w:rPr>
          <w:rFonts w:hint="eastAsia" w:ascii="仿宋_GB2312" w:hAnsi="仿宋_GB2312" w:eastAsia="仿宋_GB2312" w:cs="仿宋_GB2312"/>
          <w:color w:val="auto"/>
          <w:sz w:val="32"/>
          <w:szCs w:val="32"/>
          <w:lang w:val="en-US" w:eastAsia="zh-CN"/>
        </w:rPr>
        <w:t>(详见《项目支出绩效自评表》</w:t>
      </w:r>
      <w:r>
        <w:rPr>
          <w:rFonts w:hint="eastAsia" w:ascii="仿宋_GB2312" w:hAnsi="仿宋_GB2312" w:eastAsia="仿宋_GB2312" w:cs="仿宋_GB2312"/>
          <w:color w:val="auto"/>
          <w:sz w:val="32"/>
          <w:szCs w:val="32"/>
        </w:rPr>
        <w:t>。</w:t>
      </w:r>
    </w:p>
    <w:p w14:paraId="2E30F870">
      <w:pPr>
        <w:topLinePunct/>
        <w:spacing w:line="540" w:lineRule="exact"/>
        <w:ind w:firstLine="803" w:firstLineChars="25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四、成本效益分析</w:t>
      </w:r>
    </w:p>
    <w:p w14:paraId="65AC6D9E">
      <w:pPr>
        <w:topLinePunct/>
        <w:spacing w:line="540" w:lineRule="exact"/>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（一）资金使用方向：2019年东川区及时足额向全区接收安置的退役士兵98人发放生活补助、培训费220.98万元。</w:t>
      </w:r>
      <w:r>
        <w:rPr>
          <w:rFonts w:hint="eastAsia" w:ascii="仿宋_GB2312" w:hAnsi="仿宋_GB2312" w:eastAsia="仿宋_GB2312" w:cs="仿宋_GB2312"/>
          <w:sz w:val="32"/>
          <w:szCs w:val="32"/>
          <w:lang w:eastAsia="zh-CN"/>
        </w:rPr>
        <w:t>其中</w:t>
      </w:r>
      <w:r>
        <w:rPr>
          <w:rFonts w:hint="eastAsia" w:ascii="仿宋_GB2312" w:hAnsi="仿宋_GB2312" w:eastAsia="仿宋_GB2312" w:cs="仿宋_GB2312"/>
          <w:sz w:val="32"/>
          <w:szCs w:val="32"/>
          <w:lang w:val="en-US" w:eastAsia="zh-CN"/>
        </w:rPr>
        <w:t>2019年接收安置</w:t>
      </w:r>
      <w:r>
        <w:rPr>
          <w:rFonts w:hint="eastAsia" w:ascii="仿宋_GB2312" w:hAnsi="仿宋_GB2312" w:eastAsia="仿宋_GB2312" w:cs="仿宋_GB2312"/>
          <w:sz w:val="32"/>
          <w:szCs w:val="32"/>
          <w:lang w:eastAsia="zh-CN"/>
        </w:rPr>
        <w:t>的自主就业退役士兵发放一次性生活补助</w:t>
      </w:r>
      <w:r>
        <w:rPr>
          <w:rFonts w:hint="eastAsia" w:ascii="仿宋_GB2312" w:hAnsi="仿宋_GB2312" w:eastAsia="仿宋_GB2312" w:cs="仿宋_GB2312"/>
          <w:sz w:val="32"/>
          <w:szCs w:val="32"/>
          <w:lang w:val="en-US" w:eastAsia="zh-CN"/>
        </w:rPr>
        <w:t>34.03万元，</w:t>
      </w:r>
      <w:r>
        <w:rPr>
          <w:rFonts w:hint="eastAsia" w:ascii="仿宋_GB2312" w:hAnsi="仿宋_GB2312" w:eastAsia="仿宋_GB2312" w:cs="仿宋_GB2312"/>
          <w:sz w:val="32"/>
          <w:szCs w:val="32"/>
          <w:lang w:eastAsia="zh-CN"/>
        </w:rPr>
        <w:t>符合政府安排工作条件的退役士兵发放待安置期间生活费</w:t>
      </w:r>
      <w:r>
        <w:rPr>
          <w:rFonts w:hint="eastAsia" w:ascii="仿宋_GB2312" w:hAnsi="仿宋_GB2312" w:eastAsia="仿宋_GB2312" w:cs="仿宋_GB2312"/>
          <w:sz w:val="32"/>
          <w:szCs w:val="32"/>
          <w:lang w:val="en-US" w:eastAsia="zh-CN"/>
        </w:rPr>
        <w:t>12.75万元，支付2018年退役士兵技能教育培训费13.18万元，</w:t>
      </w:r>
      <w:r>
        <w:rPr>
          <w:rFonts w:hint="eastAsia" w:ascii="仿宋_GB2312" w:hAnsi="仿宋_GB2312" w:eastAsia="仿宋_GB2312" w:cs="仿宋_GB2312"/>
          <w:sz w:val="32"/>
          <w:szCs w:val="32"/>
          <w:lang w:eastAsia="zh-CN"/>
        </w:rPr>
        <w:t>企业困难军转干部生活补助</w:t>
      </w:r>
      <w:r>
        <w:rPr>
          <w:rFonts w:hint="eastAsia" w:ascii="仿宋_GB2312" w:hAnsi="仿宋_GB2312" w:eastAsia="仿宋_GB2312" w:cs="仿宋_GB2312"/>
          <w:sz w:val="32"/>
          <w:szCs w:val="32"/>
          <w:lang w:val="en-US" w:eastAsia="zh-CN"/>
        </w:rPr>
        <w:t>155.2万元，其他退役安置支出5.82万元。</w:t>
      </w:r>
    </w:p>
    <w:p w14:paraId="170620B7">
      <w:pPr>
        <w:numPr>
          <w:ilvl w:val="0"/>
          <w:numId w:val="0"/>
        </w:numPr>
        <w:topLinePunct/>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资金</w:t>
      </w:r>
      <w:r>
        <w:rPr>
          <w:rFonts w:hint="eastAsia" w:ascii="仿宋_GB2312" w:hAnsi="仿宋_GB2312" w:eastAsia="仿宋_GB2312" w:cs="仿宋_GB2312"/>
          <w:sz w:val="32"/>
          <w:szCs w:val="32"/>
          <w:lang w:eastAsia="zh-CN"/>
        </w:rPr>
        <w:t>收入</w:t>
      </w:r>
      <w:r>
        <w:rPr>
          <w:rFonts w:hint="eastAsia" w:ascii="仿宋_GB2312" w:hAnsi="仿宋_GB2312" w:eastAsia="仿宋_GB2312" w:cs="仿宋_GB2312"/>
          <w:sz w:val="32"/>
          <w:szCs w:val="32"/>
        </w:rPr>
        <w:t>及</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rPr>
        <w:t>情况</w:t>
      </w:r>
    </w:p>
    <w:p w14:paraId="04A516B7">
      <w:pPr>
        <w:keepNext w:val="0"/>
        <w:keepLines w:val="0"/>
        <w:pageBreakBefore w:val="0"/>
        <w:widowControl w:val="0"/>
        <w:kinsoku/>
        <w:wordWrap/>
        <w:overflowPunct/>
        <w:autoSpaceDE/>
        <w:autoSpaceDN/>
        <w:bidi w:val="0"/>
        <w:adjustRightInd/>
        <w:snapToGrid/>
        <w:spacing w:line="560" w:lineRule="atLeast"/>
        <w:ind w:right="0" w:rightChars="0" w:firstLine="640" w:firstLineChars="200"/>
        <w:textAlignment w:val="auto"/>
        <w:rPr>
          <w:rFonts w:hint="eastAsia" w:ascii="仿宋_GB2312" w:hAnsi="仿宋_GB2312" w:eastAsia="仿宋_GB2312" w:cs="仿宋_GB2312"/>
          <w:b w:val="0"/>
          <w:bCs w:val="0"/>
          <w:color w:val="auto"/>
          <w:spacing w:val="0"/>
          <w:sz w:val="32"/>
          <w:szCs w:val="32"/>
          <w:highlight w:val="none"/>
          <w:lang w:val="en-US" w:eastAsia="zh-CN"/>
        </w:rPr>
      </w:pPr>
      <w:r>
        <w:rPr>
          <w:rFonts w:hint="eastAsia" w:ascii="仿宋_GB2312" w:hAnsi="仿宋_GB2312" w:eastAsia="仿宋_GB2312" w:cs="仿宋_GB2312"/>
          <w:sz w:val="32"/>
          <w:szCs w:val="32"/>
          <w:lang w:eastAsia="zh-CN"/>
        </w:rPr>
        <w:t>资金收入</w:t>
      </w:r>
      <w:r>
        <w:rPr>
          <w:rFonts w:hint="eastAsia" w:ascii="仿宋_GB2312" w:hAnsi="仿宋_GB2312" w:eastAsia="仿宋_GB2312" w:cs="仿宋_GB2312"/>
          <w:sz w:val="32"/>
          <w:szCs w:val="32"/>
        </w:rPr>
        <w:t>情况：</w:t>
      </w:r>
      <w:r>
        <w:rPr>
          <w:rFonts w:hint="eastAsia" w:ascii="仿宋_GB2312" w:hAnsi="仿宋_GB2312" w:eastAsia="仿宋_GB2312" w:cs="仿宋_GB2312"/>
          <w:sz w:val="32"/>
          <w:szCs w:val="32"/>
          <w:lang w:eastAsia="zh-CN"/>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年东川区</w:t>
      </w:r>
      <w:r>
        <w:rPr>
          <w:rFonts w:hint="eastAsia" w:ascii="仿宋_GB2312" w:hAnsi="仿宋_GB2312" w:eastAsia="仿宋_GB2312" w:cs="仿宋_GB2312"/>
          <w:sz w:val="32"/>
          <w:szCs w:val="32"/>
          <w:lang w:eastAsia="zh-CN"/>
        </w:rPr>
        <w:t>退役安置项目资金收入</w:t>
      </w:r>
      <w:r>
        <w:rPr>
          <w:rFonts w:hint="eastAsia" w:ascii="仿宋_GB2312" w:hAnsi="仿宋_GB2312" w:eastAsia="仿宋_GB2312" w:cs="仿宋_GB2312"/>
          <w:color w:val="auto"/>
          <w:sz w:val="32"/>
          <w:szCs w:val="32"/>
          <w:highlight w:val="none"/>
          <w:lang w:val="en-US" w:eastAsia="zh-CN"/>
        </w:rPr>
        <w:t>234.75</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b w:val="0"/>
          <w:bCs w:val="0"/>
          <w:color w:val="auto"/>
          <w:spacing w:val="0"/>
          <w:sz w:val="32"/>
          <w:szCs w:val="32"/>
          <w:highlight w:val="none"/>
          <w:lang w:val="en-US" w:eastAsia="zh-CN"/>
        </w:rPr>
        <w:t>；</w:t>
      </w:r>
    </w:p>
    <w:p w14:paraId="3AD8E55F">
      <w:pPr>
        <w:keepNext w:val="0"/>
        <w:keepLines w:val="0"/>
        <w:pageBreakBefore w:val="0"/>
        <w:widowControl w:val="0"/>
        <w:kinsoku/>
        <w:wordWrap/>
        <w:overflowPunct/>
        <w:autoSpaceDE/>
        <w:autoSpaceDN/>
        <w:bidi w:val="0"/>
        <w:adjustRightInd/>
        <w:snapToGrid/>
        <w:spacing w:line="560" w:lineRule="atLeast"/>
        <w:ind w:right="0" w:rightChars="0"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eastAsia="zh-CN"/>
        </w:rPr>
        <w:t>资金支出情况</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lang w:eastAsia="zh-CN"/>
        </w:rPr>
        <w:t>201</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eastAsia="zh-CN"/>
        </w:rPr>
        <w:t>退役士兵安置项目资金支出</w:t>
      </w:r>
      <w:r>
        <w:rPr>
          <w:rFonts w:hint="eastAsia" w:ascii="仿宋_GB2312" w:hAnsi="仿宋_GB2312" w:eastAsia="仿宋_GB2312" w:cs="仿宋_GB2312"/>
          <w:color w:val="auto"/>
          <w:sz w:val="32"/>
          <w:szCs w:val="32"/>
          <w:lang w:val="en-US" w:eastAsia="zh-CN"/>
        </w:rPr>
        <w:t>220.98万元。其中退役士兵安置59.96万元、军队转业干部安置155.2万元、其他退役士兵安置支出5.82万元。</w:t>
      </w:r>
    </w:p>
    <w:p w14:paraId="48CEE1F7">
      <w:pPr>
        <w:keepNext w:val="0"/>
        <w:keepLines w:val="0"/>
        <w:pageBreakBefore w:val="0"/>
        <w:widowControl w:val="0"/>
        <w:kinsoku/>
        <w:wordWrap/>
        <w:overflowPunct/>
        <w:autoSpaceDE/>
        <w:autoSpaceDN/>
        <w:bidi w:val="0"/>
        <w:adjustRightInd/>
        <w:snapToGrid/>
        <w:spacing w:line="560" w:lineRule="atLeast"/>
        <w:ind w:right="0" w:rightChars="0" w:firstLine="640" w:firstLineChars="200"/>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（三）项目和资金管理情况</w:t>
      </w:r>
    </w:p>
    <w:p w14:paraId="5F07709C">
      <w:pPr>
        <w:spacing w:line="560" w:lineRule="atLeast"/>
        <w:ind w:firstLine="640"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lang w:eastAsia="zh-CN"/>
        </w:rPr>
        <w:t>东川区退役士兵安置项目资金的组织和管理严格按照</w:t>
      </w:r>
      <w:r>
        <w:rPr>
          <w:rFonts w:hint="eastAsia" w:ascii="仿宋_GB2312" w:hAnsi="仿宋_GB2312" w:eastAsia="仿宋_GB2312" w:cs="仿宋_GB2312"/>
          <w:sz w:val="32"/>
          <w:szCs w:val="32"/>
        </w:rPr>
        <w:t>《云南省</w:t>
      </w:r>
      <w:r>
        <w:rPr>
          <w:rFonts w:hint="eastAsia" w:ascii="仿宋_GB2312" w:hAnsi="仿宋_GB2312" w:eastAsia="仿宋_GB2312" w:cs="仿宋_GB2312"/>
          <w:sz w:val="32"/>
          <w:szCs w:val="32"/>
          <w:lang w:eastAsia="zh-CN"/>
        </w:rPr>
        <w:t>人民政府转发国务院关于进一步做好城镇退役士兵安置工作文件的通知</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（云政发[</w:t>
      </w:r>
      <w:r>
        <w:rPr>
          <w:rFonts w:hint="eastAsia" w:ascii="仿宋_GB2312" w:hAnsi="仿宋_GB2312" w:eastAsia="仿宋_GB2312" w:cs="仿宋_GB2312"/>
          <w:sz w:val="32"/>
          <w:szCs w:val="32"/>
          <w:lang w:val="en-US" w:eastAsia="zh-CN"/>
        </w:rPr>
        <w:t>2005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108号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《云南省人民政府办公厅关于印发云南省自主就业退役士兵一次性经济补助经费发放管理办法的通知》（云政办发[</w:t>
      </w:r>
      <w:r>
        <w:rPr>
          <w:rFonts w:hint="eastAsia" w:ascii="仿宋_GB2312" w:hAnsi="仿宋_GB2312" w:eastAsia="仿宋_GB2312" w:cs="仿宋_GB2312"/>
          <w:sz w:val="32"/>
          <w:szCs w:val="32"/>
          <w:lang w:val="en-US" w:eastAsia="zh-CN"/>
        </w:rPr>
        <w:t>2012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135号</w:t>
      </w:r>
      <w:r>
        <w:rPr>
          <w:rFonts w:hint="eastAsia" w:ascii="仿宋_GB2312" w:hAnsi="仿宋_GB2312" w:eastAsia="仿宋_GB2312" w:cs="仿宋_GB2312"/>
          <w:sz w:val="32"/>
          <w:szCs w:val="32"/>
          <w:lang w:eastAsia="zh-CN"/>
        </w:rPr>
        <w:t>）、《云南省退役军人事务厅等</w:t>
      </w:r>
      <w:r>
        <w:rPr>
          <w:rFonts w:hint="eastAsia" w:ascii="仿宋_GB2312" w:hAnsi="仿宋_GB2312" w:eastAsia="仿宋_GB2312" w:cs="仿宋_GB2312"/>
          <w:sz w:val="32"/>
          <w:szCs w:val="32"/>
          <w:lang w:val="en-US" w:eastAsia="zh-CN"/>
        </w:rPr>
        <w:t>10部门关于进一步加强由政府安排工作退役士兵就业安置工作的实施意见</w:t>
      </w:r>
      <w:r>
        <w:rPr>
          <w:rFonts w:hint="eastAsia" w:ascii="仿宋_GB2312" w:hAnsi="仿宋_GB2312" w:eastAsia="仿宋_GB2312" w:cs="仿宋_GB2312"/>
          <w:sz w:val="32"/>
          <w:szCs w:val="32"/>
          <w:lang w:eastAsia="zh-CN"/>
        </w:rPr>
        <w:t>》（云退役发[</w:t>
      </w:r>
      <w:r>
        <w:rPr>
          <w:rFonts w:hint="eastAsia" w:ascii="仿宋_GB2312" w:hAnsi="仿宋_GB2312" w:eastAsia="仿宋_GB2312" w:cs="仿宋_GB2312"/>
          <w:sz w:val="32"/>
          <w:szCs w:val="32"/>
          <w:lang w:val="en-US" w:eastAsia="zh-CN"/>
        </w:rPr>
        <w:t>2019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51号</w:t>
      </w:r>
      <w:r>
        <w:rPr>
          <w:rFonts w:hint="eastAsia" w:ascii="仿宋_GB2312" w:hAnsi="仿宋_GB2312" w:eastAsia="仿宋_GB2312" w:cs="仿宋_GB2312"/>
          <w:sz w:val="32"/>
          <w:szCs w:val="32"/>
          <w:lang w:eastAsia="zh-CN"/>
        </w:rPr>
        <w:t>）、《教育部办公厅</w:t>
      </w:r>
      <w:r>
        <w:rPr>
          <w:rFonts w:hint="eastAsia" w:ascii="仿宋_GB2312" w:hAnsi="仿宋_GB2312" w:eastAsia="仿宋_GB2312" w:cs="仿宋_GB2312"/>
          <w:sz w:val="32"/>
          <w:szCs w:val="32"/>
          <w:lang w:val="en-US" w:eastAsia="zh-CN"/>
        </w:rPr>
        <w:t xml:space="preserve"> 退役军人事务部办公厅 财政部办公厅关于全面做好退役士兵职业教育工作的通知</w:t>
      </w:r>
      <w:r>
        <w:rPr>
          <w:rFonts w:hint="eastAsia" w:ascii="仿宋_GB2312" w:hAnsi="仿宋_GB2312" w:eastAsia="仿宋_GB2312" w:cs="仿宋_GB2312"/>
          <w:sz w:val="32"/>
          <w:szCs w:val="32"/>
          <w:lang w:eastAsia="zh-CN"/>
        </w:rPr>
        <w:t>》（教</w:t>
      </w:r>
      <w:r>
        <w:rPr>
          <w:rFonts w:hint="eastAsia" w:ascii="仿宋_GB2312" w:hAnsi="仿宋_GB2312" w:eastAsia="仿宋_GB2312" w:cs="仿宋_GB2312"/>
          <w:sz w:val="32"/>
          <w:szCs w:val="32"/>
          <w:lang w:val="en-US" w:eastAsia="zh-CN"/>
        </w:rPr>
        <w:t>职成厅函[2019]17号</w:t>
      </w:r>
      <w:r>
        <w:rPr>
          <w:rFonts w:hint="eastAsia" w:ascii="仿宋_GB2312" w:hAnsi="仿宋_GB2312" w:eastAsia="仿宋_GB2312" w:cs="仿宋_GB2312"/>
          <w:sz w:val="32"/>
          <w:szCs w:val="32"/>
          <w:lang w:eastAsia="zh-CN"/>
        </w:rPr>
        <w:t>）、《昆明市东川区人民政府办公室关于印发东川区2019年度符合政府安排工作条件退役士兵安置方案的通知》（东政办发（2019）119号）等</w:t>
      </w:r>
      <w:r>
        <w:rPr>
          <w:rFonts w:hint="eastAsia" w:ascii="仿宋_GB2312" w:hAnsi="仿宋_GB2312" w:eastAsia="仿宋_GB2312" w:cs="仿宋_GB2312"/>
          <w:sz w:val="32"/>
          <w:szCs w:val="32"/>
        </w:rPr>
        <w:t>文件</w:t>
      </w:r>
      <w:r>
        <w:rPr>
          <w:rFonts w:hint="eastAsia" w:ascii="仿宋_GB2312" w:hAnsi="仿宋_GB2312" w:eastAsia="仿宋_GB2312" w:cs="仿宋_GB2312"/>
          <w:sz w:val="32"/>
          <w:szCs w:val="32"/>
          <w:lang w:eastAsia="zh-CN"/>
        </w:rPr>
        <w:t>执行。</w:t>
      </w:r>
    </w:p>
    <w:p w14:paraId="0A0887F0">
      <w:pPr>
        <w:keepNext w:val="0"/>
        <w:keepLines w:val="0"/>
        <w:pageBreakBefore w:val="0"/>
        <w:widowControl w:val="0"/>
        <w:numPr>
          <w:ilvl w:val="0"/>
          <w:numId w:val="0"/>
        </w:numPr>
        <w:kinsoku/>
        <w:wordWrap/>
        <w:overflowPunct/>
        <w:autoSpaceDE/>
        <w:autoSpaceDN/>
        <w:bidi w:val="0"/>
        <w:adjustRightInd/>
        <w:snapToGrid/>
        <w:spacing w:line="560" w:lineRule="atLeast"/>
        <w:ind w:leftChars="200" w:right="0" w:rightChars="0" w:firstLine="320" w:firstLineChars="1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（四）项目取得效果</w:t>
      </w:r>
    </w:p>
    <w:p w14:paraId="26649E17">
      <w:pPr>
        <w:pStyle w:val="15"/>
        <w:rPr>
          <w:rFonts w:hint="eastAsia" w:ascii="仿宋_GB2312" w:hAnsi="仿宋_GB2312" w:eastAsia="仿宋_GB2312" w:cs="仿宋_GB2312"/>
          <w:color w:val="auto"/>
          <w:sz w:val="32"/>
          <w:szCs w:val="32"/>
          <w:highlight w:val="none"/>
          <w:shd w:val="clear" w:color="auto" w:fill="FFFFFF"/>
          <w:lang w:val="en-US" w:eastAsia="zh-CN"/>
        </w:rPr>
      </w:pPr>
      <w:r>
        <w:rPr>
          <w:rFonts w:hint="eastAsia" w:ascii="仿宋_GB2312" w:hAnsi="仿宋_GB2312" w:eastAsia="仿宋_GB2312" w:cs="仿宋_GB2312"/>
          <w:sz w:val="32"/>
          <w:szCs w:val="32"/>
          <w:lang w:val="en-US" w:eastAsia="zh-CN"/>
        </w:rPr>
        <w:t>2019年及时足额向全区接收安置的退役士兵98人发放生活补助、培训费220.98。</w:t>
      </w:r>
      <w:r>
        <w:rPr>
          <w:rFonts w:hint="eastAsia" w:ascii="仿宋_GB2312" w:hAnsi="仿宋_GB2312" w:eastAsia="仿宋_GB2312" w:cs="仿宋_GB2312"/>
          <w:sz w:val="32"/>
          <w:szCs w:val="32"/>
          <w:lang w:eastAsia="zh-CN"/>
        </w:rPr>
        <w:t>其中</w:t>
      </w:r>
      <w:r>
        <w:rPr>
          <w:rFonts w:hint="eastAsia" w:ascii="仿宋_GB2312" w:hAnsi="仿宋_GB2312" w:eastAsia="仿宋_GB2312" w:cs="仿宋_GB2312"/>
          <w:sz w:val="32"/>
          <w:szCs w:val="32"/>
          <w:lang w:val="en-US" w:eastAsia="zh-CN"/>
        </w:rPr>
        <w:t>2019年接收安置</w:t>
      </w:r>
      <w:r>
        <w:rPr>
          <w:rFonts w:hint="eastAsia" w:ascii="仿宋_GB2312" w:hAnsi="仿宋_GB2312" w:eastAsia="仿宋_GB2312" w:cs="仿宋_GB2312"/>
          <w:sz w:val="32"/>
          <w:szCs w:val="32"/>
          <w:lang w:eastAsia="zh-CN"/>
        </w:rPr>
        <w:t>的自主就业退役士兵发放一次性生活补助</w:t>
      </w:r>
      <w:r>
        <w:rPr>
          <w:rFonts w:hint="eastAsia" w:ascii="仿宋_GB2312" w:hAnsi="仿宋_GB2312" w:eastAsia="仿宋_GB2312" w:cs="仿宋_GB2312"/>
          <w:sz w:val="32"/>
          <w:szCs w:val="32"/>
          <w:lang w:val="en-US" w:eastAsia="zh-CN"/>
        </w:rPr>
        <w:t>34.03万元，</w:t>
      </w:r>
      <w:r>
        <w:rPr>
          <w:rFonts w:hint="eastAsia" w:ascii="仿宋_GB2312" w:hAnsi="仿宋_GB2312" w:eastAsia="仿宋_GB2312" w:cs="仿宋_GB2312"/>
          <w:sz w:val="32"/>
          <w:szCs w:val="32"/>
          <w:lang w:eastAsia="zh-CN"/>
        </w:rPr>
        <w:t>符合政府安排工作条件的退役士兵发放待安置期间生活费</w:t>
      </w:r>
      <w:r>
        <w:rPr>
          <w:rFonts w:hint="eastAsia" w:ascii="仿宋_GB2312" w:hAnsi="仿宋_GB2312" w:eastAsia="仿宋_GB2312" w:cs="仿宋_GB2312"/>
          <w:sz w:val="32"/>
          <w:szCs w:val="32"/>
          <w:lang w:val="en-US" w:eastAsia="zh-CN"/>
        </w:rPr>
        <w:t>12.75万元，支付2018年退役士兵技能教育培训费13.18万元，</w:t>
      </w:r>
      <w:r>
        <w:rPr>
          <w:rFonts w:hint="eastAsia" w:ascii="仿宋_GB2312" w:hAnsi="仿宋_GB2312" w:eastAsia="仿宋_GB2312" w:cs="仿宋_GB2312"/>
          <w:sz w:val="32"/>
          <w:szCs w:val="32"/>
          <w:lang w:eastAsia="zh-CN"/>
        </w:rPr>
        <w:t>企业困难军转干部生活补助</w:t>
      </w:r>
      <w:r>
        <w:rPr>
          <w:rFonts w:hint="eastAsia" w:ascii="仿宋_GB2312" w:hAnsi="仿宋_GB2312" w:eastAsia="仿宋_GB2312" w:cs="仿宋_GB2312"/>
          <w:sz w:val="32"/>
          <w:szCs w:val="32"/>
          <w:lang w:val="en-US" w:eastAsia="zh-CN"/>
        </w:rPr>
        <w:t>155.2万元，其他退役安置支出5.82万元。</w:t>
      </w:r>
      <w:r>
        <w:rPr>
          <w:rFonts w:hint="eastAsia" w:ascii="仿宋_GB2312" w:hAnsi="仿宋_GB2312" w:eastAsia="仿宋_GB2312" w:cs="仿宋_GB2312"/>
          <w:color w:val="auto"/>
          <w:sz w:val="32"/>
          <w:szCs w:val="32"/>
          <w:highlight w:val="none"/>
          <w:shd w:val="clear" w:color="auto" w:fill="FFFFFF"/>
        </w:rPr>
        <w:t>有效保障了</w:t>
      </w:r>
      <w:r>
        <w:rPr>
          <w:rFonts w:hint="eastAsia" w:ascii="仿宋_GB2312" w:hAnsi="仿宋_GB2312" w:eastAsia="仿宋_GB2312" w:cs="仿宋_GB2312"/>
          <w:color w:val="auto"/>
          <w:sz w:val="32"/>
          <w:szCs w:val="32"/>
          <w:highlight w:val="none"/>
          <w:shd w:val="clear" w:color="auto" w:fill="FFFFFF"/>
          <w:lang w:eastAsia="zh-CN"/>
        </w:rPr>
        <w:t>退役士兵</w:t>
      </w:r>
      <w:r>
        <w:rPr>
          <w:rFonts w:hint="eastAsia" w:ascii="仿宋_GB2312" w:hAnsi="仿宋_GB2312" w:eastAsia="仿宋_GB2312" w:cs="仿宋_GB2312"/>
          <w:color w:val="auto"/>
          <w:sz w:val="32"/>
          <w:szCs w:val="32"/>
          <w:highlight w:val="none"/>
          <w:shd w:val="clear" w:color="auto" w:fill="FFFFFF"/>
        </w:rPr>
        <w:t>的基本生活。</w:t>
      </w:r>
      <w:r>
        <w:rPr>
          <w:rFonts w:hint="eastAsia" w:ascii="仿宋_GB2312" w:hAnsi="仿宋_GB2312" w:eastAsia="仿宋_GB2312" w:cs="仿宋_GB2312"/>
          <w:color w:val="auto"/>
          <w:sz w:val="32"/>
          <w:szCs w:val="32"/>
          <w:highlight w:val="none"/>
          <w:shd w:val="clear" w:color="auto" w:fill="FFFFFF"/>
          <w:lang w:eastAsia="zh-CN"/>
        </w:rPr>
        <w:t>已于</w:t>
      </w:r>
      <w:r>
        <w:rPr>
          <w:rFonts w:hint="eastAsia" w:ascii="仿宋_GB2312" w:hAnsi="仿宋_GB2312" w:eastAsia="仿宋_GB2312" w:cs="仿宋_GB2312"/>
          <w:color w:val="auto"/>
          <w:sz w:val="32"/>
          <w:szCs w:val="32"/>
          <w:highlight w:val="none"/>
          <w:shd w:val="clear" w:color="auto" w:fill="FFFFFF"/>
          <w:lang w:val="en-US" w:eastAsia="zh-CN"/>
        </w:rPr>
        <w:t>11月</w:t>
      </w:r>
      <w:r>
        <w:rPr>
          <w:rFonts w:hint="eastAsia" w:ascii="仿宋_GB2312" w:hAnsi="仿宋_GB2312" w:eastAsia="仿宋_GB2312" w:cs="仿宋_GB2312"/>
          <w:color w:val="auto"/>
          <w:sz w:val="32"/>
          <w:szCs w:val="32"/>
          <w:highlight w:val="none"/>
          <w:shd w:val="clear" w:color="auto" w:fill="FFFFFF"/>
        </w:rPr>
        <w:t>前完成各种</w:t>
      </w:r>
      <w:r>
        <w:rPr>
          <w:rFonts w:hint="eastAsia" w:ascii="仿宋_GB2312" w:hAnsi="仿宋_GB2312" w:eastAsia="仿宋_GB2312" w:cs="仿宋_GB2312"/>
          <w:color w:val="auto"/>
          <w:sz w:val="32"/>
          <w:szCs w:val="32"/>
          <w:highlight w:val="none"/>
          <w:shd w:val="clear" w:color="auto" w:fill="FFFFFF"/>
          <w:lang w:eastAsia="zh-CN"/>
        </w:rPr>
        <w:t>生活补助金的</w:t>
      </w:r>
      <w:r>
        <w:rPr>
          <w:rFonts w:hint="eastAsia" w:ascii="仿宋_GB2312" w:hAnsi="仿宋_GB2312" w:eastAsia="仿宋_GB2312" w:cs="仿宋_GB2312"/>
          <w:color w:val="auto"/>
          <w:sz w:val="32"/>
          <w:szCs w:val="32"/>
          <w:highlight w:val="none"/>
          <w:shd w:val="clear" w:color="auto" w:fill="FFFFFF"/>
        </w:rPr>
        <w:t>发放</w:t>
      </w:r>
      <w:r>
        <w:rPr>
          <w:rFonts w:hint="eastAsia" w:ascii="仿宋_GB2312" w:hAnsi="仿宋_GB2312" w:eastAsia="仿宋_GB2312" w:cs="仿宋_GB2312"/>
          <w:color w:val="auto"/>
          <w:sz w:val="32"/>
          <w:szCs w:val="32"/>
          <w:highlight w:val="none"/>
          <w:shd w:val="clear" w:color="auto" w:fill="FFFFFF"/>
          <w:lang w:eastAsia="zh-CN"/>
        </w:rPr>
        <w:t>，经费下拨率、发放及时率均为</w:t>
      </w:r>
      <w:r>
        <w:rPr>
          <w:rFonts w:hint="eastAsia" w:ascii="仿宋_GB2312" w:hAnsi="仿宋_GB2312" w:eastAsia="仿宋_GB2312" w:cs="仿宋_GB2312"/>
          <w:color w:val="auto"/>
          <w:sz w:val="32"/>
          <w:szCs w:val="32"/>
          <w:highlight w:val="none"/>
          <w:shd w:val="clear" w:color="auto" w:fill="FFFFFF"/>
          <w:lang w:val="en-US" w:eastAsia="zh-CN"/>
        </w:rPr>
        <w:t>100%，对维护社会安定团结的推动起到了明显作用，退役士兵生活有所改善，满意率达到85%以上。</w:t>
      </w:r>
    </w:p>
    <w:p w14:paraId="229A5788">
      <w:pPr>
        <w:topLinePunct/>
        <w:spacing w:line="540" w:lineRule="exact"/>
        <w:ind w:firstLine="803" w:firstLineChars="25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五、主要经验及做法、存在的问题和建议</w:t>
      </w:r>
    </w:p>
    <w:p w14:paraId="0B93AFB2">
      <w:pPr>
        <w:keepNext w:val="0"/>
        <w:keepLines w:val="0"/>
        <w:pageBreakBefore w:val="0"/>
        <w:kinsoku/>
        <w:wordWrap/>
        <w:overflowPunct/>
        <w:topLinePunct w:val="0"/>
        <w:autoSpaceDE/>
        <w:autoSpaceDN/>
        <w:bidi w:val="0"/>
        <w:adjustRightInd/>
        <w:spacing w:line="560" w:lineRule="exact"/>
        <w:ind w:right="0" w:rightChars="0" w:firstLine="640" w:firstLineChars="200"/>
        <w:textAlignment w:val="auto"/>
        <w:outlineLvl w:val="9"/>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(一）</w:t>
      </w:r>
      <w:r>
        <w:rPr>
          <w:rFonts w:hint="eastAsia" w:ascii="仿宋_GB2312" w:hAnsi="仿宋_GB2312" w:eastAsia="仿宋_GB2312" w:cs="仿宋_GB2312"/>
          <w:b w:val="0"/>
          <w:bCs w:val="0"/>
          <w:color w:val="auto"/>
          <w:sz w:val="32"/>
          <w:szCs w:val="32"/>
          <w:highlight w:val="none"/>
        </w:rPr>
        <w:t>存在的问题</w:t>
      </w:r>
    </w:p>
    <w:p w14:paraId="0B2F5077">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经费缺乏，对工作造成一定影响</w:t>
      </w:r>
    </w:p>
    <w:p w14:paraId="6E41DB7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因退役军人事务局属新组建单位，按机构改革的总体安排，办公场地设在现民政局三楼，由于经费紧张，所需办公设备还未完全配齐，对工作的正常开展造成一定的影响。</w:t>
      </w:r>
    </w:p>
    <w:p w14:paraId="4E651D21">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人员还未完全配备到位，存在人员少、工作量大的问题</w:t>
      </w:r>
    </w:p>
    <w:p w14:paraId="70780AEF">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eastAsia="zh-CN"/>
        </w:rPr>
        <w:t>退役军人事务局</w:t>
      </w:r>
      <w:bookmarkStart w:id="0" w:name="_GoBack"/>
      <w:bookmarkEnd w:id="0"/>
      <w:r>
        <w:rPr>
          <w:rFonts w:hint="eastAsia" w:ascii="仿宋_GB2312" w:hAnsi="仿宋_GB2312" w:eastAsia="仿宋_GB2312" w:cs="仿宋_GB2312"/>
          <w:sz w:val="32"/>
          <w:szCs w:val="32"/>
        </w:rPr>
        <w:t>编办核定了</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名</w:t>
      </w:r>
      <w:r>
        <w:rPr>
          <w:rFonts w:hint="eastAsia" w:ascii="仿宋_GB2312" w:hAnsi="仿宋_GB2312" w:eastAsia="仿宋_GB2312" w:cs="仿宋_GB2312"/>
          <w:sz w:val="32"/>
          <w:szCs w:val="32"/>
          <w:lang w:eastAsia="zh-CN"/>
        </w:rPr>
        <w:t>行政</w:t>
      </w:r>
      <w:r>
        <w:rPr>
          <w:rFonts w:hint="eastAsia" w:ascii="仿宋_GB2312" w:hAnsi="仿宋_GB2312" w:eastAsia="仿宋_GB2312" w:cs="仿宋_GB2312"/>
          <w:sz w:val="32"/>
          <w:szCs w:val="32"/>
        </w:rPr>
        <w:t>编，但人少事多矛盾较为突出，加之组建时调入的同志基本上未从事过该项工作，政策法规、业务知识和工作经验欠缺，一定程度上影响了工作的推进。</w:t>
      </w:r>
    </w:p>
    <w:p w14:paraId="774F4288">
      <w:pPr>
        <w:keepNext w:val="0"/>
        <w:keepLines w:val="0"/>
        <w:pageBreakBefore w:val="0"/>
        <w:kinsoku/>
        <w:wordWrap/>
        <w:overflowPunct/>
        <w:topLinePunct w:val="0"/>
        <w:autoSpaceDE/>
        <w:autoSpaceDN/>
        <w:bidi w:val="0"/>
        <w:adjustRightInd/>
        <w:spacing w:line="560" w:lineRule="exact"/>
        <w:ind w:right="0" w:rightChars="0" w:firstLine="640" w:firstLineChars="200"/>
        <w:jc w:val="left"/>
        <w:textAlignment w:val="auto"/>
        <w:outlineLvl w:val="9"/>
        <w:rPr>
          <w:rFonts w:hint="eastAsia" w:ascii="仿宋_GB2312" w:hAnsi="仿宋_GB2312" w:eastAsia="仿宋_GB2312" w:cs="仿宋_GB2312"/>
          <w:b w:val="0"/>
          <w:bCs w:val="0"/>
          <w:i w:val="0"/>
          <w:iCs w:val="0"/>
          <w:color w:val="auto"/>
          <w:sz w:val="32"/>
          <w:szCs w:val="32"/>
          <w:highlight w:val="none"/>
          <w:lang w:val="en-US" w:eastAsia="zh-CN"/>
        </w:rPr>
      </w:pPr>
      <w:r>
        <w:rPr>
          <w:rFonts w:hint="eastAsia" w:ascii="仿宋_GB2312" w:hAnsi="仿宋_GB2312" w:eastAsia="仿宋_GB2312" w:cs="仿宋_GB2312"/>
          <w:b w:val="0"/>
          <w:bCs w:val="0"/>
          <w:i w:val="0"/>
          <w:iCs w:val="0"/>
          <w:color w:val="auto"/>
          <w:sz w:val="32"/>
          <w:szCs w:val="32"/>
          <w:highlight w:val="none"/>
          <w:lang w:val="en-US" w:eastAsia="zh-CN"/>
        </w:rPr>
        <w:t>3.</w:t>
      </w:r>
      <w:r>
        <w:rPr>
          <w:rFonts w:hint="eastAsia" w:ascii="仿宋_GB2312" w:hAnsi="仿宋_GB2312" w:eastAsia="仿宋_GB2312" w:cs="仿宋_GB2312"/>
          <w:sz w:val="32"/>
          <w:szCs w:val="32"/>
        </w:rPr>
        <w:t>由于时间紧迫，在政策宣传方面还不够广泛和深入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部分项目资金下拨时间过晚导致项目成效不</w:t>
      </w:r>
      <w:r>
        <w:rPr>
          <w:rFonts w:hint="eastAsia" w:ascii="仿宋_GB2312" w:hAnsi="仿宋_GB2312" w:eastAsia="仿宋_GB2312" w:cs="仿宋_GB2312"/>
          <w:sz w:val="32"/>
          <w:szCs w:val="32"/>
          <w:lang w:eastAsia="zh-CN"/>
        </w:rPr>
        <w:t>太</w:t>
      </w:r>
      <w:r>
        <w:rPr>
          <w:rFonts w:hint="eastAsia" w:ascii="仿宋_GB2312" w:hAnsi="仿宋_GB2312" w:eastAsia="仿宋_GB2312" w:cs="仿宋_GB2312"/>
          <w:sz w:val="32"/>
          <w:szCs w:val="32"/>
        </w:rPr>
        <w:t>明显。</w:t>
      </w:r>
    </w:p>
    <w:p w14:paraId="0B368A39">
      <w:pPr>
        <w:keepNext w:val="0"/>
        <w:keepLines w:val="0"/>
        <w:pageBreakBefore w:val="0"/>
        <w:kinsoku/>
        <w:wordWrap/>
        <w:overflowPunct/>
        <w:topLinePunct w:val="0"/>
        <w:autoSpaceDE/>
        <w:autoSpaceDN/>
        <w:bidi w:val="0"/>
        <w:adjustRightInd/>
        <w:spacing w:line="560" w:lineRule="exact"/>
        <w:ind w:right="0" w:rightChars="0" w:firstLine="640" w:firstLineChars="200"/>
        <w:textAlignment w:val="auto"/>
        <w:outlineLvl w:val="9"/>
        <w:rPr>
          <w:rFonts w:hint="eastAsia" w:ascii="仿宋_GB2312" w:hAnsi="仿宋_GB2312" w:eastAsia="仿宋_GB2312" w:cs="仿宋_GB2312"/>
          <w:b w:val="0"/>
          <w:bCs w:val="0"/>
          <w:i w:val="0"/>
          <w:iCs w:val="0"/>
          <w:color w:val="auto"/>
          <w:sz w:val="32"/>
          <w:szCs w:val="32"/>
          <w:highlight w:val="none"/>
          <w:lang w:eastAsia="zh-CN"/>
        </w:rPr>
      </w:pPr>
      <w:r>
        <w:rPr>
          <w:rFonts w:hint="eastAsia" w:ascii="仿宋_GB2312" w:hAnsi="仿宋_GB2312" w:eastAsia="仿宋_GB2312" w:cs="仿宋_GB2312"/>
          <w:b w:val="0"/>
          <w:bCs w:val="0"/>
          <w:i w:val="0"/>
          <w:iCs w:val="0"/>
          <w:color w:val="auto"/>
          <w:sz w:val="32"/>
          <w:szCs w:val="32"/>
          <w:highlight w:val="none"/>
          <w:lang w:eastAsia="zh-CN"/>
        </w:rPr>
        <w:t>（二）改进措施及建议</w:t>
      </w:r>
    </w:p>
    <w:p w14:paraId="0C337484">
      <w:pPr>
        <w:numPr>
          <w:ilvl w:val="0"/>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t>继续做好</w:t>
      </w:r>
      <w:r>
        <w:rPr>
          <w:rFonts w:hint="eastAsia" w:ascii="仿宋_GB2312" w:hAnsi="仿宋_GB2312" w:eastAsia="仿宋_GB2312" w:cs="仿宋_GB2312"/>
          <w:b w:val="0"/>
          <w:bCs w:val="0"/>
          <w:sz w:val="32"/>
          <w:szCs w:val="32"/>
          <w:lang w:eastAsia="zh-CN"/>
        </w:rPr>
        <w:t>退役士兵安置</w:t>
      </w:r>
      <w:r>
        <w:rPr>
          <w:rFonts w:hint="eastAsia" w:ascii="仿宋_GB2312" w:hAnsi="仿宋_GB2312" w:eastAsia="仿宋_GB2312" w:cs="仿宋_GB2312"/>
          <w:b w:val="0"/>
          <w:bCs w:val="0"/>
          <w:sz w:val="32"/>
          <w:szCs w:val="32"/>
        </w:rPr>
        <w:t>工作。</w:t>
      </w:r>
      <w:r>
        <w:rPr>
          <w:rFonts w:hint="eastAsia" w:ascii="仿宋_GB2312" w:hAnsi="仿宋_GB2312" w:eastAsia="仿宋_GB2312" w:cs="仿宋_GB2312"/>
          <w:sz w:val="32"/>
          <w:szCs w:val="32"/>
        </w:rPr>
        <w:t>加大</w:t>
      </w:r>
      <w:r>
        <w:rPr>
          <w:rFonts w:hint="eastAsia" w:ascii="仿宋_GB2312" w:hAnsi="仿宋_GB2312" w:eastAsia="仿宋_GB2312" w:cs="仿宋_GB2312"/>
          <w:sz w:val="32"/>
          <w:szCs w:val="32"/>
          <w:lang w:eastAsia="zh-CN"/>
        </w:rPr>
        <w:t>退役士兵安置</w:t>
      </w:r>
      <w:r>
        <w:rPr>
          <w:rFonts w:hint="eastAsia" w:ascii="仿宋_GB2312" w:hAnsi="仿宋_GB2312" w:eastAsia="仿宋_GB2312" w:cs="仿宋_GB2312"/>
          <w:sz w:val="32"/>
          <w:szCs w:val="32"/>
        </w:rPr>
        <w:t>的落实力度，及时足额兑付</w:t>
      </w:r>
      <w:r>
        <w:rPr>
          <w:rFonts w:hint="eastAsia" w:ascii="仿宋_GB2312" w:hAnsi="仿宋_GB2312" w:eastAsia="仿宋_GB2312" w:cs="仿宋_GB2312"/>
          <w:sz w:val="32"/>
          <w:szCs w:val="32"/>
          <w:lang w:eastAsia="zh-CN"/>
        </w:rPr>
        <w:t>自主就业退役士兵一次性经济补助经费发放管理工作</w:t>
      </w:r>
      <w:r>
        <w:rPr>
          <w:rFonts w:hint="eastAsia" w:ascii="仿宋_GB2312" w:hAnsi="仿宋_GB2312" w:eastAsia="仿宋_GB2312" w:cs="仿宋_GB2312"/>
          <w:sz w:val="32"/>
          <w:szCs w:val="32"/>
        </w:rPr>
        <w:t>。</w:t>
      </w:r>
    </w:p>
    <w:p w14:paraId="0733EE05">
      <w:pPr>
        <w:pStyle w:val="4"/>
        <w:spacing w:line="560" w:lineRule="exact"/>
        <w:ind w:firstLine="3168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2.2020年</w:t>
      </w:r>
      <w:r>
        <w:rPr>
          <w:rFonts w:hint="eastAsia" w:ascii="仿宋_GB2312" w:hAnsi="仿宋_GB2312" w:eastAsia="仿宋_GB2312" w:cs="仿宋_GB2312"/>
          <w:sz w:val="32"/>
          <w:szCs w:val="32"/>
        </w:rPr>
        <w:t>将认真总结近年来</w:t>
      </w:r>
      <w:r>
        <w:rPr>
          <w:rFonts w:hint="eastAsia" w:ascii="仿宋_GB2312" w:hAnsi="仿宋_GB2312" w:eastAsia="仿宋_GB2312" w:cs="仿宋_GB2312"/>
          <w:sz w:val="32"/>
          <w:szCs w:val="32"/>
          <w:lang w:eastAsia="zh-CN"/>
        </w:rPr>
        <w:t>退役士兵安置工作</w:t>
      </w:r>
      <w:r>
        <w:rPr>
          <w:rFonts w:hint="eastAsia" w:ascii="仿宋_GB2312" w:hAnsi="仿宋_GB2312" w:eastAsia="仿宋_GB2312" w:cs="仿宋_GB2312"/>
          <w:sz w:val="32"/>
          <w:szCs w:val="32"/>
        </w:rPr>
        <w:t>中出现的问题，本着支付资金规划好、使用好、管理好的原则，进一步增强项目绩效目标制定的科学性和预见性；在今后项目申报工作中，做到早计划、早安排，使项目资金及时</w:t>
      </w:r>
      <w:r>
        <w:rPr>
          <w:rFonts w:hint="eastAsia" w:ascii="仿宋_GB2312" w:hAnsi="仿宋_GB2312" w:eastAsia="仿宋_GB2312" w:cs="仿宋_GB2312"/>
          <w:sz w:val="32"/>
          <w:szCs w:val="32"/>
          <w:lang w:eastAsia="zh-CN"/>
        </w:rPr>
        <w:t>发放</w:t>
      </w:r>
      <w:r>
        <w:rPr>
          <w:rFonts w:hint="eastAsia" w:ascii="仿宋_GB2312" w:hAnsi="仿宋_GB2312" w:eastAsia="仿宋_GB2312" w:cs="仿宋_GB2312"/>
          <w:sz w:val="32"/>
          <w:szCs w:val="32"/>
        </w:rPr>
        <w:t>到位，项目推进快速有效。</w:t>
      </w:r>
    </w:p>
    <w:p w14:paraId="19BACB8D">
      <w:pPr>
        <w:pStyle w:val="15"/>
        <w:rPr>
          <w:rFonts w:hint="eastAsia" w:ascii="仿宋_GB2312" w:hAnsi="仿宋_GB2312" w:eastAsia="仿宋_GB2312" w:cs="仿宋_GB2312"/>
          <w:sz w:val="32"/>
          <w:szCs w:val="32"/>
          <w:lang w:val="en-US" w:eastAsia="zh-CN"/>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7ED8CC">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A1A58">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D18091">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A3C6D">
    <w:pPr>
      <w:pStyle w:val="6"/>
      <w:pBdr>
        <w:bottom w:val="none" w:color="auto" w:sz="0" w:space="0"/>
      </w:pBdr>
      <w:rPr>
        <w:rFonts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351E4">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BACBED">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3ABFCA"/>
    <w:multiLevelType w:val="singleLevel"/>
    <w:tmpl w:val="A03ABFCA"/>
    <w:lvl w:ilvl="0" w:tentative="0">
      <w:start w:val="1"/>
      <w:numFmt w:val="chineseCounting"/>
      <w:suff w:val="nothing"/>
      <w:lvlText w:val="%1、"/>
      <w:lvlJc w:val="left"/>
      <w:rPr>
        <w:rFonts w:hint="eastAsia"/>
      </w:rPr>
    </w:lvl>
  </w:abstractNum>
  <w:abstractNum w:abstractNumId="1">
    <w:nsid w:val="E1D9E3B6"/>
    <w:multiLevelType w:val="singleLevel"/>
    <w:tmpl w:val="E1D9E3B6"/>
    <w:lvl w:ilvl="0" w:tentative="0">
      <w:start w:val="1"/>
      <w:numFmt w:val="chineseCounting"/>
      <w:suff w:val="nothing"/>
      <w:lvlText w:val="（%1）"/>
      <w:lvlJc w:val="left"/>
      <w:pPr>
        <w:ind w:left="630" w:firstLine="0"/>
      </w:pPr>
      <w:rPr>
        <w:rFonts w:hint="eastAsia"/>
      </w:rPr>
    </w:lvl>
  </w:abstractNum>
  <w:abstractNum w:abstractNumId="2">
    <w:nsid w:val="F07D9BAA"/>
    <w:multiLevelType w:val="singleLevel"/>
    <w:tmpl w:val="F07D9BAA"/>
    <w:lvl w:ilvl="0" w:tentative="0">
      <w:start w:val="4"/>
      <w:numFmt w:val="decimal"/>
      <w:lvlText w:val="%1."/>
      <w:lvlJc w:val="left"/>
      <w:pPr>
        <w:tabs>
          <w:tab w:val="left" w:pos="312"/>
        </w:tabs>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oNotHyphenateCaps/>
  <w:drawingGridVerticalSpacing w:val="156"/>
  <w:displayHorizontalDrawingGridEvery w:val="0"/>
  <w:displayVerticalDrawingGridEvery w:val="2"/>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4FC"/>
    <w:rsid w:val="000005C8"/>
    <w:rsid w:val="0000721D"/>
    <w:rsid w:val="00007712"/>
    <w:rsid w:val="000168C4"/>
    <w:rsid w:val="0002374F"/>
    <w:rsid w:val="00040AB4"/>
    <w:rsid w:val="0004763B"/>
    <w:rsid w:val="000D3AD5"/>
    <w:rsid w:val="000F6CE7"/>
    <w:rsid w:val="0010457D"/>
    <w:rsid w:val="00106C98"/>
    <w:rsid w:val="00127CAA"/>
    <w:rsid w:val="00133D5A"/>
    <w:rsid w:val="00134D54"/>
    <w:rsid w:val="00163379"/>
    <w:rsid w:val="001663FD"/>
    <w:rsid w:val="00196CAD"/>
    <w:rsid w:val="001A4FE7"/>
    <w:rsid w:val="001A5A3F"/>
    <w:rsid w:val="001D1996"/>
    <w:rsid w:val="001E1B90"/>
    <w:rsid w:val="001E664A"/>
    <w:rsid w:val="00226DBF"/>
    <w:rsid w:val="00257D36"/>
    <w:rsid w:val="00267CD8"/>
    <w:rsid w:val="002878C0"/>
    <w:rsid w:val="0029733B"/>
    <w:rsid w:val="002A2BC8"/>
    <w:rsid w:val="00302687"/>
    <w:rsid w:val="0032388E"/>
    <w:rsid w:val="003509D0"/>
    <w:rsid w:val="00351BB0"/>
    <w:rsid w:val="00390742"/>
    <w:rsid w:val="00391AA2"/>
    <w:rsid w:val="003C770E"/>
    <w:rsid w:val="004155FF"/>
    <w:rsid w:val="004454A3"/>
    <w:rsid w:val="00470057"/>
    <w:rsid w:val="004B001A"/>
    <w:rsid w:val="004B2FF2"/>
    <w:rsid w:val="004C61CA"/>
    <w:rsid w:val="004D72D3"/>
    <w:rsid w:val="00524D0C"/>
    <w:rsid w:val="00535039"/>
    <w:rsid w:val="005978BA"/>
    <w:rsid w:val="005A02D0"/>
    <w:rsid w:val="005A2222"/>
    <w:rsid w:val="005B623B"/>
    <w:rsid w:val="005D0C6D"/>
    <w:rsid w:val="00600B21"/>
    <w:rsid w:val="006013BF"/>
    <w:rsid w:val="006151B0"/>
    <w:rsid w:val="00622D27"/>
    <w:rsid w:val="00647349"/>
    <w:rsid w:val="00684A66"/>
    <w:rsid w:val="006B3B3D"/>
    <w:rsid w:val="006D0C77"/>
    <w:rsid w:val="006E087F"/>
    <w:rsid w:val="006E72A4"/>
    <w:rsid w:val="006F1B83"/>
    <w:rsid w:val="007103E3"/>
    <w:rsid w:val="00712521"/>
    <w:rsid w:val="00721104"/>
    <w:rsid w:val="00733551"/>
    <w:rsid w:val="00734DAD"/>
    <w:rsid w:val="00744F0E"/>
    <w:rsid w:val="00752B2E"/>
    <w:rsid w:val="007553A5"/>
    <w:rsid w:val="007619C4"/>
    <w:rsid w:val="007B4750"/>
    <w:rsid w:val="007B7D6C"/>
    <w:rsid w:val="007C2DBF"/>
    <w:rsid w:val="007C761B"/>
    <w:rsid w:val="007C7AD1"/>
    <w:rsid w:val="0081564B"/>
    <w:rsid w:val="0083668C"/>
    <w:rsid w:val="0084786D"/>
    <w:rsid w:val="008830BC"/>
    <w:rsid w:val="008974F6"/>
    <w:rsid w:val="008A5BF3"/>
    <w:rsid w:val="008A76FC"/>
    <w:rsid w:val="008C623E"/>
    <w:rsid w:val="008E1B42"/>
    <w:rsid w:val="00902822"/>
    <w:rsid w:val="0093128F"/>
    <w:rsid w:val="0095351E"/>
    <w:rsid w:val="00956DE9"/>
    <w:rsid w:val="00957E43"/>
    <w:rsid w:val="00966EAA"/>
    <w:rsid w:val="00971853"/>
    <w:rsid w:val="009A3CD1"/>
    <w:rsid w:val="009E3632"/>
    <w:rsid w:val="00A22ED9"/>
    <w:rsid w:val="00A36951"/>
    <w:rsid w:val="00A36DC5"/>
    <w:rsid w:val="00AD2C54"/>
    <w:rsid w:val="00AD7661"/>
    <w:rsid w:val="00AD7803"/>
    <w:rsid w:val="00AE6262"/>
    <w:rsid w:val="00B16C29"/>
    <w:rsid w:val="00B20C44"/>
    <w:rsid w:val="00B314A2"/>
    <w:rsid w:val="00B7196B"/>
    <w:rsid w:val="00B833DE"/>
    <w:rsid w:val="00BB5E2E"/>
    <w:rsid w:val="00BF0401"/>
    <w:rsid w:val="00C32599"/>
    <w:rsid w:val="00C334BC"/>
    <w:rsid w:val="00C61795"/>
    <w:rsid w:val="00C63822"/>
    <w:rsid w:val="00C73FEA"/>
    <w:rsid w:val="00C759F7"/>
    <w:rsid w:val="00C92B0F"/>
    <w:rsid w:val="00CA6FD6"/>
    <w:rsid w:val="00CC7857"/>
    <w:rsid w:val="00D0393B"/>
    <w:rsid w:val="00D3552C"/>
    <w:rsid w:val="00D4771D"/>
    <w:rsid w:val="00D534FC"/>
    <w:rsid w:val="00D576A1"/>
    <w:rsid w:val="00DA08DB"/>
    <w:rsid w:val="00DA7B1D"/>
    <w:rsid w:val="00DC5A5A"/>
    <w:rsid w:val="00E3302E"/>
    <w:rsid w:val="00E34842"/>
    <w:rsid w:val="00E63781"/>
    <w:rsid w:val="00E670C8"/>
    <w:rsid w:val="00E716F5"/>
    <w:rsid w:val="00E83C4F"/>
    <w:rsid w:val="00EE002A"/>
    <w:rsid w:val="00EF5CBC"/>
    <w:rsid w:val="00F10908"/>
    <w:rsid w:val="00F11F02"/>
    <w:rsid w:val="00F376F6"/>
    <w:rsid w:val="00F4086B"/>
    <w:rsid w:val="00F6070E"/>
    <w:rsid w:val="00F62DC5"/>
    <w:rsid w:val="00F77F36"/>
    <w:rsid w:val="00FB07F9"/>
    <w:rsid w:val="00FD1695"/>
    <w:rsid w:val="039B4611"/>
    <w:rsid w:val="040438BE"/>
    <w:rsid w:val="048B085F"/>
    <w:rsid w:val="05A23CA4"/>
    <w:rsid w:val="05AB1E2E"/>
    <w:rsid w:val="06D05029"/>
    <w:rsid w:val="08500FD0"/>
    <w:rsid w:val="085A3463"/>
    <w:rsid w:val="0B8502DD"/>
    <w:rsid w:val="0C316E0D"/>
    <w:rsid w:val="0F114D9E"/>
    <w:rsid w:val="101A38CC"/>
    <w:rsid w:val="10387490"/>
    <w:rsid w:val="1388287D"/>
    <w:rsid w:val="154F6F21"/>
    <w:rsid w:val="16DD7C71"/>
    <w:rsid w:val="1BEB144C"/>
    <w:rsid w:val="1DC75C86"/>
    <w:rsid w:val="1DCD7A93"/>
    <w:rsid w:val="1F88522F"/>
    <w:rsid w:val="207D32F0"/>
    <w:rsid w:val="22162196"/>
    <w:rsid w:val="234C03E0"/>
    <w:rsid w:val="27BF0863"/>
    <w:rsid w:val="2807751A"/>
    <w:rsid w:val="2A900110"/>
    <w:rsid w:val="2D652A1A"/>
    <w:rsid w:val="30014057"/>
    <w:rsid w:val="35333B63"/>
    <w:rsid w:val="369B5C19"/>
    <w:rsid w:val="36D212CE"/>
    <w:rsid w:val="372F16E3"/>
    <w:rsid w:val="3C9B6059"/>
    <w:rsid w:val="3D337B60"/>
    <w:rsid w:val="401B35FE"/>
    <w:rsid w:val="40983EDA"/>
    <w:rsid w:val="44322240"/>
    <w:rsid w:val="46EA4E9A"/>
    <w:rsid w:val="4AD17B77"/>
    <w:rsid w:val="4C023AE0"/>
    <w:rsid w:val="4C944815"/>
    <w:rsid w:val="4CF521E0"/>
    <w:rsid w:val="4D594771"/>
    <w:rsid w:val="4D664B93"/>
    <w:rsid w:val="4F787EBC"/>
    <w:rsid w:val="514C384B"/>
    <w:rsid w:val="51B14F5A"/>
    <w:rsid w:val="57A85BB2"/>
    <w:rsid w:val="585A69C8"/>
    <w:rsid w:val="5952254C"/>
    <w:rsid w:val="5AA30D5B"/>
    <w:rsid w:val="5B2C6E35"/>
    <w:rsid w:val="5B8F0361"/>
    <w:rsid w:val="5DED6CBC"/>
    <w:rsid w:val="5FD26CCB"/>
    <w:rsid w:val="5FDF0C54"/>
    <w:rsid w:val="601149D5"/>
    <w:rsid w:val="601E1304"/>
    <w:rsid w:val="66A50744"/>
    <w:rsid w:val="67F524A6"/>
    <w:rsid w:val="68CE3219"/>
    <w:rsid w:val="6E014173"/>
    <w:rsid w:val="73173527"/>
    <w:rsid w:val="75C01DDA"/>
    <w:rsid w:val="75F06BFA"/>
    <w:rsid w:val="762B46E6"/>
    <w:rsid w:val="763F704F"/>
    <w:rsid w:val="77846E1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name="header"/>
    <w:lsdException w:unhideWhenUsed="0" w:uiPriority="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ocked="1"/>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cs="Calibri"/>
      <w:kern w:val="2"/>
      <w:sz w:val="21"/>
      <w:szCs w:val="21"/>
      <w:lang w:val="en-US" w:eastAsia="zh-CN" w:bidi="ar-SA"/>
    </w:rPr>
  </w:style>
  <w:style w:type="paragraph" w:styleId="2">
    <w:name w:val="heading 1"/>
    <w:basedOn w:val="1"/>
    <w:next w:val="1"/>
    <w:link w:val="11"/>
    <w:qFormat/>
    <w:uiPriority w:val="0"/>
    <w:pPr>
      <w:keepNext/>
      <w:keepLines/>
      <w:spacing w:before="340" w:after="330" w:line="578" w:lineRule="auto"/>
      <w:outlineLvl w:val="0"/>
    </w:pPr>
    <w:rPr>
      <w:rFonts w:ascii="Times New Roman" w:hAnsi="Times New Roman" w:cs="Times New Roman"/>
      <w:b/>
      <w:bCs/>
      <w:kern w:val="44"/>
      <w:sz w:val="44"/>
      <w:szCs w:val="44"/>
    </w:rPr>
  </w:style>
  <w:style w:type="paragraph" w:styleId="3">
    <w:name w:val="heading 2"/>
    <w:basedOn w:val="1"/>
    <w:next w:val="1"/>
    <w:link w:val="10"/>
    <w:qFormat/>
    <w:uiPriority w:val="0"/>
    <w:pPr>
      <w:keepNext/>
      <w:keepLines/>
      <w:spacing w:before="260" w:after="260" w:line="416" w:lineRule="auto"/>
      <w:outlineLvl w:val="1"/>
    </w:pPr>
    <w:rPr>
      <w:rFonts w:ascii="Cambria" w:hAnsi="Cambria" w:cs="Cambria"/>
      <w:b/>
      <w:bCs/>
      <w:sz w:val="32"/>
      <w:szCs w:val="32"/>
    </w:rPr>
  </w:style>
  <w:style w:type="character" w:default="1" w:styleId="8">
    <w:name w:val="Default Paragraph Font"/>
    <w:semiHidden/>
    <w:uiPriority w:val="0"/>
  </w:style>
  <w:style w:type="table" w:default="1" w:styleId="7">
    <w:name w:val="Normal Table"/>
    <w:semiHidden/>
    <w:uiPriority w:val="0"/>
    <w:tblPr>
      <w:tblStyle w:val="7"/>
      <w:tblCellMar>
        <w:top w:w="0" w:type="dxa"/>
        <w:left w:w="108" w:type="dxa"/>
        <w:bottom w:w="0" w:type="dxa"/>
        <w:right w:w="108" w:type="dxa"/>
      </w:tblCellMar>
    </w:tblPr>
  </w:style>
  <w:style w:type="paragraph" w:styleId="4">
    <w:name w:val="Normal Indent"/>
    <w:basedOn w:val="1"/>
    <w:qFormat/>
    <w:uiPriority w:val="0"/>
    <w:pPr>
      <w:widowControl/>
      <w:ind w:firstLine="200" w:firstLineChars="200"/>
      <w:jc w:val="left"/>
    </w:pPr>
    <w:rPr>
      <w:rFonts w:ascii="宋体" w:eastAsia="宋体" w:cs="宋体"/>
      <w:kern w:val="0"/>
      <w:sz w:val="28"/>
      <w:szCs w:val="28"/>
    </w:rPr>
  </w:style>
  <w:style w:type="paragraph" w:styleId="5">
    <w:name w:val="footer"/>
    <w:basedOn w:val="1"/>
    <w:link w:val="12"/>
    <w:semiHidden/>
    <w:uiPriority w:val="0"/>
    <w:pPr>
      <w:tabs>
        <w:tab w:val="center" w:pos="4153"/>
        <w:tab w:val="right" w:pos="8306"/>
      </w:tabs>
      <w:snapToGrid w:val="0"/>
      <w:jc w:val="left"/>
    </w:pPr>
    <w:rPr>
      <w:sz w:val="18"/>
      <w:szCs w:val="18"/>
    </w:rPr>
  </w:style>
  <w:style w:type="paragraph" w:styleId="6">
    <w:name w:val="header"/>
    <w:basedOn w:val="1"/>
    <w:link w:val="9"/>
    <w:semiHidden/>
    <w:uiPriority w:val="0"/>
    <w:pPr>
      <w:pBdr>
        <w:bottom w:val="single" w:color="auto" w:sz="6" w:space="1"/>
      </w:pBdr>
      <w:tabs>
        <w:tab w:val="center" w:pos="4153"/>
        <w:tab w:val="right" w:pos="8306"/>
      </w:tabs>
      <w:snapToGrid w:val="0"/>
      <w:jc w:val="center"/>
    </w:pPr>
    <w:rPr>
      <w:sz w:val="18"/>
      <w:szCs w:val="18"/>
    </w:rPr>
  </w:style>
  <w:style w:type="character" w:customStyle="1" w:styleId="9">
    <w:name w:val=" Char Char1"/>
    <w:basedOn w:val="8"/>
    <w:link w:val="6"/>
    <w:semiHidden/>
    <w:locked/>
    <w:uiPriority w:val="0"/>
    <w:rPr>
      <w:sz w:val="18"/>
      <w:szCs w:val="18"/>
    </w:rPr>
  </w:style>
  <w:style w:type="character" w:customStyle="1" w:styleId="10">
    <w:name w:val=" Char Char2"/>
    <w:basedOn w:val="8"/>
    <w:link w:val="3"/>
    <w:locked/>
    <w:uiPriority w:val="0"/>
    <w:rPr>
      <w:rFonts w:ascii="Cambria" w:hAnsi="Cambria" w:eastAsia="宋体" w:cs="Cambria"/>
      <w:b/>
      <w:bCs/>
      <w:sz w:val="32"/>
      <w:szCs w:val="32"/>
    </w:rPr>
  </w:style>
  <w:style w:type="character" w:customStyle="1" w:styleId="11">
    <w:name w:val=" Char Char3"/>
    <w:basedOn w:val="8"/>
    <w:link w:val="2"/>
    <w:locked/>
    <w:uiPriority w:val="0"/>
    <w:rPr>
      <w:rFonts w:ascii="Times New Roman" w:hAnsi="Times New Roman" w:eastAsia="宋体" w:cs="Times New Roman"/>
      <w:b/>
      <w:bCs/>
      <w:kern w:val="44"/>
      <w:sz w:val="44"/>
      <w:szCs w:val="44"/>
    </w:rPr>
  </w:style>
  <w:style w:type="character" w:customStyle="1" w:styleId="12">
    <w:name w:val=" Char Char"/>
    <w:basedOn w:val="8"/>
    <w:link w:val="5"/>
    <w:semiHidden/>
    <w:locked/>
    <w:uiPriority w:val="0"/>
    <w:rPr>
      <w:sz w:val="18"/>
      <w:szCs w:val="18"/>
    </w:rPr>
  </w:style>
  <w:style w:type="paragraph" w:customStyle="1" w:styleId="13">
    <w:name w:val="正文 New"/>
    <w:uiPriority w:val="0"/>
    <w:pPr>
      <w:widowControl w:val="0"/>
      <w:jc w:val="both"/>
    </w:pPr>
    <w:rPr>
      <w:rFonts w:ascii="Times New Roman" w:hAnsi="Times New Roman"/>
      <w:kern w:val="2"/>
      <w:sz w:val="21"/>
      <w:szCs w:val="21"/>
      <w:lang w:val="en-US" w:eastAsia="zh-CN" w:bidi="ar-SA"/>
    </w:rPr>
  </w:style>
  <w:style w:type="paragraph" w:customStyle="1" w:styleId="14">
    <w:name w:val="List Paragraph"/>
    <w:basedOn w:val="1"/>
    <w:uiPriority w:val="0"/>
    <w:pPr>
      <w:ind w:firstLine="420" w:firstLineChars="200"/>
    </w:pPr>
  </w:style>
  <w:style w:type="paragraph" w:customStyle="1" w:styleId="15">
    <w:name w:val="实施方案正文"/>
    <w:basedOn w:val="1"/>
    <w:qFormat/>
    <w:uiPriority w:val="99"/>
    <w:pPr>
      <w:ind w:firstLine="566" w:firstLineChars="202"/>
    </w:pPr>
    <w:rPr>
      <w:szCs w:val="21"/>
    </w:rPr>
  </w:style>
  <w:style w:type="paragraph" w:customStyle="1" w:styleId="16">
    <w:name w:val="_Style 1"/>
    <w:basedOn w:val="1"/>
    <w:qFormat/>
    <w:uiPriority w:val="34"/>
    <w:pPr>
      <w:ind w:firstLine="420" w:firstLineChars="200"/>
    </w:pPr>
    <w:rPr>
      <w:rFonts w:ascii="Calibri" w:hAnsi="Calibri" w:eastAsia="宋体" w:cs="Times New Roman"/>
      <w:sz w:val="21"/>
      <w:szCs w:val="2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Company>XYZH CPA</Company>
  <Pages>10</Pages>
  <Words>4316</Words>
  <Characters>4737</Characters>
  <Lines>17</Lines>
  <Paragraphs>4</Paragraphs>
  <TotalTime>0</TotalTime>
  <ScaleCrop>false</ScaleCrop>
  <LinksUpToDate>false</LinksUpToDate>
  <CharactersWithSpaces>4754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2016-05-30T01:04:00Z</dcterms:created>
  <dc:creator>Wu.Lin</dc:creator>
  <cp:lastModifiedBy>符号</cp:lastModifiedBy>
  <cp:lastPrinted>2017-05-16T01:32:00Z</cp:lastPrinted>
  <dcterms:modified xsi:type="dcterms:W3CDTF">2026-07-16T04:06:30Z</dcterms:modified>
  <dc:title>附件3</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85440B00A84A4BF9A3E411E9B49E55DF_13</vt:lpwstr>
  </property>
  <property fmtid="{D5CDD505-2E9C-101B-9397-08002B2CF9AE}" pid="4" name="KSOTemplateDocerSaveRecord">
    <vt:lpwstr>eyJoZGlkIjoiOGQyZDRkZmFlNWM0MDliNWRhYTQ0Nzc4MzE5NmI0MjQiLCJ1c2VySWQiOiIzNjE2NjA5NTcifQ==</vt:lpwstr>
  </property>
</Properties>
</file>