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225699">
      <w:pPr>
        <w:pStyle w:val="8"/>
        <w:widowControl w:val="0"/>
        <w:shd w:val="clear" w:color="auto" w:fill="FFFFFF"/>
        <w:spacing w:before="0" w:beforeAutospacing="0" w:after="0" w:afterAutospacing="0" w:line="560" w:lineRule="exact"/>
        <w:ind w:firstLine="691"/>
        <w:jc w:val="center"/>
        <w:rPr>
          <w:rFonts w:hint="eastAsia" w:ascii="Times New Roman" w:hAnsi="Times New Roman" w:cs="Times New Roman"/>
          <w:b/>
          <w:bCs/>
          <w:sz w:val="36"/>
          <w:szCs w:val="36"/>
        </w:rPr>
      </w:pPr>
      <w:r>
        <w:rPr>
          <w:rFonts w:ascii="Times New Roman" w:hAnsi="Times New Roman" w:cs="Times New Roman"/>
          <w:b/>
          <w:bCs/>
          <w:sz w:val="36"/>
          <w:szCs w:val="36"/>
        </w:rPr>
        <w:t>关于“《</w:t>
      </w:r>
      <w:r>
        <w:rPr>
          <w:rFonts w:hint="eastAsia" w:ascii="Times New Roman" w:hAnsi="Times New Roman" w:cs="Times New Roman"/>
          <w:b/>
          <w:bCs/>
          <w:sz w:val="36"/>
          <w:szCs w:val="36"/>
        </w:rPr>
        <w:t>小江东川下段治理工程</w:t>
      </w:r>
      <w:r>
        <w:rPr>
          <w:rFonts w:ascii="Times New Roman" w:hAnsi="Times New Roman" w:cs="Times New Roman"/>
          <w:b/>
          <w:bCs/>
          <w:sz w:val="36"/>
          <w:szCs w:val="36"/>
        </w:rPr>
        <w:t>》的环境影响报告表”</w:t>
      </w:r>
    </w:p>
    <w:p w14:paraId="2702E572">
      <w:pPr>
        <w:pStyle w:val="8"/>
        <w:widowControl w:val="0"/>
        <w:shd w:val="clear" w:color="auto" w:fill="FFFFFF"/>
        <w:spacing w:before="0" w:beforeAutospacing="0" w:after="0" w:afterAutospacing="0" w:line="560" w:lineRule="exact"/>
        <w:ind w:firstLine="691"/>
        <w:jc w:val="center"/>
        <w:rPr>
          <w:rFonts w:ascii="Times New Roman" w:hAnsi="Times New Roman" w:cs="Times New Roman"/>
          <w:b/>
          <w:bCs/>
          <w:spacing w:val="5"/>
          <w:sz w:val="36"/>
          <w:szCs w:val="36"/>
        </w:rPr>
      </w:pPr>
      <w:r>
        <w:rPr>
          <w:rFonts w:ascii="Times New Roman" w:hAnsi="Times New Roman" w:cs="Times New Roman"/>
          <w:b/>
          <w:bCs/>
          <w:sz w:val="36"/>
          <w:szCs w:val="36"/>
        </w:rPr>
        <w:t>受理起草说明</w:t>
      </w:r>
    </w:p>
    <w:p w14:paraId="32EA6FAB">
      <w:pPr>
        <w:pStyle w:val="14"/>
        <w:ind w:firstLine="0"/>
        <w:rPr>
          <w:rFonts w:ascii="Times New Roman" w:hAnsi="Times New Roman" w:eastAsia="宋体" w:cs="Times New Roman"/>
        </w:rPr>
      </w:pPr>
    </w:p>
    <w:p w14:paraId="1D63F3E8">
      <w:pPr>
        <w:spacing w:line="560" w:lineRule="exact"/>
        <w:ind w:firstLine="643" w:firstLineChars="200"/>
        <w:rPr>
          <w:b/>
          <w:bCs/>
          <w:sz w:val="32"/>
          <w:szCs w:val="32"/>
        </w:rPr>
      </w:pPr>
      <w:r>
        <w:rPr>
          <w:b/>
          <w:bCs/>
          <w:sz w:val="32"/>
          <w:szCs w:val="32"/>
        </w:rPr>
        <w:t>一、关于《</w:t>
      </w:r>
      <w:r>
        <w:rPr>
          <w:rFonts w:hint="eastAsia"/>
          <w:b/>
          <w:bCs/>
          <w:sz w:val="32"/>
          <w:szCs w:val="32"/>
        </w:rPr>
        <w:t>小江东川下段治理工程</w:t>
      </w:r>
      <w:r>
        <w:rPr>
          <w:b/>
          <w:bCs/>
          <w:sz w:val="32"/>
          <w:szCs w:val="32"/>
        </w:rPr>
        <w:t>》的主要情况说明</w:t>
      </w:r>
    </w:p>
    <w:p w14:paraId="7291F3F7">
      <w:pPr>
        <w:spacing w:line="560" w:lineRule="exact"/>
        <w:ind w:firstLine="611" w:firstLineChars="200"/>
        <w:rPr>
          <w:b/>
          <w:spacing w:val="-8"/>
          <w:sz w:val="32"/>
          <w:szCs w:val="32"/>
        </w:rPr>
      </w:pPr>
      <w:r>
        <w:rPr>
          <w:b/>
          <w:spacing w:val="-8"/>
          <w:sz w:val="32"/>
          <w:szCs w:val="32"/>
        </w:rPr>
        <w:t>（一）项目背景情况</w:t>
      </w:r>
    </w:p>
    <w:p w14:paraId="35B287A3">
      <w:pPr>
        <w:pStyle w:val="14"/>
        <w:spacing w:line="560" w:lineRule="exact"/>
        <w:ind w:firstLine="640" w:firstLineChars="200"/>
        <w:rPr>
          <w:rFonts w:hint="eastAsia" w:ascii="Times New Roman" w:hAnsi="Times New Roman" w:eastAsia="宋体" w:cs="Times New Roman"/>
          <w:sz w:val="32"/>
          <w:szCs w:val="32"/>
        </w:rPr>
      </w:pPr>
      <w:r>
        <w:rPr>
          <w:rFonts w:hint="eastAsia" w:ascii="Times New Roman" w:hAnsi="Times New Roman" w:eastAsia="宋体" w:cs="Times New Roman"/>
          <w:sz w:val="32"/>
          <w:szCs w:val="32"/>
        </w:rPr>
        <w:t>小江东川下段治理工程于2022年6月委托云南润晶工程技术（集团）股份有限公司编制了项</w:t>
      </w:r>
      <w:bookmarkStart w:id="0" w:name="_GoBack"/>
      <w:bookmarkEnd w:id="0"/>
      <w:r>
        <w:rPr>
          <w:rFonts w:hint="eastAsia" w:ascii="Times New Roman" w:hAnsi="Times New Roman" w:eastAsia="宋体" w:cs="Times New Roman"/>
          <w:sz w:val="32"/>
          <w:szCs w:val="32"/>
        </w:rPr>
        <w:t>目可行性研究报告，于2022年10月取得了昆明市发展和改革委员会的批复文件，批复文号为：滇中审批〔2022〕617号。建设内容和规模为：实施范围为小江坝塘砂场至大树脚村37km范围内的10.33km河段行洪不达标河道。其中坝塘砂场至金滩公园治理河段长3.58km(右岸治理段堤线长3.58km)，苦盐场至大树脚村治理河段长6.75kmm(左岸治理段堤线长6.75km)。建设固脚挡墙、堤防等水工构筑物，其中城区段防洪工程等别为Ⅱ等，防洪设计标准为50年一遇。下游段防洪工程等别为V等，防洪设计标准为10年一遇。</w:t>
      </w:r>
    </w:p>
    <w:p w14:paraId="2DAE79FD">
      <w:pPr>
        <w:pStyle w:val="14"/>
        <w:spacing w:line="560" w:lineRule="exact"/>
        <w:ind w:firstLine="640" w:firstLineChars="200"/>
        <w:rPr>
          <w:rFonts w:hint="eastAsia" w:ascii="Times New Roman" w:hAnsi="Times New Roman" w:eastAsia="宋体" w:cs="Times New Roman"/>
          <w:sz w:val="32"/>
          <w:szCs w:val="32"/>
        </w:rPr>
      </w:pPr>
      <w:r>
        <w:rPr>
          <w:rFonts w:hint="eastAsia" w:ascii="Times New Roman" w:hAnsi="Times New Roman" w:eastAsia="宋体" w:cs="Times New Roman"/>
          <w:sz w:val="32"/>
          <w:szCs w:val="32"/>
        </w:rPr>
        <w:t>项目于2022年底开始进行初步设计，于2023年1月进行初设报告的专家评审，于2023年4月由云南省水利水电工程技术评审中心组织完成了初设报告的合规性审核，于2023年5月取得昆明市水务局出具的初步设计批复，批复文号为：昆水许可准〔2023〕16号。初步设计的建设工程内容及规模为：范围为坝塘砂场~金滩公园段（城区段）、苦盐场~大树脚村段（下游段），治理河道中心线总长为10.45km。</w:t>
      </w:r>
    </w:p>
    <w:p w14:paraId="4E9ECA75">
      <w:pPr>
        <w:pStyle w:val="14"/>
        <w:spacing w:line="560" w:lineRule="exact"/>
        <w:ind w:firstLine="640" w:firstLineChars="200"/>
        <w:rPr>
          <w:rFonts w:hint="eastAsia" w:ascii="Times New Roman" w:hAnsi="Times New Roman" w:eastAsia="宋体" w:cs="Times New Roman"/>
          <w:sz w:val="32"/>
          <w:szCs w:val="32"/>
        </w:rPr>
      </w:pPr>
      <w:r>
        <w:rPr>
          <w:rFonts w:hint="eastAsia" w:ascii="Times New Roman" w:hAnsi="Times New Roman" w:eastAsia="宋体" w:cs="Times New Roman"/>
          <w:sz w:val="32"/>
          <w:szCs w:val="32"/>
        </w:rPr>
        <w:t>其中城区段治理起点为坝塘砂场，终点为金滩公园，河道中心线长3.7km。左岸靠山体且保护对象较少，不治理。右岸堤线长4.06km，治理段堤线长3.64km，治理率为89.66%。</w:t>
      </w:r>
    </w:p>
    <w:p w14:paraId="579B8D6C">
      <w:pPr>
        <w:pStyle w:val="14"/>
        <w:spacing w:line="560" w:lineRule="exact"/>
        <w:ind w:firstLine="640" w:firstLineChars="200"/>
        <w:rPr>
          <w:rFonts w:hint="eastAsia" w:ascii="Times New Roman" w:hAnsi="Times New Roman" w:eastAsia="宋体" w:cs="Times New Roman"/>
          <w:sz w:val="32"/>
          <w:szCs w:val="32"/>
        </w:rPr>
      </w:pPr>
      <w:r>
        <w:rPr>
          <w:rFonts w:hint="eastAsia" w:ascii="Times New Roman" w:hAnsi="Times New Roman" w:eastAsia="宋体" w:cs="Times New Roman"/>
          <w:sz w:val="32"/>
          <w:szCs w:val="32"/>
        </w:rPr>
        <w:t>下游段治理起点为苦盐场，终点为大树脚村，河道中心线长16.35km，其中3个治理小段河道中心线合计长6.75km。右岸隶属于会泽县管辖，不治理。左岸堤线长7.44km，治理段堤线长6.64km，治理率为89.25%。</w:t>
      </w:r>
    </w:p>
    <w:p w14:paraId="1AC8DCA5">
      <w:pPr>
        <w:pStyle w:val="14"/>
        <w:spacing w:line="560" w:lineRule="exact"/>
        <w:ind w:firstLine="640" w:firstLineChars="200"/>
        <w:rPr>
          <w:rFonts w:hint="eastAsia" w:ascii="Times New Roman" w:hAnsi="Times New Roman" w:eastAsia="宋体" w:cs="Times New Roman"/>
          <w:sz w:val="32"/>
          <w:szCs w:val="32"/>
        </w:rPr>
      </w:pPr>
      <w:r>
        <w:rPr>
          <w:rFonts w:hint="eastAsia" w:ascii="Times New Roman" w:hAnsi="Times New Roman" w:eastAsia="宋体" w:cs="Times New Roman"/>
          <w:sz w:val="32"/>
          <w:szCs w:val="32"/>
        </w:rPr>
        <w:t>城区段工程等别为IV等，永久性水工建筑物固脚挡墙、堤防级别为4级，临时性水工建筑物级别为5级，防洪设计标准为20年一遇；下游段工程等别为V等，永久性水工建筑物固脚挡墙、堤防级别为5级，临时性水工建筑物级别为5级，防洪设计标准为10年一遇；旱地、水田排涝标准采用5年一遇。</w:t>
      </w:r>
    </w:p>
    <w:p w14:paraId="1AAD7C08">
      <w:pPr>
        <w:pStyle w:val="14"/>
        <w:spacing w:line="560" w:lineRule="exact"/>
        <w:ind w:firstLine="640" w:firstLineChars="200"/>
        <w:rPr>
          <w:rFonts w:hint="eastAsia" w:ascii="Times New Roman" w:hAnsi="Times New Roman" w:eastAsia="宋体" w:cs="Times New Roman"/>
          <w:sz w:val="32"/>
          <w:szCs w:val="32"/>
        </w:rPr>
      </w:pPr>
      <w:r>
        <w:rPr>
          <w:rFonts w:hint="eastAsia" w:ascii="Times New Roman" w:hAnsi="Times New Roman" w:eastAsia="宋体" w:cs="Times New Roman"/>
          <w:sz w:val="32"/>
          <w:szCs w:val="32"/>
        </w:rPr>
        <w:t>项目到初步设计阶段，设计方案对比可研阶段有所变动，主要变动如下：</w:t>
      </w:r>
    </w:p>
    <w:p w14:paraId="06C03D92">
      <w:pPr>
        <w:pStyle w:val="14"/>
        <w:spacing w:line="560" w:lineRule="exact"/>
        <w:ind w:firstLine="640" w:firstLineChars="200"/>
        <w:rPr>
          <w:rFonts w:hint="eastAsia" w:ascii="Times New Roman" w:hAnsi="Times New Roman" w:eastAsia="宋体" w:cs="Times New Roman"/>
          <w:sz w:val="32"/>
          <w:szCs w:val="32"/>
        </w:rPr>
      </w:pPr>
      <w:r>
        <w:rPr>
          <w:rFonts w:hint="eastAsia" w:ascii="Times New Roman" w:hAnsi="Times New Roman" w:eastAsia="宋体" w:cs="Times New Roman"/>
          <w:sz w:val="32"/>
          <w:szCs w:val="32"/>
        </w:rPr>
        <w:t>（1）工程实施河段中心线总长度增加，由可研阶段的10.33km增加至10.45km。</w:t>
      </w:r>
    </w:p>
    <w:p w14:paraId="5CAD93AD">
      <w:pPr>
        <w:pStyle w:val="14"/>
        <w:spacing w:line="560" w:lineRule="exact"/>
        <w:ind w:firstLine="640" w:firstLineChars="200"/>
        <w:rPr>
          <w:rFonts w:hint="eastAsia" w:ascii="Times New Roman" w:hAnsi="Times New Roman" w:eastAsia="宋体" w:cs="Times New Roman"/>
          <w:sz w:val="32"/>
          <w:szCs w:val="32"/>
        </w:rPr>
      </w:pPr>
      <w:r>
        <w:rPr>
          <w:rFonts w:hint="eastAsia" w:ascii="Times New Roman" w:hAnsi="Times New Roman" w:eastAsia="宋体" w:cs="Times New Roman"/>
          <w:sz w:val="32"/>
          <w:szCs w:val="32"/>
        </w:rPr>
        <w:t>（2）工程等别降低，其中城区段由可研阶段的Ⅱ等变更为V等，下游段不变，均为V等。</w:t>
      </w:r>
    </w:p>
    <w:p w14:paraId="58FF5882">
      <w:pPr>
        <w:pStyle w:val="14"/>
        <w:spacing w:line="560" w:lineRule="exact"/>
        <w:ind w:firstLine="640" w:firstLineChars="200"/>
        <w:rPr>
          <w:rFonts w:hint="eastAsia" w:ascii="Times New Roman" w:hAnsi="Times New Roman" w:eastAsia="宋体" w:cs="Times New Roman"/>
          <w:sz w:val="32"/>
          <w:szCs w:val="32"/>
        </w:rPr>
      </w:pPr>
      <w:r>
        <w:rPr>
          <w:rFonts w:hint="eastAsia" w:ascii="Times New Roman" w:hAnsi="Times New Roman" w:eastAsia="宋体" w:cs="Times New Roman"/>
          <w:sz w:val="32"/>
          <w:szCs w:val="32"/>
        </w:rPr>
        <w:t>根据建设单位提供资料及后续工程实施情况，项目建设均按照初步设计确定的方案进行实施，以时间效力及设计资料的细化程度为原则，此次评价以初步设计方案为依据。</w:t>
      </w:r>
    </w:p>
    <w:p w14:paraId="64B691F0">
      <w:pPr>
        <w:spacing w:line="560" w:lineRule="exact"/>
        <w:ind w:firstLine="611" w:firstLineChars="200"/>
        <w:rPr>
          <w:b/>
          <w:spacing w:val="-8"/>
          <w:sz w:val="32"/>
          <w:szCs w:val="32"/>
        </w:rPr>
      </w:pPr>
      <w:r>
        <w:rPr>
          <w:b/>
          <w:spacing w:val="-8"/>
          <w:sz w:val="32"/>
          <w:szCs w:val="32"/>
        </w:rPr>
        <w:t>（二）项目环境影响评价背景情况</w:t>
      </w:r>
    </w:p>
    <w:p w14:paraId="513AF2B5">
      <w:pPr>
        <w:pStyle w:val="14"/>
        <w:spacing w:line="560" w:lineRule="exact"/>
        <w:ind w:firstLine="640" w:firstLineChars="200"/>
        <w:rPr>
          <w:rFonts w:ascii="Times New Roman" w:hAnsi="Times New Roman" w:eastAsia="宋体" w:cs="Times New Roman"/>
          <w:sz w:val="32"/>
          <w:szCs w:val="32"/>
        </w:rPr>
      </w:pPr>
      <w:r>
        <w:rPr>
          <w:rFonts w:hint="eastAsia" w:ascii="Times New Roman" w:hAnsi="Times New Roman" w:eastAsia="宋体" w:cs="Times New Roman"/>
          <w:sz w:val="32"/>
          <w:szCs w:val="32"/>
        </w:rPr>
        <w:t>根据《建设项目环境影响评价分类管理名录》（2021年版），本项目的建设内容单一，主要建设堤防、排涝口、河道护岸、排涝管等，属于“五十一、水利”中的“127防洪除涝工程”，属于小型工程，需编制环境影响报告表。</w:t>
      </w:r>
    </w:p>
    <w:p w14:paraId="51C88791">
      <w:pPr>
        <w:numPr>
          <w:ilvl w:val="0"/>
          <w:numId w:val="1"/>
        </w:numPr>
        <w:spacing w:line="560" w:lineRule="exact"/>
        <w:ind w:firstLine="643" w:firstLineChars="200"/>
        <w:rPr>
          <w:b/>
          <w:bCs/>
          <w:sz w:val="32"/>
          <w:szCs w:val="32"/>
        </w:rPr>
      </w:pPr>
      <w:r>
        <w:rPr>
          <w:b/>
          <w:bCs/>
          <w:sz w:val="32"/>
          <w:szCs w:val="32"/>
        </w:rPr>
        <w:t>项目环境影响报告表主要内容</w:t>
      </w:r>
    </w:p>
    <w:p w14:paraId="75CA28FF">
      <w:pPr>
        <w:spacing w:line="560" w:lineRule="exact"/>
        <w:ind w:firstLine="640" w:firstLineChars="200"/>
        <w:rPr>
          <w:sz w:val="32"/>
          <w:szCs w:val="32"/>
        </w:rPr>
      </w:pPr>
      <w:r>
        <w:rPr>
          <w:sz w:val="32"/>
          <w:szCs w:val="32"/>
        </w:rPr>
        <w:t>主要内容共有</w:t>
      </w:r>
      <w:r>
        <w:rPr>
          <w:rFonts w:hint="eastAsia"/>
          <w:sz w:val="32"/>
          <w:szCs w:val="32"/>
        </w:rPr>
        <w:t>七</w:t>
      </w:r>
      <w:r>
        <w:rPr>
          <w:sz w:val="32"/>
          <w:szCs w:val="32"/>
        </w:rPr>
        <w:t>章。</w:t>
      </w:r>
    </w:p>
    <w:p w14:paraId="023D03F3">
      <w:pPr>
        <w:pStyle w:val="14"/>
        <w:spacing w:line="560" w:lineRule="exact"/>
        <w:ind w:firstLine="640" w:firstLineChars="200"/>
        <w:rPr>
          <w:rFonts w:ascii="Times New Roman" w:hAnsi="Times New Roman" w:eastAsia="宋体" w:cs="Times New Roman"/>
          <w:sz w:val="32"/>
          <w:szCs w:val="32"/>
        </w:rPr>
      </w:pPr>
      <w:r>
        <w:rPr>
          <w:rFonts w:ascii="Times New Roman" w:hAnsi="Times New Roman" w:eastAsia="宋体" w:cs="Times New Roman"/>
          <w:sz w:val="32"/>
          <w:szCs w:val="32"/>
        </w:rPr>
        <w:t>（一）建设项目基本情况。主要就项目基本情况进行介绍，同时对项目专项评价设置情况、规划情况、规划及规划环境影响评价符合性等进行阐述分析。</w:t>
      </w:r>
    </w:p>
    <w:p w14:paraId="02CDC712">
      <w:pPr>
        <w:pStyle w:val="14"/>
        <w:spacing w:line="560" w:lineRule="exact"/>
        <w:ind w:firstLine="640" w:firstLineChars="200"/>
        <w:rPr>
          <w:rFonts w:ascii="Times New Roman" w:hAnsi="Times New Roman" w:eastAsia="宋体" w:cs="Times New Roman"/>
          <w:sz w:val="32"/>
          <w:szCs w:val="32"/>
        </w:rPr>
      </w:pPr>
      <w:r>
        <w:rPr>
          <w:rFonts w:ascii="Times New Roman" w:hAnsi="Times New Roman" w:eastAsia="宋体" w:cs="Times New Roman"/>
          <w:sz w:val="32"/>
          <w:szCs w:val="32"/>
        </w:rPr>
        <w:t>（二）</w:t>
      </w:r>
      <w:r>
        <w:rPr>
          <w:rFonts w:hint="eastAsia" w:ascii="Times New Roman" w:hAnsi="Times New Roman" w:eastAsia="宋体" w:cs="Times New Roman"/>
          <w:sz w:val="32"/>
          <w:szCs w:val="32"/>
        </w:rPr>
        <w:t>项目</w:t>
      </w:r>
      <w:r>
        <w:rPr>
          <w:rFonts w:ascii="Times New Roman" w:hAnsi="Times New Roman" w:eastAsia="宋体" w:cs="Times New Roman"/>
          <w:sz w:val="32"/>
          <w:szCs w:val="32"/>
        </w:rPr>
        <w:t>建设</w:t>
      </w:r>
      <w:r>
        <w:rPr>
          <w:rFonts w:hint="eastAsia" w:ascii="Times New Roman" w:hAnsi="Times New Roman" w:eastAsia="宋体" w:cs="Times New Roman"/>
          <w:sz w:val="32"/>
          <w:szCs w:val="32"/>
        </w:rPr>
        <w:t>内容</w:t>
      </w:r>
      <w:r>
        <w:rPr>
          <w:rFonts w:ascii="Times New Roman" w:hAnsi="Times New Roman" w:eastAsia="宋体" w:cs="Times New Roman"/>
          <w:sz w:val="32"/>
          <w:szCs w:val="32"/>
        </w:rPr>
        <w:t>。主要进行如下介绍分析：</w:t>
      </w:r>
      <w:r>
        <w:rPr>
          <w:rFonts w:hint="eastAsia" w:ascii="Times New Roman" w:hAnsi="Times New Roman" w:eastAsia="宋体" w:cs="Times New Roman"/>
          <w:sz w:val="32"/>
          <w:szCs w:val="32"/>
        </w:rPr>
        <w:t>项目</w:t>
      </w:r>
      <w:r>
        <w:rPr>
          <w:rFonts w:ascii="Times New Roman" w:hAnsi="Times New Roman" w:eastAsia="宋体" w:cs="Times New Roman"/>
          <w:sz w:val="32"/>
          <w:szCs w:val="32"/>
        </w:rPr>
        <w:t>组成及规模、</w:t>
      </w:r>
      <w:r>
        <w:rPr>
          <w:rFonts w:hint="eastAsia" w:ascii="Times New Roman" w:hAnsi="Times New Roman" w:eastAsia="宋体" w:cs="Times New Roman"/>
          <w:sz w:val="32"/>
          <w:szCs w:val="32"/>
        </w:rPr>
        <w:t>总平面</w:t>
      </w:r>
      <w:r>
        <w:rPr>
          <w:rFonts w:ascii="Times New Roman" w:hAnsi="Times New Roman" w:eastAsia="宋体" w:cs="Times New Roman"/>
          <w:sz w:val="32"/>
          <w:szCs w:val="32"/>
        </w:rPr>
        <w:t>及现场布置、</w:t>
      </w:r>
      <w:r>
        <w:rPr>
          <w:rFonts w:hint="eastAsia" w:ascii="Times New Roman" w:hAnsi="Times New Roman" w:eastAsia="宋体" w:cs="Times New Roman"/>
          <w:sz w:val="32"/>
          <w:szCs w:val="32"/>
        </w:rPr>
        <w:t>施工</w:t>
      </w:r>
      <w:r>
        <w:rPr>
          <w:rFonts w:ascii="Times New Roman" w:hAnsi="Times New Roman" w:eastAsia="宋体" w:cs="Times New Roman"/>
          <w:sz w:val="32"/>
          <w:szCs w:val="32"/>
        </w:rPr>
        <w:t>方案概述</w:t>
      </w:r>
      <w:r>
        <w:rPr>
          <w:rFonts w:hint="eastAsia" w:ascii="Times New Roman" w:hAnsi="Times New Roman" w:eastAsia="宋体" w:cs="Times New Roman"/>
          <w:sz w:val="32"/>
          <w:szCs w:val="32"/>
        </w:rPr>
        <w:t>、</w:t>
      </w:r>
      <w:r>
        <w:rPr>
          <w:rFonts w:ascii="Times New Roman" w:hAnsi="Times New Roman" w:eastAsia="宋体" w:cs="Times New Roman"/>
          <w:sz w:val="32"/>
          <w:szCs w:val="32"/>
        </w:rPr>
        <w:t>其它内容介绍。</w:t>
      </w:r>
    </w:p>
    <w:p w14:paraId="078FA801">
      <w:pPr>
        <w:pStyle w:val="14"/>
        <w:spacing w:line="560" w:lineRule="exact"/>
        <w:ind w:firstLine="640" w:firstLineChars="200"/>
        <w:rPr>
          <w:rFonts w:hint="eastAsia" w:ascii="Times New Roman" w:hAnsi="Times New Roman" w:eastAsia="宋体" w:cs="Times New Roman"/>
          <w:sz w:val="32"/>
          <w:szCs w:val="32"/>
        </w:rPr>
      </w:pPr>
      <w:r>
        <w:rPr>
          <w:rFonts w:ascii="Times New Roman" w:hAnsi="Times New Roman" w:eastAsia="宋体" w:cs="Times New Roman"/>
          <w:sz w:val="32"/>
          <w:szCs w:val="32"/>
        </w:rPr>
        <w:t>（三）</w:t>
      </w:r>
      <w:r>
        <w:rPr>
          <w:rFonts w:hint="eastAsia" w:ascii="Times New Roman" w:hAnsi="Times New Roman" w:eastAsia="宋体" w:cs="Times New Roman"/>
          <w:sz w:val="32"/>
          <w:szCs w:val="32"/>
        </w:rPr>
        <w:t>生态环境现状、保护目标及评价标准</w:t>
      </w:r>
      <w:r>
        <w:rPr>
          <w:rFonts w:ascii="Times New Roman" w:hAnsi="Times New Roman" w:eastAsia="宋体" w:cs="Times New Roman"/>
          <w:sz w:val="32"/>
          <w:szCs w:val="32"/>
        </w:rPr>
        <w:t>。主要进行如下介绍分析：</w:t>
      </w:r>
      <w:r>
        <w:rPr>
          <w:rFonts w:hint="eastAsia" w:ascii="Times New Roman" w:hAnsi="Times New Roman" w:eastAsia="宋体" w:cs="Times New Roman"/>
          <w:sz w:val="32"/>
          <w:szCs w:val="32"/>
        </w:rPr>
        <w:t>生态</w:t>
      </w:r>
      <w:r>
        <w:rPr>
          <w:rFonts w:ascii="Times New Roman" w:hAnsi="Times New Roman" w:eastAsia="宋体" w:cs="Times New Roman"/>
          <w:sz w:val="32"/>
          <w:szCs w:val="32"/>
        </w:rPr>
        <w:t>环境现状、</w:t>
      </w:r>
      <w:r>
        <w:rPr>
          <w:rFonts w:hint="eastAsia" w:ascii="Times New Roman" w:hAnsi="Times New Roman" w:eastAsia="宋体" w:cs="Times New Roman"/>
          <w:sz w:val="32"/>
          <w:szCs w:val="32"/>
        </w:rPr>
        <w:t>与项目有关的原有环境污染和生态破坏问题、生态</w:t>
      </w:r>
      <w:r>
        <w:rPr>
          <w:rFonts w:ascii="Times New Roman" w:hAnsi="Times New Roman" w:eastAsia="宋体" w:cs="Times New Roman"/>
          <w:sz w:val="32"/>
          <w:szCs w:val="32"/>
        </w:rPr>
        <w:t>环境保护目标、</w:t>
      </w:r>
      <w:r>
        <w:rPr>
          <w:rFonts w:hint="eastAsia" w:ascii="Times New Roman" w:hAnsi="Times New Roman" w:eastAsia="宋体" w:cs="Times New Roman"/>
          <w:sz w:val="32"/>
          <w:szCs w:val="32"/>
        </w:rPr>
        <w:t>评价</w:t>
      </w:r>
      <w:r>
        <w:rPr>
          <w:rFonts w:ascii="Times New Roman" w:hAnsi="Times New Roman" w:eastAsia="宋体" w:cs="Times New Roman"/>
          <w:sz w:val="32"/>
          <w:szCs w:val="32"/>
        </w:rPr>
        <w:t>标准及其它内容说明。</w:t>
      </w:r>
    </w:p>
    <w:p w14:paraId="2ED94D6E">
      <w:pPr>
        <w:pStyle w:val="14"/>
        <w:spacing w:line="560" w:lineRule="exact"/>
        <w:ind w:firstLine="640" w:firstLineChars="200"/>
        <w:rPr>
          <w:rFonts w:ascii="Times New Roman" w:hAnsi="Times New Roman" w:eastAsia="宋体" w:cs="Times New Roman"/>
          <w:sz w:val="32"/>
          <w:szCs w:val="32"/>
        </w:rPr>
      </w:pPr>
      <w:r>
        <w:rPr>
          <w:rFonts w:hint="eastAsia" w:ascii="Times New Roman" w:hAnsi="Times New Roman" w:eastAsia="宋体" w:cs="Times New Roman"/>
          <w:sz w:val="32"/>
          <w:szCs w:val="32"/>
        </w:rPr>
        <w:t>（四）生态环境影响分析。施工期生态环境影响分析、运营期生态环境影响分析、选址选线环境合理性分析。</w:t>
      </w:r>
    </w:p>
    <w:p w14:paraId="16321327">
      <w:pPr>
        <w:pStyle w:val="14"/>
        <w:spacing w:line="560" w:lineRule="exact"/>
        <w:ind w:firstLine="640" w:firstLineChars="200"/>
        <w:rPr>
          <w:rFonts w:hint="eastAsia" w:ascii="Times New Roman" w:hAnsi="Times New Roman" w:eastAsia="宋体" w:cs="Times New Roman"/>
          <w:sz w:val="32"/>
          <w:szCs w:val="32"/>
        </w:rPr>
      </w:pPr>
      <w:r>
        <w:rPr>
          <w:rFonts w:ascii="Times New Roman" w:hAnsi="Times New Roman" w:eastAsia="宋体" w:cs="Times New Roman"/>
          <w:sz w:val="32"/>
          <w:szCs w:val="32"/>
        </w:rPr>
        <w:t>（</w:t>
      </w:r>
      <w:r>
        <w:rPr>
          <w:rFonts w:hint="eastAsia" w:ascii="Times New Roman" w:hAnsi="Times New Roman" w:eastAsia="宋体" w:cs="Times New Roman"/>
          <w:sz w:val="32"/>
          <w:szCs w:val="32"/>
        </w:rPr>
        <w:t>五</w:t>
      </w:r>
      <w:r>
        <w:rPr>
          <w:rFonts w:ascii="Times New Roman" w:hAnsi="Times New Roman" w:eastAsia="宋体" w:cs="Times New Roman"/>
          <w:sz w:val="32"/>
          <w:szCs w:val="32"/>
        </w:rPr>
        <w:t>）</w:t>
      </w:r>
      <w:r>
        <w:rPr>
          <w:rFonts w:hint="eastAsia" w:ascii="Times New Roman" w:hAnsi="Times New Roman" w:eastAsia="宋体" w:cs="Times New Roman"/>
          <w:sz w:val="32"/>
          <w:szCs w:val="32"/>
        </w:rPr>
        <w:t>主要生态环境保护措施</w:t>
      </w:r>
      <w:r>
        <w:rPr>
          <w:rFonts w:ascii="Times New Roman" w:hAnsi="Times New Roman" w:eastAsia="宋体" w:cs="Times New Roman"/>
          <w:sz w:val="32"/>
          <w:szCs w:val="32"/>
        </w:rPr>
        <w:t>。主要进行如下介绍分析：</w:t>
      </w:r>
      <w:r>
        <w:rPr>
          <w:rFonts w:hint="eastAsia" w:ascii="Times New Roman" w:hAnsi="Times New Roman" w:eastAsia="宋体" w:cs="Times New Roman"/>
          <w:sz w:val="32"/>
          <w:szCs w:val="32"/>
        </w:rPr>
        <w:t>施工期生态环境保护措施、环保投资。</w:t>
      </w:r>
    </w:p>
    <w:p w14:paraId="5B922A85">
      <w:pPr>
        <w:pStyle w:val="14"/>
        <w:spacing w:line="560" w:lineRule="exact"/>
        <w:ind w:firstLine="640" w:firstLineChars="200"/>
        <w:rPr>
          <w:rFonts w:hint="eastAsia" w:ascii="Times New Roman" w:hAnsi="Times New Roman" w:eastAsia="宋体" w:cs="Times New Roman"/>
          <w:sz w:val="32"/>
          <w:szCs w:val="32"/>
        </w:rPr>
      </w:pPr>
      <w:r>
        <w:rPr>
          <w:rFonts w:ascii="Times New Roman" w:hAnsi="Times New Roman" w:eastAsia="宋体" w:cs="Times New Roman"/>
          <w:sz w:val="32"/>
          <w:szCs w:val="32"/>
        </w:rPr>
        <w:t>（</w:t>
      </w:r>
      <w:r>
        <w:rPr>
          <w:rFonts w:hint="eastAsia" w:ascii="Times New Roman" w:hAnsi="Times New Roman" w:eastAsia="宋体" w:cs="Times New Roman"/>
          <w:sz w:val="32"/>
          <w:szCs w:val="32"/>
        </w:rPr>
        <w:t>六</w:t>
      </w:r>
      <w:r>
        <w:rPr>
          <w:rFonts w:ascii="Times New Roman" w:hAnsi="Times New Roman" w:eastAsia="宋体" w:cs="Times New Roman"/>
          <w:sz w:val="32"/>
          <w:szCs w:val="32"/>
        </w:rPr>
        <w:t>）</w:t>
      </w:r>
      <w:r>
        <w:rPr>
          <w:rFonts w:hint="eastAsia" w:ascii="Times New Roman" w:hAnsi="Times New Roman" w:eastAsia="宋体" w:cs="Times New Roman"/>
          <w:sz w:val="32"/>
          <w:szCs w:val="32"/>
        </w:rPr>
        <w:t>生态环境保护措施监督检查清单</w:t>
      </w:r>
      <w:r>
        <w:rPr>
          <w:rFonts w:ascii="Times New Roman" w:hAnsi="Times New Roman" w:eastAsia="宋体" w:cs="Times New Roman"/>
          <w:sz w:val="32"/>
          <w:szCs w:val="32"/>
        </w:rPr>
        <w:t>。按陆生生态</w:t>
      </w:r>
      <w:r>
        <w:rPr>
          <w:rFonts w:hint="eastAsia" w:ascii="Times New Roman" w:hAnsi="Times New Roman" w:eastAsia="宋体" w:cs="Times New Roman"/>
          <w:sz w:val="32"/>
          <w:szCs w:val="32"/>
        </w:rPr>
        <w:t>、</w:t>
      </w:r>
      <w:r>
        <w:rPr>
          <w:rFonts w:ascii="Times New Roman" w:hAnsi="Times New Roman" w:eastAsia="宋体" w:cs="Times New Roman"/>
          <w:sz w:val="32"/>
          <w:szCs w:val="32"/>
        </w:rPr>
        <w:t>水生生态</w:t>
      </w:r>
      <w:r>
        <w:rPr>
          <w:rFonts w:hint="eastAsia" w:ascii="Times New Roman" w:hAnsi="Times New Roman" w:eastAsia="宋体" w:cs="Times New Roman"/>
          <w:sz w:val="32"/>
          <w:szCs w:val="32"/>
        </w:rPr>
        <w:t>、水土流失、地表水环境、声环境、大气环境、固体废物、环境监测等内容进行填写。</w:t>
      </w:r>
    </w:p>
    <w:p w14:paraId="66E030B2">
      <w:pPr>
        <w:spacing w:line="560" w:lineRule="exact"/>
        <w:ind w:firstLine="640" w:firstLineChars="200"/>
        <w:rPr>
          <w:sz w:val="32"/>
          <w:szCs w:val="32"/>
        </w:rPr>
      </w:pPr>
      <w:r>
        <w:rPr>
          <w:sz w:val="32"/>
          <w:szCs w:val="32"/>
        </w:rPr>
        <w:t>（</w:t>
      </w:r>
      <w:r>
        <w:rPr>
          <w:rFonts w:hint="eastAsia"/>
          <w:sz w:val="32"/>
          <w:szCs w:val="32"/>
        </w:rPr>
        <w:t>七</w:t>
      </w:r>
      <w:r>
        <w:rPr>
          <w:sz w:val="32"/>
          <w:szCs w:val="32"/>
        </w:rPr>
        <w:t>）结论</w:t>
      </w:r>
    </w:p>
    <w:p w14:paraId="17E7FCD5">
      <w:pPr>
        <w:spacing w:line="560" w:lineRule="exact"/>
        <w:ind w:firstLine="640" w:firstLineChars="200"/>
        <w:rPr>
          <w:sz w:val="32"/>
          <w:szCs w:val="32"/>
        </w:rPr>
      </w:pPr>
      <w:r>
        <w:rPr>
          <w:sz w:val="32"/>
          <w:szCs w:val="32"/>
        </w:rPr>
        <w:t>从环境保护角度，明确建设项目环境影响可行或不可行的结论。</w:t>
      </w:r>
    </w:p>
    <w:p w14:paraId="6DA84B25">
      <w:pPr>
        <w:spacing w:line="560" w:lineRule="exact"/>
        <w:ind w:firstLine="640" w:firstLineChars="200"/>
        <w:rPr>
          <w:sz w:val="32"/>
          <w:szCs w:val="32"/>
        </w:rPr>
      </w:pPr>
    </w:p>
    <w:sectPr>
      <w:footerReference r:id="rId3" w:type="default"/>
      <w:footerReference r:id="rId4" w:type="even"/>
      <w:pgSz w:w="11906" w:h="16838"/>
      <w:pgMar w:top="1701" w:right="1474" w:bottom="1560" w:left="1587" w:header="851" w:footer="783"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413EA0">
    <w:pPr>
      <w:pStyle w:val="6"/>
      <w:ind w:right="360" w:firstLine="360"/>
      <w:rPr>
        <w:sz w:val="32"/>
        <w:szCs w:val="32"/>
      </w:rPr>
    </w:pPr>
    <w:r>
      <w:rPr>
        <w:sz w:val="32"/>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-63500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5157CB6">
                          <w:pPr>
                            <w:pStyle w:val="6"/>
                            <w:ind w:right="210" w:rightChars="100"/>
                            <w:rPr>
                              <w:rStyle w:val="12"/>
                              <w:rFonts w:ascii="宋体" w:hAnsi="宋体"/>
                              <w:sz w:val="32"/>
                              <w:szCs w:val="32"/>
                            </w:rPr>
                          </w:pPr>
                          <w:r>
                            <w:rPr>
                              <w:rStyle w:val="12"/>
                              <w:rFonts w:hint="eastAsia" w:ascii="宋体" w:hAnsi="宋体"/>
                              <w:sz w:val="32"/>
                              <w:szCs w:val="32"/>
                            </w:rPr>
                            <w:t>—</w:t>
                          </w:r>
                          <w:r>
                            <w:rPr>
                              <w:rStyle w:val="12"/>
                              <w:rFonts w:ascii="宋体" w:hAnsi="宋体"/>
                              <w:sz w:val="32"/>
                              <w:szCs w:val="32"/>
                            </w:rPr>
                            <w:fldChar w:fldCharType="begin"/>
                          </w:r>
                          <w:r>
                            <w:rPr>
                              <w:rStyle w:val="12"/>
                              <w:rFonts w:ascii="宋体" w:hAnsi="宋体"/>
                              <w:sz w:val="32"/>
                              <w:szCs w:val="32"/>
                            </w:rPr>
                            <w:instrText xml:space="preserve">PAGE  </w:instrText>
                          </w:r>
                          <w:r>
                            <w:rPr>
                              <w:rStyle w:val="12"/>
                              <w:rFonts w:ascii="宋体" w:hAnsi="宋体"/>
                              <w:sz w:val="32"/>
                              <w:szCs w:val="32"/>
                            </w:rPr>
                            <w:fldChar w:fldCharType="separate"/>
                          </w:r>
                          <w:r>
                            <w:rPr>
                              <w:rStyle w:val="12"/>
                              <w:rFonts w:ascii="宋体" w:hAnsi="宋体"/>
                              <w:sz w:val="32"/>
                              <w:szCs w:val="32"/>
                            </w:rPr>
                            <w:t>1</w:t>
                          </w:r>
                          <w:r>
                            <w:rPr>
                              <w:rStyle w:val="12"/>
                              <w:rFonts w:ascii="宋体" w:hAnsi="宋体"/>
                              <w:sz w:val="32"/>
                              <w:szCs w:val="32"/>
                            </w:rPr>
                            <w:fldChar w:fldCharType="end"/>
                          </w:r>
                          <w:r>
                            <w:rPr>
                              <w:rStyle w:val="12"/>
                              <w:rFonts w:hint="eastAsia" w:ascii="宋体" w:hAnsi="宋体"/>
                              <w:sz w:val="32"/>
                              <w:szCs w:val="32"/>
                            </w:rPr>
                            <w:t>—</w:t>
                          </w:r>
                        </w:p>
                      </w:txbxContent>
                    </wps:txbx>
                    <wps:bodyPr wrap="none" lIns="0" tIns="0" rIns="0" bIns="0">
                      <a:spAutoFit/>
                    </wps:bodyPr>
                  </wps:wsp>
                </a:graphicData>
              </a:graphic>
            </wp:anchor>
          </w:drawing>
        </mc:Choice>
        <mc:Fallback>
          <w:pict>
            <v:shape id="文本框 1025" o:spid="_x0000_s1026" o:spt="202" type="#_x0000_t202" style="position:absolute;left:0pt;margin-top:-5pt;height:144pt;width:144pt;mso-position-horizontal:outside;mso-position-horizontal-relative:margin;mso-wrap-style:none;z-index:251659264;mso-width-relative:page;mso-height-relative:page;" filled="f" stroked="f" coordsize="21600,21600" o:gfxdata="UEsDBAoAAAAAAIdO4kAAAAAAAAAAAAAAAAAEAAAAZHJzL1BLAwQUAAAACACHTuJAn5b7g9EAAAAI&#10;AQAADwAAAGRycy9kb3ducmV2LnhtbE2PMU/DMBCFdyT+g3VIbK2dDjQKcTpUYmGjICQ2N77GEfY5&#10;st00+fccE2zf6T29e689LMGLGVMeI2motgoEUh/tSIOGj/eXTQ0iF0PW+EioYcUMh+7+rjWNjTd6&#10;w/lUBsEhlBujwZUyNVLm3mEweRsnJNYuMQVT+EyDtMncODx4uVPqSQYzEn9wZsKjw/77dA0a9stn&#10;xCnjEb8uc5/cuNb+ddX68aFSzyAKLuXPDL/1uTp03Okcr2Sz8Bp4SNGwqRQDy7u6Zjgz7Blk18r/&#10;A7ofUEsDBBQAAAAIAIdO4kDWvD/FxQEAAJADAAAOAAAAZHJzL2Uyb0RvYy54bWytU8Fu2zAMvQ/o&#10;Pwi6N3ICbAiMOEWLoEOBYhvQ7QMUWY4FSKIgKrHzA9sf7LTL7vuufMco20m37tLDLjJFUo98j/Tq&#10;pneWHXREA77i81nBmfYKauN3Ff/y+f56yRkm6WtpweuKHzXym/XVm1UXSr2AFmytIyMQj2UXKt6m&#10;FEohULXaSZxB0J6CDUQnE13jTtRRdoTurFgUxTvRQaxDBKURybsZg3xCjK8BhKYxSm9A7Z32aUSN&#10;2spElLA1Afl66LZptEofmwZ1YrbixDQNJxUhe5tPsV7JchdlaI2aWpCvaeEFJyeNp6IXqI1Mku2j&#10;+QfKGRUBoUkzBU6MRAZFiMW8eKHNUyuDHriQ1BguouP/g1UfDp8iMzVtAmdeOhr46fu3049fp59f&#10;2bxYvM0KdQFLSnwKlJr6O+hz9uRHcmbifRNd/hIlRnHS93jRV/eJqfxouVguCwopip0vhCOen4eI&#10;6b0Gx7JR8UgDHHSVh0dMY+o5JVfzcG+sJb8srf/LQZjZI3LvY4/ZSv22nxrfQn0kPh3NvuKeVp0z&#10;++BJ2rwmZyOeje1k5BoYbveJCg/9ZNQRaipGgxoYTUuVN+HP+5D1/COtfw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CflvuD0QAAAAgBAAAPAAAAAAAAAAEAIAAAACIAAABkcnMvZG93bnJldi54bWxQ&#10;SwECFAAUAAAACACHTuJA1rw/xcUBAACQAwAADgAAAAAAAAABACAAAAAgAQAAZHJzL2Uyb0RvYy54&#10;bWxQSwUGAAAAAAYABgBZAQAAVwUAAAAA&#10;">
              <v:fill on="f" focussize="0,0"/>
              <v:stroke on="f"/>
              <v:imagedata o:title=""/>
              <o:lock v:ext="edit" aspectratio="f"/>
              <v:textbox inset="0mm,0mm,0mm,0mm" style="mso-fit-shape-to-text:t;">
                <w:txbxContent>
                  <w:p w14:paraId="15157CB6">
                    <w:pPr>
                      <w:pStyle w:val="6"/>
                      <w:ind w:right="210" w:rightChars="100"/>
                      <w:rPr>
                        <w:rStyle w:val="12"/>
                        <w:rFonts w:ascii="宋体" w:hAnsi="宋体"/>
                        <w:sz w:val="32"/>
                        <w:szCs w:val="32"/>
                      </w:rPr>
                    </w:pPr>
                    <w:r>
                      <w:rPr>
                        <w:rStyle w:val="12"/>
                        <w:rFonts w:hint="eastAsia" w:ascii="宋体" w:hAnsi="宋体"/>
                        <w:sz w:val="32"/>
                        <w:szCs w:val="32"/>
                      </w:rPr>
                      <w:t>—</w:t>
                    </w:r>
                    <w:r>
                      <w:rPr>
                        <w:rStyle w:val="12"/>
                        <w:rFonts w:ascii="宋体" w:hAnsi="宋体"/>
                        <w:sz w:val="32"/>
                        <w:szCs w:val="32"/>
                      </w:rPr>
                      <w:fldChar w:fldCharType="begin"/>
                    </w:r>
                    <w:r>
                      <w:rPr>
                        <w:rStyle w:val="12"/>
                        <w:rFonts w:ascii="宋体" w:hAnsi="宋体"/>
                        <w:sz w:val="32"/>
                        <w:szCs w:val="32"/>
                      </w:rPr>
                      <w:instrText xml:space="preserve">PAGE  </w:instrText>
                    </w:r>
                    <w:r>
                      <w:rPr>
                        <w:rStyle w:val="12"/>
                        <w:rFonts w:ascii="宋体" w:hAnsi="宋体"/>
                        <w:sz w:val="32"/>
                        <w:szCs w:val="32"/>
                      </w:rPr>
                      <w:fldChar w:fldCharType="separate"/>
                    </w:r>
                    <w:r>
                      <w:rPr>
                        <w:rStyle w:val="12"/>
                        <w:rFonts w:ascii="宋体" w:hAnsi="宋体"/>
                        <w:sz w:val="32"/>
                        <w:szCs w:val="32"/>
                      </w:rPr>
                      <w:t>1</w:t>
                    </w:r>
                    <w:r>
                      <w:rPr>
                        <w:rStyle w:val="12"/>
                        <w:rFonts w:ascii="宋体" w:hAnsi="宋体"/>
                        <w:sz w:val="32"/>
                        <w:szCs w:val="32"/>
                      </w:rPr>
                      <w:fldChar w:fldCharType="end"/>
                    </w:r>
                    <w:r>
                      <w:rPr>
                        <w:rStyle w:val="12"/>
                        <w:rFonts w:hint="eastAsia" w:ascii="宋体" w:hAnsi="宋体"/>
                        <w:sz w:val="32"/>
                        <w:szCs w:val="32"/>
                      </w:rPr>
                      <w:t>—</w:t>
                    </w:r>
                  </w:p>
                </w:txbxContent>
              </v:textbox>
            </v:shape>
          </w:pict>
        </mc:Fallback>
      </mc:AlternateContent>
    </w:r>
  </w:p>
  <w:p w14:paraId="280D7775"/>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9F5CFC">
    <w:pPr>
      <w:pStyle w:val="6"/>
      <w:framePr w:wrap="around" w:vAnchor="text" w:hAnchor="margin" w:xAlign="outside" w:y="1"/>
      <w:ind w:left="210" w:leftChars="100"/>
      <w:rPr>
        <w:rStyle w:val="12"/>
        <w:rFonts w:ascii="宋体" w:hAnsi="宋体"/>
        <w:sz w:val="28"/>
        <w:szCs w:val="28"/>
      </w:rPr>
    </w:pPr>
    <w:r>
      <w:rPr>
        <w:rStyle w:val="12"/>
        <w:rFonts w:hint="eastAsia" w:ascii="宋体" w:hAnsi="宋体"/>
        <w:sz w:val="28"/>
        <w:szCs w:val="28"/>
      </w:rPr>
      <w:t>—</w:t>
    </w:r>
    <w:r>
      <w:rPr>
        <w:rStyle w:val="12"/>
        <w:rFonts w:ascii="宋体" w:hAnsi="宋体"/>
        <w:sz w:val="28"/>
        <w:szCs w:val="28"/>
      </w:rPr>
      <w:fldChar w:fldCharType="begin"/>
    </w:r>
    <w:r>
      <w:rPr>
        <w:rStyle w:val="12"/>
        <w:rFonts w:ascii="宋体" w:hAnsi="宋体"/>
        <w:sz w:val="28"/>
        <w:szCs w:val="28"/>
      </w:rPr>
      <w:instrText xml:space="preserve">PAGE  </w:instrText>
    </w:r>
    <w:r>
      <w:rPr>
        <w:rStyle w:val="12"/>
        <w:rFonts w:ascii="宋体" w:hAnsi="宋体"/>
        <w:sz w:val="28"/>
        <w:szCs w:val="28"/>
      </w:rPr>
      <w:fldChar w:fldCharType="separate"/>
    </w:r>
    <w:r>
      <w:rPr>
        <w:rStyle w:val="12"/>
        <w:rFonts w:ascii="宋体" w:hAnsi="宋体"/>
        <w:sz w:val="28"/>
        <w:szCs w:val="28"/>
      </w:rPr>
      <w:t>6</w:t>
    </w:r>
    <w:r>
      <w:rPr>
        <w:rStyle w:val="12"/>
        <w:rFonts w:ascii="宋体" w:hAnsi="宋体"/>
        <w:sz w:val="28"/>
        <w:szCs w:val="28"/>
      </w:rPr>
      <w:fldChar w:fldCharType="end"/>
    </w:r>
    <w:r>
      <w:rPr>
        <w:rStyle w:val="12"/>
        <w:rFonts w:hint="eastAsia" w:ascii="宋体" w:hAnsi="宋体"/>
        <w:sz w:val="28"/>
        <w:szCs w:val="28"/>
      </w:rPr>
      <w:t>—</w:t>
    </w:r>
  </w:p>
  <w:p w14:paraId="4219D804">
    <w:pPr>
      <w:pStyle w:val="6"/>
      <w:ind w:right="360" w:firstLine="360"/>
    </w:pPr>
  </w:p>
  <w:p w14:paraId="4EE5928E"/>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8E3EFB2"/>
    <w:multiLevelType w:val="singleLevel"/>
    <w:tmpl w:val="38E3EFB2"/>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YzNTUyZjJhNmQzZmYzMDhiMDY4MTFkYTQ3NGRiZTgifQ=="/>
  </w:docVars>
  <w:rsids>
    <w:rsidRoot w:val="007C111D"/>
    <w:rsid w:val="000C49C1"/>
    <w:rsid w:val="001046B0"/>
    <w:rsid w:val="001543DB"/>
    <w:rsid w:val="001932D5"/>
    <w:rsid w:val="001C6819"/>
    <w:rsid w:val="00205FDB"/>
    <w:rsid w:val="00267217"/>
    <w:rsid w:val="004316A7"/>
    <w:rsid w:val="00437CC1"/>
    <w:rsid w:val="0044595F"/>
    <w:rsid w:val="0047659F"/>
    <w:rsid w:val="004B7335"/>
    <w:rsid w:val="00556A54"/>
    <w:rsid w:val="00593A1B"/>
    <w:rsid w:val="006110C6"/>
    <w:rsid w:val="00621B89"/>
    <w:rsid w:val="00680DBB"/>
    <w:rsid w:val="006C4168"/>
    <w:rsid w:val="007922F5"/>
    <w:rsid w:val="007C111D"/>
    <w:rsid w:val="00822822"/>
    <w:rsid w:val="00827DC5"/>
    <w:rsid w:val="008F4423"/>
    <w:rsid w:val="00AD6AD4"/>
    <w:rsid w:val="00B23338"/>
    <w:rsid w:val="00B336F3"/>
    <w:rsid w:val="00B6260A"/>
    <w:rsid w:val="00B85D2F"/>
    <w:rsid w:val="00BB0DC3"/>
    <w:rsid w:val="00C03C7F"/>
    <w:rsid w:val="00C65D42"/>
    <w:rsid w:val="00CB59AD"/>
    <w:rsid w:val="00D03DFD"/>
    <w:rsid w:val="00D21E52"/>
    <w:rsid w:val="00D22CE1"/>
    <w:rsid w:val="00D602C2"/>
    <w:rsid w:val="00D754B3"/>
    <w:rsid w:val="00DB11F1"/>
    <w:rsid w:val="00DB4AA2"/>
    <w:rsid w:val="00DC25C1"/>
    <w:rsid w:val="00E13E1C"/>
    <w:rsid w:val="00E259C5"/>
    <w:rsid w:val="00E42776"/>
    <w:rsid w:val="00E81E89"/>
    <w:rsid w:val="00E91F05"/>
    <w:rsid w:val="00EA7705"/>
    <w:rsid w:val="00ED4906"/>
    <w:rsid w:val="00F040AA"/>
    <w:rsid w:val="00F51668"/>
    <w:rsid w:val="00F70A6C"/>
    <w:rsid w:val="00F72AFB"/>
    <w:rsid w:val="00FD4FF9"/>
    <w:rsid w:val="04CC4230"/>
    <w:rsid w:val="0A0640E9"/>
    <w:rsid w:val="0A946CA4"/>
    <w:rsid w:val="10CD2528"/>
    <w:rsid w:val="185C3A5E"/>
    <w:rsid w:val="1BCD55DC"/>
    <w:rsid w:val="1E4D3AE4"/>
    <w:rsid w:val="1F6D6EF5"/>
    <w:rsid w:val="2BC37EB5"/>
    <w:rsid w:val="2BD94B18"/>
    <w:rsid w:val="30027B89"/>
    <w:rsid w:val="35A10A9D"/>
    <w:rsid w:val="42A41F5E"/>
    <w:rsid w:val="43D624DD"/>
    <w:rsid w:val="44F55A7B"/>
    <w:rsid w:val="478A2773"/>
    <w:rsid w:val="49E77251"/>
    <w:rsid w:val="4E0F5C22"/>
    <w:rsid w:val="4FDE205A"/>
    <w:rsid w:val="52867A55"/>
    <w:rsid w:val="5987394E"/>
    <w:rsid w:val="5B5F0787"/>
    <w:rsid w:val="5BD27FC7"/>
    <w:rsid w:val="5D9E6274"/>
    <w:rsid w:val="62C60519"/>
    <w:rsid w:val="64066903"/>
    <w:rsid w:val="649454AD"/>
    <w:rsid w:val="65D56AEA"/>
    <w:rsid w:val="682E4086"/>
    <w:rsid w:val="691E1303"/>
    <w:rsid w:val="6D240095"/>
    <w:rsid w:val="6EBB7F65"/>
    <w:rsid w:val="72C04D04"/>
    <w:rsid w:val="735E1619"/>
    <w:rsid w:val="7A1958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99"/>
    <w:pPr>
      <w:keepNext/>
      <w:keepLines/>
      <w:outlineLvl w:val="1"/>
    </w:pPr>
    <w:rPr>
      <w:rFonts w:hint="eastAsia" w:eastAsia="楷体_GB2312"/>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Body Text"/>
    <w:basedOn w:val="1"/>
    <w:autoRedefine/>
    <w:qFormat/>
    <w:uiPriority w:val="0"/>
    <w:pPr>
      <w:adjustRightInd w:val="0"/>
      <w:snapToGrid w:val="0"/>
      <w:spacing w:line="329" w:lineRule="auto"/>
    </w:pPr>
    <w:rPr>
      <w:rFonts w:ascii="仿宋_GB2312" w:eastAsia="仿宋_GB2312"/>
      <w:kern w:val="0"/>
      <w:sz w:val="32"/>
    </w:rPr>
  </w:style>
  <w:style w:type="paragraph" w:styleId="4">
    <w:name w:val="Body Text Indent"/>
    <w:basedOn w:val="1"/>
    <w:next w:val="5"/>
    <w:qFormat/>
    <w:uiPriority w:val="0"/>
    <w:pPr>
      <w:spacing w:after="120"/>
      <w:ind w:left="420" w:leftChars="200"/>
    </w:pPr>
    <w:rPr>
      <w:kern w:val="0"/>
      <w:sz w:val="24"/>
      <w:szCs w:val="20"/>
    </w:rPr>
  </w:style>
  <w:style w:type="paragraph" w:customStyle="1" w:styleId="5">
    <w:name w:val="样式 正文文本缩进 + 行距: 1.5 倍行距"/>
    <w:basedOn w:val="1"/>
    <w:qFormat/>
    <w:uiPriority w:val="0"/>
    <w:pPr>
      <w:spacing w:after="120"/>
      <w:ind w:left="90" w:leftChars="32" w:firstLine="560" w:firstLineChars="200"/>
    </w:pPr>
  </w:style>
  <w:style w:type="paragraph" w:styleId="6">
    <w:name w:val="footer"/>
    <w:basedOn w:val="1"/>
    <w:autoRedefine/>
    <w:qFormat/>
    <w:uiPriority w:val="0"/>
    <w:pPr>
      <w:tabs>
        <w:tab w:val="center" w:pos="4153"/>
        <w:tab w:val="right" w:pos="8306"/>
      </w:tabs>
      <w:snapToGrid w:val="0"/>
      <w:jc w:val="left"/>
    </w:pPr>
    <w:rPr>
      <w:sz w:val="18"/>
      <w:szCs w:val="18"/>
    </w:rPr>
  </w:style>
  <w:style w:type="paragraph" w:styleId="7">
    <w:name w:val="header"/>
    <w:basedOn w:val="1"/>
    <w:link w:val="13"/>
    <w:autoRedefine/>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autoRedefine/>
    <w:qFormat/>
    <w:uiPriority w:val="0"/>
    <w:pPr>
      <w:widowControl/>
      <w:spacing w:before="100" w:beforeAutospacing="1" w:after="100" w:afterAutospacing="1"/>
      <w:jc w:val="left"/>
    </w:pPr>
    <w:rPr>
      <w:rFonts w:ascii="宋体" w:hAnsi="宋体" w:cs="宋体"/>
      <w:kern w:val="0"/>
      <w:sz w:val="24"/>
    </w:rPr>
  </w:style>
  <w:style w:type="paragraph" w:styleId="9">
    <w:name w:val="Body Text First Indent 2"/>
    <w:basedOn w:val="4"/>
    <w:next w:val="1"/>
    <w:qFormat/>
    <w:uiPriority w:val="0"/>
    <w:pPr>
      <w:ind w:firstLine="420"/>
    </w:pPr>
    <w:rPr>
      <w:szCs w:val="24"/>
    </w:rPr>
  </w:style>
  <w:style w:type="character" w:styleId="12">
    <w:name w:val="page number"/>
    <w:basedOn w:val="11"/>
    <w:autoRedefine/>
    <w:qFormat/>
    <w:uiPriority w:val="0"/>
  </w:style>
  <w:style w:type="character" w:customStyle="1" w:styleId="13">
    <w:name w:val="页眉 Char"/>
    <w:basedOn w:val="11"/>
    <w:link w:val="7"/>
    <w:autoRedefine/>
    <w:qFormat/>
    <w:uiPriority w:val="0"/>
    <w:rPr>
      <w:rFonts w:ascii="Times New Roman" w:hAnsi="Times New Roman"/>
      <w:kern w:val="2"/>
      <w:sz w:val="18"/>
      <w:szCs w:val="18"/>
    </w:rPr>
  </w:style>
  <w:style w:type="paragraph" w:customStyle="1" w:styleId="14">
    <w:name w:val="实施方案正文"/>
    <w:basedOn w:val="15"/>
    <w:autoRedefine/>
    <w:qFormat/>
    <w:uiPriority w:val="0"/>
    <w:pPr>
      <w:ind w:firstLine="566"/>
    </w:pPr>
    <w:rPr>
      <w:rFonts w:ascii="等线" w:hAnsi="等线" w:eastAsia="等线" w:cs="等线"/>
      <w:kern w:val="1"/>
      <w:szCs w:val="28"/>
    </w:rPr>
  </w:style>
  <w:style w:type="paragraph" w:customStyle="1" w:styleId="15">
    <w:name w:val="正文 New"/>
    <w:next w:val="14"/>
    <w:autoRedefine/>
    <w:qFormat/>
    <w:uiPriority w:val="0"/>
    <w:pPr>
      <w:widowControl w:val="0"/>
      <w:jc w:val="both"/>
    </w:pPr>
    <w:rPr>
      <w:rFonts w:ascii="Calibri" w:hAnsi="Calibri" w:eastAsia="宋体" w:cs="Times New Roman"/>
      <w:kern w:val="2"/>
      <w:sz w:val="21"/>
      <w:szCs w:val="22"/>
      <w:lang w:val="en-US" w:eastAsia="zh-CN" w:bidi="ar-SA"/>
    </w:rPr>
  </w:style>
  <w:style w:type="character" w:customStyle="1" w:styleId="16">
    <w:name w:val="Char Style 6"/>
    <w:basedOn w:val="11"/>
    <w:link w:val="17"/>
    <w:autoRedefine/>
    <w:qFormat/>
    <w:uiPriority w:val="0"/>
    <w:rPr>
      <w:rFonts w:ascii="宋体" w:hAnsi="宋体" w:eastAsia="宋体" w:cs="宋体"/>
      <w:sz w:val="30"/>
      <w:szCs w:val="30"/>
      <w:lang w:val="zh-CN" w:bidi="zh-CN"/>
    </w:rPr>
  </w:style>
  <w:style w:type="paragraph" w:customStyle="1" w:styleId="17">
    <w:name w:val="Style 5"/>
    <w:basedOn w:val="1"/>
    <w:link w:val="16"/>
    <w:autoRedefine/>
    <w:qFormat/>
    <w:uiPriority w:val="0"/>
    <w:pPr>
      <w:spacing w:line="413" w:lineRule="auto"/>
      <w:ind w:firstLine="400"/>
    </w:pPr>
    <w:rPr>
      <w:rFonts w:ascii="宋体" w:hAnsi="宋体" w:cs="宋体"/>
      <w:sz w:val="30"/>
      <w:szCs w:val="30"/>
      <w:lang w:val="zh-CN" w:bidi="zh-CN"/>
    </w:rPr>
  </w:style>
  <w:style w:type="paragraph" w:styleId="18">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Macrosoft</Company>
  <Pages>3</Pages>
  <Words>242</Words>
  <Characters>1384</Characters>
  <Lines>11</Lines>
  <Paragraphs>3</Paragraphs>
  <TotalTime>7</TotalTime>
  <ScaleCrop>false</ScaleCrop>
  <LinksUpToDate>false</LinksUpToDate>
  <CharactersWithSpaces>1623</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2026-07-07T04:29:00Z</dcterms:created>
  <dc:creator>Administrator</dc:creator>
  <cp:lastModifiedBy>周尚武</cp:lastModifiedBy>
  <cp:lastPrinted>2022-12-01T08:35:00Z</cp:lastPrinted>
  <dcterms:modified xsi:type="dcterms:W3CDTF">2026-07-09T02:05:48Z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C55D4C3E8B6146D3AACC372A379FAF4E_13</vt:lpwstr>
  </property>
  <property fmtid="{D5CDD505-2E9C-101B-9397-08002B2CF9AE}" pid="4" name="KSOTemplateDocerSaveRecord">
    <vt:lpwstr>eyJoZGlkIjoiMDdmNzhkYzllMThmOGU3OTNjZDIwMjBjZDEwYWNjMmIiLCJ1c2VySWQiOiIyNzIyMjc2MjkifQ==</vt:lpwstr>
  </property>
</Properties>
</file>