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BE108">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jc w:val="center"/>
        <w:textAlignment w:val="auto"/>
        <w:rPr>
          <w:rFonts w:hint="eastAsia" w:asciiTheme="minorEastAsia" w:hAnsiTheme="minorEastAsia" w:eastAsiaTheme="minorEastAsia" w:cstheme="minorEastAsia"/>
          <w:b/>
          <w:bCs/>
          <w:spacing w:val="5"/>
          <w:sz w:val="36"/>
          <w:szCs w:val="36"/>
          <w:lang w:val="en-US" w:eastAsia="zh-CN"/>
        </w:rPr>
      </w:pPr>
      <w:r>
        <w:rPr>
          <w:rFonts w:hint="eastAsia" w:asciiTheme="minorEastAsia" w:hAnsiTheme="minorEastAsia" w:eastAsiaTheme="minorEastAsia" w:cstheme="minorEastAsia"/>
          <w:b/>
          <w:bCs/>
          <w:sz w:val="36"/>
          <w:szCs w:val="36"/>
        </w:rPr>
        <w:t>关于</w:t>
      </w:r>
      <w:r>
        <w:rPr>
          <w:rFonts w:hint="eastAsia" w:asciiTheme="minorEastAsia" w:hAnsiTheme="minorEastAsia" w:eastAsiaTheme="minorEastAsia" w:cstheme="minorEastAsia"/>
          <w:b/>
          <w:bCs/>
          <w:sz w:val="36"/>
          <w:szCs w:val="36"/>
          <w:lang w:eastAsia="zh-CN"/>
        </w:rPr>
        <w:t>“</w:t>
      </w:r>
      <w:r>
        <w:rPr>
          <w:rFonts w:hint="eastAsia" w:asciiTheme="minorEastAsia" w:hAnsiTheme="minorEastAsia" w:eastAsiaTheme="minorEastAsia" w:cstheme="minorEastAsia"/>
          <w:b/>
          <w:bCs/>
          <w:sz w:val="36"/>
          <w:szCs w:val="36"/>
        </w:rPr>
        <w:t>《金沙江流域昆明片区历史遗留废弃矿山生态修复示范工程项目—小江流域高山峡谷区（东川片区）矿山生态修复项目》的环境影响报告表</w:t>
      </w:r>
      <w:r>
        <w:rPr>
          <w:rFonts w:hint="eastAsia" w:asciiTheme="minorEastAsia" w:hAnsiTheme="minorEastAsia" w:eastAsiaTheme="minorEastAsia" w:cstheme="minorEastAsia"/>
          <w:b/>
          <w:bCs/>
          <w:sz w:val="36"/>
          <w:szCs w:val="36"/>
          <w:lang w:eastAsia="zh-CN"/>
        </w:rPr>
        <w:t>”受理</w:t>
      </w:r>
      <w:r>
        <w:rPr>
          <w:rFonts w:hint="eastAsia" w:asciiTheme="minorEastAsia" w:hAnsiTheme="minorEastAsia" w:eastAsiaTheme="minorEastAsia" w:cstheme="minorEastAsia"/>
          <w:b/>
          <w:bCs/>
          <w:sz w:val="36"/>
          <w:szCs w:val="36"/>
          <w:lang w:val="en-US" w:eastAsia="zh-CN"/>
        </w:rPr>
        <w:t>起草说明</w:t>
      </w:r>
    </w:p>
    <w:p w14:paraId="4FD24AAB">
      <w:pPr>
        <w:pStyle w:val="15"/>
        <w:ind w:left="0" w:leftChars="0" w:firstLine="0" w:firstLineChars="0"/>
      </w:pPr>
    </w:p>
    <w:p w14:paraId="588EDF8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宋体" w:hAnsi="宋体" w:eastAsia="黑体"/>
          <w:sz w:val="32"/>
          <w:szCs w:val="32"/>
        </w:rPr>
        <w:t>一、</w:t>
      </w:r>
      <w:r>
        <w:rPr>
          <w:rFonts w:hint="eastAsia" w:ascii="黑体" w:eastAsia="黑体"/>
          <w:sz w:val="32"/>
          <w:szCs w:val="32"/>
        </w:rPr>
        <w:t>关于《</w:t>
      </w:r>
      <w:r>
        <w:rPr>
          <w:rFonts w:hint="eastAsia" w:ascii="黑体" w:eastAsia="黑体"/>
          <w:sz w:val="32"/>
          <w:szCs w:val="32"/>
          <w:lang w:eastAsia="zh-CN"/>
        </w:rPr>
        <w:t>金沙江流域昆明片区历史遗留废弃矿山生态修复示范工程项目—小江流域高山峡谷区（东川片区）矿山生态修复项目</w:t>
      </w:r>
      <w:r>
        <w:rPr>
          <w:rFonts w:hint="eastAsia" w:ascii="黑体" w:eastAsia="黑体"/>
          <w:sz w:val="32"/>
          <w:szCs w:val="32"/>
        </w:rPr>
        <w:t>》的主要情况说明</w:t>
      </w:r>
    </w:p>
    <w:p w14:paraId="47B97C4B">
      <w:pPr>
        <w:keepNext w:val="0"/>
        <w:keepLines w:val="0"/>
        <w:pageBreakBefore w:val="0"/>
        <w:widowControl w:val="0"/>
        <w:kinsoku/>
        <w:wordWrap/>
        <w:overflowPunct/>
        <w:topLinePunct w:val="0"/>
        <w:autoSpaceDE/>
        <w:autoSpaceDN/>
        <w:bidi w:val="0"/>
        <w:spacing w:line="560" w:lineRule="exact"/>
        <w:ind w:firstLine="608" w:firstLineChars="200"/>
        <w:textAlignment w:val="auto"/>
        <w:rPr>
          <w:rFonts w:ascii="楷体_GB2312" w:hAnsi="楷体_GB2312" w:eastAsia="楷体_GB2312" w:cs="楷体_GB2312"/>
          <w:spacing w:val="-8"/>
          <w:sz w:val="32"/>
          <w:szCs w:val="32"/>
        </w:rPr>
      </w:pPr>
      <w:r>
        <w:rPr>
          <w:rFonts w:hint="eastAsia" w:ascii="楷体_GB2312" w:hAnsi="楷体_GB2312" w:eastAsia="楷体_GB2312" w:cs="楷体_GB2312"/>
          <w:spacing w:val="-8"/>
          <w:sz w:val="32"/>
          <w:szCs w:val="32"/>
        </w:rPr>
        <w:t>（一）</w:t>
      </w:r>
      <w:r>
        <w:rPr>
          <w:rFonts w:hint="eastAsia" w:ascii="楷体_GB2312" w:hAnsi="楷体_GB2312" w:eastAsia="楷体_GB2312" w:cs="楷体_GB2312"/>
          <w:spacing w:val="-8"/>
          <w:sz w:val="32"/>
          <w:szCs w:val="32"/>
          <w:lang w:eastAsia="zh-CN"/>
        </w:rPr>
        <w:t>项目</w:t>
      </w:r>
      <w:r>
        <w:rPr>
          <w:rFonts w:hint="eastAsia" w:ascii="楷体_GB2312" w:hAnsi="楷体_GB2312" w:eastAsia="楷体_GB2312" w:cs="楷体_GB2312"/>
          <w:spacing w:val="-8"/>
          <w:sz w:val="32"/>
          <w:szCs w:val="32"/>
        </w:rPr>
        <w:t>背景情况</w:t>
      </w:r>
    </w:p>
    <w:p w14:paraId="5C844376">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仿宋_GB2312" w:hAnsi="宋体" w:eastAsia="仿宋_GB2312" w:cs="宋体"/>
          <w:color w:val="000000"/>
          <w:sz w:val="32"/>
          <w:szCs w:val="32"/>
          <w:lang w:val="en-US" w:eastAsia="zh-CN"/>
        </w:rPr>
      </w:pPr>
      <w:r>
        <w:rPr>
          <w:rFonts w:hint="default" w:ascii="仿宋_GB2312" w:hAnsi="宋体" w:eastAsia="仿宋_GB2312" w:cs="宋体"/>
          <w:color w:val="000000"/>
          <w:sz w:val="32"/>
          <w:szCs w:val="32"/>
          <w:lang w:val="en-US" w:eastAsia="zh-CN"/>
        </w:rPr>
        <w:t>为全面贯彻落实习近平总书记关于“山水林田湖草是生命共同体”理念和对云南“生态文明建设排头兵”重要指示精神，深入推进云南省委、省政府坚决走绿色、环保、生态发展之路的重大决策部署，根据《全国重要生态系统保护和修复重大工程总体规划（2021-2035）》《“十四五”历史遗留矿山生态修复行动计划》《财政部办公厅自然资源部办公厅关于组织申报2023年历史遗留废弃矿山生态修复示范工程项目的通知》（财办资环〔2023〕1号）和《云南省财政厅云南省自然资源厅关于组织申报2023年中央历史遗留废弃矿山生态修复示范工程的通知》（云财资环〔2023〕18号）要求，昆明市组织申报了“金沙江流域昆明片区历史遗留废弃矿山生态修复示范工程项目”，财政部于2023年5月24日至30日公示该项目已成功入选国家示范工程。</w:t>
      </w:r>
    </w:p>
    <w:p w14:paraId="4B7DCF94">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仿宋_GB2312" w:hAnsi="宋体" w:eastAsia="仿宋_GB2312" w:cs="宋体"/>
          <w:color w:val="000000"/>
          <w:sz w:val="32"/>
          <w:szCs w:val="32"/>
          <w:lang w:val="en-US" w:eastAsia="zh-CN"/>
        </w:rPr>
      </w:pPr>
      <w:r>
        <w:rPr>
          <w:rFonts w:hint="default" w:ascii="仿宋_GB2312" w:hAnsi="宋体" w:eastAsia="仿宋_GB2312" w:cs="宋体"/>
          <w:color w:val="000000"/>
          <w:sz w:val="32"/>
          <w:szCs w:val="32"/>
          <w:lang w:val="en-US" w:eastAsia="zh-CN"/>
        </w:rPr>
        <w:t>根据《金沙江流域昆明片区历史遗留废弃矿山生态修复示范工程项目实施方案》，工程实施范围涉及生态修复图斑549处（矿山351座），面积1287.25公顷，涉及昆明市禄劝彝族苗族自治县、寻甸回族彝族自治县、东川区、嵩明县、宜良县、富民县、安宁市、官渡区、东川区、呈贡区、晋宁区11个县区。金沙江支流小江流（东川片区）矿山生态修复工程为子项目之一，涉及36座历史遗留矿山，图斑52处，拟完成生态修复治理面积65.06公顷。有2座矿山3处图斑完成增减挂钩项目并完成验收，已纳入增减挂钩项目并完成验收的2座矿山不纳入本次设计、施工，亦不纳入本次评价。</w:t>
      </w:r>
    </w:p>
    <w:p w14:paraId="5ABAEE13">
      <w:pPr>
        <w:pStyle w:val="9"/>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08" w:firstLineChars="200"/>
        <w:jc w:val="both"/>
        <w:textAlignment w:val="auto"/>
        <w:rPr>
          <w:rFonts w:hint="eastAsia" w:ascii="楷体_GB2312" w:hAnsi="楷体_GB2312" w:eastAsia="楷体_GB2312" w:cs="楷体_GB2312"/>
          <w:spacing w:val="-8"/>
          <w:sz w:val="32"/>
          <w:szCs w:val="32"/>
        </w:rPr>
      </w:pPr>
      <w:r>
        <w:rPr>
          <w:rFonts w:hint="eastAsia" w:ascii="楷体_GB2312" w:hAnsi="楷体_GB2312" w:eastAsia="楷体_GB2312" w:cs="楷体_GB2312"/>
          <w:spacing w:val="-8"/>
          <w:kern w:val="0"/>
          <w:sz w:val="32"/>
          <w:szCs w:val="32"/>
          <w:lang w:val="en-US" w:eastAsia="zh-CN" w:bidi="ar-SA"/>
        </w:rPr>
        <w:t>（二）</w:t>
      </w:r>
      <w:r>
        <w:rPr>
          <w:rFonts w:hint="eastAsia" w:ascii="楷体_GB2312" w:hAnsi="楷体_GB2312" w:eastAsia="楷体_GB2312" w:cs="楷体_GB2312"/>
          <w:spacing w:val="-8"/>
          <w:sz w:val="32"/>
          <w:szCs w:val="32"/>
          <w:lang w:eastAsia="zh-CN"/>
        </w:rPr>
        <w:t>项目环境影响评价</w:t>
      </w:r>
      <w:r>
        <w:rPr>
          <w:rFonts w:hint="eastAsia" w:ascii="楷体_GB2312" w:hAnsi="楷体_GB2312" w:eastAsia="楷体_GB2312" w:cs="楷体_GB2312"/>
          <w:spacing w:val="-8"/>
          <w:sz w:val="32"/>
          <w:szCs w:val="32"/>
        </w:rPr>
        <w:t>背景情况</w:t>
      </w:r>
    </w:p>
    <w:p w14:paraId="0B5934FB">
      <w:pPr>
        <w:pStyle w:val="21"/>
        <w:ind w:firstLine="480"/>
        <w:rPr>
          <w:rFonts w:hint="default" w:ascii="仿宋_GB2312" w:hAnsi="宋体" w:eastAsia="仿宋_GB2312" w:cs="宋体"/>
          <w:color w:val="000000"/>
          <w:kern w:val="0"/>
          <w:sz w:val="32"/>
          <w:szCs w:val="32"/>
          <w:lang w:val="en-US" w:eastAsia="zh-CN" w:bidi="ar-SA"/>
        </w:rPr>
      </w:pPr>
      <w:r>
        <w:rPr>
          <w:rFonts w:hint="default" w:ascii="仿宋_GB2312" w:hAnsi="宋体" w:eastAsia="仿宋_GB2312" w:cs="宋体"/>
          <w:color w:val="000000"/>
          <w:kern w:val="0"/>
          <w:sz w:val="32"/>
          <w:szCs w:val="32"/>
          <w:lang w:val="en-US" w:eastAsia="zh-CN" w:bidi="ar-SA"/>
        </w:rPr>
        <w:t>根据2024年2月6日取得的《昆明市自然资源和规划局关于小江流域高山峡谷区（东川片区）矿山生态修复项目（第一批）工程设计批复》（昆自然资规修复〔2024〕22号）和2024年2月26日取得的《昆明市自然资源和规划局关于小江流域高山峡谷区（东川片区）矿山生态修复项目（第二批）工程设计及预算的批复》（昆自然资规修复〔2024〕44号）和2025年10月27日取得的《昆明市自然资源和规划局关于小江流域高山峡谷区（东川片区）矿山生态修复项目（第三批）工程设计及预算的批复》（昆自然资规修复〔2025〕86号），本次环评共涉及34个矿山49个图斑，项目分为三个批次对矿山进行修复，其中第一批次为10个矿山17个图斑设计工作，修复面积23.6589公顷；第二批次为23座矿山31个图斑设计工作修复面积为31.1880公顷；第三批次为1座矿山1个图斑，修复面积为6.4037公顷。部分图斑合并设计，距离较远的图斑分开设计。三个批次共涉及34座历史遗留废弃矿山，设计42个修复工程，其中2个修复工程与</w:t>
      </w:r>
      <w:r>
        <w:rPr>
          <w:rFonts w:hint="eastAsia" w:ascii="仿宋_GB2312" w:hAnsi="宋体" w:eastAsia="仿宋_GB2312" w:cs="宋体"/>
          <w:color w:val="000000"/>
          <w:kern w:val="0"/>
          <w:sz w:val="32"/>
          <w:szCs w:val="32"/>
          <w:lang w:val="en-US" w:eastAsia="zh-CN" w:bidi="ar-SA"/>
        </w:rPr>
        <w:t>邻近</w:t>
      </w:r>
      <w:r>
        <w:rPr>
          <w:rFonts w:hint="default" w:ascii="仿宋_GB2312" w:hAnsi="宋体" w:eastAsia="仿宋_GB2312" w:cs="宋体"/>
          <w:color w:val="000000"/>
          <w:kern w:val="0"/>
          <w:sz w:val="32"/>
          <w:szCs w:val="32"/>
          <w:lang w:val="en-US" w:eastAsia="zh-CN" w:bidi="ar-SA"/>
        </w:rPr>
        <w:t>矿山进行合并，因此，本次环评涉及3个批次工程，涉及34座历史遗留废弃矿山，40个修复工程。</w:t>
      </w:r>
    </w:p>
    <w:p w14:paraId="4C6197CF">
      <w:pPr>
        <w:pStyle w:val="2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昆明市生态环境局于2024年1月19日出具《关于金沙江流域昆明片区历史遗留废弃矿山生态修复示范工程意见的函》（便函〔2024〕136号）</w:t>
      </w:r>
      <w:bookmarkStart w:id="0" w:name="_GoBack"/>
      <w:bookmarkEnd w:id="0"/>
      <w:r>
        <w:rPr>
          <w:rFonts w:hint="eastAsia" w:ascii="仿宋_GB2312" w:hAnsi="宋体" w:eastAsia="仿宋_GB2312" w:cs="宋体"/>
          <w:color w:val="000000"/>
          <w:kern w:val="0"/>
          <w:sz w:val="32"/>
          <w:szCs w:val="32"/>
          <w:lang w:val="en-US" w:eastAsia="zh-CN" w:bidi="ar-SA"/>
        </w:rPr>
        <w:t>，对金沙江流域昆明片区历史遗留废弃矿山生态修复示范工程环境影响评价作如下建议：“根据《中华人民共和国环境影响评价法》及《建设项目环境影响评价分类管理名录（2021年版）》有关要求，应对矿区生态修复工程编制建设项目环境影响评价报告表并报所在县（区）分局审批。建议建设单位按相关项目所在县（区）划分，对该县（区）内涉及的历史遗留废弃矿山生态修复示范工程进行打包，统一编制建设项目环境影响报告表报批”。</w:t>
      </w:r>
    </w:p>
    <w:p w14:paraId="0017786F">
      <w:pPr>
        <w:pStyle w:val="2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项目涉及的34座历史遗留废弃矿山，经核实为无法确认治理恢复责任的无主废弃矿山，采矿种主要为建筑用砂岩、建筑用砂、建筑石料、铁矿、铜矿。根据《中华人民共和国环境保护法》《中华人民共和国环境影响评价法》《建设项目环境保护管理条例》，本项目应进行环境影响评价。根据《建设项目环境影响评价分类管理名录》（2021年版），本项目矿山2东川区汤丹镇石庄村民委员会铁矿、矿山23云南省昆明市东川区舍块乡云坪村民委员会砂厂、矿山31东川区因民镇因民社区铁矿、矿山32东川区因民镇因民社区铁矿、矿山33东川区因民镇因民社区铁矿、矿山34东川区因民镇因民社区铁矿、矿山35东川区因民镇因民社区铁矿、矿山40东川区汤丹镇二二二林场铁矿3 4、生态修复工程属于“六、黑色金属矿采选业08”“铁矿采选081”；中的“矿区修复治理工程”；矿山29云南省昆明市东川区铜都街道小新街村民委员会砂厂、矿山30东川区拖布卡镇松坪村铜矿、矿山36东川区因民镇因民社区铜矿1、矿山37东川区因民镇因民社区铜矿2、矿山38东川区因民镇因民社区铜矿2生态修复工程属于“七、有色金属采选业09”“常用有色金属矿采选091矿区”；中的“矿区修复治理工程”；其余矿山生态修复工程属于“八、非金属矿采选业10”“11土砂石开采101（不含河道采砂项目）”的“其他”，应编制环境影响报告表。</w:t>
      </w:r>
    </w:p>
    <w:p w14:paraId="5E612059">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项目环境影响</w:t>
      </w:r>
      <w:r>
        <w:rPr>
          <w:rFonts w:hint="eastAsia" w:ascii="黑体" w:hAnsi="黑体" w:eastAsia="黑体" w:cs="黑体"/>
          <w:sz w:val="32"/>
          <w:szCs w:val="32"/>
          <w:lang w:eastAsia="zh-CN"/>
        </w:rPr>
        <w:t>报告表</w:t>
      </w:r>
      <w:r>
        <w:rPr>
          <w:rFonts w:hint="eastAsia" w:ascii="黑体" w:hAnsi="黑体" w:eastAsia="黑体" w:cs="黑体"/>
          <w:sz w:val="32"/>
          <w:szCs w:val="32"/>
        </w:rPr>
        <w:t>主要内容</w:t>
      </w:r>
    </w:p>
    <w:p w14:paraId="2650340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楷体_GB2312" w:eastAsia="仿宋_GB2312" w:cs="楷体_GB2312"/>
          <w:sz w:val="32"/>
          <w:szCs w:val="32"/>
        </w:rPr>
      </w:pPr>
      <w:r>
        <w:rPr>
          <w:rFonts w:hint="eastAsia" w:ascii="仿宋_GB2312" w:eastAsia="仿宋_GB2312"/>
          <w:sz w:val="32"/>
          <w:szCs w:val="32"/>
          <w:lang w:eastAsia="zh-CN"/>
        </w:rPr>
        <w:t>主要内容</w:t>
      </w:r>
      <w:r>
        <w:rPr>
          <w:rFonts w:hint="eastAsia" w:ascii="仿宋_GB2312" w:hAnsi="楷体_GB2312" w:eastAsia="仿宋_GB2312" w:cs="楷体_GB2312"/>
          <w:sz w:val="32"/>
          <w:szCs w:val="32"/>
        </w:rPr>
        <w:t>共有</w:t>
      </w:r>
      <w:r>
        <w:rPr>
          <w:rFonts w:hint="eastAsia" w:ascii="仿宋_GB2312" w:hAnsi="楷体_GB2312" w:eastAsia="仿宋_GB2312" w:cs="楷体_GB2312"/>
          <w:sz w:val="32"/>
          <w:szCs w:val="32"/>
          <w:lang w:val="en-US" w:eastAsia="zh-CN"/>
        </w:rPr>
        <w:t>七</w:t>
      </w:r>
      <w:r>
        <w:rPr>
          <w:rFonts w:hint="eastAsia" w:ascii="仿宋_GB2312" w:hAnsi="楷体_GB2312" w:eastAsia="仿宋_GB2312" w:cs="楷体_GB2312"/>
          <w:sz w:val="32"/>
          <w:szCs w:val="32"/>
        </w:rPr>
        <w:t>章</w:t>
      </w:r>
      <w:r>
        <w:rPr>
          <w:rFonts w:hint="eastAsia" w:ascii="仿宋_GB2312" w:hAnsi="楷体_GB2312" w:eastAsia="仿宋_GB2312" w:cs="楷体_GB2312"/>
          <w:sz w:val="32"/>
          <w:szCs w:val="32"/>
          <w:lang w:val="en-US" w:eastAsia="zh-CN"/>
        </w:rPr>
        <w:t>+生态专项评价</w:t>
      </w:r>
      <w:r>
        <w:rPr>
          <w:rFonts w:hint="eastAsia" w:ascii="仿宋_GB2312" w:hAnsi="楷体_GB2312" w:eastAsia="仿宋_GB2312" w:cs="楷体_GB2312"/>
          <w:sz w:val="32"/>
          <w:szCs w:val="32"/>
        </w:rPr>
        <w:t>。</w:t>
      </w:r>
    </w:p>
    <w:p w14:paraId="57E42C9F">
      <w:pPr>
        <w:pStyle w:val="15"/>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楷体_GB2312" w:eastAsia="仿宋_GB2312" w:cs="楷体_GB2312"/>
          <w:sz w:val="32"/>
          <w:szCs w:val="32"/>
        </w:rPr>
      </w:pPr>
      <w:r>
        <w:rPr>
          <w:rFonts w:hint="eastAsia" w:ascii="仿宋_GB2312" w:hAnsi="楷体_GB2312" w:eastAsia="仿宋_GB2312" w:cs="楷体_GB2312"/>
          <w:sz w:val="32"/>
          <w:szCs w:val="32"/>
        </w:rPr>
        <w:t>（一）</w:t>
      </w:r>
      <w:r>
        <w:rPr>
          <w:rFonts w:hint="eastAsia" w:ascii="仿宋_GB2312" w:hAnsi="楷体_GB2312" w:eastAsia="仿宋_GB2312" w:cs="楷体_GB2312"/>
          <w:sz w:val="32"/>
          <w:szCs w:val="32"/>
          <w:lang w:eastAsia="zh-CN"/>
        </w:rPr>
        <w:t>建设项目基本情况</w:t>
      </w:r>
      <w:r>
        <w:rPr>
          <w:rFonts w:hint="eastAsia" w:ascii="仿宋_GB2312" w:hAnsi="楷体_GB2312" w:eastAsia="仿宋_GB2312" w:cs="楷体_GB2312"/>
          <w:sz w:val="32"/>
          <w:szCs w:val="32"/>
        </w:rPr>
        <w:t>。主要</w:t>
      </w:r>
      <w:r>
        <w:rPr>
          <w:rFonts w:hint="eastAsia" w:ascii="仿宋_GB2312" w:hAnsi="楷体_GB2312" w:eastAsia="仿宋_GB2312" w:cs="楷体_GB2312"/>
          <w:sz w:val="32"/>
          <w:szCs w:val="32"/>
          <w:lang w:eastAsia="zh-CN"/>
        </w:rPr>
        <w:t>就项目基本情况进行介绍，同时对项目专项评价设置情况、规划情况、规划及规划环境影响评价符合性等进行</w:t>
      </w:r>
      <w:r>
        <w:rPr>
          <w:rFonts w:hint="eastAsia" w:ascii="仿宋_GB2312" w:hAnsi="楷体_GB2312" w:eastAsia="仿宋_GB2312" w:cs="楷体_GB2312"/>
          <w:sz w:val="32"/>
          <w:szCs w:val="32"/>
        </w:rPr>
        <w:t>阐述</w:t>
      </w:r>
      <w:r>
        <w:rPr>
          <w:rFonts w:hint="eastAsia" w:ascii="仿宋_GB2312" w:hAnsi="楷体_GB2312" w:eastAsia="仿宋_GB2312" w:cs="楷体_GB2312"/>
          <w:sz w:val="32"/>
          <w:szCs w:val="32"/>
          <w:lang w:eastAsia="zh-CN"/>
        </w:rPr>
        <w:t>分析</w:t>
      </w:r>
      <w:r>
        <w:rPr>
          <w:rFonts w:hint="eastAsia" w:ascii="仿宋_GB2312" w:hAnsi="楷体_GB2312" w:eastAsia="仿宋_GB2312" w:cs="楷体_GB2312"/>
          <w:sz w:val="32"/>
          <w:szCs w:val="32"/>
        </w:rPr>
        <w:t>。</w:t>
      </w:r>
    </w:p>
    <w:p w14:paraId="46F90208">
      <w:pPr>
        <w:pStyle w:val="15"/>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（二）建设</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主要进行如下介绍分析：</w:t>
      </w:r>
      <w:r>
        <w:rPr>
          <w:rFonts w:hint="eastAsia" w:ascii="仿宋_GB2312" w:hAnsi="仿宋_GB2312" w:eastAsia="仿宋_GB2312" w:cs="仿宋_GB2312"/>
          <w:sz w:val="32"/>
          <w:szCs w:val="32"/>
        </w:rPr>
        <w:t>建设内容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工艺流程和产排污环节</w:t>
      </w:r>
      <w:r>
        <w:rPr>
          <w:rFonts w:hint="eastAsia" w:ascii="仿宋_GB2312" w:hAnsi="仿宋_GB2312" w:eastAsia="仿宋_GB2312" w:cs="仿宋_GB2312"/>
          <w:sz w:val="32"/>
          <w:szCs w:val="32"/>
          <w:lang w:eastAsia="zh-CN"/>
        </w:rPr>
        <w:t>、与项目有关的原有环境污染问题</w:t>
      </w:r>
      <w:r>
        <w:rPr>
          <w:rFonts w:hint="eastAsia" w:ascii="仿宋_GB2312" w:hAnsi="仿宋_GB2312" w:eastAsia="仿宋_GB2312" w:cs="仿宋_GB2312"/>
          <w:sz w:val="32"/>
          <w:szCs w:val="32"/>
        </w:rPr>
        <w:t>。</w:t>
      </w:r>
    </w:p>
    <w:p w14:paraId="0E9ED87D">
      <w:pPr>
        <w:pStyle w:val="15"/>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（三）生态环境现状、保护目标及评价标准。</w:t>
      </w:r>
      <w:r>
        <w:rPr>
          <w:rFonts w:hint="eastAsia" w:ascii="仿宋_GB2312" w:hAnsi="仿宋_GB2312" w:eastAsia="仿宋_GB2312" w:cs="仿宋_GB2312"/>
          <w:sz w:val="32"/>
          <w:szCs w:val="32"/>
          <w:lang w:eastAsia="zh-CN"/>
        </w:rPr>
        <w:t>主要进行如下介绍分析：</w:t>
      </w:r>
      <w:r>
        <w:rPr>
          <w:rFonts w:hint="eastAsia" w:ascii="仿宋_GB2312" w:hAnsi="仿宋_GB2312" w:eastAsia="仿宋_GB2312" w:cs="仿宋_GB2312"/>
          <w:sz w:val="32"/>
          <w:szCs w:val="32"/>
        </w:rPr>
        <w:t>区域环境质量</w:t>
      </w:r>
      <w:r>
        <w:rPr>
          <w:rFonts w:hint="eastAsia" w:ascii="仿宋_GB2312" w:hAnsi="仿宋_GB2312" w:eastAsia="仿宋_GB2312" w:cs="仿宋_GB2312"/>
          <w:sz w:val="32"/>
          <w:szCs w:val="32"/>
          <w:lang w:eastAsia="zh-CN"/>
        </w:rPr>
        <w:t>、环境保护目标、污染物排放控制标准、总量控制指标。</w:t>
      </w:r>
    </w:p>
    <w:p w14:paraId="6AC750EA">
      <w:pPr>
        <w:pStyle w:val="15"/>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（四）生态环境影响分析。</w:t>
      </w:r>
      <w:r>
        <w:rPr>
          <w:rFonts w:hint="eastAsia" w:ascii="仿宋_GB2312" w:hAnsi="仿宋_GB2312" w:eastAsia="仿宋_GB2312" w:cs="仿宋_GB2312"/>
          <w:sz w:val="32"/>
          <w:szCs w:val="32"/>
          <w:lang w:eastAsia="zh-CN"/>
        </w:rPr>
        <w:t>主要进行如下介绍分析：</w:t>
      </w:r>
      <w:r>
        <w:rPr>
          <w:rFonts w:hint="eastAsia" w:ascii="仿宋_GB2312" w:hAnsi="仿宋_GB2312" w:eastAsia="仿宋_GB2312" w:cs="仿宋_GB2312"/>
          <w:sz w:val="32"/>
          <w:szCs w:val="32"/>
          <w:lang w:val="en-US" w:eastAsia="zh-CN"/>
        </w:rPr>
        <w:t>工程进度、施工期工艺流程及产污节点分析、施工期生态环境影响回顾性分析、运营期生态环境影响分析、选址选线环境合理性分析</w:t>
      </w:r>
    </w:p>
    <w:p w14:paraId="5AA01037">
      <w:pPr>
        <w:pStyle w:val="15"/>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（五）主要生态环境保护措施</w:t>
      </w:r>
      <w:r>
        <w:rPr>
          <w:rFonts w:hint="eastAsia" w:ascii="仿宋_GB2312" w:hAnsi="仿宋_GB2312" w:eastAsia="仿宋_GB2312" w:cs="仿宋_GB2312"/>
          <w:sz w:val="32"/>
          <w:szCs w:val="32"/>
          <w:lang w:eastAsia="zh-CN"/>
        </w:rPr>
        <w:t>。主要进行如下介绍分析：施工期生态环境保护措施、运营期生态环境保护措施。</w:t>
      </w:r>
    </w:p>
    <w:p w14:paraId="4E6211DF">
      <w:pPr>
        <w:pStyle w:val="15"/>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（六）生态环境保护措施监督检查清单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按要素填写相关内容。</w:t>
      </w:r>
    </w:p>
    <w:p w14:paraId="5608D26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从环境保护角度，明确建设项目环境影响可行或不可行的结论。</w:t>
      </w:r>
    </w:p>
    <w:p w14:paraId="66D003A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楷体_GB2312" w:eastAsia="仿宋_GB2312" w:cs="楷体_GB2312"/>
          <w:sz w:val="32"/>
          <w:szCs w:val="32"/>
          <w:lang w:val="en-US" w:eastAsia="zh-CN"/>
        </w:rPr>
        <w:t>生态专项评价。</w:t>
      </w:r>
      <w:r>
        <w:rPr>
          <w:rFonts w:hint="eastAsia" w:ascii="仿宋_GB2312" w:hAnsi="仿宋_GB2312" w:eastAsia="仿宋_GB2312" w:cs="仿宋_GB2312"/>
          <w:sz w:val="32"/>
          <w:szCs w:val="32"/>
          <w:lang w:eastAsia="zh-CN"/>
        </w:rPr>
        <w:t>主要进行如下介绍分析：工程分析、生态环境现状调查及数据处理方法</w:t>
      </w:r>
      <w:r>
        <w:rPr>
          <w:rFonts w:hint="eastAsia" w:ascii="仿宋_GB2312" w:hAnsi="仿宋_GB2312" w:eastAsia="仿宋_GB2312" w:cs="仿宋_GB2312"/>
          <w:sz w:val="32"/>
          <w:szCs w:val="32"/>
          <w:lang w:val="en-US" w:eastAsia="zh-CN"/>
        </w:rPr>
        <w:t>、生态环境现状、项目对生态环境影响评估、修复工程对饮用水水源保护区的影响、修复工程对生态保护红线的影响等。</w:t>
      </w:r>
    </w:p>
    <w:p w14:paraId="1D17875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附表：填东川区项目涉及矿山及其对应工程设计编号。</w:t>
      </w: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2608">
    <w:pPr>
      <w:pStyle w:val="7"/>
      <w:ind w:right="360" w:firstLine="360"/>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B08D9">
                          <w:pPr>
                            <w:pStyle w:val="7"/>
                            <w:ind w:right="210" w:rightChars="100"/>
                            <w:rPr>
                              <w:rStyle w:val="13"/>
                              <w:rFonts w:ascii="宋体" w:hAnsi="宋体"/>
                              <w:sz w:val="32"/>
                              <w:szCs w:val="32"/>
                            </w:rPr>
                          </w:pPr>
                          <w:r>
                            <w:rPr>
                              <w:rStyle w:val="13"/>
                              <w:rFonts w:hint="eastAsia" w:ascii="宋体" w:hAnsi="宋体"/>
                              <w:sz w:val="32"/>
                              <w:szCs w:val="32"/>
                            </w:rPr>
                            <w:t>—</w:t>
                          </w:r>
                          <w:r>
                            <w:rPr>
                              <w:rStyle w:val="13"/>
                              <w:rFonts w:ascii="宋体" w:hAnsi="宋体"/>
                              <w:sz w:val="32"/>
                              <w:szCs w:val="32"/>
                            </w:rPr>
                            <w:fldChar w:fldCharType="begin"/>
                          </w:r>
                          <w:r>
                            <w:rPr>
                              <w:rStyle w:val="13"/>
                              <w:rFonts w:ascii="宋体" w:hAnsi="宋体"/>
                              <w:sz w:val="32"/>
                              <w:szCs w:val="32"/>
                            </w:rPr>
                            <w:instrText xml:space="preserve">PAGE  </w:instrText>
                          </w:r>
                          <w:r>
                            <w:rPr>
                              <w:rStyle w:val="13"/>
                              <w:rFonts w:ascii="宋体" w:hAnsi="宋体"/>
                              <w:sz w:val="32"/>
                              <w:szCs w:val="32"/>
                            </w:rPr>
                            <w:fldChar w:fldCharType="separate"/>
                          </w:r>
                          <w:r>
                            <w:rPr>
                              <w:rStyle w:val="13"/>
                              <w:rFonts w:ascii="宋体" w:hAnsi="宋体"/>
                              <w:sz w:val="32"/>
                              <w:szCs w:val="32"/>
                            </w:rPr>
                            <w:t>4</w:t>
                          </w:r>
                          <w:r>
                            <w:rPr>
                              <w:rStyle w:val="13"/>
                              <w:rFonts w:ascii="宋体" w:hAnsi="宋体"/>
                              <w:sz w:val="32"/>
                              <w:szCs w:val="32"/>
                            </w:rPr>
                            <w:fldChar w:fldCharType="end"/>
                          </w:r>
                          <w:r>
                            <w:rPr>
                              <w:rStyle w:val="13"/>
                              <w:rFonts w:hint="eastAsia" w:ascii="宋体" w:hAnsi="宋体"/>
                              <w:sz w:val="32"/>
                              <w:szCs w:val="32"/>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5pt;height:144pt;width:144pt;mso-position-horizontal:outside;mso-position-horizontal-relative:margin;mso-wrap-style:none;z-index:251659264;mso-width-relative:page;mso-height-relative:page;" filled="f" stroked="f" coordsize="21600,21600" o:gfxdata="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flvuD0QAAAAgBAAAPAAAAAAAAAAEAIAAAACIAAABkcnMvZG93bnJl&#10;di54bWxQSwECFAAUAAAACACHTuJASpci88sBAACcAwAADgAAAAAAAAABACAAAAAgAQAAZHJzL2Uy&#10;b0RvYy54bWxQSwUGAAAAAAYABgBZAQAAXQUAAAAA&#10;">
              <v:fill on="f" focussize="0,0"/>
              <v:stroke on="f"/>
              <v:imagedata o:title=""/>
              <o:lock v:ext="edit" aspectratio="f"/>
              <v:textbox inset="0mm,0mm,0mm,0mm" style="mso-fit-shape-to-text:t;">
                <w:txbxContent>
                  <w:p w14:paraId="183B08D9">
                    <w:pPr>
                      <w:pStyle w:val="7"/>
                      <w:ind w:right="210" w:rightChars="100"/>
                      <w:rPr>
                        <w:rStyle w:val="13"/>
                        <w:rFonts w:ascii="宋体" w:hAnsi="宋体"/>
                        <w:sz w:val="32"/>
                        <w:szCs w:val="32"/>
                      </w:rPr>
                    </w:pPr>
                    <w:r>
                      <w:rPr>
                        <w:rStyle w:val="13"/>
                        <w:rFonts w:hint="eastAsia" w:ascii="宋体" w:hAnsi="宋体"/>
                        <w:sz w:val="32"/>
                        <w:szCs w:val="32"/>
                      </w:rPr>
                      <w:t>—</w:t>
                    </w:r>
                    <w:r>
                      <w:rPr>
                        <w:rStyle w:val="13"/>
                        <w:rFonts w:ascii="宋体" w:hAnsi="宋体"/>
                        <w:sz w:val="32"/>
                        <w:szCs w:val="32"/>
                      </w:rPr>
                      <w:fldChar w:fldCharType="begin"/>
                    </w:r>
                    <w:r>
                      <w:rPr>
                        <w:rStyle w:val="13"/>
                        <w:rFonts w:ascii="宋体" w:hAnsi="宋体"/>
                        <w:sz w:val="32"/>
                        <w:szCs w:val="32"/>
                      </w:rPr>
                      <w:instrText xml:space="preserve">PAGE  </w:instrText>
                    </w:r>
                    <w:r>
                      <w:rPr>
                        <w:rStyle w:val="13"/>
                        <w:rFonts w:ascii="宋体" w:hAnsi="宋体"/>
                        <w:sz w:val="32"/>
                        <w:szCs w:val="32"/>
                      </w:rPr>
                      <w:fldChar w:fldCharType="separate"/>
                    </w:r>
                    <w:r>
                      <w:rPr>
                        <w:rStyle w:val="13"/>
                        <w:rFonts w:ascii="宋体" w:hAnsi="宋体"/>
                        <w:sz w:val="32"/>
                        <w:szCs w:val="32"/>
                      </w:rPr>
                      <w:t>4</w:t>
                    </w:r>
                    <w:r>
                      <w:rPr>
                        <w:rStyle w:val="13"/>
                        <w:rFonts w:ascii="宋体" w:hAnsi="宋体"/>
                        <w:sz w:val="32"/>
                        <w:szCs w:val="32"/>
                      </w:rPr>
                      <w:fldChar w:fldCharType="end"/>
                    </w:r>
                    <w:r>
                      <w:rPr>
                        <w:rStyle w:val="13"/>
                        <w:rFonts w:hint="eastAsia" w:ascii="宋体" w:hAnsi="宋体"/>
                        <w:sz w:val="32"/>
                        <w:szCs w:val="32"/>
                      </w:rPr>
                      <w:t>—</w:t>
                    </w:r>
                  </w:p>
                </w:txbxContent>
              </v:textbox>
            </v:shape>
          </w:pict>
        </mc:Fallback>
      </mc:AlternateContent>
    </w:r>
  </w:p>
  <w:p w14:paraId="249ED7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5B1F">
    <w:pPr>
      <w:pStyle w:val="7"/>
      <w:framePr w:wrap="around" w:vAnchor="text" w:hAnchor="margin" w:xAlign="outside" w:y="1"/>
      <w:ind w:left="210" w:leftChars="100"/>
      <w:rPr>
        <w:rStyle w:val="13"/>
        <w:rFonts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6</w:t>
    </w:r>
    <w:r>
      <w:rPr>
        <w:rStyle w:val="13"/>
        <w:rFonts w:ascii="宋体" w:hAnsi="宋体"/>
        <w:sz w:val="28"/>
        <w:szCs w:val="28"/>
      </w:rPr>
      <w:fldChar w:fldCharType="end"/>
    </w:r>
    <w:r>
      <w:rPr>
        <w:rStyle w:val="13"/>
        <w:rFonts w:hint="eastAsia" w:ascii="宋体" w:hAnsi="宋体"/>
        <w:sz w:val="28"/>
        <w:szCs w:val="28"/>
      </w:rPr>
      <w:t>—</w:t>
    </w:r>
  </w:p>
  <w:p w14:paraId="04E7BBAB">
    <w:pPr>
      <w:pStyle w:val="7"/>
      <w:ind w:right="360" w:firstLine="360"/>
    </w:pPr>
  </w:p>
  <w:p w14:paraId="6DED3CF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3EFB2"/>
    <w:multiLevelType w:val="singleLevel"/>
    <w:tmpl w:val="38E3EF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NTUyZjJhNmQzZmYzMDhiMDY4MTFkYTQ3NGRiZTgifQ=="/>
  </w:docVars>
  <w:rsids>
    <w:rsidRoot w:val="007C111D"/>
    <w:rsid w:val="000C49C1"/>
    <w:rsid w:val="001046B0"/>
    <w:rsid w:val="001543DB"/>
    <w:rsid w:val="001C6819"/>
    <w:rsid w:val="00205FDB"/>
    <w:rsid w:val="00267217"/>
    <w:rsid w:val="004316A7"/>
    <w:rsid w:val="00437CC1"/>
    <w:rsid w:val="0044595F"/>
    <w:rsid w:val="0047659F"/>
    <w:rsid w:val="004B7335"/>
    <w:rsid w:val="00556A54"/>
    <w:rsid w:val="00593A1B"/>
    <w:rsid w:val="006110C6"/>
    <w:rsid w:val="00621B89"/>
    <w:rsid w:val="00680DBB"/>
    <w:rsid w:val="006C4168"/>
    <w:rsid w:val="007922F5"/>
    <w:rsid w:val="007C111D"/>
    <w:rsid w:val="00822822"/>
    <w:rsid w:val="00827DC5"/>
    <w:rsid w:val="008F4423"/>
    <w:rsid w:val="00AD6AD4"/>
    <w:rsid w:val="00B23338"/>
    <w:rsid w:val="00B6260A"/>
    <w:rsid w:val="00B85D2F"/>
    <w:rsid w:val="00BB0DC3"/>
    <w:rsid w:val="00C03C7F"/>
    <w:rsid w:val="00C65D42"/>
    <w:rsid w:val="00CB59AD"/>
    <w:rsid w:val="00D03DFD"/>
    <w:rsid w:val="00D21E52"/>
    <w:rsid w:val="00D22CE1"/>
    <w:rsid w:val="00D754B3"/>
    <w:rsid w:val="00DB11F1"/>
    <w:rsid w:val="00DB4AA2"/>
    <w:rsid w:val="00DC25C1"/>
    <w:rsid w:val="00E13E1C"/>
    <w:rsid w:val="00E259C5"/>
    <w:rsid w:val="00E42776"/>
    <w:rsid w:val="00E91F05"/>
    <w:rsid w:val="00EA7705"/>
    <w:rsid w:val="00ED4906"/>
    <w:rsid w:val="00F040AA"/>
    <w:rsid w:val="00F51668"/>
    <w:rsid w:val="00F70A6C"/>
    <w:rsid w:val="00F72AFB"/>
    <w:rsid w:val="00FD4FF9"/>
    <w:rsid w:val="04CC4230"/>
    <w:rsid w:val="0A0640E9"/>
    <w:rsid w:val="0A946CA4"/>
    <w:rsid w:val="10CD2528"/>
    <w:rsid w:val="1BCD55DC"/>
    <w:rsid w:val="1E4D3AE4"/>
    <w:rsid w:val="2BC37EB5"/>
    <w:rsid w:val="2BD94B18"/>
    <w:rsid w:val="30027B89"/>
    <w:rsid w:val="35A10A9D"/>
    <w:rsid w:val="36B41F47"/>
    <w:rsid w:val="42A41F5E"/>
    <w:rsid w:val="43D624DD"/>
    <w:rsid w:val="44F55A7B"/>
    <w:rsid w:val="478A2773"/>
    <w:rsid w:val="49E77251"/>
    <w:rsid w:val="4FDE205A"/>
    <w:rsid w:val="52867A55"/>
    <w:rsid w:val="5987394E"/>
    <w:rsid w:val="5B5F0787"/>
    <w:rsid w:val="5BD27FC7"/>
    <w:rsid w:val="5D9E6274"/>
    <w:rsid w:val="62C60519"/>
    <w:rsid w:val="64066903"/>
    <w:rsid w:val="649454AD"/>
    <w:rsid w:val="65D56AEA"/>
    <w:rsid w:val="682E4086"/>
    <w:rsid w:val="691E1303"/>
    <w:rsid w:val="6D240095"/>
    <w:rsid w:val="6EBB7F65"/>
    <w:rsid w:val="72C04D04"/>
    <w:rsid w:val="735E1619"/>
    <w:rsid w:val="7A195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verflowPunct w:val="0"/>
      <w:adjustRightInd w:val="0"/>
      <w:snapToGrid w:val="0"/>
      <w:spacing w:before="120" w:after="160"/>
      <w:jc w:val="center"/>
      <w:outlineLvl w:val="0"/>
    </w:pPr>
    <w:rPr>
      <w:b/>
      <w:bCs/>
      <w:color w:val="000000"/>
      <w:kern w:val="44"/>
      <w:sz w:val="28"/>
      <w:szCs w:val="30"/>
    </w:rPr>
  </w:style>
  <w:style w:type="paragraph" w:styleId="3">
    <w:name w:val="heading 2"/>
    <w:basedOn w:val="1"/>
    <w:next w:val="1"/>
    <w:qFormat/>
    <w:uiPriority w:val="99"/>
    <w:pPr>
      <w:keepNext/>
      <w:keepLines/>
      <w:outlineLvl w:val="1"/>
    </w:pPr>
    <w:rPr>
      <w:rFonts w:hint="eastAsia" w:eastAsia="楷体_GB2312"/>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adjustRightInd w:val="0"/>
      <w:snapToGrid w:val="0"/>
      <w:spacing w:line="329" w:lineRule="auto"/>
    </w:pPr>
    <w:rPr>
      <w:rFonts w:ascii="仿宋_GB2312" w:eastAsia="仿宋_GB2312"/>
      <w:kern w:val="0"/>
      <w:sz w:val="32"/>
    </w:rPr>
  </w:style>
  <w:style w:type="paragraph" w:styleId="5">
    <w:name w:val="Body Text Indent"/>
    <w:basedOn w:val="1"/>
    <w:next w:val="6"/>
    <w:qFormat/>
    <w:uiPriority w:val="0"/>
    <w:pPr>
      <w:spacing w:after="120"/>
      <w:ind w:left="420" w:leftChars="200"/>
    </w:pPr>
    <w:rPr>
      <w:kern w:val="0"/>
      <w:sz w:val="24"/>
      <w:szCs w:val="20"/>
    </w:rPr>
  </w:style>
  <w:style w:type="paragraph" w:customStyle="1" w:styleId="6">
    <w:name w:val="样式 正文文本缩进 + 行距: 1.5 倍行距"/>
    <w:basedOn w:val="1"/>
    <w:qFormat/>
    <w:uiPriority w:val="0"/>
    <w:pPr>
      <w:spacing w:after="120"/>
      <w:ind w:left="90" w:leftChars="32" w:firstLine="560" w:firstLineChars="200"/>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5"/>
    <w:next w:val="1"/>
    <w:qFormat/>
    <w:uiPriority w:val="0"/>
    <w:pPr>
      <w:spacing w:after="120" w:line="240" w:lineRule="auto"/>
      <w:ind w:left="420" w:leftChars="200" w:firstLine="420"/>
    </w:pPr>
    <w:rPr>
      <w:rFonts w:ascii="Times New Roman" w:hAnsi="Times New Roman"/>
      <w:szCs w:val="24"/>
    </w:rPr>
  </w:style>
  <w:style w:type="character" w:styleId="13">
    <w:name w:val="page number"/>
    <w:basedOn w:val="12"/>
    <w:autoRedefine/>
    <w:qFormat/>
    <w:uiPriority w:val="0"/>
  </w:style>
  <w:style w:type="character" w:customStyle="1" w:styleId="14">
    <w:name w:val="页眉 Char"/>
    <w:basedOn w:val="12"/>
    <w:link w:val="8"/>
    <w:autoRedefine/>
    <w:qFormat/>
    <w:uiPriority w:val="0"/>
    <w:rPr>
      <w:rFonts w:ascii="Times New Roman" w:hAnsi="Times New Roman"/>
      <w:kern w:val="2"/>
      <w:sz w:val="18"/>
      <w:szCs w:val="18"/>
    </w:rPr>
  </w:style>
  <w:style w:type="paragraph" w:customStyle="1" w:styleId="15">
    <w:name w:val="实施方案正文"/>
    <w:basedOn w:val="16"/>
    <w:autoRedefine/>
    <w:qFormat/>
    <w:uiPriority w:val="0"/>
    <w:pPr>
      <w:ind w:firstLine="566"/>
    </w:pPr>
    <w:rPr>
      <w:rFonts w:ascii="等线" w:hAnsi="等线" w:eastAsia="等线" w:cs="等线"/>
      <w:kern w:val="1"/>
      <w:szCs w:val="28"/>
    </w:rPr>
  </w:style>
  <w:style w:type="paragraph" w:customStyle="1" w:styleId="16">
    <w:name w:val="正文 New"/>
    <w:next w:val="1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Char Style 6"/>
    <w:basedOn w:val="12"/>
    <w:link w:val="18"/>
    <w:autoRedefine/>
    <w:qFormat/>
    <w:uiPriority w:val="0"/>
    <w:rPr>
      <w:rFonts w:ascii="宋体" w:hAnsi="宋体" w:eastAsia="宋体" w:cs="宋体"/>
      <w:sz w:val="30"/>
      <w:szCs w:val="30"/>
      <w:lang w:val="zh-CN" w:bidi="zh-CN"/>
    </w:rPr>
  </w:style>
  <w:style w:type="paragraph" w:customStyle="1" w:styleId="18">
    <w:name w:val="Style 5"/>
    <w:basedOn w:val="1"/>
    <w:link w:val="17"/>
    <w:autoRedefine/>
    <w:qFormat/>
    <w:uiPriority w:val="0"/>
    <w:pPr>
      <w:spacing w:line="413" w:lineRule="auto"/>
      <w:ind w:firstLine="400"/>
    </w:pPr>
    <w:rPr>
      <w:rFonts w:ascii="宋体" w:hAnsi="宋体" w:cs="宋体"/>
      <w:sz w:val="30"/>
      <w:szCs w:val="30"/>
      <w:lang w:val="zh-CN" w:bidi="zh-CN"/>
    </w:rPr>
  </w:style>
  <w:style w:type="paragraph" w:styleId="19">
    <w:name w:val="List Paragraph"/>
    <w:basedOn w:val="1"/>
    <w:unhideWhenUsed/>
    <w:qFormat/>
    <w:uiPriority w:val="99"/>
    <w:pPr>
      <w:ind w:firstLine="420" w:firstLineChars="200"/>
    </w:pPr>
  </w:style>
  <w:style w:type="paragraph" w:customStyle="1" w:styleId="20">
    <w:name w:val="伍正文内容"/>
    <w:basedOn w:val="9"/>
    <w:qFormat/>
    <w:uiPriority w:val="0"/>
    <w:pPr>
      <w:autoSpaceDE w:val="0"/>
      <w:autoSpaceDN w:val="0"/>
      <w:adjustRightInd w:val="0"/>
      <w:snapToGrid w:val="0"/>
      <w:spacing w:before="0" w:beforeAutospacing="0" w:after="0" w:afterAutospacing="0" w:line="360" w:lineRule="auto"/>
      <w:ind w:firstLine="480" w:firstLineChars="200"/>
      <w:jc w:val="both"/>
    </w:pPr>
    <w:rPr>
      <w:rFonts w:ascii="Times New Roman" w:hAnsi="Times New Roman" w:cs="Times New Roman"/>
      <w:color w:val="000000"/>
    </w:rPr>
  </w:style>
  <w:style w:type="paragraph" w:customStyle="1" w:styleId="21">
    <w:name w:val="大表格正文文本"/>
    <w:basedOn w:val="1"/>
    <w:qFormat/>
    <w:uiPriority w:val="0"/>
    <w:pPr>
      <w:spacing w:line="360" w:lineRule="auto"/>
      <w:ind w:firstLine="1440" w:firstLineChars="200"/>
      <w:jc w:val="both"/>
    </w:pPr>
    <w:rPr>
      <w:rFonts w:hint="eastAsia" w:ascii="Times New Roman" w:hAnsi="Times New Roman" w:eastAsia="宋体" w:cs="Times New Roman"/>
      <w:sz w:val="24"/>
    </w:rPr>
  </w:style>
  <w:style w:type="paragraph" w:customStyle="1" w:styleId="22">
    <w:name w:val="小标题"/>
    <w:basedOn w:val="23"/>
    <w:next w:val="23"/>
    <w:qFormat/>
    <w:uiPriority w:val="0"/>
    <w:pPr>
      <w:spacing w:line="360" w:lineRule="auto"/>
      <w:ind w:firstLine="0" w:firstLineChars="0"/>
      <w:jc w:val="left"/>
      <w:outlineLvl w:val="3"/>
    </w:pPr>
    <w:rPr>
      <w:rFonts w:ascii="Times New Roman" w:hAnsi="Times New Roman" w:eastAsia="宋体" w:cs="Times New Roman"/>
      <w:b/>
      <w:sz w:val="24"/>
    </w:rPr>
  </w:style>
  <w:style w:type="paragraph" w:customStyle="1" w:styleId="23">
    <w:name w:val="表内正文"/>
    <w:basedOn w:val="1"/>
    <w:qFormat/>
    <w:uiPriority w:val="0"/>
    <w:pPr>
      <w:autoSpaceDE w:val="0"/>
      <w:autoSpaceDN w:val="0"/>
      <w:adjustRightInd w:val="0"/>
      <w:snapToGrid w:val="0"/>
      <w:ind w:firstLine="200"/>
      <w:jc w:val="both"/>
    </w:pPr>
    <w:rPr>
      <w:rFonts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Macrosoft</Company>
  <Pages>5</Pages>
  <Words>1532</Words>
  <Characters>1592</Characters>
  <Lines>45</Lines>
  <Paragraphs>12</Paragraphs>
  <TotalTime>12</TotalTime>
  <ScaleCrop>false</ScaleCrop>
  <LinksUpToDate>false</LinksUpToDate>
  <CharactersWithSpaces>1592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2022-05-12T07:20:00Z</dcterms:created>
  <dc:creator>Administrator</dc:creator>
  <cp:lastModifiedBy></cp:lastModifiedBy>
  <cp:lastPrinted>2022-12-01T08:35:00Z</cp:lastPrinted>
  <dcterms:modified xsi:type="dcterms:W3CDTF">2026-03-26T02:22:15Z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C55D4C3E8B6146D3AACC372A379FAF4E_13</vt:lpwstr>
  </property>
  <property fmtid="{D5CDD505-2E9C-101B-9397-08002B2CF9AE}" pid="4" name="KSOTemplateDocerSaveRecord">
    <vt:lpwstr>eyJoZGlkIjoiZTNjOWE1ZWFiYmQwMWRmZjcxMzEzMGZhZmQ1OTE0NjIiLCJ1c2VySWQiOiI1ODg3MzY1NDQifQ==</vt:lpwstr>
  </property>
</Properties>
</file>