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1B064E">
      <w:pPr>
        <w:adjustRightInd w:val="0"/>
        <w:snapToGrid w:val="0"/>
        <w:spacing w:line="700" w:lineRule="exact"/>
        <w:jc w:val="both"/>
        <w:rPr>
          <w:rFonts w:ascii="方正小标宋_GBK" w:hAnsi="方正小标宋_GBK" w:eastAsia="方正小标宋_GBK"/>
          <w:sz w:val="44"/>
          <w:szCs w:val="44"/>
        </w:rPr>
      </w:pPr>
    </w:p>
    <w:p w14:paraId="0BBD7F90">
      <w:pPr>
        <w:adjustRightInd w:val="0"/>
        <w:snapToGrid w:val="0"/>
        <w:spacing w:line="700" w:lineRule="exact"/>
        <w:jc w:val="center"/>
        <w:rPr>
          <w:rFonts w:ascii="方正小标宋_GBK" w:hAnsi="方正小标宋_GBK" w:eastAsia="方正小标宋_GBK"/>
          <w:sz w:val="44"/>
          <w:szCs w:val="44"/>
        </w:rPr>
      </w:pPr>
    </w:p>
    <w:p w14:paraId="70F15ABA">
      <w:pPr>
        <w:adjustRightInd w:val="0"/>
        <w:snapToGrid w:val="0"/>
        <w:spacing w:line="7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昆明市东川区国民经济和社会发展第十四个</w:t>
      </w:r>
    </w:p>
    <w:p w14:paraId="11F93A21">
      <w:pPr>
        <w:adjustRightInd w:val="0"/>
        <w:snapToGrid w:val="0"/>
        <w:spacing w:line="700" w:lineRule="exact"/>
        <w:jc w:val="center"/>
        <w:rPr>
          <w:rFonts w:ascii="方正小标宋_GBK" w:hAnsi="方正小标宋_GBK" w:eastAsia="方正小标宋_GBK"/>
          <w:sz w:val="44"/>
          <w:szCs w:val="44"/>
        </w:rPr>
      </w:pPr>
      <w:bookmarkStart w:id="378" w:name="_GoBack"/>
      <w:bookmarkEnd w:id="378"/>
      <w:r>
        <w:rPr>
          <w:rFonts w:hint="eastAsia" w:ascii="方正小标宋_GBK" w:hAnsi="方正小标宋_GBK" w:eastAsia="方正小标宋_GBK"/>
          <w:sz w:val="44"/>
          <w:szCs w:val="44"/>
        </w:rPr>
        <w:t>五年规划纲要</w:t>
      </w:r>
    </w:p>
    <w:p w14:paraId="5475A1C6">
      <w:pPr>
        <w:snapToGrid w:val="0"/>
        <w:spacing w:line="560" w:lineRule="exact"/>
        <w:rPr>
          <w:rFonts w:eastAsia="黑体"/>
          <w:sz w:val="48"/>
          <w:szCs w:val="48"/>
        </w:rPr>
      </w:pPr>
    </w:p>
    <w:p w14:paraId="2360E718">
      <w:pPr>
        <w:snapToGrid w:val="0"/>
        <w:spacing w:line="560" w:lineRule="exact"/>
        <w:rPr>
          <w:rFonts w:eastAsia="黑体"/>
          <w:sz w:val="48"/>
          <w:szCs w:val="48"/>
        </w:rPr>
      </w:pPr>
    </w:p>
    <w:p w14:paraId="3F1AE4DD">
      <w:pPr>
        <w:snapToGrid w:val="0"/>
        <w:spacing w:line="560" w:lineRule="exact"/>
        <w:rPr>
          <w:rFonts w:eastAsia="黑体"/>
          <w:sz w:val="48"/>
          <w:szCs w:val="48"/>
        </w:rPr>
      </w:pPr>
    </w:p>
    <w:p w14:paraId="5BCDC4D3">
      <w:pPr>
        <w:snapToGrid w:val="0"/>
        <w:spacing w:line="560" w:lineRule="exact"/>
        <w:rPr>
          <w:rFonts w:eastAsia="黑体"/>
          <w:sz w:val="48"/>
          <w:szCs w:val="48"/>
        </w:rPr>
      </w:pPr>
    </w:p>
    <w:p w14:paraId="5561550A">
      <w:pPr>
        <w:snapToGrid w:val="0"/>
        <w:spacing w:line="560" w:lineRule="exact"/>
        <w:rPr>
          <w:rFonts w:eastAsia="黑体"/>
          <w:sz w:val="48"/>
          <w:szCs w:val="48"/>
        </w:rPr>
      </w:pPr>
    </w:p>
    <w:p w14:paraId="468A6EC0">
      <w:pPr>
        <w:snapToGrid w:val="0"/>
        <w:spacing w:line="560" w:lineRule="exact"/>
        <w:rPr>
          <w:rFonts w:eastAsia="黑体"/>
          <w:sz w:val="48"/>
          <w:szCs w:val="48"/>
        </w:rPr>
      </w:pPr>
    </w:p>
    <w:p w14:paraId="0208943A">
      <w:pPr>
        <w:snapToGrid w:val="0"/>
        <w:spacing w:line="560" w:lineRule="exact"/>
        <w:rPr>
          <w:rFonts w:eastAsia="黑体"/>
          <w:sz w:val="48"/>
          <w:szCs w:val="48"/>
        </w:rPr>
      </w:pPr>
    </w:p>
    <w:p w14:paraId="5F5B1A0A">
      <w:pPr>
        <w:snapToGrid w:val="0"/>
        <w:spacing w:line="560" w:lineRule="exact"/>
        <w:rPr>
          <w:rFonts w:eastAsia="黑体"/>
          <w:sz w:val="48"/>
          <w:szCs w:val="48"/>
        </w:rPr>
      </w:pPr>
    </w:p>
    <w:p w14:paraId="4E8700F5">
      <w:pPr>
        <w:snapToGrid w:val="0"/>
        <w:spacing w:line="560" w:lineRule="exact"/>
        <w:rPr>
          <w:rFonts w:eastAsia="黑体"/>
          <w:sz w:val="48"/>
          <w:szCs w:val="48"/>
        </w:rPr>
      </w:pPr>
    </w:p>
    <w:p w14:paraId="163E135A">
      <w:pPr>
        <w:snapToGrid w:val="0"/>
        <w:spacing w:line="560" w:lineRule="exact"/>
        <w:rPr>
          <w:rFonts w:eastAsia="黑体"/>
          <w:sz w:val="48"/>
          <w:szCs w:val="48"/>
        </w:rPr>
      </w:pPr>
    </w:p>
    <w:p w14:paraId="10F9D9CA">
      <w:pPr>
        <w:snapToGrid w:val="0"/>
        <w:spacing w:line="560" w:lineRule="exact"/>
        <w:rPr>
          <w:rFonts w:eastAsia="黑体"/>
          <w:sz w:val="48"/>
          <w:szCs w:val="48"/>
        </w:rPr>
      </w:pPr>
    </w:p>
    <w:p w14:paraId="09986DA9">
      <w:pPr>
        <w:snapToGrid w:val="0"/>
        <w:spacing w:line="560" w:lineRule="exact"/>
        <w:rPr>
          <w:rFonts w:eastAsia="黑体"/>
          <w:sz w:val="48"/>
          <w:szCs w:val="48"/>
        </w:rPr>
      </w:pPr>
    </w:p>
    <w:p w14:paraId="3167C277">
      <w:pPr>
        <w:snapToGrid w:val="0"/>
        <w:spacing w:line="560" w:lineRule="exact"/>
        <w:rPr>
          <w:rFonts w:eastAsia="黑体"/>
          <w:sz w:val="48"/>
          <w:szCs w:val="48"/>
        </w:rPr>
      </w:pPr>
    </w:p>
    <w:p w14:paraId="16564801">
      <w:pPr>
        <w:snapToGrid w:val="0"/>
        <w:spacing w:line="560" w:lineRule="exact"/>
        <w:rPr>
          <w:rFonts w:eastAsia="黑体"/>
          <w:sz w:val="48"/>
          <w:szCs w:val="48"/>
        </w:rPr>
      </w:pPr>
    </w:p>
    <w:p w14:paraId="6E984C34">
      <w:pPr>
        <w:snapToGrid w:val="0"/>
        <w:spacing w:line="560" w:lineRule="exact"/>
        <w:jc w:val="center"/>
        <w:rPr>
          <w:rFonts w:ascii="黑体" w:hAnsi="黑体" w:eastAsia="黑体"/>
          <w:sz w:val="44"/>
          <w:szCs w:val="44"/>
        </w:rPr>
      </w:pPr>
      <w:r>
        <w:rPr>
          <w:rFonts w:ascii="黑体" w:hAnsi="黑体" w:eastAsia="黑体"/>
          <w:sz w:val="44"/>
          <w:szCs w:val="44"/>
        </w:rPr>
        <w:t>2021年</w:t>
      </w:r>
      <w:r>
        <w:rPr>
          <w:rFonts w:hint="eastAsia" w:ascii="黑体" w:hAnsi="黑体" w:eastAsia="黑体"/>
          <w:sz w:val="44"/>
          <w:szCs w:val="44"/>
        </w:rPr>
        <w:t>5</w:t>
      </w:r>
      <w:r>
        <w:rPr>
          <w:rFonts w:ascii="黑体" w:hAnsi="黑体" w:eastAsia="黑体"/>
          <w:sz w:val="44"/>
          <w:szCs w:val="44"/>
        </w:rPr>
        <w:t>月</w:t>
      </w:r>
    </w:p>
    <w:p w14:paraId="23408B0C">
      <w:pPr>
        <w:spacing w:line="40" w:lineRule="exact"/>
        <w:rPr>
          <w:rFonts w:ascii="仿宋" w:hAnsi="仿宋" w:eastAsia="仿宋_GB2312" w:cs="仿宋_GB2312"/>
          <w:sz w:val="32"/>
          <w:szCs w:val="32"/>
        </w:rPr>
      </w:pPr>
    </w:p>
    <w:p w14:paraId="4950C1CA">
      <w:pPr>
        <w:spacing w:line="40" w:lineRule="exact"/>
        <w:rPr>
          <w:rFonts w:ascii="仿宋" w:hAnsi="仿宋" w:eastAsia="仿宋_GB2312" w:cs="仿宋_GB2312"/>
          <w:sz w:val="32"/>
          <w:szCs w:val="32"/>
        </w:rPr>
      </w:pPr>
    </w:p>
    <w:p w14:paraId="26ADF61E">
      <w:pPr>
        <w:spacing w:line="40" w:lineRule="exact"/>
        <w:rPr>
          <w:rFonts w:ascii="仿宋" w:hAnsi="仿宋" w:eastAsia="仿宋_GB2312" w:cs="仿宋_GB2312"/>
          <w:sz w:val="32"/>
          <w:szCs w:val="32"/>
        </w:rPr>
      </w:pPr>
    </w:p>
    <w:p w14:paraId="68786B33">
      <w:pPr>
        <w:spacing w:line="40" w:lineRule="exact"/>
        <w:rPr>
          <w:rFonts w:ascii="仿宋" w:hAnsi="仿宋" w:eastAsia="仿宋_GB2312" w:cs="仿宋_GB2312"/>
          <w:sz w:val="32"/>
          <w:szCs w:val="32"/>
        </w:rPr>
      </w:pPr>
    </w:p>
    <w:p w14:paraId="1595B140">
      <w:pPr>
        <w:spacing w:line="40" w:lineRule="exact"/>
        <w:rPr>
          <w:rFonts w:ascii="仿宋" w:hAnsi="仿宋" w:eastAsia="仿宋_GB2312" w:cs="仿宋_GB2312"/>
          <w:sz w:val="32"/>
          <w:szCs w:val="32"/>
        </w:rPr>
      </w:pPr>
    </w:p>
    <w:p w14:paraId="24D87405">
      <w:pPr>
        <w:spacing w:line="40" w:lineRule="exact"/>
        <w:rPr>
          <w:rFonts w:ascii="仿宋" w:hAnsi="仿宋" w:eastAsia="仿宋_GB2312" w:cs="仿宋_GB2312"/>
          <w:sz w:val="32"/>
          <w:szCs w:val="32"/>
        </w:rPr>
      </w:pPr>
    </w:p>
    <w:p w14:paraId="4F691985">
      <w:pPr>
        <w:spacing w:line="40" w:lineRule="exact"/>
        <w:rPr>
          <w:rFonts w:ascii="仿宋" w:hAnsi="仿宋" w:eastAsia="仿宋_GB2312" w:cs="仿宋_GB2312"/>
          <w:sz w:val="32"/>
          <w:szCs w:val="32"/>
        </w:rPr>
      </w:pPr>
    </w:p>
    <w:p w14:paraId="76DBCDAD">
      <w:pPr>
        <w:spacing w:line="40" w:lineRule="exact"/>
        <w:rPr>
          <w:rFonts w:ascii="仿宋" w:hAnsi="仿宋" w:eastAsia="仿宋_GB2312" w:cs="仿宋_GB2312"/>
          <w:sz w:val="32"/>
          <w:szCs w:val="32"/>
        </w:rPr>
      </w:pPr>
    </w:p>
    <w:p w14:paraId="585DFDDD">
      <w:pPr>
        <w:spacing w:line="40" w:lineRule="exact"/>
        <w:rPr>
          <w:rFonts w:ascii="仿宋" w:hAnsi="仿宋" w:eastAsia="仿宋_GB2312" w:cs="仿宋_GB2312"/>
          <w:sz w:val="32"/>
          <w:szCs w:val="32"/>
        </w:rPr>
      </w:pPr>
    </w:p>
    <w:p w14:paraId="35BE4F23">
      <w:pPr>
        <w:spacing w:line="40" w:lineRule="exact"/>
        <w:rPr>
          <w:rFonts w:ascii="仿宋" w:hAnsi="仿宋" w:eastAsia="仿宋_GB2312" w:cs="仿宋_GB2312"/>
          <w:sz w:val="32"/>
          <w:szCs w:val="32"/>
        </w:rPr>
      </w:pPr>
    </w:p>
    <w:p w14:paraId="1B61AA67">
      <w:pPr>
        <w:spacing w:line="40" w:lineRule="exact"/>
        <w:rPr>
          <w:rFonts w:ascii="仿宋" w:hAnsi="仿宋" w:eastAsia="仿宋_GB2312" w:cs="仿宋_GB2312"/>
          <w:sz w:val="32"/>
          <w:szCs w:val="32"/>
        </w:rPr>
      </w:pPr>
    </w:p>
    <w:p w14:paraId="49281E14">
      <w:pPr>
        <w:spacing w:line="40" w:lineRule="exact"/>
        <w:rPr>
          <w:rFonts w:ascii="仿宋" w:hAnsi="仿宋" w:eastAsia="仿宋_GB2312" w:cs="仿宋_GB2312"/>
          <w:sz w:val="32"/>
          <w:szCs w:val="32"/>
        </w:rPr>
      </w:pPr>
    </w:p>
    <w:p w14:paraId="08A8B151">
      <w:pPr>
        <w:spacing w:line="40" w:lineRule="exact"/>
        <w:rPr>
          <w:rFonts w:ascii="仿宋" w:hAnsi="仿宋" w:eastAsia="仿宋_GB2312" w:cs="仿宋_GB2312"/>
          <w:sz w:val="32"/>
          <w:szCs w:val="32"/>
        </w:rPr>
      </w:pPr>
    </w:p>
    <w:p w14:paraId="67861557">
      <w:pPr>
        <w:spacing w:line="40" w:lineRule="exact"/>
        <w:rPr>
          <w:rFonts w:ascii="仿宋" w:hAnsi="仿宋" w:eastAsia="仿宋_GB2312" w:cs="仿宋_GB2312"/>
          <w:sz w:val="32"/>
          <w:szCs w:val="32"/>
        </w:rPr>
      </w:pPr>
    </w:p>
    <w:p w14:paraId="23FB3A2A">
      <w:pPr>
        <w:spacing w:line="40" w:lineRule="exact"/>
        <w:rPr>
          <w:rFonts w:ascii="仿宋" w:hAnsi="仿宋" w:eastAsia="仿宋_GB2312" w:cs="仿宋_GB2312"/>
          <w:sz w:val="32"/>
          <w:szCs w:val="32"/>
        </w:rPr>
      </w:pPr>
    </w:p>
    <w:p w14:paraId="76473489">
      <w:pPr>
        <w:spacing w:line="40" w:lineRule="exact"/>
        <w:rPr>
          <w:rFonts w:ascii="仿宋" w:hAnsi="仿宋" w:eastAsia="仿宋_GB2312" w:cs="仿宋_GB2312"/>
          <w:sz w:val="32"/>
          <w:szCs w:val="32"/>
        </w:rPr>
      </w:pPr>
    </w:p>
    <w:p w14:paraId="10F620E4">
      <w:pPr>
        <w:spacing w:line="40" w:lineRule="exact"/>
        <w:rPr>
          <w:rFonts w:ascii="仿宋" w:hAnsi="仿宋" w:eastAsia="仿宋_GB2312" w:cs="仿宋_GB2312"/>
          <w:sz w:val="32"/>
          <w:szCs w:val="32"/>
        </w:rPr>
      </w:pPr>
    </w:p>
    <w:p w14:paraId="6375BBD1">
      <w:pPr>
        <w:spacing w:line="40" w:lineRule="exact"/>
        <w:rPr>
          <w:rFonts w:ascii="仿宋" w:hAnsi="仿宋" w:eastAsia="仿宋_GB2312" w:cs="仿宋_GB2312"/>
          <w:sz w:val="32"/>
          <w:szCs w:val="32"/>
        </w:rPr>
      </w:pPr>
    </w:p>
    <w:p w14:paraId="58714CAC">
      <w:pPr>
        <w:spacing w:line="40" w:lineRule="exact"/>
        <w:rPr>
          <w:rFonts w:ascii="仿宋" w:hAnsi="仿宋" w:eastAsia="仿宋_GB2312" w:cs="仿宋_GB2312"/>
          <w:sz w:val="32"/>
          <w:szCs w:val="32"/>
        </w:rPr>
      </w:pPr>
    </w:p>
    <w:p w14:paraId="6AA2199E">
      <w:pPr>
        <w:spacing w:line="40" w:lineRule="exact"/>
        <w:rPr>
          <w:rFonts w:ascii="仿宋" w:hAnsi="仿宋" w:eastAsia="仿宋_GB2312" w:cs="仿宋_GB2312"/>
          <w:sz w:val="32"/>
          <w:szCs w:val="32"/>
        </w:rPr>
      </w:pPr>
    </w:p>
    <w:p w14:paraId="72835BEF">
      <w:pPr>
        <w:spacing w:line="40" w:lineRule="exact"/>
        <w:rPr>
          <w:rFonts w:ascii="仿宋" w:hAnsi="仿宋" w:eastAsia="仿宋_GB2312" w:cs="仿宋_GB2312"/>
          <w:sz w:val="32"/>
          <w:szCs w:val="32"/>
        </w:rPr>
      </w:pPr>
    </w:p>
    <w:p w14:paraId="08D620FA">
      <w:pPr>
        <w:spacing w:line="40" w:lineRule="exact"/>
        <w:rPr>
          <w:rFonts w:ascii="仿宋" w:hAnsi="仿宋" w:eastAsia="仿宋_GB2312" w:cs="仿宋_GB2312"/>
          <w:sz w:val="32"/>
          <w:szCs w:val="32"/>
        </w:rPr>
      </w:pPr>
    </w:p>
    <w:p w14:paraId="3B261678">
      <w:pPr>
        <w:spacing w:line="40" w:lineRule="exact"/>
        <w:rPr>
          <w:rFonts w:ascii="仿宋" w:hAnsi="仿宋" w:eastAsia="仿宋_GB2312" w:cs="仿宋_GB2312"/>
          <w:sz w:val="32"/>
          <w:szCs w:val="32"/>
        </w:rPr>
      </w:pPr>
    </w:p>
    <w:p w14:paraId="03861B1B">
      <w:pPr>
        <w:spacing w:line="40" w:lineRule="exact"/>
        <w:rPr>
          <w:rFonts w:ascii="仿宋" w:hAnsi="仿宋" w:eastAsia="仿宋_GB2312" w:cs="仿宋_GB2312"/>
          <w:sz w:val="32"/>
          <w:szCs w:val="32"/>
        </w:rPr>
      </w:pPr>
    </w:p>
    <w:p w14:paraId="62ED2E7B">
      <w:pPr>
        <w:spacing w:line="40" w:lineRule="exact"/>
        <w:rPr>
          <w:rFonts w:ascii="仿宋" w:hAnsi="仿宋" w:eastAsia="仿宋_GB2312" w:cs="仿宋_GB2312"/>
          <w:sz w:val="32"/>
          <w:szCs w:val="32"/>
        </w:rPr>
      </w:pPr>
    </w:p>
    <w:p w14:paraId="775E73C2">
      <w:pPr>
        <w:spacing w:line="40" w:lineRule="exact"/>
        <w:rPr>
          <w:rFonts w:ascii="仿宋" w:hAnsi="仿宋" w:eastAsia="仿宋_GB2312" w:cs="仿宋_GB2312"/>
          <w:sz w:val="32"/>
          <w:szCs w:val="32"/>
        </w:rPr>
      </w:pPr>
    </w:p>
    <w:p w14:paraId="5C4B2E97">
      <w:pPr>
        <w:spacing w:line="40" w:lineRule="exact"/>
        <w:rPr>
          <w:rFonts w:ascii="仿宋" w:hAnsi="仿宋" w:eastAsia="仿宋_GB2312" w:cs="仿宋_GB2312"/>
          <w:sz w:val="32"/>
          <w:szCs w:val="32"/>
        </w:rPr>
      </w:pPr>
    </w:p>
    <w:p w14:paraId="65A62AC6">
      <w:pPr>
        <w:spacing w:line="40" w:lineRule="exact"/>
        <w:rPr>
          <w:rFonts w:ascii="仿宋" w:hAnsi="仿宋" w:eastAsia="仿宋_GB2312" w:cs="仿宋_GB2312"/>
          <w:sz w:val="32"/>
          <w:szCs w:val="32"/>
        </w:rPr>
      </w:pPr>
    </w:p>
    <w:p w14:paraId="1706D0F2">
      <w:pPr>
        <w:spacing w:line="40" w:lineRule="exact"/>
        <w:rPr>
          <w:rFonts w:ascii="仿宋" w:hAnsi="仿宋" w:eastAsia="仿宋_GB2312" w:cs="仿宋_GB2312"/>
          <w:sz w:val="32"/>
          <w:szCs w:val="32"/>
        </w:rPr>
      </w:pPr>
    </w:p>
    <w:p w14:paraId="36AABA95">
      <w:pPr>
        <w:spacing w:line="40" w:lineRule="exact"/>
        <w:rPr>
          <w:rFonts w:ascii="仿宋" w:hAnsi="仿宋" w:eastAsia="仿宋_GB2312" w:cs="仿宋_GB2312"/>
          <w:sz w:val="32"/>
          <w:szCs w:val="32"/>
        </w:rPr>
      </w:pPr>
    </w:p>
    <w:p w14:paraId="53038343">
      <w:pPr>
        <w:spacing w:line="40" w:lineRule="exact"/>
        <w:rPr>
          <w:rFonts w:ascii="仿宋" w:hAnsi="仿宋" w:eastAsia="仿宋_GB2312" w:cs="仿宋_GB2312"/>
          <w:sz w:val="32"/>
          <w:szCs w:val="32"/>
        </w:rPr>
      </w:pPr>
    </w:p>
    <w:p w14:paraId="5983DCF4">
      <w:pPr>
        <w:jc w:val="center"/>
        <w:rPr>
          <w:rFonts w:ascii="方正小标宋_GBK" w:hAnsi="方正小标宋_GBK" w:eastAsia="方正小标宋_GBK" w:cs="仿宋_GB2312"/>
          <w:sz w:val="44"/>
          <w:szCs w:val="44"/>
        </w:rPr>
      </w:pPr>
      <w:r>
        <w:rPr>
          <w:rFonts w:hint="eastAsia" w:ascii="方正小标宋_GBK" w:hAnsi="方正小标宋_GBK" w:eastAsia="方正小标宋_GBK" w:cs="仿宋_GB2312"/>
          <w:sz w:val="44"/>
          <w:szCs w:val="44"/>
        </w:rPr>
        <w:t>目  录</w:t>
      </w:r>
    </w:p>
    <w:p w14:paraId="131E306F">
      <w:pPr>
        <w:jc w:val="center"/>
        <w:rPr>
          <w:rFonts w:ascii="黑体" w:hAnsi="黑体" w:eastAsia="黑体" w:cs="仿宋_GB2312"/>
          <w:sz w:val="48"/>
          <w:szCs w:val="48"/>
        </w:rPr>
      </w:pPr>
    </w:p>
    <w:p w14:paraId="7821A26A">
      <w:pPr>
        <w:spacing w:line="576" w:lineRule="exact"/>
        <w:rPr>
          <w:rFonts w:ascii="黑体" w:hAnsi="黑体" w:eastAsia="黑体" w:cs="仿宋_GB2312"/>
          <w:sz w:val="32"/>
          <w:szCs w:val="32"/>
        </w:rPr>
      </w:pPr>
      <w:r>
        <w:rPr>
          <w:rFonts w:hint="eastAsia" w:ascii="黑体" w:hAnsi="黑体" w:eastAsia="黑体" w:cs="仿宋_GB2312"/>
          <w:sz w:val="32"/>
          <w:szCs w:val="32"/>
        </w:rPr>
        <w:t>第一章  发展基础与发展环境</w:t>
      </w:r>
      <w:r>
        <w:rPr>
          <w:rFonts w:hint="eastAsia" w:ascii="黑体" w:hAnsi="黑体" w:eastAsia="黑体" w:cs="仿宋_GB2312"/>
          <w:sz w:val="32"/>
          <w:szCs w:val="32"/>
        </w:rPr>
        <w:tab/>
      </w:r>
      <w:r>
        <w:rPr>
          <w:rFonts w:hint="eastAsia" w:ascii="黑体" w:hAnsi="黑体" w:eastAsia="黑体" w:cs="仿宋_GB2312"/>
          <w:sz w:val="32"/>
          <w:szCs w:val="32"/>
        </w:rPr>
        <w:t>……………………………………7</w:t>
      </w:r>
    </w:p>
    <w:p w14:paraId="6E716B36">
      <w:pPr>
        <w:spacing w:line="576" w:lineRule="exact"/>
        <w:ind w:firstLine="160" w:firstLineChars="50"/>
        <w:rPr>
          <w:rFonts w:ascii="黑体" w:hAnsi="黑体" w:eastAsia="黑体" w:cs="仿宋_GB2312"/>
          <w:sz w:val="32"/>
          <w:szCs w:val="32"/>
        </w:rPr>
      </w:pPr>
      <w:r>
        <w:rPr>
          <w:rFonts w:hint="eastAsia" w:ascii="黑体" w:hAnsi="黑体" w:eastAsia="黑体" w:cs="仿宋_GB2312"/>
          <w:sz w:val="32"/>
          <w:szCs w:val="32"/>
        </w:rPr>
        <w:t>一、发展基础………………………………………………………7</w:t>
      </w:r>
    </w:p>
    <w:p w14:paraId="62FEB32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（一）经济实力有了新增强……………………………………7</w:t>
      </w:r>
    </w:p>
    <w:p w14:paraId="6C574501">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（二）产业转型有了新突破……………………………………8</w:t>
      </w:r>
    </w:p>
    <w:p w14:paraId="390074E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（三）基础设施有了新改善……………………………………9</w:t>
      </w:r>
    </w:p>
    <w:p w14:paraId="0FF5C25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（四）生态建设有了新提升……………………………………10</w:t>
      </w:r>
    </w:p>
    <w:p w14:paraId="209E7F0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（五）脱贫攻坚有了新成就……………………………………11</w:t>
      </w:r>
    </w:p>
    <w:p w14:paraId="3A8B0C1E">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（六）城乡面貌有了新变化……………………………………12</w:t>
      </w:r>
    </w:p>
    <w:p w14:paraId="513E4EE4">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（七）民生事业有了新发展……………………………………13</w:t>
      </w:r>
    </w:p>
    <w:p w14:paraId="3C201BC7">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（八）社会治理有了新成效……………………………………15</w:t>
      </w:r>
    </w:p>
    <w:p w14:paraId="7564AE4B">
      <w:pPr>
        <w:spacing w:line="576" w:lineRule="exact"/>
        <w:rPr>
          <w:rFonts w:ascii="黑体" w:hAnsi="黑体" w:eastAsia="黑体" w:cs="仿宋_GB2312"/>
          <w:sz w:val="32"/>
          <w:szCs w:val="32"/>
        </w:rPr>
      </w:pPr>
      <w:r>
        <w:rPr>
          <w:rFonts w:hint="eastAsia" w:ascii="黑体" w:hAnsi="黑体" w:eastAsia="黑体" w:cs="仿宋_GB2312"/>
          <w:sz w:val="32"/>
          <w:szCs w:val="32"/>
        </w:rPr>
        <w:t>二、发展环境………………………………………………………16</w:t>
      </w:r>
    </w:p>
    <w:p w14:paraId="05A966F7">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（一）发展不平衡不充分的矛盾………………………………16</w:t>
      </w:r>
    </w:p>
    <w:p w14:paraId="3F37BB43">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（二）长期积累的深层次及结构性矛盾………………………17</w:t>
      </w:r>
    </w:p>
    <w:p w14:paraId="732B2D14">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（三）面临的发展机遇…………………………………………17</w:t>
      </w:r>
    </w:p>
    <w:p w14:paraId="23432E40">
      <w:pPr>
        <w:spacing w:line="576" w:lineRule="exact"/>
        <w:rPr>
          <w:rFonts w:ascii="黑体" w:hAnsi="黑体" w:eastAsia="黑体" w:cs="仿宋_GB2312"/>
          <w:sz w:val="32"/>
          <w:szCs w:val="32"/>
        </w:rPr>
      </w:pPr>
      <w:r>
        <w:rPr>
          <w:rFonts w:hint="eastAsia" w:ascii="黑体" w:hAnsi="黑体" w:eastAsia="黑体" w:cs="仿宋_GB2312"/>
          <w:sz w:val="32"/>
          <w:szCs w:val="32"/>
        </w:rPr>
        <w:t>第二章  指导思想、发展定位和发展目标………………………21</w:t>
      </w:r>
    </w:p>
    <w:p w14:paraId="3A362EC1">
      <w:pPr>
        <w:spacing w:line="576" w:lineRule="exact"/>
        <w:rPr>
          <w:rFonts w:ascii="黑体" w:hAnsi="黑体" w:eastAsia="黑体" w:cs="仿宋_GB2312"/>
          <w:sz w:val="32"/>
          <w:szCs w:val="32"/>
        </w:rPr>
      </w:pPr>
      <w:r>
        <w:rPr>
          <w:rFonts w:hint="eastAsia" w:ascii="黑体" w:hAnsi="黑体" w:eastAsia="黑体" w:cs="仿宋_GB2312"/>
          <w:sz w:val="32"/>
          <w:szCs w:val="32"/>
        </w:rPr>
        <w:t>一、指导思想………………………………………………………21</w:t>
      </w:r>
    </w:p>
    <w:p w14:paraId="24814898">
      <w:pPr>
        <w:spacing w:line="576" w:lineRule="exact"/>
        <w:rPr>
          <w:rFonts w:ascii="黑体" w:hAnsi="黑体" w:eastAsia="黑体" w:cs="仿宋_GB2312"/>
          <w:sz w:val="32"/>
          <w:szCs w:val="32"/>
        </w:rPr>
      </w:pPr>
      <w:r>
        <w:rPr>
          <w:rFonts w:hint="eastAsia" w:ascii="黑体" w:hAnsi="黑体" w:eastAsia="黑体" w:cs="仿宋_GB2312"/>
          <w:sz w:val="32"/>
          <w:szCs w:val="32"/>
        </w:rPr>
        <w:t>二、发展定位………………………………………………………22</w:t>
      </w:r>
    </w:p>
    <w:p w14:paraId="01630071">
      <w:pPr>
        <w:spacing w:line="576" w:lineRule="exact"/>
        <w:rPr>
          <w:rFonts w:ascii="黑体" w:hAnsi="黑体" w:eastAsia="黑体" w:cs="仿宋_GB2312"/>
          <w:sz w:val="32"/>
          <w:szCs w:val="32"/>
        </w:rPr>
      </w:pPr>
      <w:r>
        <w:rPr>
          <w:rFonts w:hint="eastAsia" w:ascii="黑体" w:hAnsi="黑体" w:eastAsia="黑体" w:cs="仿宋_GB2312"/>
          <w:sz w:val="32"/>
          <w:szCs w:val="32"/>
        </w:rPr>
        <w:t>三、发展要求………………………………………………………23</w:t>
      </w:r>
    </w:p>
    <w:p w14:paraId="714EF4C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（一）坚持党的领导……………………………………………24</w:t>
      </w:r>
    </w:p>
    <w:p w14:paraId="5FB430FA">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（二）坚持产业联动……………………</w:t>
      </w:r>
      <w:r>
        <w:rPr>
          <w:rFonts w:hint="eastAsia" w:ascii="宋体" w:hAnsi="宋体" w:eastAsia="仿宋_GB2312" w:cs="仿宋_GB2312"/>
          <w:sz w:val="32"/>
          <w:szCs w:val="32"/>
        </w:rPr>
        <w:t>…</w:t>
      </w:r>
      <w:r>
        <w:rPr>
          <w:rFonts w:hint="eastAsia" w:ascii="楷体_GB2312" w:hAnsi="宋体" w:eastAsia="楷体_GB2312" w:cs="仿宋_GB2312"/>
          <w:sz w:val="32"/>
          <w:szCs w:val="32"/>
        </w:rPr>
        <w:t>…………………24</w:t>
      </w:r>
    </w:p>
    <w:p w14:paraId="5BDF2F6F">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（三）坚持生态优先………………………</w:t>
      </w:r>
      <w:r>
        <w:rPr>
          <w:rFonts w:hint="eastAsia" w:ascii="宋体" w:hAnsi="宋体" w:eastAsia="仿宋_GB2312" w:cs="仿宋_GB2312"/>
          <w:sz w:val="32"/>
          <w:szCs w:val="32"/>
        </w:rPr>
        <w:t>…</w:t>
      </w:r>
      <w:r>
        <w:rPr>
          <w:rFonts w:hint="eastAsia" w:ascii="楷体_GB2312" w:hAnsi="宋体" w:eastAsia="楷体_GB2312" w:cs="仿宋_GB2312"/>
          <w:sz w:val="32"/>
          <w:szCs w:val="32"/>
        </w:rPr>
        <w:t>………………24</w:t>
      </w:r>
    </w:p>
    <w:p w14:paraId="4F10E2C9">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（四）坚持开放融入…………………</w:t>
      </w:r>
      <w:r>
        <w:rPr>
          <w:rFonts w:hint="eastAsia" w:ascii="宋体" w:hAnsi="宋体" w:eastAsia="仿宋_GB2312" w:cs="仿宋_GB2312"/>
          <w:sz w:val="32"/>
          <w:szCs w:val="32"/>
        </w:rPr>
        <w:t>…</w:t>
      </w:r>
      <w:r>
        <w:rPr>
          <w:rFonts w:hint="eastAsia" w:ascii="楷体_GB2312" w:hAnsi="宋体" w:eastAsia="楷体_GB2312" w:cs="仿宋_GB2312"/>
          <w:sz w:val="32"/>
          <w:szCs w:val="32"/>
        </w:rPr>
        <w:t>……………………25</w:t>
      </w:r>
    </w:p>
    <w:p w14:paraId="0AE3271A">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（五）坚持以人为本………………</w:t>
      </w:r>
      <w:r>
        <w:rPr>
          <w:rFonts w:hint="eastAsia" w:ascii="宋体" w:hAnsi="宋体" w:eastAsia="仿宋_GB2312" w:cs="仿宋_GB2312"/>
          <w:sz w:val="32"/>
          <w:szCs w:val="32"/>
        </w:rPr>
        <w:t>……</w:t>
      </w:r>
      <w:r>
        <w:rPr>
          <w:rFonts w:hint="eastAsia" w:ascii="楷体_GB2312" w:hAnsi="宋体" w:eastAsia="楷体_GB2312" w:cs="仿宋_GB2312"/>
          <w:sz w:val="32"/>
          <w:szCs w:val="32"/>
        </w:rPr>
        <w:t>……………………25</w:t>
      </w:r>
    </w:p>
    <w:p w14:paraId="34577249">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（六）坚持项目引领…………………</w:t>
      </w:r>
      <w:r>
        <w:rPr>
          <w:rFonts w:hint="eastAsia" w:ascii="宋体" w:hAnsi="宋体" w:eastAsia="仿宋_GB2312" w:cs="仿宋_GB2312"/>
          <w:sz w:val="32"/>
          <w:szCs w:val="32"/>
        </w:rPr>
        <w:t>…</w:t>
      </w:r>
      <w:r>
        <w:rPr>
          <w:rFonts w:hint="eastAsia" w:ascii="楷体_GB2312" w:hAnsi="宋体" w:eastAsia="楷体_GB2312" w:cs="仿宋_GB2312"/>
          <w:sz w:val="32"/>
          <w:szCs w:val="32"/>
        </w:rPr>
        <w:t>……………………25</w:t>
      </w:r>
    </w:p>
    <w:p w14:paraId="73629730">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（七）坚持高位统筹………</w:t>
      </w:r>
      <w:r>
        <w:rPr>
          <w:rFonts w:hint="eastAsia" w:ascii="宋体" w:hAnsi="宋体" w:eastAsia="仿宋_GB2312" w:cs="仿宋_GB2312"/>
          <w:sz w:val="32"/>
          <w:szCs w:val="32"/>
        </w:rPr>
        <w:t>…</w:t>
      </w:r>
      <w:r>
        <w:rPr>
          <w:rFonts w:hint="eastAsia" w:ascii="楷体_GB2312" w:hAnsi="宋体" w:eastAsia="楷体_GB2312" w:cs="仿宋_GB2312"/>
          <w:sz w:val="32"/>
          <w:szCs w:val="32"/>
        </w:rPr>
        <w:t>………………………………25</w:t>
      </w:r>
    </w:p>
    <w:p w14:paraId="7A3D64FE">
      <w:pPr>
        <w:spacing w:line="576" w:lineRule="exact"/>
        <w:rPr>
          <w:rFonts w:ascii="黑体" w:hAnsi="黑体" w:eastAsia="黑体" w:cs="仿宋_GB2312"/>
          <w:sz w:val="32"/>
          <w:szCs w:val="32"/>
        </w:rPr>
      </w:pPr>
      <w:r>
        <w:rPr>
          <w:rFonts w:hint="eastAsia" w:ascii="黑体" w:hAnsi="黑体" w:eastAsia="黑体" w:cs="仿宋_GB2312"/>
          <w:sz w:val="32"/>
          <w:szCs w:val="32"/>
        </w:rPr>
        <w:t>四、发展目标……………………………………………………26</w:t>
      </w:r>
    </w:p>
    <w:p w14:paraId="54524CB6">
      <w:pPr>
        <w:spacing w:line="576" w:lineRule="exact"/>
        <w:rPr>
          <w:rFonts w:ascii="黑体" w:hAnsi="黑体" w:eastAsia="黑体" w:cs="仿宋_GB2312"/>
          <w:sz w:val="32"/>
          <w:szCs w:val="32"/>
        </w:rPr>
      </w:pPr>
      <w:r>
        <w:rPr>
          <w:rFonts w:hint="eastAsia" w:ascii="黑体" w:hAnsi="黑体" w:eastAsia="黑体" w:cs="仿宋_GB2312"/>
          <w:sz w:val="32"/>
          <w:szCs w:val="32"/>
        </w:rPr>
        <w:t>第三章  国土空间布局…………………………………………30</w:t>
      </w:r>
    </w:p>
    <w:p w14:paraId="5522C471">
      <w:pPr>
        <w:spacing w:line="576" w:lineRule="exact"/>
        <w:rPr>
          <w:rFonts w:ascii="黑体" w:hAnsi="黑体" w:eastAsia="黑体" w:cs="仿宋_GB2312"/>
          <w:sz w:val="32"/>
          <w:szCs w:val="32"/>
        </w:rPr>
      </w:pPr>
      <w:r>
        <w:rPr>
          <w:rFonts w:hint="eastAsia" w:ascii="黑体" w:hAnsi="黑体" w:eastAsia="黑体" w:cs="仿宋_GB2312"/>
          <w:sz w:val="32"/>
          <w:szCs w:val="32"/>
        </w:rPr>
        <w:t>第四章  主要任务………………………………………………31</w:t>
      </w:r>
    </w:p>
    <w:p w14:paraId="3DE6ABD5">
      <w:pPr>
        <w:spacing w:line="576" w:lineRule="exact"/>
        <w:rPr>
          <w:rFonts w:ascii="黑体" w:hAnsi="黑体" w:eastAsia="黑体" w:cs="仿宋_GB2312"/>
          <w:sz w:val="32"/>
          <w:szCs w:val="32"/>
        </w:rPr>
      </w:pPr>
      <w:r>
        <w:rPr>
          <w:rFonts w:hint="eastAsia" w:ascii="黑体" w:hAnsi="黑体" w:eastAsia="黑体" w:cs="仿宋_GB2312"/>
          <w:sz w:val="32"/>
          <w:szCs w:val="32"/>
        </w:rPr>
        <w:t>一、全面促进产业转型升级……………………………………32</w:t>
      </w:r>
    </w:p>
    <w:p w14:paraId="3C7188B7">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（一）夯实发展以生态养生为宗旨的“生态田园经济”…32</w:t>
      </w:r>
    </w:p>
    <w:p w14:paraId="2AA7B6DE">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（二）重点发展以绿色循环为特征的“矿山循环经济”…36</w:t>
      </w:r>
    </w:p>
    <w:p w14:paraId="7D2CF8E5">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（三）壮大发展以运动康养为亮点的“网红旅游经济”…39</w:t>
      </w:r>
    </w:p>
    <w:p w14:paraId="37A0A51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（四）突破发展以水陆联运为特色的“商贸枢纽经济”…40</w:t>
      </w:r>
    </w:p>
    <w:p w14:paraId="335B3725">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（五）创新发展以科技服务为核心的“绿色健康经济”…43</w:t>
      </w:r>
    </w:p>
    <w:p w14:paraId="4733B4F4">
      <w:pPr>
        <w:spacing w:line="576" w:lineRule="exact"/>
        <w:rPr>
          <w:rFonts w:ascii="黑体" w:hAnsi="黑体" w:eastAsia="黑体" w:cs="仿宋_GB2312"/>
          <w:sz w:val="32"/>
          <w:szCs w:val="32"/>
        </w:rPr>
      </w:pPr>
      <w:r>
        <w:rPr>
          <w:rFonts w:hint="eastAsia" w:ascii="黑体" w:hAnsi="黑体" w:eastAsia="黑体" w:cs="仿宋_GB2312"/>
          <w:sz w:val="32"/>
          <w:szCs w:val="32"/>
        </w:rPr>
        <w:t>二、全面实施乡村振兴战略……………………………………46</w:t>
      </w:r>
    </w:p>
    <w:p w14:paraId="42D5C5E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（一）巩固拓展脱贫攻坚成果………………………………46</w:t>
      </w:r>
    </w:p>
    <w:p w14:paraId="5907E18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（二）开展乡村振兴战略“五个一”行动…………………48</w:t>
      </w:r>
    </w:p>
    <w:p w14:paraId="3C3A74BD">
      <w:pPr>
        <w:spacing w:line="576" w:lineRule="exact"/>
        <w:rPr>
          <w:rFonts w:ascii="黑体" w:hAnsi="黑体" w:eastAsia="黑体" w:cs="仿宋_GB2312"/>
          <w:sz w:val="32"/>
          <w:szCs w:val="32"/>
        </w:rPr>
      </w:pPr>
      <w:r>
        <w:rPr>
          <w:rFonts w:hint="eastAsia" w:ascii="黑体" w:hAnsi="黑体" w:eastAsia="黑体" w:cs="仿宋_GB2312"/>
          <w:sz w:val="32"/>
          <w:szCs w:val="32"/>
        </w:rPr>
        <w:t>三、全面推进美丽县城建设……………………………………50</w:t>
      </w:r>
    </w:p>
    <w:p w14:paraId="61B191A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（一）建设“干净”东川…………………</w:t>
      </w:r>
      <w:r>
        <w:rPr>
          <w:rFonts w:hint="eastAsia" w:ascii="宋体" w:hAnsi="宋体" w:eastAsia="仿宋_GB2312" w:cs="仿宋_GB2312"/>
          <w:sz w:val="32"/>
          <w:szCs w:val="32"/>
        </w:rPr>
        <w:t>…</w:t>
      </w:r>
      <w:r>
        <w:rPr>
          <w:rFonts w:hint="eastAsia" w:ascii="楷体_GB2312" w:hAnsi="宋体" w:eastAsia="楷体_GB2312" w:cs="仿宋_GB2312"/>
          <w:sz w:val="32"/>
          <w:szCs w:val="32"/>
        </w:rPr>
        <w:t>………………50</w:t>
      </w:r>
    </w:p>
    <w:p w14:paraId="4DCAFF7A">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（二）建设“宜居”东川……………………</w:t>
      </w:r>
      <w:r>
        <w:rPr>
          <w:rFonts w:hint="eastAsia" w:ascii="宋体" w:hAnsi="宋体" w:eastAsia="仿宋_GB2312" w:cs="仿宋_GB2312"/>
          <w:sz w:val="32"/>
          <w:szCs w:val="32"/>
        </w:rPr>
        <w:t>…</w:t>
      </w:r>
      <w:r>
        <w:rPr>
          <w:rFonts w:hint="eastAsia" w:ascii="楷体_GB2312" w:hAnsi="宋体" w:eastAsia="楷体_GB2312" w:cs="仿宋_GB2312"/>
          <w:sz w:val="32"/>
          <w:szCs w:val="32"/>
        </w:rPr>
        <w:t>……………52</w:t>
      </w:r>
    </w:p>
    <w:p w14:paraId="5FF0E03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（三）建设“特色”东川…………………</w:t>
      </w:r>
      <w:r>
        <w:rPr>
          <w:rFonts w:hint="eastAsia" w:ascii="宋体" w:hAnsi="宋体" w:eastAsia="仿宋_GB2312" w:cs="仿宋_GB2312"/>
          <w:sz w:val="32"/>
          <w:szCs w:val="32"/>
        </w:rPr>
        <w:t>…</w:t>
      </w:r>
      <w:r>
        <w:rPr>
          <w:rFonts w:hint="eastAsia" w:ascii="楷体_GB2312" w:hAnsi="宋体" w:eastAsia="楷体_GB2312" w:cs="仿宋_GB2312"/>
          <w:sz w:val="32"/>
          <w:szCs w:val="32"/>
        </w:rPr>
        <w:t>………………53</w:t>
      </w:r>
    </w:p>
    <w:p w14:paraId="0AC2CB2E">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（四）建设“智慧”东川………………………</w:t>
      </w:r>
      <w:r>
        <w:rPr>
          <w:rFonts w:hint="eastAsia" w:ascii="宋体" w:hAnsi="宋体" w:eastAsia="仿宋_GB2312" w:cs="仿宋_GB2312"/>
          <w:sz w:val="32"/>
          <w:szCs w:val="32"/>
        </w:rPr>
        <w:t>…</w:t>
      </w:r>
      <w:r>
        <w:rPr>
          <w:rFonts w:hint="eastAsia" w:ascii="楷体_GB2312" w:hAnsi="宋体" w:eastAsia="楷体_GB2312" w:cs="仿宋_GB2312"/>
          <w:sz w:val="32"/>
          <w:szCs w:val="32"/>
        </w:rPr>
        <w:t>…………54</w:t>
      </w:r>
    </w:p>
    <w:p w14:paraId="18EDA230">
      <w:pPr>
        <w:spacing w:line="576" w:lineRule="exact"/>
        <w:rPr>
          <w:rFonts w:ascii="黑体" w:hAnsi="黑体" w:eastAsia="黑体" w:cs="仿宋_GB2312"/>
          <w:sz w:val="32"/>
          <w:szCs w:val="32"/>
        </w:rPr>
      </w:pPr>
      <w:r>
        <w:rPr>
          <w:rFonts w:hint="eastAsia" w:ascii="黑体" w:hAnsi="黑体" w:eastAsia="黑体" w:cs="仿宋_GB2312"/>
          <w:sz w:val="32"/>
          <w:szCs w:val="32"/>
        </w:rPr>
        <w:t>四、全面加强生态文明建设……………………………………54</w:t>
      </w:r>
    </w:p>
    <w:p w14:paraId="6B2AC574">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（一）环境综合治理高质量发展……………………………54</w:t>
      </w:r>
    </w:p>
    <w:p w14:paraId="19591BAC">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（二）加强生态系统建设……………………………………56</w:t>
      </w:r>
    </w:p>
    <w:p w14:paraId="08EE96FB">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（三）促进经济绿色低碳循环发展…………………………58</w:t>
      </w:r>
    </w:p>
    <w:p w14:paraId="7F25A2A7">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（四）健全生态文明制度体系………………………………60</w:t>
      </w:r>
    </w:p>
    <w:p w14:paraId="52EB2B08">
      <w:pPr>
        <w:spacing w:line="576" w:lineRule="exact"/>
        <w:rPr>
          <w:rFonts w:ascii="黑体" w:hAnsi="黑体" w:eastAsia="黑体" w:cs="仿宋_GB2312"/>
          <w:sz w:val="32"/>
          <w:szCs w:val="32"/>
        </w:rPr>
      </w:pPr>
      <w:r>
        <w:rPr>
          <w:rFonts w:hint="eastAsia" w:ascii="黑体" w:hAnsi="黑体" w:eastAsia="黑体" w:cs="仿宋_GB2312"/>
          <w:sz w:val="32"/>
          <w:szCs w:val="32"/>
        </w:rPr>
        <w:t>五、全面拓展对外开放格局……………………………………62</w:t>
      </w:r>
    </w:p>
    <w:p w14:paraId="63B93326">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（一）提高开放型经济水平…………………………………62</w:t>
      </w:r>
    </w:p>
    <w:p w14:paraId="2674BA47">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（二）深化省内外协同发展…………………………………62</w:t>
      </w:r>
    </w:p>
    <w:p w14:paraId="0319AF45">
      <w:pPr>
        <w:spacing w:line="576" w:lineRule="exact"/>
        <w:rPr>
          <w:rFonts w:ascii="黑体" w:hAnsi="黑体" w:eastAsia="黑体" w:cs="仿宋_GB2312"/>
          <w:sz w:val="32"/>
          <w:szCs w:val="32"/>
        </w:rPr>
      </w:pPr>
      <w:r>
        <w:rPr>
          <w:rFonts w:hint="eastAsia" w:ascii="黑体" w:hAnsi="黑体" w:eastAsia="黑体" w:cs="仿宋_GB2312"/>
          <w:sz w:val="32"/>
          <w:szCs w:val="32"/>
        </w:rPr>
        <w:t>六、全面统筹城乡融合发展……………………………………63</w:t>
      </w:r>
    </w:p>
    <w:p w14:paraId="6FF5B3B1">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（一）完善综合交通网络体系………………………………63</w:t>
      </w:r>
    </w:p>
    <w:p w14:paraId="15622A03">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（二）打造区域物流中心……………………………………64</w:t>
      </w:r>
    </w:p>
    <w:p w14:paraId="096BCE8D">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（三）推进新型城镇化建设…………………………………65</w:t>
      </w:r>
    </w:p>
    <w:p w14:paraId="7A6FE014">
      <w:pPr>
        <w:spacing w:line="576" w:lineRule="exact"/>
        <w:rPr>
          <w:rFonts w:ascii="黑体" w:hAnsi="黑体" w:eastAsia="黑体" w:cs="仿宋_GB2312"/>
          <w:sz w:val="32"/>
          <w:szCs w:val="32"/>
        </w:rPr>
      </w:pPr>
      <w:r>
        <w:rPr>
          <w:rFonts w:hint="eastAsia" w:ascii="黑体" w:hAnsi="黑体" w:eastAsia="黑体" w:cs="仿宋_GB2312"/>
          <w:sz w:val="32"/>
          <w:szCs w:val="32"/>
        </w:rPr>
        <w:t>七、全面加快社会事业发展……………………………………67</w:t>
      </w:r>
    </w:p>
    <w:p w14:paraId="6AD9D1F5">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（一）实施就业优先战略……………………………………67</w:t>
      </w:r>
    </w:p>
    <w:p w14:paraId="2D42C2C5">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（二）健全社会保障体系……………………………………68</w:t>
      </w:r>
    </w:p>
    <w:p w14:paraId="075516E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（三）推动教育现代化………………………………………70</w:t>
      </w:r>
    </w:p>
    <w:p w14:paraId="00677745">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（四）推进医疗卫生事业发展………………………………72</w:t>
      </w:r>
    </w:p>
    <w:p w14:paraId="15C16CD1">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（五）推动基本公共文化服务发展…………………………74</w:t>
      </w:r>
    </w:p>
    <w:p w14:paraId="7385DDAF">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（六）加强应急救援体系建设………………………………76</w:t>
      </w:r>
    </w:p>
    <w:p w14:paraId="41E1AEB3">
      <w:pPr>
        <w:spacing w:line="576" w:lineRule="exact"/>
        <w:rPr>
          <w:rFonts w:ascii="黑体" w:hAnsi="黑体" w:eastAsia="黑体" w:cs="仿宋_GB2312"/>
          <w:sz w:val="32"/>
          <w:szCs w:val="32"/>
        </w:rPr>
      </w:pPr>
      <w:r>
        <w:rPr>
          <w:rFonts w:hint="eastAsia" w:ascii="黑体" w:hAnsi="黑体" w:eastAsia="黑体" w:cs="仿宋_GB2312"/>
          <w:sz w:val="32"/>
          <w:szCs w:val="32"/>
        </w:rPr>
        <w:t>八、全面提升社会治理水平……………………………………76</w:t>
      </w:r>
    </w:p>
    <w:p w14:paraId="4A48731E">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（一）推进社会治理现代化…………………………………77</w:t>
      </w:r>
    </w:p>
    <w:p w14:paraId="7A1F5FB8">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（二）维护社会和谐稳定……………………………………79</w:t>
      </w:r>
    </w:p>
    <w:p w14:paraId="6471A5D9">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（三）加强公共安全管理……………………………………80</w:t>
      </w:r>
    </w:p>
    <w:p w14:paraId="1CA8F45F">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（四）大力推进民族团结进步示范建设……………………81</w:t>
      </w:r>
    </w:p>
    <w:p w14:paraId="02AD3069">
      <w:pPr>
        <w:spacing w:line="576" w:lineRule="exact"/>
        <w:ind w:firstLine="320" w:firstLineChars="100"/>
        <w:rPr>
          <w:rFonts w:ascii="楷体_GB2312" w:hAnsi="宋体" w:eastAsia="楷体_GB2312" w:cs="仿宋_GB2312"/>
          <w:sz w:val="32"/>
          <w:szCs w:val="32"/>
        </w:rPr>
      </w:pPr>
      <w:r>
        <w:rPr>
          <w:rFonts w:hint="eastAsia" w:ascii="楷体_GB2312" w:hAnsi="宋体" w:eastAsia="楷体_GB2312" w:cs="仿宋_GB2312"/>
          <w:sz w:val="32"/>
          <w:szCs w:val="32"/>
        </w:rPr>
        <w:t>（五）持续推进社会信用体系建设…………………………82</w:t>
      </w:r>
    </w:p>
    <w:p w14:paraId="34CDC08A">
      <w:pPr>
        <w:spacing w:line="576" w:lineRule="exact"/>
        <w:rPr>
          <w:rFonts w:ascii="黑体" w:hAnsi="黑体" w:eastAsia="黑体" w:cs="仿宋_GB2312"/>
          <w:sz w:val="32"/>
          <w:szCs w:val="32"/>
        </w:rPr>
      </w:pPr>
      <w:r>
        <w:rPr>
          <w:rFonts w:hint="eastAsia" w:ascii="黑体" w:hAnsi="黑体" w:eastAsia="黑体" w:cs="仿宋_GB2312"/>
          <w:sz w:val="32"/>
          <w:szCs w:val="32"/>
        </w:rPr>
        <w:t>第五章  组织保障………………………………………………82</w:t>
      </w:r>
    </w:p>
    <w:p w14:paraId="5468C61F">
      <w:pPr>
        <w:spacing w:line="576" w:lineRule="exact"/>
        <w:rPr>
          <w:rFonts w:ascii="黑体" w:hAnsi="黑体" w:eastAsia="黑体" w:cs="仿宋_GB2312"/>
          <w:sz w:val="32"/>
          <w:szCs w:val="32"/>
        </w:rPr>
      </w:pPr>
      <w:r>
        <w:rPr>
          <w:rFonts w:hint="eastAsia" w:ascii="黑体" w:hAnsi="黑体" w:eastAsia="黑体" w:cs="仿宋_GB2312"/>
          <w:sz w:val="32"/>
          <w:szCs w:val="32"/>
        </w:rPr>
        <w:t>一、强化党委领导………………………………………………83</w:t>
      </w:r>
    </w:p>
    <w:p w14:paraId="56F1D7AB">
      <w:pPr>
        <w:spacing w:line="576" w:lineRule="exact"/>
        <w:rPr>
          <w:rFonts w:ascii="黑体" w:hAnsi="黑体" w:eastAsia="黑体" w:cs="仿宋_GB2312"/>
          <w:sz w:val="32"/>
          <w:szCs w:val="32"/>
        </w:rPr>
      </w:pPr>
      <w:r>
        <w:rPr>
          <w:rFonts w:hint="eastAsia" w:ascii="黑体" w:hAnsi="黑体" w:eastAsia="黑体" w:cs="仿宋_GB2312"/>
          <w:sz w:val="32"/>
          <w:szCs w:val="32"/>
        </w:rPr>
        <w:t>二、强化规划引领………………………………………………84</w:t>
      </w:r>
    </w:p>
    <w:p w14:paraId="3ABA9519">
      <w:pPr>
        <w:spacing w:line="576" w:lineRule="exact"/>
        <w:rPr>
          <w:rFonts w:ascii="黑体" w:hAnsi="黑体" w:eastAsia="黑体" w:cs="仿宋_GB2312"/>
          <w:sz w:val="32"/>
          <w:szCs w:val="32"/>
        </w:rPr>
      </w:pPr>
      <w:r>
        <w:rPr>
          <w:rFonts w:hint="eastAsia" w:ascii="黑体" w:hAnsi="黑体" w:eastAsia="黑体" w:cs="仿宋_GB2312"/>
          <w:sz w:val="32"/>
          <w:szCs w:val="32"/>
        </w:rPr>
        <w:t>三、强化联动协调………………………………………………84</w:t>
      </w:r>
    </w:p>
    <w:p w14:paraId="6C8E2982">
      <w:pPr>
        <w:spacing w:line="576" w:lineRule="exact"/>
        <w:rPr>
          <w:rFonts w:ascii="黑体" w:hAnsi="黑体" w:eastAsia="黑体" w:cs="仿宋_GB2312"/>
          <w:sz w:val="32"/>
          <w:szCs w:val="32"/>
        </w:rPr>
      </w:pPr>
      <w:r>
        <w:rPr>
          <w:rFonts w:hint="eastAsia" w:ascii="黑体" w:hAnsi="黑体" w:eastAsia="黑体" w:cs="仿宋_GB2312"/>
          <w:sz w:val="32"/>
          <w:szCs w:val="32"/>
        </w:rPr>
        <w:t>四、强化项目支撑………………………………………………85</w:t>
      </w:r>
    </w:p>
    <w:p w14:paraId="7FB3BB72">
      <w:pPr>
        <w:spacing w:line="576" w:lineRule="exact"/>
        <w:rPr>
          <w:rFonts w:ascii="黑体" w:hAnsi="黑体" w:eastAsia="黑体" w:cs="仿宋_GB2312"/>
          <w:sz w:val="32"/>
          <w:szCs w:val="32"/>
        </w:rPr>
      </w:pPr>
      <w:r>
        <w:rPr>
          <w:rFonts w:hint="eastAsia" w:ascii="黑体" w:hAnsi="黑体" w:eastAsia="黑体" w:cs="仿宋_GB2312"/>
          <w:sz w:val="32"/>
          <w:szCs w:val="32"/>
        </w:rPr>
        <w:t>五、强化政策支持………………………………………………85</w:t>
      </w:r>
    </w:p>
    <w:p w14:paraId="17343CC7">
      <w:pPr>
        <w:spacing w:line="576" w:lineRule="exact"/>
        <w:rPr>
          <w:rFonts w:ascii="黑体" w:hAnsi="黑体" w:eastAsia="黑体" w:cs="仿宋_GB2312"/>
          <w:sz w:val="32"/>
          <w:szCs w:val="32"/>
        </w:rPr>
      </w:pPr>
      <w:r>
        <w:rPr>
          <w:rFonts w:hint="eastAsia" w:ascii="黑体" w:hAnsi="黑体" w:eastAsia="黑体" w:cs="仿宋_GB2312"/>
          <w:sz w:val="32"/>
          <w:szCs w:val="32"/>
        </w:rPr>
        <w:t>六、强化工作落实………………………………………………86</w:t>
      </w:r>
    </w:p>
    <w:p w14:paraId="08A0E963">
      <w:pPr>
        <w:spacing w:line="576" w:lineRule="exact"/>
        <w:rPr>
          <w:rFonts w:ascii="宋体" w:hAnsi="宋体" w:eastAsia="仿宋_GB2312"/>
          <w:sz w:val="32"/>
          <w:szCs w:val="32"/>
        </w:rPr>
      </w:pPr>
    </w:p>
    <w:p w14:paraId="2975E190">
      <w:pPr>
        <w:spacing w:line="576" w:lineRule="exact"/>
        <w:rPr>
          <w:rFonts w:ascii="宋体" w:hAnsi="宋体" w:eastAsia="仿宋_GB2312" w:cs="仿宋_GB2312"/>
          <w:sz w:val="32"/>
          <w:szCs w:val="32"/>
        </w:rPr>
      </w:pPr>
    </w:p>
    <w:p w14:paraId="1728E2F5">
      <w:pPr>
        <w:spacing w:line="576" w:lineRule="exact"/>
        <w:rPr>
          <w:rFonts w:ascii="宋体" w:hAnsi="宋体" w:eastAsia="仿宋_GB2312" w:cs="仿宋_GB2312"/>
          <w:sz w:val="32"/>
          <w:szCs w:val="32"/>
        </w:rPr>
      </w:pPr>
    </w:p>
    <w:p w14:paraId="5CDBA3A6">
      <w:pPr>
        <w:spacing w:line="576" w:lineRule="exact"/>
        <w:rPr>
          <w:rFonts w:ascii="宋体" w:hAnsi="宋体" w:eastAsia="仿宋_GB2312" w:cs="仿宋_GB2312"/>
          <w:sz w:val="32"/>
          <w:szCs w:val="32"/>
        </w:rPr>
      </w:pPr>
    </w:p>
    <w:p w14:paraId="72BAC79A">
      <w:pPr>
        <w:spacing w:line="576" w:lineRule="exact"/>
        <w:rPr>
          <w:rFonts w:ascii="宋体" w:hAnsi="宋体" w:eastAsia="仿宋_GB2312" w:cs="仿宋_GB2312"/>
          <w:sz w:val="32"/>
          <w:szCs w:val="32"/>
        </w:rPr>
      </w:pPr>
    </w:p>
    <w:p w14:paraId="1559D9A1">
      <w:pPr>
        <w:spacing w:line="576" w:lineRule="exact"/>
        <w:rPr>
          <w:rFonts w:ascii="宋体" w:hAnsi="宋体" w:eastAsia="仿宋_GB2312" w:cs="仿宋_GB2312"/>
          <w:sz w:val="32"/>
          <w:szCs w:val="32"/>
        </w:rPr>
      </w:pPr>
    </w:p>
    <w:p w14:paraId="15ADAF19">
      <w:pPr>
        <w:spacing w:line="576" w:lineRule="exact"/>
        <w:rPr>
          <w:rFonts w:ascii="宋体" w:hAnsi="宋体" w:eastAsia="仿宋_GB2312" w:cs="仿宋_GB2312"/>
          <w:sz w:val="32"/>
          <w:szCs w:val="32"/>
        </w:rPr>
      </w:pPr>
    </w:p>
    <w:p w14:paraId="7B84C029">
      <w:pPr>
        <w:spacing w:line="576" w:lineRule="exact"/>
        <w:rPr>
          <w:rFonts w:ascii="宋体" w:hAnsi="宋体" w:eastAsia="仿宋_GB2312" w:cs="仿宋_GB2312"/>
          <w:sz w:val="32"/>
          <w:szCs w:val="32"/>
        </w:rPr>
      </w:pPr>
    </w:p>
    <w:p w14:paraId="65969905">
      <w:pPr>
        <w:spacing w:line="576" w:lineRule="exact"/>
        <w:rPr>
          <w:rFonts w:ascii="宋体" w:hAnsi="宋体" w:eastAsia="仿宋_GB2312" w:cs="仿宋_GB2312"/>
          <w:sz w:val="32"/>
          <w:szCs w:val="32"/>
        </w:rPr>
      </w:pPr>
    </w:p>
    <w:p w14:paraId="5C77FFA1">
      <w:pPr>
        <w:spacing w:line="576" w:lineRule="exact"/>
        <w:rPr>
          <w:rFonts w:ascii="宋体" w:hAnsi="宋体" w:eastAsia="仿宋_GB2312" w:cs="仿宋_GB2312"/>
          <w:sz w:val="32"/>
          <w:szCs w:val="32"/>
        </w:rPr>
      </w:pPr>
    </w:p>
    <w:p w14:paraId="72491B51">
      <w:pPr>
        <w:spacing w:line="576" w:lineRule="exact"/>
        <w:rPr>
          <w:rFonts w:ascii="宋体" w:hAnsi="宋体" w:eastAsia="仿宋_GB2312" w:cs="仿宋_GB2312"/>
          <w:sz w:val="32"/>
          <w:szCs w:val="32"/>
        </w:rPr>
      </w:pPr>
    </w:p>
    <w:p w14:paraId="29E9D559">
      <w:pPr>
        <w:spacing w:line="578" w:lineRule="exact"/>
        <w:jc w:val="center"/>
        <w:rPr>
          <w:rFonts w:ascii="黑体" w:hAnsi="黑体" w:eastAsia="黑体"/>
          <w:sz w:val="32"/>
          <w:szCs w:val="32"/>
        </w:rPr>
      </w:pPr>
      <w:r>
        <w:rPr>
          <w:rFonts w:hint="eastAsia" w:ascii="黑体" w:hAnsi="黑体" w:eastAsia="黑体"/>
          <w:sz w:val="32"/>
          <w:szCs w:val="32"/>
        </w:rPr>
        <w:t>第一章  发展基础与发展环境</w:t>
      </w:r>
    </w:p>
    <w:p w14:paraId="108A3282">
      <w:pPr>
        <w:spacing w:line="578" w:lineRule="exact"/>
        <w:ind w:firstLine="640" w:firstLineChars="200"/>
        <w:rPr>
          <w:rFonts w:ascii="宋体" w:hAnsi="宋体" w:eastAsia="仿宋_GB2312"/>
          <w:sz w:val="32"/>
          <w:szCs w:val="32"/>
        </w:rPr>
      </w:pPr>
    </w:p>
    <w:p w14:paraId="1E54BC0D">
      <w:pPr>
        <w:spacing w:line="578" w:lineRule="exact"/>
        <w:ind w:firstLine="640" w:firstLineChars="200"/>
        <w:rPr>
          <w:rFonts w:ascii="宋体" w:hAnsi="宋体" w:eastAsia="仿宋_GB2312"/>
          <w:sz w:val="32"/>
          <w:szCs w:val="32"/>
        </w:rPr>
      </w:pPr>
      <w:bookmarkStart w:id="0" w:name="_Toc23351"/>
      <w:bookmarkStart w:id="1" w:name="_Toc54624856"/>
      <w:bookmarkStart w:id="2" w:name="_Toc28483"/>
      <w:bookmarkStart w:id="3" w:name="_Toc28577"/>
      <w:bookmarkStart w:id="4" w:name="_Toc652"/>
      <w:r>
        <w:rPr>
          <w:rFonts w:hint="eastAsia" w:ascii="宋体" w:hAnsi="宋体" w:eastAsia="仿宋_GB2312"/>
          <w:sz w:val="32"/>
          <w:szCs w:val="32"/>
        </w:rPr>
        <w:t>“十三五”以来，面对错综复杂的国际环境、下行压力加大的国内经济形势以及艰巨繁重的改革发展稳定任务，区委、区政府带领全区人民深入贯彻落实习近平总书记考察云南重要讲话精神，贯彻新发展理念，以供给侧结构性改革为主线，以高质量发展为主题，结合区情实际和发展现状，攻坚克难、团结拼搏、积极作为、砥砺奋进，全区经济稳步增长、城乡面貌焕然一新、民生福祉不断增强、生态环境日益改善，为实施“十四五”规划，开启</w:t>
      </w:r>
      <w:r>
        <w:rPr>
          <w:rFonts w:hint="eastAsia" w:ascii="宋体" w:hAnsi="宋体" w:eastAsia="仿宋_GB2312"/>
          <w:sz w:val="32"/>
          <w:szCs w:val="32"/>
          <w:lang w:eastAsia="zh-CN"/>
        </w:rPr>
        <w:t>全面建设社会主义现代化国家新征程</w:t>
      </w:r>
      <w:r>
        <w:rPr>
          <w:rFonts w:hint="eastAsia" w:ascii="宋体" w:hAnsi="宋体" w:eastAsia="仿宋_GB2312"/>
          <w:sz w:val="32"/>
          <w:szCs w:val="32"/>
        </w:rPr>
        <w:t>奠定坚实的基础。</w:t>
      </w:r>
    </w:p>
    <w:p w14:paraId="536ABDD5">
      <w:pPr>
        <w:spacing w:line="578" w:lineRule="exact"/>
        <w:ind w:firstLine="640" w:firstLineChars="200"/>
        <w:rPr>
          <w:rFonts w:ascii="黑体" w:hAnsi="黑体" w:eastAsia="黑体"/>
          <w:sz w:val="32"/>
          <w:szCs w:val="32"/>
        </w:rPr>
      </w:pPr>
      <w:bookmarkStart w:id="5" w:name="_Toc13790"/>
      <w:bookmarkStart w:id="6" w:name="_Toc9127"/>
      <w:bookmarkStart w:id="7" w:name="_Toc29653"/>
      <w:bookmarkStart w:id="8" w:name="_Toc12715"/>
      <w:r>
        <w:rPr>
          <w:rFonts w:hint="eastAsia" w:ascii="黑体" w:hAnsi="黑体" w:eastAsia="黑体"/>
          <w:sz w:val="32"/>
          <w:szCs w:val="32"/>
        </w:rPr>
        <w:t>一、</w:t>
      </w:r>
      <w:bookmarkEnd w:id="0"/>
      <w:bookmarkEnd w:id="1"/>
      <w:bookmarkEnd w:id="2"/>
      <w:bookmarkEnd w:id="3"/>
      <w:bookmarkEnd w:id="4"/>
      <w:bookmarkEnd w:id="5"/>
      <w:bookmarkEnd w:id="6"/>
      <w:bookmarkEnd w:id="7"/>
      <w:r>
        <w:rPr>
          <w:rFonts w:hint="eastAsia" w:ascii="黑体" w:hAnsi="黑体" w:eastAsia="黑体"/>
          <w:sz w:val="32"/>
          <w:szCs w:val="32"/>
        </w:rPr>
        <w:t>发展基础</w:t>
      </w:r>
      <w:bookmarkEnd w:id="8"/>
    </w:p>
    <w:p w14:paraId="189077EE">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（一）经济实力有了新增强</w:t>
      </w:r>
    </w:p>
    <w:p w14:paraId="2831BD5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全区经济总体保持持续增长态势，经济结构调整稳步推进，经济增长质量明显提高。经济总量迈上新台阶，2020年地区生产总值123亿元，年均增长4.02%（预估），人均地区生产总值完成4.3万元，年均增长12.13%。财政保障能力进一步提升，2020年一般公共预算收入完成6.23亿元，年均增长2.42%。固定资产投资大幅增长，固定资产投资累计完成519.51亿元，较“十二五”时期增加了142.14亿元。居民收入稳步增长，2020年城镇常住居民人均可支配收入达到36610元，年均增长7.4%；农村常住居民人均可支配收入达到10242元，年均增长9.8%。</w:t>
      </w:r>
    </w:p>
    <w:p w14:paraId="32D9AAA2">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（二）产业转型有了新突破</w:t>
      </w:r>
    </w:p>
    <w:p w14:paraId="01D874F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坚持“1113”工作思路，构建“1+5”产业发展体系，产业结构由“一铜独大”向“多点支撑”转变。三次产业结构由2015年的7.3:53.9:38.8调整为2020年的9.3:25.4:65.3，实现了“调二产、增三产”的目标。特色农业成效明显,第一产业年均增速6.58%。全力打造“1+2+N”农业特色产业体系，小江干热河谷“百果谷”打造顺利推进，实施正大集团300万只蛋鸡全产业链项目、东方希望集团100万头生猪养殖等农业项目302个，发展省、市龙头企业、规模养殖场、专业合作社等农业新型经营主体182家，成功打造农特产品品牌10个，无公害农产品37个，绿色食品17个，东川面条申报为国家地理标志、东川大洋芋成功申报为国家农产品地理标志。工业持续转型升级，第二产业年均保持正增长。深入实施工业攻坚“三年行动计划”，推进国家工业资源综合利用基地建设，资源综合利用规模以上企业达14户，强化园区“一企一策”精准服务，东川再就业特色产业园步入百亿园区行列；全面推进尾矿库建设项目，整合因民、滥泥坪、汤丹铜矿资源，一体化综合开发利用格局初显雏形，形成了以铜为主的有色金属和磷化工两大传统产业为主导，以稀贵金属、新型建材、新能源、生物制药四个新兴产业为支撑的工业体系，新兴产业规模以上企业19户，占比达57.58%。服务业稳健增长，第三产业年均增长6.88%。依托红土地农耕文化特色旅游区、乌蒙巅峰运动公园、太阳谷千鼓彝寨等旅游景点，串点成线，打造精品旅游线路及特色旅游区，成功创建云南省旅游扶贫示范村2个、打造云南省乡村健康旅游目的地1个；连续举办中国东川泥石流汽车越野赛系列赛事及节庆旅游活动，中国·东川国际泥石流汽车越野赛荣获“2020中国体育旅游精品赛事”称号，以旅游活动拉动旅游消费增长，“十三五”期间年均接待旅游总人数超134.58万人次、年均旅游总收入4.76亿元，分别为“十二五”时期的3倍、3.74倍。</w:t>
      </w:r>
    </w:p>
    <w:p w14:paraId="78F305F9">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（三）基础设施有了新改善</w:t>
      </w:r>
    </w:p>
    <w:p w14:paraId="444F362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交通基础设施建设取得历史突破。投入166亿元建成功东、东格、格巧高速公路和金东大桥；实施农村公路硬化提升改造项目，实现农村公路“三个百分百”；东川港项目开工建设，通用机场前期工作有序推进，东川铁路支线运能提升改造工程顺利实施。水利基础设施建设取得重大进展。投资17.88亿元实施一批重大水利基础设施项目，水井山水库、轿子山水库下闸蓄水；建成“五小水利”工程52个，农村集中供水率、自来水普及率、水质达标率均达到100%。服务业基础设施建设加速推进。累计投资23.16亿元，完善旅游基础设施建设，乌蒙巅峰运动公园、红土地—轿子山旅游综合开发、格勒湖旅游区、牯牛山旅游区、东川大峡谷运动康养旅游度假区等旅游项目有序推进。社会事业投入力度不断加大。东川一小分校、五小、三中、幼儿园建设项目启动实施；白鹤滩水电站库区移民安置项目有序推进；完成东川区疾病预防控制中心业务用房、东川区超群精致示范性托育服务中心改建，新建东川区妇幼保健计划生育服务中心投入使用，东川区人民医院整体改扩建工程顺利开工建设。</w:t>
      </w:r>
    </w:p>
    <w:p w14:paraId="40BF16CF">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（四）生态建设有了新提升</w:t>
      </w:r>
    </w:p>
    <w:p w14:paraId="24911A7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东川区生态环保治理取得阶段性成效，绿色环保深入人心。2020年主要污染物排放总量6200吨，比“十二五”末减少排放6305吨；单位GDP综合能耗0.7吨标准煤/万元，较“十二五”末减少1吨标准煤/万元。矿山治理成效显著。历史遗留矿山地质环境恢复治理率达45%以上，历史遗留损毁土地复垦率达65%以上；完成轿子山国家级自然保护区1个采矿权、3个探矿权扣除与自然保护区重叠区域的缩减面积变更登记手续，全面完成矿业权整合退出工作；累计投入1.35亿元完成各级环保督查检查反馈问题整改；投资12.31亿元建设绿色矿山，关停采矿采砂采石违法作业点115个；非煤矿山整合转型升级成效显著，67座矿山整合减少到39座，关闭尾矿库9个、矿山14座，砌封废弃矿洞207个，缴存矿山地质环境恢复治理保证金3030.9万元；国家土壤污染修复试点项目稳步推进。水污治理稳步推进。投入12.1亿元启动水环境综合治理项目，实施小江河道综合整治，各监测断面水质达标率100%；建设长36公里的城市污水管网，城市生活污水处理率大幅提高；四方地工业园区污水管网及企业预处理设施建设力度进一步加大，完成污水处理厂一级A标改造并投入运行，集中饮用水源地水质达标率100%。蓝天保卫战取得显著成效。强化工业废气、餐饮油烟、工地扬尘等污染治理，淘汰黄标车834辆；四项污染物均可达GB3095-2012《环境空气质量标准》二级标准，东川区空气环境质量达标率100%。绿色家园建设进展顺利。全面推进林业生态建设暨城乡园林绿化“三年行动”，投资20.6亿元的林业生态修复PPP项目开工建设；完成荒山造林15.3万亩，连续实施了2016—2020年新一轮退耕还林13.51万亩，森林覆盖率从2016年的31.09%提高到2020年的39%。</w:t>
      </w:r>
    </w:p>
    <w:p w14:paraId="1C3A4441">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（五）脱贫攻坚有了新成就</w:t>
      </w:r>
    </w:p>
    <w:p w14:paraId="3BB9D79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坚持“六个精准”要求和“五个一批”路径，按照“近期靠就业、中期靠产业、远期靠教育”思路，突出“一房两业”重点，全区零产业村组、零就业家庭实现“双清零”，农村危房全部消除，“村十条”基础设施全面实施，“两不愁、三保障”脱贫目标得以实现。2019年2月通过贫困县退出第三方省级评估检查，4月省政府宣布东川退出贫困县序列，7月代表云南省接受国家贫困退出第三方评估抽查，均实现“零漏评、零错退”；2019年12月实现129个贫困村（社区）全部脱贫出列，28655户104344人全部脱贫，在深度贫困县中率先实现贫困人口全部退出；2020年7月20日—8月10日，高质量的完成脱贫普查任务。累计投入财政扶贫资金85.83亿元，精准实施到村到户项目建设，其中，投入30.04亿元，实施易地扶贫搬迁8740户32771人，制定“1+6+13”易地搬迁后续发展政策体系，探索易地扶贫搬迁进城安置“12个方面48个步骤”， 易地扶贫搬迁“四全六配套”东川模式获国家发改委全国复制推广；投入15.4亿元，实施农村危房改造31136户；采取“45555”就业措施，实现转移就业11.88万人，转移就业率达到90.1%，就业扶贫工作做法作为全国就业创业扶贫工作典型案例展出；扎实推进“十百千”产业发展工程，采取“双绑一联合+金融”措施，实施“5+3”增收计划，累计投入10.59亿元资金实施302个产业项目；发放扶贫小额贷款58317.9万元；投入资金2.56亿元，建设16座村级光伏扶贫电站，129个村集体经济收入超20万元；累计兑付生态补偿资金2.93亿元，组建8个乡镇（街道）造林合作社，11个村级造林合作社，重点吸纳乡村公共服务岗位人员7195人；发放各类资助资金16144.63万元、253414人次，办理生源地助学贷款5445.81万元、7880人；实施“雨露计划”8320人次，补助资金1248万元；认真落实“四全四免”和“四重保障”政策和措施，累计实施医疗救助23.25万人次、6966.32万元，健康扶贫典型经验获国家卫健委推广。各级定点扶贫、东西部扶贫协作和对口帮扶工作顺利推进，投入资金1.1亿元实施沪滇帮扶协作项目25个。在全省首创防贫预警监测和帮扶工作机制，每年安排1000万元防贫救助资金，全方位破解“防范返贫、新增致贫”的难题。</w:t>
      </w:r>
    </w:p>
    <w:p w14:paraId="5A6B938A">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（六）城乡面貌有了新变化</w:t>
      </w:r>
    </w:p>
    <w:p w14:paraId="504FE85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全面实施“四治三改一拆一增”“七改三清”行动和爱国卫生“7个专项行动”，城乡人居环境不断改善，城乡面貌焕然一新。实施城市人居环境提升改造工程，拆除违法违规建筑53.21万平方米，新增城市绿地79.5万亩，新增停车场3个，建成新能源充电桩51个，开通5G网络基站188个，新建和改建公厕126座。城区绿地率由2016年的35.91%提高到2020年的37.76%，绿化覆盖率由2016年41.61%提高到2020年的43.14%，垃圾收集清运率达100%。完成了24条道路提质改造路灯亮化美化工程，“美丽县城”重点项目东起路入城口绿化美化、东川档案馆、金沙路北延线、老旧小区改造、达贝湖水景公园、学府路南延线等工程建设全面推进，北部新城建设、城市水系污染改造等项目前期工作有序推进。城市宜居环境进一步提升，御山府、半山唐府、睿都小区等一批房地产项目落地建设，主城区面积由2016年10.5平方公里扩大到2020年的13平方公里，城镇化率达43%。农村宽带网络和第五代移动通讯网络覆盖深度推进，新一轮农村电网改造全面完成，农村供电可靠率100%。城乡综合交通网络逐步健全，城乡公交行政村通车覆盖率100%。</w:t>
      </w:r>
    </w:p>
    <w:p w14:paraId="7C7A1088">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（七）民生事业有了新发展</w:t>
      </w:r>
    </w:p>
    <w:p w14:paraId="2E093D2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积极推进民生工程建设，民生福祉不断增进。就业形势保持稳定。投入就业创业资金2.52亿元，发放创业小额担保贷款、创业贷款1.72亿元。通过降低失业保险费率、企业稳岗、企业招用奖励和返还社会保险补贴、自谋职业和灵活就业等政策促进稳岗就业。教育质量有所提高。“十三五”期间，投入教育经费29.6亿元，努力打造人民满意的教育。2020年全区学前教育毛入学（园）率98%，平均受教育年限12年，高中阶段毛入学率95%，高考一本上线率13.71%。昆三中东川校区实施首次招生，完善“民办”、“公幼”“国有民办”、“政校共建”支持政策，民办教育得到发展，实施“三名”工程，校长和教师队伍建设得到加强，营养改善计划得到落实，学生资助体系进一步完善。医疗服务水平得到优化。2020年，全区拥有医疗卫生机构210家，较“十二五”末增加了12家；床位总数达到1565张，较“十二五”末增长14.5%；拥有医疗从业人员2346人，较“十二五”末增长2.1%。乡镇卫生院一体化管理达100%，通过“国家卫生城市”复审，成功创建“国家健康扶贫工程先进县”、全国第三批健康促进县（区）和全国基层中医药工作先进单位，成功创建省级慢性、非传染性疾病综合防控示范区。东川区人民医院成功创建云南省县级三级公立医院，投入医疗卫生经费9.64亿元，发放各类计划生育家庭奖励扶助1859.62万元。住房保障体系逐步完善。投资1.32亿元，改造城市棚户区450套，改造房屋面积67715平方米。社会保障体系更加稳固。2020年，城镇居民最低生活保障覆盖率保持100%，基本医疗保险应保尽保，城镇企业职工基本养老保险参保3.46万人。投资1.78亿建成区老年活动中心、4个乡镇集中供养敬老院、20个老年活动室；建成各类养老机构7家，保有养老床位1110张，社会力量开办或经营的养老床位占比为13.5%，每千名老年人养老床位22张；累计发放各类优抚资金6500万元、城乡低保和各类救助金10.67亿元；大力推动殡葬改革，16个农村公益性公墓有序投入使用。文体广播事业稳步推进。深入实施文化惠民工程，不断提升公共文化的覆盖率和服务效能。投入1.83亿元，建设完成71个村级活动场所及农村基层综合公共服务平台，建成506个村（居）小组活动室，活动场所、文化站室、农家书屋实现了村（社区）全覆盖。圆满完成129个贫困村有线广播项目建设，广播电视覆盖率达100%。</w:t>
      </w:r>
    </w:p>
    <w:p w14:paraId="26AC444A">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（八）社会治理有了新成效</w:t>
      </w:r>
    </w:p>
    <w:p w14:paraId="580F05C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三五”期间，东川区坚持依法治区，积极推进“法治东川”建设。“七五”普法顺利推进，法律援助、法律服务和人民调解工作全面落实，法治教育广泛开展，社区矫正工作依法从严执行，矛盾纠纷排查化解进一步加强，调处各类矛盾纠纷2023起。完善应急救援体系，加强应急管理和物资储备，提升防灾、减灾、救灾能力。督促整改火灾隐患3.9万余条，完成119指挥中心建设，消防科技和信息化建设加快推进。安全生产领域较大事故、道路交通较大事故“零发生”。持续加大整顿和规范市场秩序，严厉打击假冒伪劣、违法走私活动，常态化开展食品药品监管整治，人民群众饮食用药安全得到保障。强化政府性债务风险防控，加大金融风险防控力度，规范民间融资，严防隐性非法集资行为，坚决守住金融安全底线。加强社会信用体系建设，完善守信联合激励和失信联合惩戒机制。深化“平安东川”建设，加强和创新社会治理，推进社会治理精细化、信息化、法治化，扫黑除恶斗争取得压倒性胜利，人民群众的安全感、获得感、幸福感持续增强。</w:t>
      </w:r>
    </w:p>
    <w:p w14:paraId="54D21127">
      <w:pPr>
        <w:spacing w:line="578" w:lineRule="exact"/>
        <w:ind w:firstLine="640" w:firstLineChars="200"/>
        <w:rPr>
          <w:rFonts w:ascii="黑体" w:hAnsi="黑体" w:eastAsia="黑体"/>
          <w:sz w:val="32"/>
          <w:szCs w:val="32"/>
        </w:rPr>
      </w:pPr>
      <w:bookmarkStart w:id="9" w:name="_Toc23009"/>
      <w:bookmarkStart w:id="10" w:name="_Toc2633"/>
      <w:bookmarkStart w:id="11" w:name="_Toc54624864"/>
      <w:bookmarkStart w:id="12" w:name="_Toc26234"/>
      <w:bookmarkStart w:id="13" w:name="_Toc27068"/>
      <w:bookmarkStart w:id="14" w:name="_Toc12018"/>
      <w:bookmarkStart w:id="15" w:name="_Toc6753"/>
      <w:bookmarkStart w:id="16" w:name="_Toc18293"/>
      <w:bookmarkStart w:id="17" w:name="_Toc24903"/>
      <w:r>
        <w:rPr>
          <w:rFonts w:hint="eastAsia" w:ascii="黑体" w:hAnsi="黑体" w:eastAsia="黑体"/>
          <w:sz w:val="32"/>
          <w:szCs w:val="32"/>
        </w:rPr>
        <w:t>二、</w:t>
      </w:r>
      <w:bookmarkEnd w:id="9"/>
      <w:bookmarkEnd w:id="10"/>
      <w:bookmarkEnd w:id="11"/>
      <w:bookmarkEnd w:id="12"/>
      <w:bookmarkEnd w:id="13"/>
      <w:r>
        <w:rPr>
          <w:rFonts w:hint="eastAsia" w:ascii="黑体" w:hAnsi="黑体" w:eastAsia="黑体"/>
          <w:sz w:val="32"/>
          <w:szCs w:val="32"/>
        </w:rPr>
        <w:t>发展环境</w:t>
      </w:r>
      <w:bookmarkEnd w:id="14"/>
      <w:bookmarkEnd w:id="15"/>
      <w:bookmarkEnd w:id="16"/>
      <w:bookmarkEnd w:id="17"/>
    </w:p>
    <w:p w14:paraId="5EB85F0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“十四五”时期，全区正处于可以大有作为的战略机遇期，但也面临着许多深层次矛盾和挑战。</w:t>
      </w:r>
    </w:p>
    <w:p w14:paraId="5821BDC7">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（一）发展不平衡不充分的矛盾</w:t>
      </w:r>
    </w:p>
    <w:p w14:paraId="15975528">
      <w:pPr>
        <w:spacing w:line="578" w:lineRule="exact"/>
        <w:ind w:firstLine="640" w:firstLineChars="200"/>
        <w:rPr>
          <w:rFonts w:ascii="宋体" w:hAnsi="宋体" w:eastAsia="仿宋_GB2312"/>
          <w:spacing w:val="-6"/>
          <w:sz w:val="32"/>
          <w:szCs w:val="32"/>
        </w:rPr>
      </w:pPr>
      <w:r>
        <w:rPr>
          <w:rFonts w:hint="eastAsia" w:ascii="宋体" w:hAnsi="宋体" w:eastAsia="仿宋_GB2312"/>
          <w:sz w:val="32"/>
          <w:szCs w:val="32"/>
        </w:rPr>
        <w:t>经济规模不大，质量不优。东川区与昆明市及全省其它县（市、区）相比，经济体量较小。根据昆明市2019年统计数据，昆明市下辖的14个区（县、市）排名中，东川区地区生产总值和社会消费品零售总额均在昆明市排名第13位。新兴产业基础薄弱，传统产业链条短、附加值低。工业产业关联度低、产业链短，科技含量和附加值低，新经济、新业态培育不够，产业结构单一的现状未得到根本性转变。旅游业整体服务配套基础设施建设薄弱，旅游资源开发和市场需求还有较大差距；农业产业规模化不足，加工环节普遍缺失，附加值不高，市场竞争力不强；现代化物流产业园区培育不足，物流服务业中90%以上运输业主为个体经营户，企业规模普遍偏小且服务功能单一。教育卫生短板突出，服务水平不高。教育卫生服务水平不高，人才培养内生动力不足，优秀人才引进难、留住难，人才队伍不稳定，高素质专业型技术人才缺乏。脱贫群众发展动力不强，返贫风险仍然存在，社会治理能力和水平仍有待提高。生态环境脆弱，生态修复任务艰巨。全区水土流失面积占到了国土面积的54%，洪涝、干旱、低温、大风、冰雹等自然灾害隐患仍然存在，农业产业抗自然风险能力不足，严重制约着农业的可持续发展。2020年森林覆盖率仅为39%，远远低于全省59.3%的平均水平，石漠化面积占国土面积高达54.4%，生态涵养和修复的任务艰巨。发展空间不足，土地制约严重。东川区山区面积约占全区国土面积的97%，全区土地总面积为280万亩，现可用建设用地面积11万亩，可用工业用地面积仅为0.3万亩，耕地和建设用地严重缺乏，土地要素制约日益凸显。由于东川区被列为国家重点生态功能区、云南省限制开发区域，加之位于金沙江沿线的小江没有被认定为一级支</w:t>
      </w:r>
      <w:r>
        <w:rPr>
          <w:rFonts w:hint="eastAsia" w:ascii="宋体" w:hAnsi="宋体" w:eastAsia="仿宋_GB2312"/>
          <w:spacing w:val="-6"/>
          <w:sz w:val="32"/>
          <w:szCs w:val="32"/>
        </w:rPr>
        <w:t>流，国家和省市势必还将进一步收紧和缩减东川的环保排放指标。</w:t>
      </w:r>
    </w:p>
    <w:p w14:paraId="0DAF838B">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（二）长期积累的深层次及结构性矛盾</w:t>
      </w:r>
    </w:p>
    <w:p w14:paraId="77505BA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生态环境保护与经济发展之间矛盾突出。东川经济发展、财政收入、群众就业仍然依靠矿业初加工产业，矿业深加工产业链还未形成，矿山循环经济和绿色新兴产业仍处在起步阶段，短期内生态环保与经济发展的矛盾仍然显著。经济发展抗风险能力弱与就业规模之间矛盾突出。东川工业中涉矿企业地方税收、就业人员比重过高，涉矿企业一旦受市场波动等因素影响，区内产业发展将遭到大幅震荡。随着劳动密集型产业不断转型升级，以及高新产业、技术产业发展，将进一步压缩淘汰低水平产业，在一定程度上影响就业，尤其是低层次务工人员存在失业风险。</w:t>
      </w:r>
    </w:p>
    <w:p w14:paraId="0BD10FC5">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（三）面临的发展机遇</w:t>
      </w:r>
    </w:p>
    <w:p w14:paraId="54597FA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“十四五”时期，是我国开启全面建设社会主义现代化国家新征程、向第二个百年奋斗目标进军的第一个五年。面对国内国际环境和自身条件的深刻变化，东川迎来了新的发展机遇，主要表现为：</w:t>
      </w:r>
    </w:p>
    <w:p w14:paraId="3C304C2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习近平总书记为云南擘画的宏伟蓝图为东川高质量发展带来了新机遇。党的十八大以来，习近平总书记先后考察云南，要求云南建设民族团结进步示范区、生态文明建设排头兵、面向南亚东南亚辐射中心，昆明作为云南建设成为我国面向南亚东南亚辐射中心的核心区，启动实施区域性国际中心城市建设、区域性国际物流枢纽行动计划，加快了东川推进陆路交通和水路交通网络的建设进程，昆明已成功获批建设云南自贸区昆明片区，将为东川对外合作交流、商品贸易发展提供强劲动力。此外，《昆明市建设区域性国际中心城市实施纲要（2017—2030）》也将东川区列入昆明市“两核一极两区六廊”的城市格局以及“一心一圈三片五廊五通道”的城市功能区格局，将为东川城市功能定位和产业集群打造提供坚实基础支撑。中国（昆明）大健康产业示范区的规划建设，提出大力发展轿子雪山健康旅游和一批中药材种植基地，也提出了发展东川的户外运动和医疗旅游业。新发展格局为东川产业延伸发展带来新机遇。国内国际双循环战略进一步扩大内需，使得消费下沉，进而促进东川企业的生产，促进东川产业形成产业链。区域全面经济伙伴关系协定的签署为东川加快物流发展、扩大对外开放、融入域内产业链价值链提供了新机遇。此外东川位于省际边界，依托地域区位，未来跨地协议的签署也是发展机遇之一。信息智能新基建为东川创新驱动发展带来了新机遇。云南省提出要依托“互联网+”、云计算、大数据、人工智能等新一代信息技术，以发展工业互联网为重要基础，推动制造业加速向数字化、网络化、智能化融合变革，促进传统产业转型升级，全面推进“三化（精益化、信息化、自动化）融合”行动，加快发展新型制造业，促进制造业朝高端、智能、绿色方向发展。《昆明市智慧城市总体规划（2018-2035年）》、《昆明市5G网络建设规划》等政策规划为东川区信息化和智能化发展提供了机遇。长江经济带发展战略为东川融入发展带来了新机遇。东川区位于昆明市北部，金沙江流域云南段中下部，是长江经济带面向南亚、东南亚发展和建立经济大通道的开放门户，是长江经济带重要的支点城市和金沙江下游重要的绿色生态屏障。未来一段时期是东川服务和融入长江经济带建设的战略机遇期，是构建金沙江下游重要生态安全屏障、构建高品质综合立体交通网、构建高质量发展产业体系，实现经济高质量发展的转型期、攻坚期。西部大开发国家发展战略为东川创造更加广阔的发展空间。《中共中央国务院关于新时代推进西部大开发形成新格局的指导意见》进一步强化举措推进西部大开发形成新格局，为东川的发展提供了更大的可能性。随着西部大开发、国家特殊类型地区发展规划、全国资源型城市可持续发展规划、乡村振兴战略、国家重点生态功能区、生态综合补偿试点等国家战略的深入实施，作为长江上游重要的生态屏障和国家重点生态功能区，东川区绿色化发展扶持政策前所未有，产业绿色化转型发展处于重大战略机遇期。中央不断加大财政转移支付力度，补偿东川在生态保护、污染治理、控制减少排放等带来的财政减收增支。东川可积极向上申请资金项目，主动争取区域间横向生态补偿。国家大健康产业发展战略为东川中药材种植、健康旅游产业的发展提供了良好契机。滇中城市群一体化等区域发展战略为东川社会经济提供优质发展环境。滇中城市经济圈、金沙江开放合作经济带、成渝双城经济圈、攀西经济区等重大区域发展战略不断深入推进，东川作为昆明进川入渝的北大门和节点城市，区位优势明显，面临较好的区域发展环境。随着滇中地区基础设施、产业发展、市场体系、基本公共服务和社会管理、城乡建设、生态环保等“六个一体化”建设的加快推进，以及金沙江开放合作经济带港口、航线建设的不断完善，东川可弥补基础设施薄弱、土地规模不足等短板，通过利用周边要素资源，壮大自身特有发展优势。另外，随着对外交通的不断改善，攀西经济区（四川五大经济区中经济增长最快）、成渝双城经济圈（拥有约5.4 万亿产值）的巨大经济市场也将给东川区产业对接、跨越发展开辟新的窗口。白鹤滩水电站建设进一步凸显了东川的区位优势。白鹤滩水电站蓄水有助于形成港铁联运，使得东川通江达海，为旅游业发展提供了条件。基于白鹤滩水电站、东川港的建设，东川区位优势在“十四五”期间将得到凸显，旅游业或将迎来新的发展机遇。昆明市对东川的功能定位为东川发展提供巨大支持。昆明市“13630”发展战略将东川区确定为六个次中心城市之一，提出要积极推动次中心城市建设，强化城市形态设计和品质提升，做强做精优势特色产业，打造未来城市功能新空间。这是东川发展的重要机遇，将对东川未来发展起到重要推动作用。</w:t>
      </w:r>
    </w:p>
    <w:p w14:paraId="552097A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总之，“十四五”时期需要我们在国家战略布局中把握重大机遇，积极主动适应、把握和引领新常态，全力解决产业结构优化升级、经济增长动力转换等关键问题，有效应对各种风险挑战，在改革中释放制度新红利，在开放中激发改革新动力，在创新中打造发展新引擎，在转型中保持经济稳定增长，让更多发展成果惠及全区人民。</w:t>
      </w:r>
    </w:p>
    <w:p w14:paraId="5CE8B4BB">
      <w:pPr>
        <w:spacing w:line="578" w:lineRule="exact"/>
        <w:rPr>
          <w:rFonts w:ascii="宋体" w:hAnsi="宋体" w:eastAsia="仿宋_GB2312"/>
          <w:sz w:val="32"/>
          <w:szCs w:val="32"/>
        </w:rPr>
      </w:pPr>
      <w:bookmarkStart w:id="18" w:name="_Toc396"/>
      <w:bookmarkStart w:id="19" w:name="_Toc29003"/>
      <w:bookmarkStart w:id="20" w:name="_Toc15313"/>
      <w:bookmarkStart w:id="21" w:name="_Toc9658"/>
    </w:p>
    <w:p w14:paraId="3CE6D366">
      <w:pPr>
        <w:spacing w:line="578" w:lineRule="exact"/>
        <w:jc w:val="center"/>
        <w:rPr>
          <w:rFonts w:ascii="黑体" w:hAnsi="黑体" w:eastAsia="黑体"/>
          <w:sz w:val="32"/>
          <w:szCs w:val="32"/>
        </w:rPr>
      </w:pPr>
      <w:r>
        <w:rPr>
          <w:rFonts w:hint="eastAsia" w:ascii="黑体" w:hAnsi="黑体" w:eastAsia="黑体"/>
          <w:sz w:val="32"/>
          <w:szCs w:val="32"/>
        </w:rPr>
        <w:t>第二章  指导思想、发展定位发展要求和发展目标</w:t>
      </w:r>
      <w:bookmarkEnd w:id="18"/>
      <w:bookmarkEnd w:id="19"/>
      <w:bookmarkEnd w:id="20"/>
      <w:bookmarkEnd w:id="21"/>
    </w:p>
    <w:p w14:paraId="5B7000E1">
      <w:pPr>
        <w:spacing w:line="578" w:lineRule="exact"/>
        <w:ind w:firstLine="640" w:firstLineChars="200"/>
        <w:rPr>
          <w:rFonts w:ascii="宋体" w:hAnsi="宋体" w:eastAsia="仿宋_GB2312"/>
          <w:sz w:val="32"/>
          <w:szCs w:val="32"/>
        </w:rPr>
      </w:pPr>
      <w:bookmarkStart w:id="22" w:name="_Toc15662"/>
      <w:bookmarkStart w:id="23" w:name="_Toc25496"/>
      <w:bookmarkStart w:id="24" w:name="_Toc54624869"/>
      <w:bookmarkStart w:id="25" w:name="_Toc23845"/>
      <w:bookmarkStart w:id="26" w:name="_Toc4928"/>
      <w:bookmarkStart w:id="27" w:name="_Toc17626"/>
      <w:bookmarkStart w:id="28" w:name="_Toc8759"/>
      <w:bookmarkStart w:id="29" w:name="_Toc2487"/>
      <w:bookmarkStart w:id="30" w:name="_Toc15052"/>
    </w:p>
    <w:p w14:paraId="197A2AF8">
      <w:pPr>
        <w:spacing w:line="578" w:lineRule="exact"/>
        <w:ind w:firstLine="640" w:firstLineChars="200"/>
        <w:rPr>
          <w:rFonts w:ascii="黑体" w:hAnsi="黑体" w:eastAsia="黑体"/>
          <w:sz w:val="32"/>
          <w:szCs w:val="32"/>
        </w:rPr>
      </w:pPr>
      <w:r>
        <w:rPr>
          <w:rFonts w:hint="eastAsia" w:ascii="黑体" w:hAnsi="黑体" w:eastAsia="黑体"/>
          <w:sz w:val="32"/>
          <w:szCs w:val="32"/>
        </w:rPr>
        <w:t>一、指导思想</w:t>
      </w:r>
      <w:bookmarkEnd w:id="22"/>
      <w:bookmarkEnd w:id="23"/>
      <w:bookmarkEnd w:id="24"/>
      <w:bookmarkEnd w:id="25"/>
      <w:bookmarkEnd w:id="26"/>
      <w:bookmarkEnd w:id="27"/>
      <w:bookmarkEnd w:id="28"/>
      <w:bookmarkEnd w:id="29"/>
      <w:bookmarkEnd w:id="30"/>
    </w:p>
    <w:p w14:paraId="6D6E470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以习近平新时代中国特色社会主义思想为指导，全面贯彻落实党的十九大和十九届二中、三中、四中、五中全会精神及中央经济工作会议精神，深入贯彻落实习近平总书记考察云南重要讲话精神，按照省委十届十一次全会和市委十一届十一次全会安排部署，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全面融入以国内大循环为主体、国内国际双循环相互促进的新发展格局，奋力开创幸福美丽新东川建设新局面。</w:t>
      </w:r>
    </w:p>
    <w:p w14:paraId="4C359956">
      <w:pPr>
        <w:spacing w:line="578" w:lineRule="exact"/>
        <w:ind w:firstLine="640" w:firstLineChars="200"/>
        <w:rPr>
          <w:rFonts w:ascii="黑体" w:hAnsi="黑体" w:eastAsia="黑体"/>
          <w:sz w:val="32"/>
          <w:szCs w:val="32"/>
        </w:rPr>
      </w:pPr>
      <w:bookmarkStart w:id="31" w:name="_Toc9141"/>
      <w:bookmarkStart w:id="32" w:name="_Toc6933"/>
      <w:bookmarkStart w:id="33" w:name="_Toc24165"/>
      <w:bookmarkStart w:id="34" w:name="_Toc30673"/>
      <w:bookmarkStart w:id="35" w:name="_Toc29936"/>
      <w:bookmarkStart w:id="36" w:name="_Toc54624870"/>
      <w:bookmarkStart w:id="37" w:name="_Toc26219"/>
      <w:bookmarkStart w:id="38" w:name="_Toc15359"/>
      <w:bookmarkStart w:id="39" w:name="_Toc11006"/>
      <w:r>
        <w:rPr>
          <w:rFonts w:hint="eastAsia" w:ascii="黑体" w:hAnsi="黑体" w:eastAsia="黑体"/>
          <w:sz w:val="32"/>
          <w:szCs w:val="32"/>
        </w:rPr>
        <w:t>二、发展定位</w:t>
      </w:r>
      <w:bookmarkEnd w:id="31"/>
      <w:bookmarkEnd w:id="32"/>
      <w:bookmarkEnd w:id="33"/>
      <w:bookmarkEnd w:id="34"/>
      <w:bookmarkEnd w:id="35"/>
      <w:bookmarkEnd w:id="36"/>
      <w:bookmarkEnd w:id="37"/>
      <w:bookmarkEnd w:id="38"/>
      <w:bookmarkEnd w:id="39"/>
    </w:p>
    <w:p w14:paraId="54D0F08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动东川转型和可持续发展，建设“两示范一枢纽一中心”（国家资源型城市转型发展示范区、长江上游生态修复示范区、川滇综合交通枢纽、滇东北区域性中心城市），主动服务和融入昆明市建设区域性国际中心城市大局，坚定不移地走高质量发展之路。</w:t>
      </w:r>
    </w:p>
    <w:p w14:paraId="2702C0B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国家资源型城市转型发展示范区。立足资源型城市转型和可持续发展实际，抢抓国家和省、市政策机遇，以产业转型攻坚为重点，加快新旧动能转换，推动传统产业过“环保关”、新兴产业过“落地关”，着力探索矿业衰退型城市转型发展新模式，构建以高原特色农业为基础，以高附加值、高效、低耗、循环的低碳绿色工业体系为核心，以绿色制造业和现代服务业为重点的多元化产业体系，实现发展方式由“资源驱动”向“创新驱动”转变，工业经济由“传统粗放”向“高效绿色”转变，产业结构由“一铜独大”向“多点支撑”转变，闯出一条资源型城市转型和可持续发展的新路子。</w:t>
      </w:r>
    </w:p>
    <w:p w14:paraId="50F8091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长江上游生态修复示范区。牢固树立“绿水青山就是金山银山”的理念，坚持“多还旧账、不欠新账”，坚持“富绿双增、标本兼治”，统筹山水林田湖草一体化保护修复，坚决打好污染防治攻坚战和林业生态建设持久战，全面提升生态文明建设水平，让东川的天更蓝、山更绿、水更清，筑牢金沙江下游生态安全屏障，打造“一江清水、两岸青山”的美丽画卷，以良好的生态环境增强城市旅游竞争力、提升群众综合满意度。</w:t>
      </w:r>
    </w:p>
    <w:p w14:paraId="73D4518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川滇综合交通枢纽。立足昆明出滇入川北大门、连通长江黄金水道的区位优势，以基础设施互联互通为重点，建成内通外联的交通、能源、物流、信息通道，实现公路、铁路、港口、航空等交通运输方式互动互换，高标准构建立体交通体系，打造区域性现代物流基地，优化城乡功能布局，加快对外开放合作，建设适度超前、功能配套、安全高效、一体化的出滇入川综合服务枢纽，为昆明市和滇中新区融入长江经济带、成渝地区双城经济圈建立门户、打开通道。</w:t>
      </w:r>
    </w:p>
    <w:p w14:paraId="35736C7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滇东北区域性中心城市。抓住国家推动“长江经济带”建设的重大历史机遇，充分发挥东川区位、交通、资源等优势，加强外引内联，提升要素聚集能力，着力做优生态、做强产业、做好枢纽、做美城市、做实平台，积极参与和推动滇东北区域合作，争当经济高质量发展和生态高水平保护的标杆，不断提升东川城市综合竞争力和对外影响力，将东川建设成为立足昆明北部、联接川滇、辐射滇东北县（市、区）的区域性中心城市以及努力建设区域性教育、医疗、文旅、经贸高地。</w:t>
      </w:r>
    </w:p>
    <w:p w14:paraId="6E4A96FF">
      <w:pPr>
        <w:spacing w:line="578" w:lineRule="exact"/>
        <w:ind w:firstLine="640" w:firstLineChars="200"/>
        <w:rPr>
          <w:rFonts w:ascii="黑体" w:hAnsi="黑体" w:eastAsia="黑体"/>
          <w:sz w:val="32"/>
          <w:szCs w:val="32"/>
        </w:rPr>
      </w:pPr>
      <w:bookmarkStart w:id="40" w:name="_Toc21153"/>
      <w:bookmarkStart w:id="41" w:name="_Toc17783"/>
      <w:bookmarkStart w:id="42" w:name="_Toc54624871"/>
      <w:bookmarkStart w:id="43" w:name="_Toc29389"/>
      <w:bookmarkStart w:id="44" w:name="_Toc779"/>
      <w:bookmarkStart w:id="45" w:name="_Toc26943"/>
      <w:bookmarkStart w:id="46" w:name="_Toc7965"/>
      <w:bookmarkStart w:id="47" w:name="_Toc18364"/>
      <w:bookmarkStart w:id="48" w:name="_Toc18430"/>
      <w:r>
        <w:rPr>
          <w:rFonts w:hint="eastAsia" w:ascii="黑体" w:hAnsi="黑体" w:eastAsia="黑体"/>
          <w:sz w:val="32"/>
          <w:szCs w:val="32"/>
        </w:rPr>
        <w:t>三、发展要求</w:t>
      </w:r>
      <w:bookmarkEnd w:id="40"/>
      <w:bookmarkEnd w:id="41"/>
      <w:bookmarkEnd w:id="42"/>
      <w:bookmarkEnd w:id="43"/>
      <w:bookmarkEnd w:id="44"/>
      <w:bookmarkEnd w:id="45"/>
      <w:bookmarkEnd w:id="46"/>
      <w:bookmarkEnd w:id="47"/>
      <w:bookmarkEnd w:id="48"/>
    </w:p>
    <w:p w14:paraId="4BF930F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四五”时期，东川区将围绕“两示范一枢纽一中心”的目标定位，认真贯彻“1113”发展思路（第一个“1”为全面乡村振兴，第二个“1”为产业转型提升，第三个“1”为生态文明建设提升，“3”即三个突破：旅游发展实现突破、美丽县城建设实现突破、教育卫生实现突破），贯彻落实新发展理念，坚持高质量发展之路，开创转型发展新局面，致力建设开放东川、绿色东川、美丽东川、活力东川、幸福东川，把东川建设成为资源型城市转型发展示范区、长江上游生态修复示范区、川滇综合交通枢纽，努力在建设滇东北区域性中心城市上取得新进展，为昆明建设区域性国际中心城市作出更大贡献。</w:t>
      </w:r>
    </w:p>
    <w:p w14:paraId="3A641175">
      <w:pPr>
        <w:spacing w:line="578" w:lineRule="exact"/>
        <w:ind w:firstLine="640" w:firstLineChars="200"/>
        <w:rPr>
          <w:rFonts w:ascii="楷体_GB2312" w:hAnsi="宋体" w:eastAsia="楷体_GB2312"/>
          <w:sz w:val="32"/>
          <w:szCs w:val="32"/>
        </w:rPr>
      </w:pPr>
      <w:bookmarkStart w:id="49" w:name="_Toc14151"/>
      <w:bookmarkStart w:id="50" w:name="_Toc26625"/>
      <w:bookmarkStart w:id="51" w:name="_Toc27064"/>
      <w:bookmarkStart w:id="52" w:name="_Toc28589"/>
      <w:r>
        <w:rPr>
          <w:rFonts w:hint="eastAsia" w:ascii="楷体_GB2312" w:hAnsi="宋体" w:eastAsia="楷体_GB2312"/>
          <w:sz w:val="32"/>
          <w:szCs w:val="32"/>
        </w:rPr>
        <w:t>（一）坚持党的领导</w:t>
      </w:r>
      <w:bookmarkEnd w:id="49"/>
      <w:bookmarkEnd w:id="50"/>
      <w:bookmarkEnd w:id="51"/>
      <w:bookmarkEnd w:id="52"/>
    </w:p>
    <w:p w14:paraId="36F2176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坚持和完善党领导经济社会发展的体制机制，不断提高贯彻新发展理念、构建新发展格局能力和水平，履行好带领全区人民奋力开启</w:t>
      </w:r>
      <w:r>
        <w:rPr>
          <w:rFonts w:hint="eastAsia" w:ascii="宋体" w:hAnsi="宋体" w:eastAsia="仿宋_GB2312"/>
          <w:sz w:val="32"/>
          <w:szCs w:val="32"/>
          <w:lang w:eastAsia="zh-CN"/>
        </w:rPr>
        <w:t>全面建设社会主义现代化国家新征程</w:t>
      </w:r>
      <w:r>
        <w:rPr>
          <w:rFonts w:hint="eastAsia" w:ascii="宋体" w:hAnsi="宋体" w:eastAsia="仿宋_GB2312"/>
          <w:sz w:val="32"/>
          <w:szCs w:val="32"/>
        </w:rPr>
        <w:t>的历史使命。落实政府主体责任，充分调动社会各界积极性、主动性、创造性，使全区发展沿着正确轨道阔步前进。</w:t>
      </w:r>
    </w:p>
    <w:p w14:paraId="21A0D7CD">
      <w:pPr>
        <w:spacing w:line="578" w:lineRule="exact"/>
        <w:ind w:firstLine="640" w:firstLineChars="200"/>
        <w:rPr>
          <w:rFonts w:ascii="楷体_GB2312" w:hAnsi="宋体" w:eastAsia="楷体_GB2312"/>
          <w:sz w:val="32"/>
          <w:szCs w:val="32"/>
        </w:rPr>
      </w:pPr>
      <w:bookmarkStart w:id="53" w:name="_Toc10389"/>
      <w:bookmarkStart w:id="54" w:name="_Toc10531"/>
      <w:bookmarkStart w:id="55" w:name="_Toc25635"/>
      <w:bookmarkStart w:id="56" w:name="_Toc736"/>
      <w:r>
        <w:rPr>
          <w:rFonts w:hint="eastAsia" w:ascii="楷体_GB2312" w:hAnsi="宋体" w:eastAsia="楷体_GB2312"/>
          <w:sz w:val="32"/>
          <w:szCs w:val="32"/>
        </w:rPr>
        <w:t>（二）坚持产业联动</w:t>
      </w:r>
      <w:bookmarkEnd w:id="53"/>
      <w:bookmarkEnd w:id="54"/>
      <w:bookmarkEnd w:id="55"/>
      <w:bookmarkEnd w:id="56"/>
    </w:p>
    <w:p w14:paraId="1E77D82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动质量变革、效率变革、动力变革，推进观光农业、循环经济、旅游文化等产业深度融合，实现一二三产联动融合做大经济总量，加快构建现代产业体系，实现更高质量、更有效率、更加公平、更可持续、更为安全的发展路径。</w:t>
      </w:r>
    </w:p>
    <w:p w14:paraId="5E696487">
      <w:pPr>
        <w:spacing w:line="578" w:lineRule="exact"/>
        <w:ind w:firstLine="640" w:firstLineChars="200"/>
        <w:rPr>
          <w:rFonts w:ascii="楷体_GB2312" w:hAnsi="宋体" w:eastAsia="楷体_GB2312"/>
          <w:sz w:val="32"/>
          <w:szCs w:val="32"/>
        </w:rPr>
      </w:pPr>
      <w:bookmarkStart w:id="57" w:name="_Toc29447"/>
      <w:bookmarkStart w:id="58" w:name="_Toc29163"/>
      <w:bookmarkStart w:id="59" w:name="_Toc9206"/>
      <w:bookmarkStart w:id="60" w:name="_Toc23674"/>
      <w:r>
        <w:rPr>
          <w:rFonts w:hint="eastAsia" w:ascii="楷体_GB2312" w:hAnsi="宋体" w:eastAsia="楷体_GB2312"/>
          <w:sz w:val="32"/>
          <w:szCs w:val="32"/>
        </w:rPr>
        <w:t>（三）坚持生态优先</w:t>
      </w:r>
      <w:bookmarkEnd w:id="57"/>
      <w:bookmarkEnd w:id="58"/>
      <w:bookmarkEnd w:id="59"/>
      <w:bookmarkEnd w:id="60"/>
    </w:p>
    <w:p w14:paraId="6C6854A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牢固树立生态文明理念，把生态建设和环境保护放在重要位置，坚持开发与保护并重，坚决打好蓝天、碧水、净土三大保卫战，促进经济与生态协调，倡导绿色、低碳发展，力争以最小的资源环境代价实现东川转型跨越，着力构建保障有力的生态经济体系。</w:t>
      </w:r>
    </w:p>
    <w:p w14:paraId="4CE0A3AC">
      <w:pPr>
        <w:spacing w:line="578" w:lineRule="exact"/>
        <w:ind w:firstLine="640" w:firstLineChars="200"/>
        <w:rPr>
          <w:rFonts w:ascii="楷体_GB2312" w:hAnsi="宋体" w:eastAsia="楷体_GB2312"/>
          <w:sz w:val="32"/>
          <w:szCs w:val="32"/>
        </w:rPr>
      </w:pPr>
      <w:bookmarkStart w:id="61" w:name="_Toc20400"/>
      <w:bookmarkStart w:id="62" w:name="_Toc17613"/>
      <w:bookmarkStart w:id="63" w:name="_Toc18899"/>
      <w:bookmarkStart w:id="64" w:name="_Toc23868"/>
      <w:r>
        <w:rPr>
          <w:rFonts w:hint="eastAsia" w:ascii="楷体_GB2312" w:hAnsi="宋体" w:eastAsia="楷体_GB2312"/>
          <w:sz w:val="32"/>
          <w:szCs w:val="32"/>
        </w:rPr>
        <w:t>（四）坚持</w:t>
      </w:r>
      <w:bookmarkEnd w:id="61"/>
      <w:bookmarkEnd w:id="62"/>
      <w:bookmarkEnd w:id="63"/>
      <w:bookmarkEnd w:id="64"/>
      <w:r>
        <w:rPr>
          <w:rFonts w:hint="eastAsia" w:ascii="楷体_GB2312" w:hAnsi="宋体" w:eastAsia="楷体_GB2312"/>
          <w:sz w:val="32"/>
          <w:szCs w:val="32"/>
        </w:rPr>
        <w:t>开放融入</w:t>
      </w:r>
    </w:p>
    <w:p w14:paraId="17D871F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对外开放力度，大力发展乡村旅游，依托昆明北部片区红土地、轿子山、金沙江、东川格勒湖等旅游资源，打造昆明北部旅游文化圈，进一步优化和补充昆明旅游路线，满足滇中地区和昆明中转游客的休闲旅游需求，打造滇中和川渝城市群的乡村旅游目的地、康养旅游目的地和户外特种运动体验旅游目的地。</w:t>
      </w:r>
    </w:p>
    <w:p w14:paraId="4DF9E98A">
      <w:pPr>
        <w:spacing w:line="578" w:lineRule="exact"/>
        <w:ind w:firstLine="640" w:firstLineChars="200"/>
        <w:rPr>
          <w:rFonts w:ascii="楷体_GB2312" w:hAnsi="宋体" w:eastAsia="楷体_GB2312"/>
          <w:sz w:val="32"/>
          <w:szCs w:val="32"/>
        </w:rPr>
      </w:pPr>
      <w:bookmarkStart w:id="65" w:name="_Toc31142"/>
      <w:bookmarkStart w:id="66" w:name="_Toc19391"/>
      <w:bookmarkStart w:id="67" w:name="_Toc11233"/>
      <w:bookmarkStart w:id="68" w:name="_Toc22915"/>
      <w:r>
        <w:rPr>
          <w:rFonts w:hint="eastAsia" w:ascii="楷体_GB2312" w:hAnsi="宋体" w:eastAsia="楷体_GB2312"/>
          <w:sz w:val="32"/>
          <w:szCs w:val="32"/>
        </w:rPr>
        <w:t>（五）坚持</w:t>
      </w:r>
      <w:bookmarkEnd w:id="65"/>
      <w:bookmarkEnd w:id="66"/>
      <w:bookmarkEnd w:id="67"/>
      <w:bookmarkEnd w:id="68"/>
      <w:r>
        <w:rPr>
          <w:rFonts w:hint="eastAsia" w:ascii="楷体_GB2312" w:hAnsi="宋体" w:eastAsia="楷体_GB2312"/>
          <w:sz w:val="32"/>
          <w:szCs w:val="32"/>
        </w:rPr>
        <w:t>以人为本</w:t>
      </w:r>
    </w:p>
    <w:p w14:paraId="0A28A95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快推进公共服务均等化，优化配置基本医疗卫生资源，提高服务水平；公平配置教育资源，推进义务教育优质均衡发展、普通高中和中等职业教育协调发展；大力发展养老产业，完善多元化的养老服务体系；持续完善社会保障，确保城乡居民平等地享有教育、卫生、住房、就业、医疗保障等基本公共服务。</w:t>
      </w:r>
    </w:p>
    <w:p w14:paraId="3CA49172">
      <w:pPr>
        <w:spacing w:line="578" w:lineRule="exact"/>
        <w:ind w:firstLine="640" w:firstLineChars="200"/>
        <w:rPr>
          <w:rFonts w:ascii="楷体_GB2312" w:hAnsi="宋体" w:eastAsia="楷体_GB2312"/>
          <w:sz w:val="32"/>
          <w:szCs w:val="32"/>
        </w:rPr>
      </w:pPr>
      <w:bookmarkStart w:id="69" w:name="_Toc16663"/>
      <w:bookmarkStart w:id="70" w:name="_Toc25478"/>
      <w:bookmarkStart w:id="71" w:name="_Toc29722"/>
      <w:bookmarkStart w:id="72" w:name="_Toc5665"/>
      <w:r>
        <w:rPr>
          <w:rFonts w:hint="eastAsia" w:ascii="楷体_GB2312" w:hAnsi="宋体" w:eastAsia="楷体_GB2312"/>
          <w:sz w:val="32"/>
          <w:szCs w:val="32"/>
        </w:rPr>
        <w:t>（六）坚持项目</w:t>
      </w:r>
      <w:bookmarkEnd w:id="69"/>
      <w:bookmarkEnd w:id="70"/>
      <w:bookmarkEnd w:id="71"/>
      <w:bookmarkEnd w:id="72"/>
      <w:r>
        <w:rPr>
          <w:rFonts w:hint="eastAsia" w:ascii="楷体_GB2312" w:hAnsi="宋体" w:eastAsia="楷体_GB2312"/>
          <w:sz w:val="32"/>
          <w:szCs w:val="32"/>
        </w:rPr>
        <w:t>引领</w:t>
      </w:r>
    </w:p>
    <w:p w14:paraId="231A113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始终坚持把项目建设和招商引资作为“一把手”工程，发挥重大项目对稳增长、调结构、补短板的支撑作用，以项目建设夯实产业发展基础，确保经济保持平稳较快增长。建立完善落地企业的持续帮扶成长机制，加大民营企业扶持力度，提高政务服务企业水平，宣传落实政策到位，营造良好营商环境氛围。</w:t>
      </w:r>
    </w:p>
    <w:p w14:paraId="126AAA23">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（七）坚持高位统筹</w:t>
      </w:r>
    </w:p>
    <w:p w14:paraId="36957A8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坚持系统观念，强化系统思维，统筹兼顾谋全局。加强前瞻性思考、全局性谋划、战略性布局、整体性推进，统筹发展的质量、结构、规模、速度、效益与安全，系统把握经济发展与人口、资源、环境的关系，着力固根基、扬优势、补短板、强弱项，注重防范化解重大风险挑战，强化改革发展，稳定各项工作的系统性协调性。做到当前与未来相协调、全局与局部相配套、整体推进与重点突破相统一，实现经济行稳致远、社会安定和谐。</w:t>
      </w:r>
    </w:p>
    <w:p w14:paraId="0ED5A940">
      <w:pPr>
        <w:spacing w:line="578" w:lineRule="exact"/>
        <w:ind w:firstLine="640" w:firstLineChars="200"/>
        <w:rPr>
          <w:rFonts w:ascii="黑体" w:hAnsi="黑体" w:eastAsia="黑体"/>
          <w:sz w:val="32"/>
          <w:szCs w:val="32"/>
        </w:rPr>
      </w:pPr>
      <w:bookmarkStart w:id="73" w:name="_Toc31480"/>
      <w:bookmarkStart w:id="74" w:name="_Toc14122"/>
      <w:bookmarkStart w:id="75" w:name="_Toc17083"/>
      <w:bookmarkStart w:id="76" w:name="_Toc54624877"/>
      <w:bookmarkStart w:id="77" w:name="_Toc8969"/>
      <w:bookmarkStart w:id="78" w:name="_Toc27681"/>
      <w:bookmarkStart w:id="79" w:name="_Toc27318"/>
      <w:bookmarkStart w:id="80" w:name="_Toc20498"/>
      <w:bookmarkStart w:id="81" w:name="_Toc21552"/>
      <w:r>
        <w:rPr>
          <w:rFonts w:hint="eastAsia" w:ascii="黑体" w:hAnsi="黑体" w:eastAsia="黑体"/>
          <w:sz w:val="32"/>
          <w:szCs w:val="32"/>
        </w:rPr>
        <w:t>四、发展目标</w:t>
      </w:r>
      <w:bookmarkEnd w:id="73"/>
      <w:bookmarkEnd w:id="74"/>
      <w:bookmarkEnd w:id="75"/>
      <w:bookmarkEnd w:id="76"/>
      <w:bookmarkEnd w:id="77"/>
      <w:bookmarkEnd w:id="78"/>
      <w:bookmarkEnd w:id="79"/>
      <w:bookmarkEnd w:id="80"/>
      <w:bookmarkEnd w:id="81"/>
    </w:p>
    <w:p w14:paraId="2BD0540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十四五”时期，是东川贯彻落实新发展理念、巩固脱贫攻坚成果、加快推进乡村振兴战略实施的关键时期，也是转变经济发展方式、打造生态涵养区的重大战略机遇期。到2025年，必须以高质量发展为中心，着力打破“路径依赖”，持续推进转型升级，努力建设经济繁荣、民生殷实、社会文明、生态优良的幸福美丽新东川。</w:t>
      </w:r>
    </w:p>
    <w:p w14:paraId="447C291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经济发展更加繁荣。坚持“稳增速”与“提效益”并重，全区经济年均增长率力争保持在8%以上，一般公共预算收入增长率保持在5%以上，固定资产投资年均增长10%以上，社会消费品零售总额年均增长9%以上，城乡居民人均可支配收入年均分别增长8%、10%以上。加快新旧动能转换，从要素驱动发展为主转向以创新驱动为主；以结构调整和技术进步为重心，提高经济增长的质量和效益。力争到2025年底，GDP达180亿元以上；传统资源采选业总产值占工业总产值比重降到20%以下；产业迈向中高端水平，高技术产业增加值占全区生产总值比重达30%以上；三次产业结构比更趋合理，企业注册量增加50%以上，重点行业和企业具备较强竞争力，经济活跃度跃居滇东北县（市、区）前列。</w:t>
      </w:r>
    </w:p>
    <w:p w14:paraId="348039A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民生保障更加有力。顺应人民群众对美好生活的需要，带领人民不断创造美好生活，使人民获得感、幸福感、安全感更加充实、更有保障、更可持续。持续抓好已脱贫人口的脱贫成果巩固，着力解决好教育卫生水平不高问题，不断健全和完善就业、住房、教育、医疗、养老等多层次社会保障体系和卫生健康体系，补齐短板，改善民生，实现人民文化素质与健康水平显著提高，让全区人民过上更加美好幸福的生活。努力建设区域性教育卫生高地，辐射周边县（市、区）。力争到2025年，常住人口城镇化率达50%以上，地区人才密度达到9%。</w:t>
      </w:r>
    </w:p>
    <w:p w14:paraId="5A7941E9">
      <w:pPr>
        <w:spacing w:line="520" w:lineRule="exact"/>
        <w:ind w:firstLine="640" w:firstLineChars="200"/>
        <w:rPr>
          <w:rFonts w:ascii="宋体" w:hAnsi="宋体" w:eastAsia="仿宋_GB2312"/>
          <w:sz w:val="32"/>
          <w:szCs w:val="32"/>
        </w:rPr>
      </w:pPr>
      <w:r>
        <w:rPr>
          <w:rFonts w:hint="eastAsia" w:ascii="宋体" w:hAnsi="宋体" w:eastAsia="仿宋_GB2312"/>
          <w:sz w:val="32"/>
          <w:szCs w:val="32"/>
        </w:rPr>
        <w:t>——社会治理更加高效。立足东川实际，加强和创新社会治理，将推进高质量发展落实到社会各个领域，将推动社会发展进步与实现人民美好生活向往有机统一起来，满足人民对民主、法治、公平、正义、安全、环境等方面的新要求。民主法治更加健全，公民意识更加增强，法治观念更加深入人心，公平正义更加彰显，政府作用更好发挥，行政效率和公信力显著提升，社会信用体系不断完善，营商环境明显优化，深化社会治理领域改革创新，基层社会治理共建共治共享水平显著提高，防范化解重大风险体制机制不断健全，突发公共事件应急处置能力显著增强，自然灾害防御水平明显提升，发展与安全保障更加有力。深入推进平安东川建设，发挥法治在区域治理体系和治理能力现代化中的积极作用，统筹治安防控力量建设，加快防控基层建设，实施“雪亮工程”，进一步打造法治东川新阵地。</w:t>
      </w:r>
    </w:p>
    <w:p w14:paraId="1518BBC6">
      <w:pPr>
        <w:spacing w:line="520" w:lineRule="exact"/>
        <w:ind w:firstLine="640" w:firstLineChars="200"/>
        <w:rPr>
          <w:rFonts w:ascii="宋体" w:hAnsi="宋体" w:eastAsia="仿宋_GB2312"/>
          <w:sz w:val="32"/>
          <w:szCs w:val="32"/>
        </w:rPr>
      </w:pPr>
      <w:r>
        <w:rPr>
          <w:rFonts w:hint="eastAsia" w:ascii="宋体" w:hAnsi="宋体" w:eastAsia="仿宋_GB2312"/>
          <w:sz w:val="32"/>
          <w:szCs w:val="32"/>
        </w:rPr>
        <w:t>——生态环境更加优美。以建设“美丽昆明”的重要板块为目标，以小江流域综合治理和生态修复为核心，以创建全省生态文明先行示范区为抓手，进一步优化生态功能分区，加强生态环境保护，推行绿色低碳发展，打造优质人居环境，努力把东川建设成为经济发达、生活富裕、环境优美、社会和谐、具有先进水平的高效生态经济区。力争到2025年，森林覆盖率达45%，历史遗留矿山地质环境恢复治理率达45%以上，历史遗留损毁土地复垦率达65%以上，空气质量优良率达100%。创新驱动、高效绿色、多点支撑的可持续发展成色明显，长江上游生态修复示范区水平提升，“一江清水、两岸青山”的美丽画卷充分展现。</w:t>
      </w:r>
    </w:p>
    <w:p w14:paraId="7CCE643F">
      <w:pPr>
        <w:spacing w:line="520" w:lineRule="exact"/>
        <w:ind w:firstLine="640" w:firstLineChars="200"/>
        <w:rPr>
          <w:rFonts w:ascii="宋体" w:hAnsi="宋体" w:eastAsia="仿宋_GB2312"/>
          <w:sz w:val="32"/>
          <w:szCs w:val="32"/>
        </w:rPr>
      </w:pPr>
      <w:r>
        <w:rPr>
          <w:rFonts w:hint="eastAsia" w:ascii="宋体" w:hAnsi="宋体" w:eastAsia="仿宋_GB2312"/>
          <w:sz w:val="32"/>
          <w:szCs w:val="32"/>
        </w:rPr>
        <w:t>——城乡建设更加协调。大力实施乡村振兴战略，建设美丽乡村、美丽县城。紧扣“干净、宜居、特色、智慧”四大要素，精准梳理“美丽县城”建设短板，全力打造“健康之城、文化之城、生态之城、宜居之城、精品之城”。到2023年底，在不断巩固拓展脱贫攻坚成果的基础上，力争完成国家园林城市、全国文明城市创建和“美丽县城”、“美丽乡村”建设任务。力争做到城市功能完善、人居环境改善、城乡品质提升、服务管理精细，民族文化特色彰显，城区文明提高，乡村振兴取得显著成效。到2025年，全区经济社会发展迈上更高水平，资源型城市转型发展示范区建设成效显著，川滇综合交通枢纽取得突破。</w:t>
      </w:r>
    </w:p>
    <w:p w14:paraId="301F1457">
      <w:pPr>
        <w:spacing w:line="578" w:lineRule="exact"/>
        <w:ind w:firstLine="640" w:firstLineChars="200"/>
        <w:rPr>
          <w:rFonts w:ascii="宋体" w:hAnsi="宋体" w:eastAsia="仿宋_GB2312"/>
          <w:sz w:val="32"/>
          <w:szCs w:val="32"/>
        </w:rPr>
      </w:pPr>
    </w:p>
    <w:tbl>
      <w:tblPr>
        <w:tblStyle w:val="21"/>
        <w:tblW w:w="9160" w:type="dxa"/>
        <w:tblInd w:w="93" w:type="dxa"/>
        <w:tblLayout w:type="fixed"/>
        <w:tblCellMar>
          <w:top w:w="0" w:type="dxa"/>
          <w:left w:w="108" w:type="dxa"/>
          <w:bottom w:w="0" w:type="dxa"/>
          <w:right w:w="108" w:type="dxa"/>
        </w:tblCellMar>
      </w:tblPr>
      <w:tblGrid>
        <w:gridCol w:w="460"/>
        <w:gridCol w:w="3233"/>
        <w:gridCol w:w="1000"/>
        <w:gridCol w:w="959"/>
        <w:gridCol w:w="1065"/>
        <w:gridCol w:w="783"/>
        <w:gridCol w:w="840"/>
        <w:gridCol w:w="820"/>
      </w:tblGrid>
      <w:tr w14:paraId="167C9EC9">
        <w:tblPrEx>
          <w:tblCellMar>
            <w:top w:w="0" w:type="dxa"/>
            <w:left w:w="108" w:type="dxa"/>
            <w:bottom w:w="0" w:type="dxa"/>
            <w:right w:w="108" w:type="dxa"/>
          </w:tblCellMar>
        </w:tblPrEx>
        <w:trPr>
          <w:trHeight w:val="311" w:hRule="atLeast"/>
        </w:trPr>
        <w:tc>
          <w:tcPr>
            <w:tcW w:w="9160" w:type="dxa"/>
            <w:gridSpan w:val="8"/>
            <w:tcBorders>
              <w:top w:val="nil"/>
              <w:left w:val="nil"/>
              <w:bottom w:val="nil"/>
              <w:right w:val="nil"/>
            </w:tcBorders>
            <w:shd w:val="clear" w:color="auto" w:fill="auto"/>
            <w:noWrap/>
            <w:vAlign w:val="center"/>
          </w:tcPr>
          <w:p w14:paraId="55EAACB9">
            <w:pPr>
              <w:widowControl/>
              <w:spacing w:line="360" w:lineRule="exact"/>
              <w:jc w:val="center"/>
              <w:rPr>
                <w:rFonts w:ascii="方正小标宋_GBK" w:hAnsi="方正小标宋_GBK" w:eastAsia="方正小标宋_GBK" w:cs="宋体"/>
                <w:color w:val="000000"/>
                <w:kern w:val="0"/>
                <w:sz w:val="32"/>
                <w:szCs w:val="32"/>
              </w:rPr>
            </w:pPr>
            <w:r>
              <w:rPr>
                <w:rFonts w:hint="eastAsia" w:ascii="方正小标宋_GBK" w:hAnsi="方正小标宋_GBK" w:eastAsia="方正小标宋_GBK" w:cs="宋体"/>
                <w:color w:val="000000"/>
                <w:kern w:val="0"/>
                <w:sz w:val="32"/>
                <w:szCs w:val="32"/>
              </w:rPr>
              <w:t>东川区“十四五”时期经济社会发展主要指标表</w:t>
            </w:r>
          </w:p>
        </w:tc>
      </w:tr>
      <w:tr w14:paraId="0B60E071">
        <w:tblPrEx>
          <w:tblCellMar>
            <w:top w:w="0" w:type="dxa"/>
            <w:left w:w="108" w:type="dxa"/>
            <w:bottom w:w="0" w:type="dxa"/>
            <w:right w:w="108" w:type="dxa"/>
          </w:tblCellMar>
        </w:tblPrEx>
        <w:trPr>
          <w:trHeight w:val="2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F618C">
            <w:pPr>
              <w:widowControl/>
              <w:spacing w:line="200" w:lineRule="exact"/>
              <w:jc w:val="center"/>
              <w:rPr>
                <w:rFonts w:ascii="黑体" w:hAnsi="黑体" w:eastAsia="黑体" w:cs="宋体"/>
                <w:color w:val="000000"/>
                <w:kern w:val="0"/>
                <w:sz w:val="20"/>
              </w:rPr>
            </w:pPr>
            <w:r>
              <w:rPr>
                <w:rFonts w:hint="eastAsia" w:ascii="黑体" w:hAnsi="黑体" w:eastAsia="黑体" w:cs="宋体"/>
                <w:color w:val="000000"/>
                <w:kern w:val="0"/>
                <w:sz w:val="20"/>
              </w:rPr>
              <w:t>序号</w:t>
            </w:r>
          </w:p>
        </w:tc>
        <w:tc>
          <w:tcPr>
            <w:tcW w:w="32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7E46F">
            <w:pPr>
              <w:widowControl/>
              <w:spacing w:line="200" w:lineRule="exact"/>
              <w:jc w:val="center"/>
              <w:rPr>
                <w:rFonts w:ascii="黑体" w:hAnsi="黑体" w:eastAsia="黑体" w:cs="宋体"/>
                <w:color w:val="000000"/>
                <w:kern w:val="0"/>
                <w:sz w:val="20"/>
              </w:rPr>
            </w:pPr>
            <w:r>
              <w:rPr>
                <w:rFonts w:hint="eastAsia" w:ascii="黑体" w:hAnsi="黑体" w:eastAsia="黑体" w:cs="宋体"/>
                <w:color w:val="000000"/>
                <w:kern w:val="0"/>
                <w:sz w:val="20"/>
              </w:rPr>
              <w:t>指标名称</w:t>
            </w: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14:paraId="62940029">
            <w:pPr>
              <w:widowControl/>
              <w:spacing w:line="200" w:lineRule="exact"/>
              <w:jc w:val="center"/>
              <w:rPr>
                <w:color w:val="000000"/>
                <w:kern w:val="0"/>
                <w:sz w:val="18"/>
                <w:szCs w:val="18"/>
              </w:rPr>
            </w:pPr>
            <w:r>
              <w:rPr>
                <w:color w:val="000000"/>
                <w:kern w:val="0"/>
                <w:sz w:val="18"/>
                <w:szCs w:val="18"/>
              </w:rPr>
              <w:t>“</w:t>
            </w:r>
            <w:r>
              <w:rPr>
                <w:rFonts w:hint="eastAsia" w:ascii="黑体" w:hAnsi="黑体" w:eastAsia="黑体"/>
                <w:color w:val="000000"/>
                <w:kern w:val="0"/>
                <w:sz w:val="18"/>
                <w:szCs w:val="18"/>
              </w:rPr>
              <w:t>十三五</w:t>
            </w:r>
            <w:r>
              <w:rPr>
                <w:color w:val="000000"/>
                <w:kern w:val="0"/>
                <w:sz w:val="18"/>
                <w:szCs w:val="18"/>
              </w:rPr>
              <w:t>”</w:t>
            </w:r>
            <w:r>
              <w:rPr>
                <w:rFonts w:hint="eastAsia" w:ascii="黑体" w:hAnsi="黑体" w:eastAsia="黑体"/>
                <w:color w:val="000000"/>
                <w:kern w:val="0"/>
                <w:sz w:val="18"/>
                <w:szCs w:val="18"/>
              </w:rPr>
              <w:t>规划发展目标</w:t>
            </w: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14:paraId="384910E7">
            <w:pPr>
              <w:widowControl/>
              <w:spacing w:line="200" w:lineRule="exact"/>
              <w:jc w:val="center"/>
              <w:rPr>
                <w:color w:val="000000"/>
                <w:kern w:val="0"/>
                <w:sz w:val="20"/>
              </w:rPr>
            </w:pPr>
            <w:r>
              <w:rPr>
                <w:color w:val="000000"/>
                <w:kern w:val="0"/>
                <w:sz w:val="20"/>
              </w:rPr>
              <w:t>2020</w:t>
            </w:r>
            <w:r>
              <w:rPr>
                <w:rFonts w:hint="eastAsia" w:ascii="黑体" w:hAnsi="黑体" w:eastAsia="黑体"/>
                <w:color w:val="000000"/>
                <w:kern w:val="0"/>
                <w:sz w:val="20"/>
              </w:rPr>
              <w:t>年完成情况</w:t>
            </w:r>
          </w:p>
        </w:tc>
        <w:tc>
          <w:tcPr>
            <w:tcW w:w="1660" w:type="dxa"/>
            <w:gridSpan w:val="2"/>
            <w:tcBorders>
              <w:top w:val="single" w:color="auto" w:sz="4" w:space="0"/>
              <w:left w:val="nil"/>
              <w:bottom w:val="single" w:color="auto" w:sz="4" w:space="0"/>
              <w:right w:val="single" w:color="auto" w:sz="4" w:space="0"/>
            </w:tcBorders>
            <w:shd w:val="clear" w:color="auto" w:fill="auto"/>
            <w:vAlign w:val="center"/>
          </w:tcPr>
          <w:p w14:paraId="1C88812D">
            <w:pPr>
              <w:widowControl/>
              <w:spacing w:line="200" w:lineRule="exact"/>
              <w:jc w:val="center"/>
              <w:rPr>
                <w:color w:val="000000"/>
                <w:kern w:val="0"/>
                <w:sz w:val="20"/>
              </w:rPr>
            </w:pPr>
            <w:r>
              <w:rPr>
                <w:color w:val="000000"/>
                <w:kern w:val="0"/>
                <w:sz w:val="20"/>
              </w:rPr>
              <w:t>“</w:t>
            </w:r>
            <w:r>
              <w:rPr>
                <w:rFonts w:hint="eastAsia" w:ascii="黑体" w:hAnsi="黑体" w:eastAsia="黑体"/>
                <w:color w:val="000000"/>
                <w:kern w:val="0"/>
                <w:sz w:val="20"/>
              </w:rPr>
              <w:t>十四五</w:t>
            </w:r>
            <w:r>
              <w:rPr>
                <w:color w:val="000000"/>
                <w:kern w:val="0"/>
                <w:sz w:val="20"/>
              </w:rPr>
              <w:t>”</w:t>
            </w:r>
            <w:r>
              <w:rPr>
                <w:rFonts w:hint="eastAsia" w:ascii="黑体" w:hAnsi="黑体" w:eastAsia="黑体"/>
                <w:color w:val="000000"/>
                <w:kern w:val="0"/>
                <w:sz w:val="20"/>
              </w:rPr>
              <w:t>规划发展目标</w:t>
            </w:r>
          </w:p>
        </w:tc>
      </w:tr>
      <w:tr w14:paraId="4209E048">
        <w:tblPrEx>
          <w:tblCellMar>
            <w:top w:w="0" w:type="dxa"/>
            <w:left w:w="108" w:type="dxa"/>
            <w:bottom w:w="0" w:type="dxa"/>
            <w:right w:w="108" w:type="dxa"/>
          </w:tblCellMar>
        </w:tblPrEx>
        <w:trPr>
          <w:trHeight w:val="735" w:hRule="atLeast"/>
        </w:trPr>
        <w:tc>
          <w:tcPr>
            <w:tcW w:w="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37A27">
            <w:pPr>
              <w:widowControl/>
              <w:spacing w:line="200" w:lineRule="exact"/>
              <w:jc w:val="left"/>
              <w:rPr>
                <w:rFonts w:ascii="黑体" w:hAnsi="黑体" w:eastAsia="黑体" w:cs="宋体"/>
                <w:color w:val="000000"/>
                <w:kern w:val="0"/>
                <w:sz w:val="20"/>
              </w:rPr>
            </w:pPr>
          </w:p>
        </w:tc>
        <w:tc>
          <w:tcPr>
            <w:tcW w:w="3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BE937">
            <w:pPr>
              <w:widowControl/>
              <w:spacing w:line="200" w:lineRule="exact"/>
              <w:jc w:val="left"/>
              <w:rPr>
                <w:rFonts w:ascii="黑体" w:hAnsi="黑体" w:eastAsia="黑体" w:cs="宋体"/>
                <w:color w:val="000000"/>
                <w:kern w:val="0"/>
                <w:sz w:val="20"/>
              </w:rPr>
            </w:pPr>
          </w:p>
        </w:tc>
        <w:tc>
          <w:tcPr>
            <w:tcW w:w="1000" w:type="dxa"/>
            <w:tcBorders>
              <w:top w:val="nil"/>
              <w:left w:val="nil"/>
              <w:bottom w:val="single" w:color="auto" w:sz="4" w:space="0"/>
              <w:right w:val="single" w:color="auto" w:sz="4" w:space="0"/>
            </w:tcBorders>
            <w:shd w:val="clear" w:color="auto" w:fill="auto"/>
            <w:vAlign w:val="center"/>
          </w:tcPr>
          <w:p w14:paraId="53E3F8DB">
            <w:pPr>
              <w:widowControl/>
              <w:spacing w:line="200" w:lineRule="exact"/>
              <w:jc w:val="center"/>
              <w:rPr>
                <w:color w:val="000000"/>
                <w:kern w:val="0"/>
                <w:sz w:val="20"/>
              </w:rPr>
            </w:pPr>
            <w:r>
              <w:rPr>
                <w:color w:val="000000"/>
                <w:kern w:val="0"/>
                <w:sz w:val="20"/>
              </w:rPr>
              <w:t>2020</w:t>
            </w:r>
            <w:r>
              <w:rPr>
                <w:rFonts w:hint="eastAsia" w:ascii="黑体" w:hAnsi="黑体" w:eastAsia="黑体"/>
                <w:color w:val="000000"/>
                <w:kern w:val="0"/>
                <w:sz w:val="20"/>
              </w:rPr>
              <w:t>年计划完成数</w:t>
            </w:r>
          </w:p>
        </w:tc>
        <w:tc>
          <w:tcPr>
            <w:tcW w:w="959" w:type="dxa"/>
            <w:tcBorders>
              <w:top w:val="nil"/>
              <w:left w:val="nil"/>
              <w:bottom w:val="single" w:color="auto" w:sz="4" w:space="0"/>
              <w:right w:val="single" w:color="auto" w:sz="4" w:space="0"/>
            </w:tcBorders>
            <w:shd w:val="clear" w:color="auto" w:fill="auto"/>
            <w:vAlign w:val="center"/>
          </w:tcPr>
          <w:p w14:paraId="4F0344EF">
            <w:pPr>
              <w:widowControl/>
              <w:spacing w:line="200" w:lineRule="exact"/>
              <w:jc w:val="center"/>
              <w:rPr>
                <w:rFonts w:ascii="黑体" w:hAnsi="黑体" w:eastAsia="黑体" w:cs="宋体"/>
                <w:color w:val="000000"/>
                <w:kern w:val="0"/>
                <w:sz w:val="20"/>
              </w:rPr>
            </w:pPr>
            <w:r>
              <w:rPr>
                <w:rFonts w:hint="eastAsia" w:ascii="黑体" w:hAnsi="黑体" w:eastAsia="黑体" w:cs="宋体"/>
                <w:color w:val="000000"/>
                <w:kern w:val="0"/>
                <w:sz w:val="20"/>
              </w:rPr>
              <w:t>计划年均增长（</w:t>
            </w:r>
            <w:r>
              <w:rPr>
                <w:rFonts w:eastAsia="黑体"/>
                <w:color w:val="000000"/>
                <w:kern w:val="0"/>
                <w:sz w:val="20"/>
              </w:rPr>
              <w:t>%</w:t>
            </w:r>
            <w:r>
              <w:rPr>
                <w:rFonts w:hint="eastAsia" w:ascii="黑体" w:hAnsi="黑体" w:eastAsia="黑体" w:cs="宋体"/>
                <w:color w:val="000000"/>
                <w:kern w:val="0"/>
                <w:sz w:val="20"/>
              </w:rPr>
              <w:t>）</w:t>
            </w:r>
          </w:p>
        </w:tc>
        <w:tc>
          <w:tcPr>
            <w:tcW w:w="1065" w:type="dxa"/>
            <w:tcBorders>
              <w:top w:val="nil"/>
              <w:left w:val="nil"/>
              <w:bottom w:val="single" w:color="auto" w:sz="4" w:space="0"/>
              <w:right w:val="single" w:color="auto" w:sz="4" w:space="0"/>
            </w:tcBorders>
            <w:shd w:val="clear" w:color="auto" w:fill="auto"/>
            <w:vAlign w:val="center"/>
          </w:tcPr>
          <w:p w14:paraId="5764EC23">
            <w:pPr>
              <w:widowControl/>
              <w:spacing w:line="200" w:lineRule="exact"/>
              <w:jc w:val="center"/>
              <w:rPr>
                <w:kern w:val="0"/>
                <w:sz w:val="20"/>
              </w:rPr>
            </w:pPr>
            <w:r>
              <w:rPr>
                <w:kern w:val="0"/>
                <w:sz w:val="20"/>
              </w:rPr>
              <w:t>2020</w:t>
            </w:r>
            <w:r>
              <w:rPr>
                <w:rFonts w:hint="eastAsia" w:ascii="黑体" w:hAnsi="黑体" w:eastAsia="黑体"/>
                <w:kern w:val="0"/>
                <w:sz w:val="20"/>
              </w:rPr>
              <w:t>年完成数</w:t>
            </w:r>
          </w:p>
        </w:tc>
        <w:tc>
          <w:tcPr>
            <w:tcW w:w="783" w:type="dxa"/>
            <w:tcBorders>
              <w:top w:val="nil"/>
              <w:left w:val="nil"/>
              <w:bottom w:val="single" w:color="auto" w:sz="4" w:space="0"/>
              <w:right w:val="single" w:color="auto" w:sz="4" w:space="0"/>
            </w:tcBorders>
            <w:shd w:val="clear" w:color="auto" w:fill="auto"/>
            <w:vAlign w:val="center"/>
          </w:tcPr>
          <w:p w14:paraId="52F7B557">
            <w:pPr>
              <w:widowControl/>
              <w:spacing w:line="200" w:lineRule="exact"/>
              <w:jc w:val="center"/>
              <w:rPr>
                <w:rFonts w:ascii="黑体" w:hAnsi="黑体" w:eastAsia="黑体" w:cs="宋体"/>
                <w:kern w:val="0"/>
                <w:sz w:val="20"/>
              </w:rPr>
            </w:pPr>
            <w:r>
              <w:rPr>
                <w:rFonts w:hint="eastAsia" w:ascii="黑体" w:hAnsi="黑体" w:eastAsia="黑体" w:cs="宋体"/>
                <w:kern w:val="0"/>
                <w:sz w:val="20"/>
              </w:rPr>
              <w:t>年均增长（</w:t>
            </w:r>
            <w:r>
              <w:rPr>
                <w:rFonts w:eastAsia="黑体"/>
                <w:kern w:val="0"/>
                <w:sz w:val="20"/>
              </w:rPr>
              <w:t>%</w:t>
            </w:r>
            <w:r>
              <w:rPr>
                <w:rFonts w:hint="eastAsia" w:ascii="黑体" w:hAnsi="黑体" w:eastAsia="黑体" w:cs="宋体"/>
                <w:kern w:val="0"/>
                <w:sz w:val="20"/>
              </w:rPr>
              <w:t>）</w:t>
            </w:r>
          </w:p>
        </w:tc>
        <w:tc>
          <w:tcPr>
            <w:tcW w:w="840" w:type="dxa"/>
            <w:tcBorders>
              <w:top w:val="nil"/>
              <w:left w:val="nil"/>
              <w:bottom w:val="single" w:color="auto" w:sz="4" w:space="0"/>
              <w:right w:val="single" w:color="auto" w:sz="4" w:space="0"/>
            </w:tcBorders>
            <w:shd w:val="clear" w:color="auto" w:fill="auto"/>
            <w:vAlign w:val="center"/>
          </w:tcPr>
          <w:p w14:paraId="4E6024C7">
            <w:pPr>
              <w:widowControl/>
              <w:spacing w:line="200" w:lineRule="exact"/>
              <w:jc w:val="center"/>
              <w:rPr>
                <w:color w:val="000000"/>
                <w:kern w:val="0"/>
                <w:sz w:val="20"/>
              </w:rPr>
            </w:pPr>
            <w:r>
              <w:rPr>
                <w:color w:val="000000"/>
                <w:kern w:val="0"/>
                <w:sz w:val="20"/>
              </w:rPr>
              <w:t>2025</w:t>
            </w:r>
            <w:r>
              <w:rPr>
                <w:rFonts w:hint="eastAsia" w:ascii="黑体" w:hAnsi="黑体" w:eastAsia="黑体"/>
                <w:color w:val="000000"/>
                <w:kern w:val="0"/>
                <w:sz w:val="20"/>
              </w:rPr>
              <w:t>年计划完成数</w:t>
            </w:r>
          </w:p>
        </w:tc>
        <w:tc>
          <w:tcPr>
            <w:tcW w:w="820" w:type="dxa"/>
            <w:tcBorders>
              <w:top w:val="nil"/>
              <w:left w:val="nil"/>
              <w:bottom w:val="single" w:color="auto" w:sz="4" w:space="0"/>
              <w:right w:val="single" w:color="auto" w:sz="4" w:space="0"/>
            </w:tcBorders>
            <w:shd w:val="clear" w:color="auto" w:fill="auto"/>
            <w:vAlign w:val="center"/>
          </w:tcPr>
          <w:p w14:paraId="7D109EA6">
            <w:pPr>
              <w:widowControl/>
              <w:spacing w:line="200" w:lineRule="exact"/>
              <w:jc w:val="center"/>
              <w:rPr>
                <w:rFonts w:ascii="黑体" w:hAnsi="黑体" w:eastAsia="黑体" w:cs="宋体"/>
                <w:color w:val="000000"/>
                <w:kern w:val="0"/>
                <w:sz w:val="20"/>
              </w:rPr>
            </w:pPr>
            <w:r>
              <w:rPr>
                <w:rFonts w:hint="eastAsia" w:ascii="黑体" w:hAnsi="黑体" w:eastAsia="黑体" w:cs="宋体"/>
                <w:color w:val="000000"/>
                <w:kern w:val="0"/>
                <w:sz w:val="20"/>
              </w:rPr>
              <w:t>计划年均增长（</w:t>
            </w:r>
            <w:r>
              <w:rPr>
                <w:rFonts w:eastAsia="黑体"/>
                <w:color w:val="000000"/>
                <w:kern w:val="0"/>
                <w:sz w:val="20"/>
              </w:rPr>
              <w:t>%</w:t>
            </w:r>
            <w:r>
              <w:rPr>
                <w:rFonts w:hint="eastAsia" w:ascii="黑体" w:hAnsi="黑体" w:eastAsia="黑体" w:cs="宋体"/>
                <w:color w:val="000000"/>
                <w:kern w:val="0"/>
                <w:sz w:val="20"/>
              </w:rPr>
              <w:t>）</w:t>
            </w:r>
          </w:p>
        </w:tc>
      </w:tr>
      <w:tr w14:paraId="14CE1617">
        <w:tblPrEx>
          <w:tblCellMar>
            <w:top w:w="0" w:type="dxa"/>
            <w:left w:w="108" w:type="dxa"/>
            <w:bottom w:w="0" w:type="dxa"/>
            <w:right w:w="108" w:type="dxa"/>
          </w:tblCellMar>
        </w:tblPrEx>
        <w:trPr>
          <w:trHeight w:val="285" w:hRule="atLeast"/>
        </w:trPr>
        <w:tc>
          <w:tcPr>
            <w:tcW w:w="369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034AEB2">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一、经济发展（11个指标）</w:t>
            </w:r>
          </w:p>
        </w:tc>
        <w:tc>
          <w:tcPr>
            <w:tcW w:w="1000" w:type="dxa"/>
            <w:tcBorders>
              <w:top w:val="nil"/>
              <w:left w:val="nil"/>
              <w:bottom w:val="single" w:color="auto" w:sz="4" w:space="0"/>
              <w:right w:val="single" w:color="auto" w:sz="4" w:space="0"/>
            </w:tcBorders>
            <w:shd w:val="clear" w:color="auto" w:fill="auto"/>
            <w:vAlign w:val="center"/>
          </w:tcPr>
          <w:p w14:paraId="301A41C6">
            <w:pPr>
              <w:widowControl/>
              <w:spacing w:line="200" w:lineRule="exact"/>
              <w:jc w:val="right"/>
              <w:rPr>
                <w:color w:val="000000"/>
                <w:kern w:val="0"/>
                <w:sz w:val="16"/>
                <w:szCs w:val="16"/>
              </w:rPr>
            </w:pPr>
            <w:r>
              <w:rPr>
                <w:color w:val="000000"/>
                <w:kern w:val="0"/>
                <w:sz w:val="16"/>
                <w:szCs w:val="16"/>
              </w:rPr>
              <w:t>　</w:t>
            </w:r>
          </w:p>
        </w:tc>
        <w:tc>
          <w:tcPr>
            <w:tcW w:w="959" w:type="dxa"/>
            <w:tcBorders>
              <w:top w:val="nil"/>
              <w:left w:val="nil"/>
              <w:bottom w:val="single" w:color="auto" w:sz="4" w:space="0"/>
              <w:right w:val="single" w:color="auto" w:sz="4" w:space="0"/>
            </w:tcBorders>
            <w:shd w:val="clear" w:color="auto" w:fill="auto"/>
            <w:vAlign w:val="center"/>
          </w:tcPr>
          <w:p w14:paraId="07EF7CC0">
            <w:pPr>
              <w:widowControl/>
              <w:spacing w:line="200" w:lineRule="exact"/>
              <w:jc w:val="right"/>
              <w:rPr>
                <w:color w:val="000000"/>
                <w:kern w:val="0"/>
                <w:sz w:val="16"/>
                <w:szCs w:val="16"/>
              </w:rPr>
            </w:pPr>
            <w:r>
              <w:rPr>
                <w:color w:val="000000"/>
                <w:kern w:val="0"/>
                <w:sz w:val="16"/>
                <w:szCs w:val="16"/>
              </w:rPr>
              <w:t>　</w:t>
            </w:r>
          </w:p>
        </w:tc>
        <w:tc>
          <w:tcPr>
            <w:tcW w:w="1065" w:type="dxa"/>
            <w:tcBorders>
              <w:top w:val="nil"/>
              <w:left w:val="nil"/>
              <w:bottom w:val="single" w:color="auto" w:sz="4" w:space="0"/>
              <w:right w:val="single" w:color="auto" w:sz="4" w:space="0"/>
            </w:tcBorders>
            <w:shd w:val="clear" w:color="auto" w:fill="auto"/>
            <w:vAlign w:val="center"/>
          </w:tcPr>
          <w:p w14:paraId="7B1EEB4B">
            <w:pPr>
              <w:widowControl/>
              <w:spacing w:line="200" w:lineRule="exact"/>
              <w:jc w:val="right"/>
              <w:rPr>
                <w:kern w:val="0"/>
                <w:sz w:val="16"/>
                <w:szCs w:val="16"/>
              </w:rPr>
            </w:pPr>
            <w:r>
              <w:rPr>
                <w:kern w:val="0"/>
                <w:sz w:val="16"/>
                <w:szCs w:val="16"/>
              </w:rPr>
              <w:t>　</w:t>
            </w:r>
          </w:p>
        </w:tc>
        <w:tc>
          <w:tcPr>
            <w:tcW w:w="783" w:type="dxa"/>
            <w:tcBorders>
              <w:top w:val="nil"/>
              <w:left w:val="nil"/>
              <w:bottom w:val="single" w:color="auto" w:sz="4" w:space="0"/>
              <w:right w:val="single" w:color="auto" w:sz="4" w:space="0"/>
            </w:tcBorders>
            <w:shd w:val="clear" w:color="auto" w:fill="auto"/>
            <w:vAlign w:val="center"/>
          </w:tcPr>
          <w:p w14:paraId="25D2547B">
            <w:pPr>
              <w:widowControl/>
              <w:spacing w:line="200" w:lineRule="exact"/>
              <w:jc w:val="right"/>
              <w:rPr>
                <w:kern w:val="0"/>
                <w:sz w:val="16"/>
                <w:szCs w:val="16"/>
              </w:rPr>
            </w:pPr>
            <w:r>
              <w:rPr>
                <w:kern w:val="0"/>
                <w:sz w:val="16"/>
                <w:szCs w:val="16"/>
              </w:rPr>
              <w:t>　</w:t>
            </w:r>
          </w:p>
        </w:tc>
        <w:tc>
          <w:tcPr>
            <w:tcW w:w="840" w:type="dxa"/>
            <w:tcBorders>
              <w:top w:val="nil"/>
              <w:left w:val="nil"/>
              <w:bottom w:val="single" w:color="auto" w:sz="4" w:space="0"/>
              <w:right w:val="single" w:color="auto" w:sz="4" w:space="0"/>
            </w:tcBorders>
            <w:shd w:val="clear" w:color="auto" w:fill="auto"/>
            <w:vAlign w:val="center"/>
          </w:tcPr>
          <w:p w14:paraId="7095C7E2">
            <w:pPr>
              <w:widowControl/>
              <w:spacing w:line="200" w:lineRule="exact"/>
              <w:jc w:val="right"/>
              <w:rPr>
                <w:color w:val="000000"/>
                <w:kern w:val="0"/>
                <w:sz w:val="16"/>
                <w:szCs w:val="16"/>
              </w:rPr>
            </w:pPr>
            <w:r>
              <w:rPr>
                <w:color w:val="000000"/>
                <w:kern w:val="0"/>
                <w:sz w:val="16"/>
                <w:szCs w:val="16"/>
              </w:rPr>
              <w:t>　</w:t>
            </w:r>
          </w:p>
        </w:tc>
        <w:tc>
          <w:tcPr>
            <w:tcW w:w="820" w:type="dxa"/>
            <w:tcBorders>
              <w:top w:val="nil"/>
              <w:left w:val="nil"/>
              <w:bottom w:val="single" w:color="auto" w:sz="4" w:space="0"/>
              <w:right w:val="single" w:color="auto" w:sz="4" w:space="0"/>
            </w:tcBorders>
            <w:shd w:val="clear" w:color="auto" w:fill="auto"/>
            <w:vAlign w:val="center"/>
          </w:tcPr>
          <w:p w14:paraId="20C946A1">
            <w:pPr>
              <w:widowControl/>
              <w:spacing w:line="200" w:lineRule="exact"/>
              <w:jc w:val="right"/>
              <w:rPr>
                <w:color w:val="000000"/>
                <w:kern w:val="0"/>
                <w:sz w:val="16"/>
                <w:szCs w:val="16"/>
              </w:rPr>
            </w:pPr>
            <w:r>
              <w:rPr>
                <w:color w:val="000000"/>
                <w:kern w:val="0"/>
                <w:sz w:val="16"/>
                <w:szCs w:val="16"/>
              </w:rPr>
              <w:t>　</w:t>
            </w:r>
          </w:p>
        </w:tc>
      </w:tr>
      <w:tr w14:paraId="29CD6BE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248E091">
            <w:pPr>
              <w:widowControl/>
              <w:spacing w:line="200" w:lineRule="exact"/>
              <w:jc w:val="center"/>
              <w:rPr>
                <w:color w:val="000000"/>
                <w:kern w:val="0"/>
                <w:sz w:val="16"/>
                <w:szCs w:val="16"/>
              </w:rPr>
            </w:pPr>
            <w:r>
              <w:rPr>
                <w:color w:val="000000"/>
                <w:kern w:val="0"/>
                <w:sz w:val="16"/>
                <w:szCs w:val="16"/>
              </w:rPr>
              <w:t>1</w:t>
            </w:r>
          </w:p>
        </w:tc>
        <w:tc>
          <w:tcPr>
            <w:tcW w:w="3233" w:type="dxa"/>
            <w:tcBorders>
              <w:top w:val="nil"/>
              <w:left w:val="nil"/>
              <w:bottom w:val="single" w:color="auto" w:sz="4" w:space="0"/>
              <w:right w:val="single" w:color="auto" w:sz="4" w:space="0"/>
            </w:tcBorders>
            <w:shd w:val="clear" w:color="auto" w:fill="auto"/>
            <w:vAlign w:val="center"/>
          </w:tcPr>
          <w:p w14:paraId="37572C41">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地区生产总值（亿元）</w:t>
            </w:r>
          </w:p>
        </w:tc>
        <w:tc>
          <w:tcPr>
            <w:tcW w:w="1000" w:type="dxa"/>
            <w:tcBorders>
              <w:top w:val="nil"/>
              <w:left w:val="nil"/>
              <w:bottom w:val="single" w:color="auto" w:sz="4" w:space="0"/>
              <w:right w:val="single" w:color="auto" w:sz="4" w:space="0"/>
            </w:tcBorders>
            <w:shd w:val="clear" w:color="auto" w:fill="auto"/>
            <w:vAlign w:val="center"/>
          </w:tcPr>
          <w:p w14:paraId="27BB40A4">
            <w:pPr>
              <w:widowControl/>
              <w:spacing w:line="200" w:lineRule="exact"/>
              <w:jc w:val="center"/>
              <w:rPr>
                <w:color w:val="000000"/>
                <w:kern w:val="0"/>
                <w:sz w:val="16"/>
                <w:szCs w:val="16"/>
              </w:rPr>
            </w:pPr>
            <w:r>
              <w:rPr>
                <w:color w:val="000000"/>
                <w:kern w:val="0"/>
                <w:sz w:val="16"/>
                <w:szCs w:val="16"/>
              </w:rPr>
              <w:t>105</w:t>
            </w:r>
          </w:p>
        </w:tc>
        <w:tc>
          <w:tcPr>
            <w:tcW w:w="959" w:type="dxa"/>
            <w:tcBorders>
              <w:top w:val="nil"/>
              <w:left w:val="nil"/>
              <w:bottom w:val="single" w:color="auto" w:sz="4" w:space="0"/>
              <w:right w:val="single" w:color="auto" w:sz="4" w:space="0"/>
            </w:tcBorders>
            <w:shd w:val="clear" w:color="auto" w:fill="auto"/>
            <w:vAlign w:val="center"/>
          </w:tcPr>
          <w:p w14:paraId="2BA9D48E">
            <w:pPr>
              <w:widowControl/>
              <w:spacing w:line="200" w:lineRule="exact"/>
              <w:jc w:val="center"/>
              <w:rPr>
                <w:color w:val="000000"/>
                <w:kern w:val="0"/>
                <w:sz w:val="16"/>
                <w:szCs w:val="16"/>
              </w:rPr>
            </w:pPr>
            <w:r>
              <w:rPr>
                <w:color w:val="000000"/>
                <w:kern w:val="0"/>
                <w:sz w:val="16"/>
                <w:szCs w:val="16"/>
              </w:rPr>
              <w:t>9</w:t>
            </w:r>
          </w:p>
        </w:tc>
        <w:tc>
          <w:tcPr>
            <w:tcW w:w="1065" w:type="dxa"/>
            <w:tcBorders>
              <w:top w:val="nil"/>
              <w:left w:val="nil"/>
              <w:bottom w:val="single" w:color="auto" w:sz="4" w:space="0"/>
              <w:right w:val="single" w:color="auto" w:sz="4" w:space="0"/>
            </w:tcBorders>
            <w:shd w:val="clear" w:color="auto" w:fill="auto"/>
            <w:vAlign w:val="center"/>
          </w:tcPr>
          <w:p w14:paraId="6C2E55BF">
            <w:pPr>
              <w:widowControl/>
              <w:spacing w:line="200" w:lineRule="exact"/>
              <w:jc w:val="center"/>
              <w:rPr>
                <w:kern w:val="0"/>
                <w:sz w:val="16"/>
                <w:szCs w:val="16"/>
              </w:rPr>
            </w:pPr>
            <w:r>
              <w:rPr>
                <w:kern w:val="0"/>
                <w:sz w:val="16"/>
                <w:szCs w:val="16"/>
              </w:rPr>
              <w:t>123.1</w:t>
            </w:r>
          </w:p>
        </w:tc>
        <w:tc>
          <w:tcPr>
            <w:tcW w:w="783" w:type="dxa"/>
            <w:tcBorders>
              <w:top w:val="nil"/>
              <w:left w:val="nil"/>
              <w:bottom w:val="single" w:color="auto" w:sz="4" w:space="0"/>
              <w:right w:val="single" w:color="auto" w:sz="4" w:space="0"/>
            </w:tcBorders>
            <w:shd w:val="clear" w:color="auto" w:fill="auto"/>
            <w:vAlign w:val="center"/>
          </w:tcPr>
          <w:p w14:paraId="2268AF15">
            <w:pPr>
              <w:widowControl/>
              <w:spacing w:line="200" w:lineRule="exact"/>
              <w:jc w:val="center"/>
              <w:rPr>
                <w:kern w:val="0"/>
                <w:sz w:val="16"/>
                <w:szCs w:val="16"/>
              </w:rPr>
            </w:pPr>
            <w:r>
              <w:rPr>
                <w:kern w:val="0"/>
                <w:sz w:val="16"/>
                <w:szCs w:val="16"/>
              </w:rPr>
              <w:t>4.02</w:t>
            </w:r>
          </w:p>
        </w:tc>
        <w:tc>
          <w:tcPr>
            <w:tcW w:w="840" w:type="dxa"/>
            <w:tcBorders>
              <w:top w:val="nil"/>
              <w:left w:val="nil"/>
              <w:bottom w:val="single" w:color="auto" w:sz="4" w:space="0"/>
              <w:right w:val="single" w:color="auto" w:sz="4" w:space="0"/>
            </w:tcBorders>
            <w:shd w:val="clear" w:color="auto" w:fill="auto"/>
            <w:vAlign w:val="center"/>
          </w:tcPr>
          <w:p w14:paraId="6DA8AFB0">
            <w:pPr>
              <w:widowControl/>
              <w:spacing w:line="200" w:lineRule="exact"/>
              <w:jc w:val="center"/>
              <w:rPr>
                <w:color w:val="000000"/>
                <w:kern w:val="0"/>
                <w:sz w:val="16"/>
                <w:szCs w:val="16"/>
              </w:rPr>
            </w:pPr>
            <w:r>
              <w:rPr>
                <w:color w:val="000000"/>
                <w:kern w:val="0"/>
                <w:sz w:val="16"/>
                <w:szCs w:val="16"/>
              </w:rPr>
              <w:t>184</w:t>
            </w:r>
          </w:p>
        </w:tc>
        <w:tc>
          <w:tcPr>
            <w:tcW w:w="820" w:type="dxa"/>
            <w:tcBorders>
              <w:top w:val="nil"/>
              <w:left w:val="nil"/>
              <w:bottom w:val="single" w:color="auto" w:sz="4" w:space="0"/>
              <w:right w:val="single" w:color="auto" w:sz="4" w:space="0"/>
            </w:tcBorders>
            <w:shd w:val="clear" w:color="auto" w:fill="auto"/>
            <w:vAlign w:val="center"/>
          </w:tcPr>
          <w:p w14:paraId="5E7E206E">
            <w:pPr>
              <w:widowControl/>
              <w:spacing w:line="200" w:lineRule="exact"/>
              <w:jc w:val="center"/>
              <w:rPr>
                <w:color w:val="000000"/>
                <w:kern w:val="0"/>
                <w:sz w:val="16"/>
                <w:szCs w:val="16"/>
              </w:rPr>
            </w:pPr>
            <w:r>
              <w:rPr>
                <w:color w:val="000000"/>
                <w:kern w:val="0"/>
                <w:sz w:val="16"/>
                <w:szCs w:val="16"/>
              </w:rPr>
              <w:t>8</w:t>
            </w:r>
          </w:p>
        </w:tc>
      </w:tr>
      <w:tr w14:paraId="0009640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DD22239">
            <w:pPr>
              <w:widowControl/>
              <w:spacing w:line="200" w:lineRule="exact"/>
              <w:jc w:val="center"/>
              <w:rPr>
                <w:color w:val="000000"/>
                <w:kern w:val="0"/>
                <w:sz w:val="16"/>
                <w:szCs w:val="16"/>
              </w:rPr>
            </w:pPr>
            <w:r>
              <w:rPr>
                <w:color w:val="000000"/>
                <w:kern w:val="0"/>
                <w:sz w:val="16"/>
                <w:szCs w:val="16"/>
              </w:rPr>
              <w:t>2</w:t>
            </w:r>
          </w:p>
        </w:tc>
        <w:tc>
          <w:tcPr>
            <w:tcW w:w="3233" w:type="dxa"/>
            <w:tcBorders>
              <w:top w:val="nil"/>
              <w:left w:val="nil"/>
              <w:bottom w:val="single" w:color="auto" w:sz="4" w:space="0"/>
              <w:right w:val="single" w:color="auto" w:sz="4" w:space="0"/>
            </w:tcBorders>
            <w:shd w:val="clear" w:color="auto" w:fill="auto"/>
            <w:vAlign w:val="center"/>
          </w:tcPr>
          <w:p w14:paraId="43BEEF24">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人均地区生产总值（元）</w:t>
            </w:r>
          </w:p>
        </w:tc>
        <w:tc>
          <w:tcPr>
            <w:tcW w:w="1000" w:type="dxa"/>
            <w:tcBorders>
              <w:top w:val="nil"/>
              <w:left w:val="nil"/>
              <w:bottom w:val="single" w:color="auto" w:sz="4" w:space="0"/>
              <w:right w:val="single" w:color="auto" w:sz="4" w:space="0"/>
            </w:tcBorders>
            <w:shd w:val="clear" w:color="auto" w:fill="auto"/>
            <w:vAlign w:val="center"/>
          </w:tcPr>
          <w:p w14:paraId="7D583CA0">
            <w:pPr>
              <w:widowControl/>
              <w:spacing w:line="200" w:lineRule="exact"/>
              <w:jc w:val="center"/>
              <w:rPr>
                <w:color w:val="000000"/>
                <w:kern w:val="0"/>
                <w:sz w:val="16"/>
                <w:szCs w:val="16"/>
              </w:rPr>
            </w:pPr>
            <w:r>
              <w:rPr>
                <w:color w:val="000000"/>
                <w:kern w:val="0"/>
                <w:sz w:val="16"/>
                <w:szCs w:val="16"/>
              </w:rPr>
              <w:t>35000</w:t>
            </w:r>
          </w:p>
        </w:tc>
        <w:tc>
          <w:tcPr>
            <w:tcW w:w="959" w:type="dxa"/>
            <w:tcBorders>
              <w:top w:val="nil"/>
              <w:left w:val="nil"/>
              <w:bottom w:val="single" w:color="auto" w:sz="4" w:space="0"/>
              <w:right w:val="single" w:color="auto" w:sz="4" w:space="0"/>
            </w:tcBorders>
            <w:shd w:val="clear" w:color="auto" w:fill="auto"/>
            <w:vAlign w:val="center"/>
          </w:tcPr>
          <w:p w14:paraId="4F6102BB">
            <w:pPr>
              <w:widowControl/>
              <w:spacing w:line="200" w:lineRule="exact"/>
              <w:jc w:val="center"/>
              <w:rPr>
                <w:color w:val="000000"/>
                <w:kern w:val="0"/>
                <w:sz w:val="16"/>
                <w:szCs w:val="16"/>
              </w:rPr>
            </w:pPr>
            <w:r>
              <w:rPr>
                <w:color w:val="000000"/>
                <w:kern w:val="0"/>
                <w:sz w:val="16"/>
                <w:szCs w:val="16"/>
              </w:rPr>
              <w:t>9</w:t>
            </w:r>
          </w:p>
        </w:tc>
        <w:tc>
          <w:tcPr>
            <w:tcW w:w="1065" w:type="dxa"/>
            <w:tcBorders>
              <w:top w:val="nil"/>
              <w:left w:val="nil"/>
              <w:bottom w:val="single" w:color="auto" w:sz="4" w:space="0"/>
              <w:right w:val="single" w:color="auto" w:sz="4" w:space="0"/>
            </w:tcBorders>
            <w:shd w:val="clear" w:color="auto" w:fill="auto"/>
            <w:vAlign w:val="center"/>
          </w:tcPr>
          <w:p w14:paraId="4931DE5D">
            <w:pPr>
              <w:widowControl/>
              <w:spacing w:line="200" w:lineRule="exact"/>
              <w:jc w:val="center"/>
              <w:rPr>
                <w:kern w:val="0"/>
                <w:sz w:val="16"/>
                <w:szCs w:val="16"/>
              </w:rPr>
            </w:pPr>
            <w:r>
              <w:rPr>
                <w:kern w:val="0"/>
                <w:sz w:val="16"/>
                <w:szCs w:val="16"/>
              </w:rPr>
              <w:t>43200</w:t>
            </w:r>
          </w:p>
        </w:tc>
        <w:tc>
          <w:tcPr>
            <w:tcW w:w="783" w:type="dxa"/>
            <w:tcBorders>
              <w:top w:val="nil"/>
              <w:left w:val="nil"/>
              <w:bottom w:val="single" w:color="auto" w:sz="4" w:space="0"/>
              <w:right w:val="single" w:color="auto" w:sz="4" w:space="0"/>
            </w:tcBorders>
            <w:shd w:val="clear" w:color="auto" w:fill="auto"/>
            <w:vAlign w:val="center"/>
          </w:tcPr>
          <w:p w14:paraId="7FFF04F2">
            <w:pPr>
              <w:widowControl/>
              <w:spacing w:line="200" w:lineRule="exact"/>
              <w:jc w:val="center"/>
              <w:rPr>
                <w:kern w:val="0"/>
                <w:sz w:val="16"/>
                <w:szCs w:val="16"/>
              </w:rPr>
            </w:pPr>
            <w:r>
              <w:rPr>
                <w:kern w:val="0"/>
                <w:sz w:val="16"/>
                <w:szCs w:val="16"/>
              </w:rPr>
              <w:t>12.13</w:t>
            </w:r>
          </w:p>
        </w:tc>
        <w:tc>
          <w:tcPr>
            <w:tcW w:w="840" w:type="dxa"/>
            <w:tcBorders>
              <w:top w:val="nil"/>
              <w:left w:val="nil"/>
              <w:bottom w:val="single" w:color="auto" w:sz="4" w:space="0"/>
              <w:right w:val="single" w:color="auto" w:sz="4" w:space="0"/>
            </w:tcBorders>
            <w:shd w:val="clear" w:color="auto" w:fill="auto"/>
            <w:vAlign w:val="center"/>
          </w:tcPr>
          <w:p w14:paraId="26A43C09">
            <w:pPr>
              <w:widowControl/>
              <w:spacing w:line="200" w:lineRule="exact"/>
              <w:jc w:val="center"/>
              <w:rPr>
                <w:color w:val="000000"/>
                <w:kern w:val="0"/>
                <w:sz w:val="16"/>
                <w:szCs w:val="16"/>
              </w:rPr>
            </w:pPr>
            <w:r>
              <w:rPr>
                <w:color w:val="000000"/>
                <w:kern w:val="0"/>
                <w:sz w:val="16"/>
                <w:szCs w:val="16"/>
              </w:rPr>
              <w:t>63214</w:t>
            </w:r>
          </w:p>
        </w:tc>
        <w:tc>
          <w:tcPr>
            <w:tcW w:w="820" w:type="dxa"/>
            <w:tcBorders>
              <w:top w:val="nil"/>
              <w:left w:val="nil"/>
              <w:bottom w:val="single" w:color="auto" w:sz="4" w:space="0"/>
              <w:right w:val="single" w:color="auto" w:sz="4" w:space="0"/>
            </w:tcBorders>
            <w:shd w:val="clear" w:color="auto" w:fill="auto"/>
            <w:vAlign w:val="center"/>
          </w:tcPr>
          <w:p w14:paraId="5F8A72E5">
            <w:pPr>
              <w:widowControl/>
              <w:spacing w:line="200" w:lineRule="exact"/>
              <w:jc w:val="center"/>
              <w:rPr>
                <w:color w:val="000000"/>
                <w:kern w:val="0"/>
                <w:sz w:val="16"/>
                <w:szCs w:val="16"/>
              </w:rPr>
            </w:pPr>
            <w:r>
              <w:rPr>
                <w:color w:val="000000"/>
                <w:kern w:val="0"/>
                <w:sz w:val="16"/>
                <w:szCs w:val="16"/>
              </w:rPr>
              <w:t>8.5</w:t>
            </w:r>
          </w:p>
        </w:tc>
      </w:tr>
      <w:tr w14:paraId="2DC27F5C">
        <w:tblPrEx>
          <w:tblCellMar>
            <w:top w:w="0" w:type="dxa"/>
            <w:left w:w="108" w:type="dxa"/>
            <w:bottom w:w="0" w:type="dxa"/>
            <w:right w:w="108" w:type="dxa"/>
          </w:tblCellMar>
        </w:tblPrEx>
        <w:trPr>
          <w:trHeight w:val="45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7BE2F3B">
            <w:pPr>
              <w:widowControl/>
              <w:spacing w:line="200" w:lineRule="exact"/>
              <w:jc w:val="center"/>
              <w:rPr>
                <w:color w:val="000000"/>
                <w:kern w:val="0"/>
                <w:sz w:val="16"/>
                <w:szCs w:val="16"/>
              </w:rPr>
            </w:pPr>
            <w:r>
              <w:rPr>
                <w:color w:val="000000"/>
                <w:kern w:val="0"/>
                <w:sz w:val="16"/>
                <w:szCs w:val="16"/>
              </w:rPr>
              <w:t>3</w:t>
            </w:r>
          </w:p>
        </w:tc>
        <w:tc>
          <w:tcPr>
            <w:tcW w:w="3233" w:type="dxa"/>
            <w:tcBorders>
              <w:top w:val="nil"/>
              <w:left w:val="nil"/>
              <w:bottom w:val="single" w:color="auto" w:sz="4" w:space="0"/>
              <w:right w:val="single" w:color="auto" w:sz="4" w:space="0"/>
            </w:tcBorders>
            <w:shd w:val="clear" w:color="auto" w:fill="auto"/>
            <w:vAlign w:val="center"/>
          </w:tcPr>
          <w:p w14:paraId="2E32271B">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三次产业结构</w:t>
            </w:r>
          </w:p>
        </w:tc>
        <w:tc>
          <w:tcPr>
            <w:tcW w:w="1000" w:type="dxa"/>
            <w:tcBorders>
              <w:top w:val="nil"/>
              <w:left w:val="nil"/>
              <w:bottom w:val="single" w:color="auto" w:sz="4" w:space="0"/>
              <w:right w:val="single" w:color="auto" w:sz="4" w:space="0"/>
            </w:tcBorders>
            <w:shd w:val="clear" w:color="auto" w:fill="auto"/>
            <w:vAlign w:val="center"/>
          </w:tcPr>
          <w:p w14:paraId="781130A0">
            <w:pPr>
              <w:widowControl/>
              <w:spacing w:line="200" w:lineRule="exact"/>
              <w:jc w:val="center"/>
              <w:rPr>
                <w:color w:val="000000"/>
                <w:kern w:val="0"/>
                <w:sz w:val="16"/>
                <w:szCs w:val="16"/>
              </w:rPr>
            </w:pPr>
            <w:r>
              <w:rPr>
                <w:color w:val="000000"/>
                <w:kern w:val="0"/>
                <w:sz w:val="16"/>
                <w:szCs w:val="16"/>
              </w:rPr>
              <w:t>7.5:51.5:41</w:t>
            </w:r>
          </w:p>
        </w:tc>
        <w:tc>
          <w:tcPr>
            <w:tcW w:w="959" w:type="dxa"/>
            <w:tcBorders>
              <w:top w:val="nil"/>
              <w:left w:val="nil"/>
              <w:bottom w:val="single" w:color="auto" w:sz="4" w:space="0"/>
              <w:right w:val="single" w:color="auto" w:sz="4" w:space="0"/>
            </w:tcBorders>
            <w:shd w:val="clear" w:color="auto" w:fill="auto"/>
            <w:vAlign w:val="center"/>
          </w:tcPr>
          <w:p w14:paraId="27F97409">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55A9D4AC">
            <w:pPr>
              <w:widowControl/>
              <w:spacing w:line="200" w:lineRule="exact"/>
              <w:jc w:val="center"/>
              <w:rPr>
                <w:kern w:val="0"/>
                <w:sz w:val="16"/>
                <w:szCs w:val="16"/>
              </w:rPr>
            </w:pPr>
            <w:r>
              <w:rPr>
                <w:kern w:val="0"/>
                <w:sz w:val="16"/>
                <w:szCs w:val="16"/>
              </w:rPr>
              <w:t>9.3:25.4:65.3</w:t>
            </w:r>
          </w:p>
        </w:tc>
        <w:tc>
          <w:tcPr>
            <w:tcW w:w="783" w:type="dxa"/>
            <w:tcBorders>
              <w:top w:val="nil"/>
              <w:left w:val="nil"/>
              <w:bottom w:val="single" w:color="auto" w:sz="4" w:space="0"/>
              <w:right w:val="single" w:color="auto" w:sz="4" w:space="0"/>
            </w:tcBorders>
            <w:shd w:val="clear" w:color="auto" w:fill="auto"/>
            <w:vAlign w:val="center"/>
          </w:tcPr>
          <w:p w14:paraId="0252E77E">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5F9A03A4">
            <w:pPr>
              <w:widowControl/>
              <w:spacing w:line="200" w:lineRule="exact"/>
              <w:jc w:val="center"/>
              <w:rPr>
                <w:color w:val="000000"/>
                <w:kern w:val="0"/>
                <w:sz w:val="16"/>
                <w:szCs w:val="16"/>
              </w:rPr>
            </w:pPr>
            <w:r>
              <w:rPr>
                <w:color w:val="000000"/>
                <w:kern w:val="0"/>
                <w:sz w:val="16"/>
                <w:szCs w:val="16"/>
              </w:rPr>
              <w:t>6:50:44</w:t>
            </w:r>
          </w:p>
        </w:tc>
        <w:tc>
          <w:tcPr>
            <w:tcW w:w="820" w:type="dxa"/>
            <w:tcBorders>
              <w:top w:val="nil"/>
              <w:left w:val="nil"/>
              <w:bottom w:val="single" w:color="auto" w:sz="4" w:space="0"/>
              <w:right w:val="single" w:color="auto" w:sz="4" w:space="0"/>
            </w:tcBorders>
            <w:shd w:val="clear" w:color="auto" w:fill="auto"/>
            <w:vAlign w:val="center"/>
          </w:tcPr>
          <w:p w14:paraId="6EFAF868">
            <w:pPr>
              <w:widowControl/>
              <w:spacing w:line="200" w:lineRule="exact"/>
              <w:jc w:val="center"/>
              <w:rPr>
                <w:color w:val="000000"/>
                <w:kern w:val="0"/>
                <w:sz w:val="16"/>
                <w:szCs w:val="16"/>
              </w:rPr>
            </w:pPr>
            <w:r>
              <w:rPr>
                <w:color w:val="000000"/>
                <w:kern w:val="0"/>
                <w:sz w:val="16"/>
                <w:szCs w:val="16"/>
              </w:rPr>
              <w:t>——</w:t>
            </w:r>
          </w:p>
        </w:tc>
      </w:tr>
      <w:tr w14:paraId="61094A5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0FFF400">
            <w:pPr>
              <w:widowControl/>
              <w:spacing w:line="200" w:lineRule="exact"/>
              <w:jc w:val="center"/>
              <w:rPr>
                <w:color w:val="000000"/>
                <w:kern w:val="0"/>
                <w:sz w:val="16"/>
                <w:szCs w:val="16"/>
              </w:rPr>
            </w:pPr>
            <w:r>
              <w:rPr>
                <w:color w:val="000000"/>
                <w:kern w:val="0"/>
                <w:sz w:val="16"/>
                <w:szCs w:val="16"/>
              </w:rPr>
              <w:t>4</w:t>
            </w:r>
          </w:p>
        </w:tc>
        <w:tc>
          <w:tcPr>
            <w:tcW w:w="3233" w:type="dxa"/>
            <w:tcBorders>
              <w:top w:val="nil"/>
              <w:left w:val="nil"/>
              <w:bottom w:val="single" w:color="auto" w:sz="4" w:space="0"/>
              <w:right w:val="single" w:color="auto" w:sz="4" w:space="0"/>
            </w:tcBorders>
            <w:shd w:val="clear" w:color="auto" w:fill="auto"/>
            <w:vAlign w:val="center"/>
          </w:tcPr>
          <w:p w14:paraId="663D966B">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农林牧渔业总产值（亿元）</w:t>
            </w:r>
          </w:p>
        </w:tc>
        <w:tc>
          <w:tcPr>
            <w:tcW w:w="1000" w:type="dxa"/>
            <w:tcBorders>
              <w:top w:val="nil"/>
              <w:left w:val="nil"/>
              <w:bottom w:val="single" w:color="auto" w:sz="4" w:space="0"/>
              <w:right w:val="single" w:color="auto" w:sz="4" w:space="0"/>
            </w:tcBorders>
            <w:shd w:val="clear" w:color="auto" w:fill="auto"/>
            <w:vAlign w:val="center"/>
          </w:tcPr>
          <w:p w14:paraId="7E22CEF5">
            <w:pPr>
              <w:widowControl/>
              <w:spacing w:line="200" w:lineRule="exact"/>
              <w:jc w:val="center"/>
              <w:rPr>
                <w:color w:val="000000"/>
                <w:kern w:val="0"/>
                <w:sz w:val="16"/>
                <w:szCs w:val="16"/>
              </w:rPr>
            </w:pPr>
            <w:r>
              <w:rPr>
                <w:color w:val="000000"/>
                <w:kern w:val="0"/>
                <w:sz w:val="16"/>
                <w:szCs w:val="16"/>
              </w:rPr>
              <w:t>16</w:t>
            </w:r>
          </w:p>
        </w:tc>
        <w:tc>
          <w:tcPr>
            <w:tcW w:w="959" w:type="dxa"/>
            <w:tcBorders>
              <w:top w:val="nil"/>
              <w:left w:val="nil"/>
              <w:bottom w:val="single" w:color="auto" w:sz="4" w:space="0"/>
              <w:right w:val="single" w:color="auto" w:sz="4" w:space="0"/>
            </w:tcBorders>
            <w:shd w:val="clear" w:color="auto" w:fill="auto"/>
            <w:vAlign w:val="center"/>
          </w:tcPr>
          <w:p w14:paraId="72686260">
            <w:pPr>
              <w:widowControl/>
              <w:spacing w:line="200" w:lineRule="exact"/>
              <w:jc w:val="center"/>
              <w:rPr>
                <w:color w:val="000000"/>
                <w:kern w:val="0"/>
                <w:sz w:val="16"/>
                <w:szCs w:val="16"/>
              </w:rPr>
            </w:pPr>
            <w:r>
              <w:rPr>
                <w:color w:val="000000"/>
                <w:kern w:val="0"/>
                <w:sz w:val="16"/>
                <w:szCs w:val="16"/>
              </w:rPr>
              <w:t>5</w:t>
            </w:r>
          </w:p>
        </w:tc>
        <w:tc>
          <w:tcPr>
            <w:tcW w:w="1065" w:type="dxa"/>
            <w:tcBorders>
              <w:top w:val="nil"/>
              <w:left w:val="nil"/>
              <w:bottom w:val="single" w:color="auto" w:sz="4" w:space="0"/>
              <w:right w:val="single" w:color="auto" w:sz="4" w:space="0"/>
            </w:tcBorders>
            <w:shd w:val="clear" w:color="auto" w:fill="auto"/>
            <w:vAlign w:val="center"/>
          </w:tcPr>
          <w:p w14:paraId="762A9387">
            <w:pPr>
              <w:widowControl/>
              <w:spacing w:line="200" w:lineRule="exact"/>
              <w:jc w:val="center"/>
              <w:rPr>
                <w:kern w:val="0"/>
                <w:sz w:val="16"/>
                <w:szCs w:val="16"/>
              </w:rPr>
            </w:pPr>
            <w:r>
              <w:rPr>
                <w:kern w:val="0"/>
                <w:sz w:val="16"/>
                <w:szCs w:val="16"/>
              </w:rPr>
              <w:t>21.19</w:t>
            </w:r>
          </w:p>
        </w:tc>
        <w:tc>
          <w:tcPr>
            <w:tcW w:w="783" w:type="dxa"/>
            <w:tcBorders>
              <w:top w:val="nil"/>
              <w:left w:val="nil"/>
              <w:bottom w:val="single" w:color="auto" w:sz="4" w:space="0"/>
              <w:right w:val="single" w:color="auto" w:sz="4" w:space="0"/>
            </w:tcBorders>
            <w:shd w:val="clear" w:color="auto" w:fill="auto"/>
            <w:vAlign w:val="center"/>
          </w:tcPr>
          <w:p w14:paraId="4D08FCFF">
            <w:pPr>
              <w:widowControl/>
              <w:spacing w:line="200" w:lineRule="exact"/>
              <w:jc w:val="center"/>
              <w:rPr>
                <w:kern w:val="0"/>
                <w:sz w:val="16"/>
                <w:szCs w:val="16"/>
              </w:rPr>
            </w:pPr>
            <w:r>
              <w:rPr>
                <w:kern w:val="0"/>
                <w:sz w:val="16"/>
                <w:szCs w:val="16"/>
              </w:rPr>
              <w:t>6.54</w:t>
            </w:r>
          </w:p>
        </w:tc>
        <w:tc>
          <w:tcPr>
            <w:tcW w:w="840" w:type="dxa"/>
            <w:tcBorders>
              <w:top w:val="nil"/>
              <w:left w:val="nil"/>
              <w:bottom w:val="single" w:color="auto" w:sz="4" w:space="0"/>
              <w:right w:val="single" w:color="auto" w:sz="4" w:space="0"/>
            </w:tcBorders>
            <w:shd w:val="clear" w:color="auto" w:fill="auto"/>
            <w:vAlign w:val="center"/>
          </w:tcPr>
          <w:p w14:paraId="612CFFE0">
            <w:pPr>
              <w:widowControl/>
              <w:spacing w:line="200" w:lineRule="exact"/>
              <w:jc w:val="center"/>
              <w:rPr>
                <w:color w:val="000000"/>
                <w:kern w:val="0"/>
                <w:sz w:val="16"/>
                <w:szCs w:val="16"/>
              </w:rPr>
            </w:pPr>
            <w:r>
              <w:rPr>
                <w:color w:val="000000"/>
                <w:kern w:val="0"/>
                <w:sz w:val="16"/>
                <w:szCs w:val="16"/>
              </w:rPr>
              <w:t>22.5</w:t>
            </w:r>
          </w:p>
        </w:tc>
        <w:tc>
          <w:tcPr>
            <w:tcW w:w="820" w:type="dxa"/>
            <w:tcBorders>
              <w:top w:val="nil"/>
              <w:left w:val="nil"/>
              <w:bottom w:val="single" w:color="auto" w:sz="4" w:space="0"/>
              <w:right w:val="single" w:color="auto" w:sz="4" w:space="0"/>
            </w:tcBorders>
            <w:shd w:val="clear" w:color="auto" w:fill="auto"/>
            <w:vAlign w:val="center"/>
          </w:tcPr>
          <w:p w14:paraId="34A94D80">
            <w:pPr>
              <w:widowControl/>
              <w:spacing w:line="200" w:lineRule="exact"/>
              <w:jc w:val="center"/>
              <w:rPr>
                <w:color w:val="000000"/>
                <w:kern w:val="0"/>
                <w:sz w:val="16"/>
                <w:szCs w:val="16"/>
              </w:rPr>
            </w:pPr>
            <w:r>
              <w:rPr>
                <w:color w:val="000000"/>
                <w:kern w:val="0"/>
                <w:sz w:val="16"/>
                <w:szCs w:val="16"/>
              </w:rPr>
              <w:t>5</w:t>
            </w:r>
          </w:p>
        </w:tc>
      </w:tr>
      <w:tr w14:paraId="67EA269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98BF190">
            <w:pPr>
              <w:widowControl/>
              <w:spacing w:line="200" w:lineRule="exact"/>
              <w:jc w:val="center"/>
              <w:rPr>
                <w:color w:val="000000"/>
                <w:kern w:val="0"/>
                <w:sz w:val="16"/>
                <w:szCs w:val="16"/>
              </w:rPr>
            </w:pPr>
            <w:r>
              <w:rPr>
                <w:color w:val="000000"/>
                <w:kern w:val="0"/>
                <w:sz w:val="16"/>
                <w:szCs w:val="16"/>
              </w:rPr>
              <w:t>5</w:t>
            </w:r>
          </w:p>
        </w:tc>
        <w:tc>
          <w:tcPr>
            <w:tcW w:w="3233" w:type="dxa"/>
            <w:tcBorders>
              <w:top w:val="nil"/>
              <w:left w:val="nil"/>
              <w:bottom w:val="single" w:color="auto" w:sz="4" w:space="0"/>
              <w:right w:val="single" w:color="auto" w:sz="4" w:space="0"/>
            </w:tcBorders>
            <w:shd w:val="clear" w:color="auto" w:fill="auto"/>
            <w:vAlign w:val="center"/>
          </w:tcPr>
          <w:p w14:paraId="0B92A1B7">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规上工业增加值（亿元）</w:t>
            </w:r>
          </w:p>
        </w:tc>
        <w:tc>
          <w:tcPr>
            <w:tcW w:w="1000" w:type="dxa"/>
            <w:tcBorders>
              <w:top w:val="nil"/>
              <w:left w:val="nil"/>
              <w:bottom w:val="single" w:color="auto" w:sz="4" w:space="0"/>
              <w:right w:val="single" w:color="auto" w:sz="4" w:space="0"/>
            </w:tcBorders>
            <w:shd w:val="clear" w:color="auto" w:fill="auto"/>
            <w:vAlign w:val="center"/>
          </w:tcPr>
          <w:p w14:paraId="64EA0E24">
            <w:pPr>
              <w:widowControl/>
              <w:spacing w:line="200" w:lineRule="exact"/>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959" w:type="dxa"/>
            <w:tcBorders>
              <w:top w:val="nil"/>
              <w:left w:val="nil"/>
              <w:bottom w:val="single" w:color="auto" w:sz="4" w:space="0"/>
              <w:right w:val="single" w:color="auto" w:sz="4" w:space="0"/>
            </w:tcBorders>
            <w:shd w:val="clear" w:color="auto" w:fill="auto"/>
            <w:vAlign w:val="center"/>
          </w:tcPr>
          <w:p w14:paraId="58137311">
            <w:pPr>
              <w:widowControl/>
              <w:spacing w:line="200" w:lineRule="exact"/>
              <w:jc w:val="center"/>
              <w:rPr>
                <w:color w:val="000000"/>
                <w:kern w:val="0"/>
                <w:sz w:val="16"/>
                <w:szCs w:val="16"/>
              </w:rPr>
            </w:pPr>
            <w:r>
              <w:rPr>
                <w:color w:val="000000"/>
                <w:kern w:val="0"/>
                <w:sz w:val="16"/>
                <w:szCs w:val="16"/>
              </w:rPr>
              <w:t>8.5</w:t>
            </w:r>
          </w:p>
        </w:tc>
        <w:tc>
          <w:tcPr>
            <w:tcW w:w="1065" w:type="dxa"/>
            <w:tcBorders>
              <w:top w:val="nil"/>
              <w:left w:val="nil"/>
              <w:bottom w:val="single" w:color="auto" w:sz="4" w:space="0"/>
              <w:right w:val="single" w:color="auto" w:sz="4" w:space="0"/>
            </w:tcBorders>
            <w:shd w:val="clear" w:color="auto" w:fill="auto"/>
            <w:vAlign w:val="center"/>
          </w:tcPr>
          <w:p w14:paraId="740CB966">
            <w:pPr>
              <w:widowControl/>
              <w:spacing w:line="200" w:lineRule="exact"/>
              <w:jc w:val="center"/>
              <w:rPr>
                <w:rFonts w:ascii="宋体" w:hAnsi="宋体" w:cs="宋体"/>
                <w:kern w:val="0"/>
                <w:sz w:val="16"/>
                <w:szCs w:val="16"/>
              </w:rPr>
            </w:pPr>
            <w:r>
              <w:rPr>
                <w:rFonts w:hint="eastAsia" w:ascii="宋体" w:hAnsi="宋体" w:cs="宋体"/>
                <w:kern w:val="0"/>
                <w:sz w:val="16"/>
                <w:szCs w:val="16"/>
              </w:rPr>
              <w:t>——</w:t>
            </w:r>
          </w:p>
        </w:tc>
        <w:tc>
          <w:tcPr>
            <w:tcW w:w="783" w:type="dxa"/>
            <w:tcBorders>
              <w:top w:val="nil"/>
              <w:left w:val="nil"/>
              <w:bottom w:val="single" w:color="auto" w:sz="4" w:space="0"/>
              <w:right w:val="single" w:color="auto" w:sz="4" w:space="0"/>
            </w:tcBorders>
            <w:shd w:val="clear" w:color="auto" w:fill="auto"/>
            <w:vAlign w:val="center"/>
          </w:tcPr>
          <w:p w14:paraId="2EC4AE72">
            <w:pPr>
              <w:widowControl/>
              <w:spacing w:line="200" w:lineRule="exact"/>
              <w:jc w:val="center"/>
              <w:rPr>
                <w:kern w:val="0"/>
                <w:sz w:val="16"/>
                <w:szCs w:val="16"/>
              </w:rPr>
            </w:pPr>
            <w:r>
              <w:rPr>
                <w:kern w:val="0"/>
                <w:sz w:val="16"/>
                <w:szCs w:val="16"/>
              </w:rPr>
              <w:t>-1.38</w:t>
            </w:r>
          </w:p>
        </w:tc>
        <w:tc>
          <w:tcPr>
            <w:tcW w:w="840" w:type="dxa"/>
            <w:tcBorders>
              <w:top w:val="nil"/>
              <w:left w:val="nil"/>
              <w:bottom w:val="single" w:color="auto" w:sz="4" w:space="0"/>
              <w:right w:val="single" w:color="auto" w:sz="4" w:space="0"/>
            </w:tcBorders>
            <w:shd w:val="clear" w:color="auto" w:fill="auto"/>
            <w:vAlign w:val="center"/>
          </w:tcPr>
          <w:p w14:paraId="4F65AFCA">
            <w:pPr>
              <w:widowControl/>
              <w:spacing w:line="200" w:lineRule="exact"/>
              <w:jc w:val="center"/>
              <w:rPr>
                <w:color w:val="000000"/>
                <w:kern w:val="0"/>
                <w:sz w:val="16"/>
                <w:szCs w:val="16"/>
              </w:rPr>
            </w:pPr>
            <w:r>
              <w:rPr>
                <w:color w:val="000000"/>
                <w:kern w:val="0"/>
                <w:sz w:val="16"/>
                <w:szCs w:val="16"/>
              </w:rPr>
              <w:t>69.2</w:t>
            </w:r>
          </w:p>
        </w:tc>
        <w:tc>
          <w:tcPr>
            <w:tcW w:w="820" w:type="dxa"/>
            <w:tcBorders>
              <w:top w:val="nil"/>
              <w:left w:val="nil"/>
              <w:bottom w:val="single" w:color="auto" w:sz="4" w:space="0"/>
              <w:right w:val="single" w:color="auto" w:sz="4" w:space="0"/>
            </w:tcBorders>
            <w:shd w:val="clear" w:color="auto" w:fill="auto"/>
            <w:vAlign w:val="center"/>
          </w:tcPr>
          <w:p w14:paraId="2A230CD1">
            <w:pPr>
              <w:widowControl/>
              <w:spacing w:line="200" w:lineRule="exact"/>
              <w:jc w:val="center"/>
              <w:rPr>
                <w:color w:val="000000"/>
                <w:kern w:val="0"/>
                <w:sz w:val="16"/>
                <w:szCs w:val="16"/>
              </w:rPr>
            </w:pPr>
            <w:r>
              <w:rPr>
                <w:color w:val="000000"/>
                <w:kern w:val="0"/>
                <w:sz w:val="16"/>
                <w:szCs w:val="16"/>
              </w:rPr>
              <w:t>8.5</w:t>
            </w:r>
          </w:p>
        </w:tc>
      </w:tr>
      <w:tr w14:paraId="6AE3F21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EFEE2B6">
            <w:pPr>
              <w:widowControl/>
              <w:spacing w:line="200" w:lineRule="exact"/>
              <w:jc w:val="center"/>
              <w:rPr>
                <w:color w:val="000000"/>
                <w:kern w:val="0"/>
                <w:sz w:val="16"/>
                <w:szCs w:val="16"/>
              </w:rPr>
            </w:pPr>
            <w:r>
              <w:rPr>
                <w:color w:val="000000"/>
                <w:kern w:val="0"/>
                <w:sz w:val="16"/>
                <w:szCs w:val="16"/>
              </w:rPr>
              <w:t>6</w:t>
            </w:r>
          </w:p>
        </w:tc>
        <w:tc>
          <w:tcPr>
            <w:tcW w:w="3233" w:type="dxa"/>
            <w:tcBorders>
              <w:top w:val="nil"/>
              <w:left w:val="nil"/>
              <w:bottom w:val="single" w:color="auto" w:sz="4" w:space="0"/>
              <w:right w:val="single" w:color="auto" w:sz="4" w:space="0"/>
            </w:tcBorders>
            <w:shd w:val="clear" w:color="auto" w:fill="auto"/>
            <w:vAlign w:val="center"/>
          </w:tcPr>
          <w:p w14:paraId="17ED9516">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服务业增加值（亿元）</w:t>
            </w:r>
          </w:p>
        </w:tc>
        <w:tc>
          <w:tcPr>
            <w:tcW w:w="1000" w:type="dxa"/>
            <w:tcBorders>
              <w:top w:val="nil"/>
              <w:left w:val="nil"/>
              <w:bottom w:val="single" w:color="auto" w:sz="4" w:space="0"/>
              <w:right w:val="single" w:color="auto" w:sz="4" w:space="0"/>
            </w:tcBorders>
            <w:shd w:val="clear" w:color="auto" w:fill="auto"/>
            <w:vAlign w:val="center"/>
          </w:tcPr>
          <w:p w14:paraId="49A78CCA">
            <w:pPr>
              <w:widowControl/>
              <w:spacing w:line="200" w:lineRule="exact"/>
              <w:jc w:val="center"/>
              <w:rPr>
                <w:color w:val="000000"/>
                <w:kern w:val="0"/>
                <w:sz w:val="16"/>
                <w:szCs w:val="16"/>
              </w:rPr>
            </w:pPr>
            <w:r>
              <w:rPr>
                <w:color w:val="000000"/>
                <w:kern w:val="0"/>
                <w:sz w:val="16"/>
                <w:szCs w:val="16"/>
              </w:rPr>
              <w:t>43</w:t>
            </w:r>
          </w:p>
        </w:tc>
        <w:tc>
          <w:tcPr>
            <w:tcW w:w="959" w:type="dxa"/>
            <w:tcBorders>
              <w:top w:val="nil"/>
              <w:left w:val="nil"/>
              <w:bottom w:val="single" w:color="auto" w:sz="4" w:space="0"/>
              <w:right w:val="single" w:color="auto" w:sz="4" w:space="0"/>
            </w:tcBorders>
            <w:shd w:val="clear" w:color="auto" w:fill="auto"/>
            <w:vAlign w:val="center"/>
          </w:tcPr>
          <w:p w14:paraId="0EE1524F">
            <w:pPr>
              <w:widowControl/>
              <w:spacing w:line="200" w:lineRule="exact"/>
              <w:jc w:val="center"/>
              <w:rPr>
                <w:color w:val="000000"/>
                <w:kern w:val="0"/>
                <w:sz w:val="16"/>
                <w:szCs w:val="16"/>
              </w:rPr>
            </w:pPr>
            <w:r>
              <w:rPr>
                <w:color w:val="000000"/>
                <w:kern w:val="0"/>
                <w:sz w:val="16"/>
                <w:szCs w:val="16"/>
              </w:rPr>
              <w:t>10</w:t>
            </w:r>
          </w:p>
        </w:tc>
        <w:tc>
          <w:tcPr>
            <w:tcW w:w="1065" w:type="dxa"/>
            <w:tcBorders>
              <w:top w:val="nil"/>
              <w:left w:val="nil"/>
              <w:bottom w:val="single" w:color="auto" w:sz="4" w:space="0"/>
              <w:right w:val="single" w:color="auto" w:sz="4" w:space="0"/>
            </w:tcBorders>
            <w:shd w:val="clear" w:color="auto" w:fill="auto"/>
            <w:vAlign w:val="center"/>
          </w:tcPr>
          <w:p w14:paraId="66D8E173">
            <w:pPr>
              <w:widowControl/>
              <w:spacing w:line="200" w:lineRule="exact"/>
              <w:jc w:val="center"/>
              <w:rPr>
                <w:kern w:val="0"/>
                <w:sz w:val="16"/>
                <w:szCs w:val="16"/>
              </w:rPr>
            </w:pPr>
            <w:r>
              <w:rPr>
                <w:kern w:val="0"/>
                <w:sz w:val="16"/>
                <w:szCs w:val="16"/>
              </w:rPr>
              <w:t>49.83</w:t>
            </w:r>
          </w:p>
        </w:tc>
        <w:tc>
          <w:tcPr>
            <w:tcW w:w="783" w:type="dxa"/>
            <w:tcBorders>
              <w:top w:val="nil"/>
              <w:left w:val="nil"/>
              <w:bottom w:val="single" w:color="auto" w:sz="4" w:space="0"/>
              <w:right w:val="single" w:color="auto" w:sz="4" w:space="0"/>
            </w:tcBorders>
            <w:shd w:val="clear" w:color="auto" w:fill="auto"/>
            <w:vAlign w:val="center"/>
          </w:tcPr>
          <w:p w14:paraId="4FA59BDE">
            <w:pPr>
              <w:widowControl/>
              <w:spacing w:line="200" w:lineRule="exact"/>
              <w:jc w:val="center"/>
              <w:rPr>
                <w:kern w:val="0"/>
                <w:sz w:val="16"/>
                <w:szCs w:val="16"/>
              </w:rPr>
            </w:pPr>
            <w:r>
              <w:rPr>
                <w:kern w:val="0"/>
                <w:sz w:val="16"/>
                <w:szCs w:val="16"/>
              </w:rPr>
              <w:t>7.23</w:t>
            </w:r>
          </w:p>
        </w:tc>
        <w:tc>
          <w:tcPr>
            <w:tcW w:w="840" w:type="dxa"/>
            <w:tcBorders>
              <w:top w:val="nil"/>
              <w:left w:val="nil"/>
              <w:bottom w:val="single" w:color="auto" w:sz="4" w:space="0"/>
              <w:right w:val="single" w:color="auto" w:sz="4" w:space="0"/>
            </w:tcBorders>
            <w:shd w:val="clear" w:color="auto" w:fill="auto"/>
            <w:vAlign w:val="center"/>
          </w:tcPr>
          <w:p w14:paraId="0CDE4C81">
            <w:pPr>
              <w:widowControl/>
              <w:spacing w:line="200" w:lineRule="exact"/>
              <w:jc w:val="center"/>
              <w:rPr>
                <w:color w:val="000000"/>
                <w:kern w:val="0"/>
                <w:sz w:val="16"/>
                <w:szCs w:val="16"/>
              </w:rPr>
            </w:pPr>
            <w:r>
              <w:rPr>
                <w:color w:val="000000"/>
                <w:kern w:val="0"/>
                <w:sz w:val="16"/>
                <w:szCs w:val="16"/>
              </w:rPr>
              <w:t>63.2</w:t>
            </w:r>
          </w:p>
        </w:tc>
        <w:tc>
          <w:tcPr>
            <w:tcW w:w="820" w:type="dxa"/>
            <w:tcBorders>
              <w:top w:val="nil"/>
              <w:left w:val="nil"/>
              <w:bottom w:val="single" w:color="auto" w:sz="4" w:space="0"/>
              <w:right w:val="single" w:color="auto" w:sz="4" w:space="0"/>
            </w:tcBorders>
            <w:shd w:val="clear" w:color="auto" w:fill="auto"/>
            <w:vAlign w:val="center"/>
          </w:tcPr>
          <w:p w14:paraId="68119745">
            <w:pPr>
              <w:widowControl/>
              <w:spacing w:line="200" w:lineRule="exact"/>
              <w:jc w:val="center"/>
              <w:rPr>
                <w:color w:val="000000"/>
                <w:kern w:val="0"/>
                <w:sz w:val="16"/>
                <w:szCs w:val="16"/>
              </w:rPr>
            </w:pPr>
            <w:r>
              <w:rPr>
                <w:color w:val="000000"/>
                <w:kern w:val="0"/>
                <w:sz w:val="16"/>
                <w:szCs w:val="16"/>
              </w:rPr>
              <w:t>8</w:t>
            </w:r>
          </w:p>
        </w:tc>
      </w:tr>
      <w:tr w14:paraId="77AACBF9">
        <w:tblPrEx>
          <w:tblCellMar>
            <w:top w:w="0" w:type="dxa"/>
            <w:left w:w="108" w:type="dxa"/>
            <w:bottom w:w="0" w:type="dxa"/>
            <w:right w:w="108" w:type="dxa"/>
          </w:tblCellMar>
        </w:tblPrEx>
        <w:trPr>
          <w:trHeight w:val="31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EF3D695">
            <w:pPr>
              <w:widowControl/>
              <w:spacing w:line="200" w:lineRule="exact"/>
              <w:jc w:val="center"/>
              <w:rPr>
                <w:color w:val="000000"/>
                <w:kern w:val="0"/>
                <w:sz w:val="16"/>
                <w:szCs w:val="16"/>
              </w:rPr>
            </w:pPr>
            <w:r>
              <w:rPr>
                <w:color w:val="000000"/>
                <w:kern w:val="0"/>
                <w:sz w:val="16"/>
                <w:szCs w:val="16"/>
              </w:rPr>
              <w:t>7</w:t>
            </w:r>
          </w:p>
        </w:tc>
        <w:tc>
          <w:tcPr>
            <w:tcW w:w="3233" w:type="dxa"/>
            <w:tcBorders>
              <w:top w:val="nil"/>
              <w:left w:val="nil"/>
              <w:bottom w:val="single" w:color="auto" w:sz="4" w:space="0"/>
              <w:right w:val="single" w:color="auto" w:sz="4" w:space="0"/>
            </w:tcBorders>
            <w:shd w:val="clear" w:color="auto" w:fill="auto"/>
            <w:vAlign w:val="center"/>
          </w:tcPr>
          <w:p w14:paraId="1AE648E3">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一般公共预算收入（亿元）</w:t>
            </w:r>
          </w:p>
        </w:tc>
        <w:tc>
          <w:tcPr>
            <w:tcW w:w="1000" w:type="dxa"/>
            <w:tcBorders>
              <w:top w:val="nil"/>
              <w:left w:val="nil"/>
              <w:bottom w:val="single" w:color="auto" w:sz="4" w:space="0"/>
              <w:right w:val="single" w:color="auto" w:sz="4" w:space="0"/>
            </w:tcBorders>
            <w:shd w:val="clear" w:color="auto" w:fill="auto"/>
            <w:vAlign w:val="center"/>
          </w:tcPr>
          <w:p w14:paraId="242A42FB">
            <w:pPr>
              <w:widowControl/>
              <w:spacing w:line="200" w:lineRule="exact"/>
              <w:jc w:val="center"/>
              <w:rPr>
                <w:color w:val="000000"/>
                <w:kern w:val="0"/>
                <w:sz w:val="16"/>
                <w:szCs w:val="16"/>
              </w:rPr>
            </w:pPr>
            <w:r>
              <w:rPr>
                <w:color w:val="000000"/>
                <w:kern w:val="0"/>
                <w:sz w:val="16"/>
                <w:szCs w:val="16"/>
              </w:rPr>
              <w:t>7.7</w:t>
            </w:r>
          </w:p>
        </w:tc>
        <w:tc>
          <w:tcPr>
            <w:tcW w:w="959" w:type="dxa"/>
            <w:tcBorders>
              <w:top w:val="nil"/>
              <w:left w:val="nil"/>
              <w:bottom w:val="single" w:color="auto" w:sz="4" w:space="0"/>
              <w:right w:val="single" w:color="auto" w:sz="4" w:space="0"/>
            </w:tcBorders>
            <w:shd w:val="clear" w:color="auto" w:fill="auto"/>
            <w:vAlign w:val="center"/>
          </w:tcPr>
          <w:p w14:paraId="6D175755">
            <w:pPr>
              <w:widowControl/>
              <w:spacing w:line="200" w:lineRule="exact"/>
              <w:jc w:val="center"/>
              <w:rPr>
                <w:color w:val="000000"/>
                <w:kern w:val="0"/>
                <w:sz w:val="16"/>
                <w:szCs w:val="16"/>
              </w:rPr>
            </w:pPr>
            <w:r>
              <w:rPr>
                <w:color w:val="000000"/>
                <w:kern w:val="0"/>
                <w:sz w:val="16"/>
                <w:szCs w:val="16"/>
              </w:rPr>
              <w:t>7</w:t>
            </w:r>
          </w:p>
        </w:tc>
        <w:tc>
          <w:tcPr>
            <w:tcW w:w="1065" w:type="dxa"/>
            <w:tcBorders>
              <w:top w:val="nil"/>
              <w:left w:val="nil"/>
              <w:bottom w:val="single" w:color="auto" w:sz="4" w:space="0"/>
              <w:right w:val="single" w:color="auto" w:sz="4" w:space="0"/>
            </w:tcBorders>
            <w:shd w:val="clear" w:color="auto" w:fill="auto"/>
            <w:vAlign w:val="center"/>
          </w:tcPr>
          <w:p w14:paraId="61E55E88">
            <w:pPr>
              <w:widowControl/>
              <w:spacing w:line="200" w:lineRule="exact"/>
              <w:jc w:val="center"/>
              <w:rPr>
                <w:kern w:val="0"/>
                <w:sz w:val="16"/>
                <w:szCs w:val="16"/>
              </w:rPr>
            </w:pPr>
            <w:r>
              <w:rPr>
                <w:kern w:val="0"/>
                <w:sz w:val="16"/>
                <w:szCs w:val="16"/>
              </w:rPr>
              <w:t>6.234</w:t>
            </w:r>
          </w:p>
        </w:tc>
        <w:tc>
          <w:tcPr>
            <w:tcW w:w="783" w:type="dxa"/>
            <w:tcBorders>
              <w:top w:val="nil"/>
              <w:left w:val="nil"/>
              <w:bottom w:val="single" w:color="auto" w:sz="4" w:space="0"/>
              <w:right w:val="single" w:color="auto" w:sz="4" w:space="0"/>
            </w:tcBorders>
            <w:shd w:val="clear" w:color="auto" w:fill="auto"/>
            <w:vAlign w:val="center"/>
          </w:tcPr>
          <w:p w14:paraId="29131435">
            <w:pPr>
              <w:widowControl/>
              <w:spacing w:line="200" w:lineRule="exact"/>
              <w:jc w:val="center"/>
              <w:rPr>
                <w:kern w:val="0"/>
                <w:sz w:val="16"/>
                <w:szCs w:val="16"/>
              </w:rPr>
            </w:pPr>
            <w:r>
              <w:rPr>
                <w:kern w:val="0"/>
                <w:sz w:val="16"/>
                <w:szCs w:val="16"/>
              </w:rPr>
              <w:t>2.42</w:t>
            </w:r>
          </w:p>
        </w:tc>
        <w:tc>
          <w:tcPr>
            <w:tcW w:w="840" w:type="dxa"/>
            <w:tcBorders>
              <w:top w:val="nil"/>
              <w:left w:val="nil"/>
              <w:bottom w:val="single" w:color="auto" w:sz="4" w:space="0"/>
              <w:right w:val="single" w:color="auto" w:sz="4" w:space="0"/>
            </w:tcBorders>
            <w:shd w:val="clear" w:color="auto" w:fill="auto"/>
            <w:vAlign w:val="center"/>
          </w:tcPr>
          <w:p w14:paraId="1C662F61">
            <w:pPr>
              <w:widowControl/>
              <w:spacing w:line="200" w:lineRule="exact"/>
              <w:jc w:val="center"/>
              <w:rPr>
                <w:color w:val="000000"/>
                <w:kern w:val="0"/>
                <w:sz w:val="16"/>
                <w:szCs w:val="16"/>
              </w:rPr>
            </w:pPr>
            <w:r>
              <w:rPr>
                <w:color w:val="000000"/>
                <w:kern w:val="0"/>
                <w:sz w:val="16"/>
                <w:szCs w:val="16"/>
              </w:rPr>
              <w:t>7.95</w:t>
            </w:r>
          </w:p>
        </w:tc>
        <w:tc>
          <w:tcPr>
            <w:tcW w:w="820" w:type="dxa"/>
            <w:tcBorders>
              <w:top w:val="nil"/>
              <w:left w:val="nil"/>
              <w:bottom w:val="single" w:color="auto" w:sz="4" w:space="0"/>
              <w:right w:val="single" w:color="auto" w:sz="4" w:space="0"/>
            </w:tcBorders>
            <w:shd w:val="clear" w:color="auto" w:fill="auto"/>
            <w:vAlign w:val="center"/>
          </w:tcPr>
          <w:p w14:paraId="2279AEA6">
            <w:pPr>
              <w:widowControl/>
              <w:spacing w:line="200" w:lineRule="exact"/>
              <w:jc w:val="center"/>
              <w:rPr>
                <w:color w:val="000000"/>
                <w:kern w:val="0"/>
                <w:sz w:val="16"/>
                <w:szCs w:val="16"/>
              </w:rPr>
            </w:pPr>
            <w:r>
              <w:rPr>
                <w:color w:val="000000"/>
                <w:kern w:val="0"/>
                <w:sz w:val="16"/>
                <w:szCs w:val="16"/>
              </w:rPr>
              <w:t>5</w:t>
            </w:r>
          </w:p>
        </w:tc>
      </w:tr>
      <w:tr w14:paraId="20F25E44">
        <w:tblPrEx>
          <w:tblCellMar>
            <w:top w:w="0" w:type="dxa"/>
            <w:left w:w="108" w:type="dxa"/>
            <w:bottom w:w="0" w:type="dxa"/>
            <w:right w:w="108" w:type="dxa"/>
          </w:tblCellMar>
        </w:tblPrEx>
        <w:trPr>
          <w:trHeight w:val="31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C7715E2">
            <w:pPr>
              <w:widowControl/>
              <w:spacing w:line="200" w:lineRule="exact"/>
              <w:jc w:val="center"/>
              <w:rPr>
                <w:color w:val="000000"/>
                <w:kern w:val="0"/>
                <w:sz w:val="16"/>
                <w:szCs w:val="16"/>
              </w:rPr>
            </w:pPr>
            <w:r>
              <w:rPr>
                <w:color w:val="000000"/>
                <w:kern w:val="0"/>
                <w:sz w:val="16"/>
                <w:szCs w:val="16"/>
              </w:rPr>
              <w:t>8</w:t>
            </w:r>
          </w:p>
        </w:tc>
        <w:tc>
          <w:tcPr>
            <w:tcW w:w="3233" w:type="dxa"/>
            <w:tcBorders>
              <w:top w:val="nil"/>
              <w:left w:val="nil"/>
              <w:bottom w:val="single" w:color="auto" w:sz="4" w:space="0"/>
              <w:right w:val="single" w:color="auto" w:sz="4" w:space="0"/>
            </w:tcBorders>
            <w:shd w:val="clear" w:color="auto" w:fill="auto"/>
            <w:vAlign w:val="center"/>
          </w:tcPr>
          <w:p w14:paraId="294B7B57">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规上固定资产投资（亿元）</w:t>
            </w:r>
          </w:p>
        </w:tc>
        <w:tc>
          <w:tcPr>
            <w:tcW w:w="1000" w:type="dxa"/>
            <w:tcBorders>
              <w:top w:val="nil"/>
              <w:left w:val="nil"/>
              <w:bottom w:val="single" w:color="auto" w:sz="4" w:space="0"/>
              <w:right w:val="single" w:color="auto" w:sz="4" w:space="0"/>
            </w:tcBorders>
            <w:shd w:val="clear" w:color="auto" w:fill="auto"/>
            <w:vAlign w:val="center"/>
          </w:tcPr>
          <w:p w14:paraId="47DD332F">
            <w:pPr>
              <w:widowControl/>
              <w:spacing w:line="200" w:lineRule="exact"/>
              <w:jc w:val="center"/>
              <w:rPr>
                <w:color w:val="000000"/>
                <w:kern w:val="0"/>
                <w:sz w:val="16"/>
                <w:szCs w:val="16"/>
              </w:rPr>
            </w:pPr>
            <w:r>
              <w:rPr>
                <w:color w:val="000000"/>
                <w:kern w:val="0"/>
                <w:sz w:val="16"/>
                <w:szCs w:val="16"/>
              </w:rPr>
              <w:t>166</w:t>
            </w:r>
          </w:p>
        </w:tc>
        <w:tc>
          <w:tcPr>
            <w:tcW w:w="959" w:type="dxa"/>
            <w:tcBorders>
              <w:top w:val="nil"/>
              <w:left w:val="nil"/>
              <w:bottom w:val="single" w:color="auto" w:sz="4" w:space="0"/>
              <w:right w:val="single" w:color="auto" w:sz="4" w:space="0"/>
            </w:tcBorders>
            <w:shd w:val="clear" w:color="auto" w:fill="auto"/>
            <w:vAlign w:val="center"/>
          </w:tcPr>
          <w:p w14:paraId="2E455D5F">
            <w:pPr>
              <w:widowControl/>
              <w:spacing w:line="200" w:lineRule="exact"/>
              <w:jc w:val="center"/>
              <w:rPr>
                <w:color w:val="000000"/>
                <w:kern w:val="0"/>
                <w:sz w:val="16"/>
                <w:szCs w:val="16"/>
              </w:rPr>
            </w:pPr>
            <w:r>
              <w:rPr>
                <w:color w:val="000000"/>
                <w:kern w:val="0"/>
                <w:sz w:val="16"/>
                <w:szCs w:val="16"/>
              </w:rPr>
              <w:t>10</w:t>
            </w:r>
          </w:p>
        </w:tc>
        <w:tc>
          <w:tcPr>
            <w:tcW w:w="1065" w:type="dxa"/>
            <w:tcBorders>
              <w:top w:val="nil"/>
              <w:left w:val="nil"/>
              <w:bottom w:val="single" w:color="auto" w:sz="4" w:space="0"/>
              <w:right w:val="single" w:color="auto" w:sz="4" w:space="0"/>
            </w:tcBorders>
            <w:shd w:val="clear" w:color="auto" w:fill="auto"/>
            <w:vAlign w:val="center"/>
          </w:tcPr>
          <w:p w14:paraId="5985B840">
            <w:pPr>
              <w:widowControl/>
              <w:spacing w:line="200" w:lineRule="exact"/>
              <w:jc w:val="center"/>
              <w:rPr>
                <w:kern w:val="0"/>
                <w:sz w:val="16"/>
                <w:szCs w:val="16"/>
              </w:rPr>
            </w:pPr>
            <w:r>
              <w:rPr>
                <w:kern w:val="0"/>
                <w:sz w:val="16"/>
                <w:szCs w:val="16"/>
              </w:rPr>
              <w:t>89.2326</w:t>
            </w:r>
          </w:p>
        </w:tc>
        <w:tc>
          <w:tcPr>
            <w:tcW w:w="783" w:type="dxa"/>
            <w:tcBorders>
              <w:top w:val="nil"/>
              <w:left w:val="nil"/>
              <w:bottom w:val="single" w:color="auto" w:sz="4" w:space="0"/>
              <w:right w:val="single" w:color="auto" w:sz="4" w:space="0"/>
            </w:tcBorders>
            <w:shd w:val="clear" w:color="auto" w:fill="auto"/>
            <w:vAlign w:val="center"/>
          </w:tcPr>
          <w:p w14:paraId="70E7C71A">
            <w:pPr>
              <w:widowControl/>
              <w:spacing w:line="200" w:lineRule="exact"/>
              <w:jc w:val="center"/>
              <w:rPr>
                <w:kern w:val="0"/>
                <w:sz w:val="16"/>
                <w:szCs w:val="16"/>
              </w:rPr>
            </w:pPr>
            <w:r>
              <w:rPr>
                <w:kern w:val="0"/>
                <w:sz w:val="16"/>
                <w:szCs w:val="16"/>
              </w:rPr>
              <w:t>2.6</w:t>
            </w:r>
          </w:p>
        </w:tc>
        <w:tc>
          <w:tcPr>
            <w:tcW w:w="840" w:type="dxa"/>
            <w:tcBorders>
              <w:top w:val="nil"/>
              <w:left w:val="nil"/>
              <w:bottom w:val="single" w:color="auto" w:sz="4" w:space="0"/>
              <w:right w:val="single" w:color="auto" w:sz="4" w:space="0"/>
            </w:tcBorders>
            <w:shd w:val="clear" w:color="auto" w:fill="auto"/>
            <w:vAlign w:val="center"/>
          </w:tcPr>
          <w:p w14:paraId="50F2453D">
            <w:pPr>
              <w:widowControl/>
              <w:spacing w:line="200" w:lineRule="exact"/>
              <w:jc w:val="center"/>
              <w:rPr>
                <w:color w:val="000000"/>
                <w:kern w:val="0"/>
                <w:sz w:val="16"/>
                <w:szCs w:val="16"/>
              </w:rPr>
            </w:pPr>
            <w:r>
              <w:rPr>
                <w:color w:val="000000"/>
                <w:kern w:val="0"/>
                <w:sz w:val="16"/>
                <w:szCs w:val="16"/>
              </w:rPr>
              <w:t>142</w:t>
            </w:r>
          </w:p>
        </w:tc>
        <w:tc>
          <w:tcPr>
            <w:tcW w:w="820" w:type="dxa"/>
            <w:tcBorders>
              <w:top w:val="nil"/>
              <w:left w:val="nil"/>
              <w:bottom w:val="single" w:color="auto" w:sz="4" w:space="0"/>
              <w:right w:val="single" w:color="auto" w:sz="4" w:space="0"/>
            </w:tcBorders>
            <w:shd w:val="clear" w:color="auto" w:fill="auto"/>
            <w:vAlign w:val="center"/>
          </w:tcPr>
          <w:p w14:paraId="09B42A24">
            <w:pPr>
              <w:widowControl/>
              <w:spacing w:line="200" w:lineRule="exact"/>
              <w:jc w:val="center"/>
              <w:rPr>
                <w:color w:val="000000"/>
                <w:kern w:val="0"/>
                <w:sz w:val="16"/>
                <w:szCs w:val="16"/>
              </w:rPr>
            </w:pPr>
            <w:r>
              <w:rPr>
                <w:color w:val="000000"/>
                <w:kern w:val="0"/>
                <w:sz w:val="16"/>
                <w:szCs w:val="16"/>
              </w:rPr>
              <w:t>10</w:t>
            </w:r>
          </w:p>
        </w:tc>
      </w:tr>
      <w:tr w14:paraId="4A3854D2">
        <w:tblPrEx>
          <w:tblCellMar>
            <w:top w:w="0" w:type="dxa"/>
            <w:left w:w="108" w:type="dxa"/>
            <w:bottom w:w="0" w:type="dxa"/>
            <w:right w:w="108" w:type="dxa"/>
          </w:tblCellMar>
        </w:tblPrEx>
        <w:trPr>
          <w:trHeight w:val="31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CD18851">
            <w:pPr>
              <w:widowControl/>
              <w:spacing w:line="200" w:lineRule="exact"/>
              <w:jc w:val="center"/>
              <w:rPr>
                <w:color w:val="000000"/>
                <w:kern w:val="0"/>
                <w:sz w:val="16"/>
                <w:szCs w:val="16"/>
              </w:rPr>
            </w:pPr>
            <w:r>
              <w:rPr>
                <w:color w:val="000000"/>
                <w:kern w:val="0"/>
                <w:sz w:val="16"/>
                <w:szCs w:val="16"/>
              </w:rPr>
              <w:t>9</w:t>
            </w:r>
          </w:p>
        </w:tc>
        <w:tc>
          <w:tcPr>
            <w:tcW w:w="3233" w:type="dxa"/>
            <w:tcBorders>
              <w:top w:val="nil"/>
              <w:left w:val="nil"/>
              <w:bottom w:val="single" w:color="auto" w:sz="4" w:space="0"/>
              <w:right w:val="single" w:color="auto" w:sz="4" w:space="0"/>
            </w:tcBorders>
            <w:shd w:val="clear" w:color="auto" w:fill="auto"/>
            <w:vAlign w:val="center"/>
          </w:tcPr>
          <w:p w14:paraId="7B102A3F">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社会消费品零售总额（亿元）</w:t>
            </w:r>
          </w:p>
        </w:tc>
        <w:tc>
          <w:tcPr>
            <w:tcW w:w="1000" w:type="dxa"/>
            <w:tcBorders>
              <w:top w:val="nil"/>
              <w:left w:val="nil"/>
              <w:bottom w:val="single" w:color="auto" w:sz="4" w:space="0"/>
              <w:right w:val="single" w:color="auto" w:sz="4" w:space="0"/>
            </w:tcBorders>
            <w:shd w:val="clear" w:color="auto" w:fill="auto"/>
            <w:vAlign w:val="center"/>
          </w:tcPr>
          <w:p w14:paraId="6818C366">
            <w:pPr>
              <w:widowControl/>
              <w:spacing w:line="200" w:lineRule="exact"/>
              <w:jc w:val="center"/>
              <w:rPr>
                <w:color w:val="000000"/>
                <w:kern w:val="0"/>
                <w:sz w:val="16"/>
                <w:szCs w:val="16"/>
              </w:rPr>
            </w:pPr>
            <w:r>
              <w:rPr>
                <w:color w:val="000000"/>
                <w:kern w:val="0"/>
                <w:sz w:val="16"/>
                <w:szCs w:val="16"/>
              </w:rPr>
              <w:t>45</w:t>
            </w:r>
          </w:p>
        </w:tc>
        <w:tc>
          <w:tcPr>
            <w:tcW w:w="959" w:type="dxa"/>
            <w:tcBorders>
              <w:top w:val="nil"/>
              <w:left w:val="nil"/>
              <w:bottom w:val="single" w:color="auto" w:sz="4" w:space="0"/>
              <w:right w:val="single" w:color="auto" w:sz="4" w:space="0"/>
            </w:tcBorders>
            <w:shd w:val="clear" w:color="auto" w:fill="auto"/>
            <w:vAlign w:val="center"/>
          </w:tcPr>
          <w:p w14:paraId="01C54FD1">
            <w:pPr>
              <w:widowControl/>
              <w:spacing w:line="200" w:lineRule="exact"/>
              <w:jc w:val="center"/>
              <w:rPr>
                <w:color w:val="000000"/>
                <w:kern w:val="0"/>
                <w:sz w:val="16"/>
                <w:szCs w:val="16"/>
              </w:rPr>
            </w:pPr>
            <w:r>
              <w:rPr>
                <w:color w:val="000000"/>
                <w:kern w:val="0"/>
                <w:sz w:val="16"/>
                <w:szCs w:val="16"/>
              </w:rPr>
              <w:t>12</w:t>
            </w:r>
          </w:p>
        </w:tc>
        <w:tc>
          <w:tcPr>
            <w:tcW w:w="1065" w:type="dxa"/>
            <w:tcBorders>
              <w:top w:val="nil"/>
              <w:left w:val="nil"/>
              <w:bottom w:val="single" w:color="auto" w:sz="4" w:space="0"/>
              <w:right w:val="single" w:color="auto" w:sz="4" w:space="0"/>
            </w:tcBorders>
            <w:shd w:val="clear" w:color="auto" w:fill="auto"/>
            <w:vAlign w:val="center"/>
          </w:tcPr>
          <w:p w14:paraId="7A7377A8">
            <w:pPr>
              <w:widowControl/>
              <w:spacing w:line="200" w:lineRule="exact"/>
              <w:jc w:val="center"/>
              <w:rPr>
                <w:kern w:val="0"/>
                <w:sz w:val="16"/>
                <w:szCs w:val="16"/>
              </w:rPr>
            </w:pPr>
            <w:r>
              <w:rPr>
                <w:kern w:val="0"/>
                <w:sz w:val="16"/>
                <w:szCs w:val="16"/>
              </w:rPr>
              <w:t>45.97</w:t>
            </w:r>
          </w:p>
        </w:tc>
        <w:tc>
          <w:tcPr>
            <w:tcW w:w="783" w:type="dxa"/>
            <w:tcBorders>
              <w:top w:val="nil"/>
              <w:left w:val="nil"/>
              <w:bottom w:val="single" w:color="auto" w:sz="4" w:space="0"/>
              <w:right w:val="single" w:color="auto" w:sz="4" w:space="0"/>
            </w:tcBorders>
            <w:shd w:val="clear" w:color="auto" w:fill="auto"/>
            <w:vAlign w:val="center"/>
          </w:tcPr>
          <w:p w14:paraId="4922BF17">
            <w:pPr>
              <w:widowControl/>
              <w:spacing w:line="200" w:lineRule="exact"/>
              <w:jc w:val="center"/>
              <w:rPr>
                <w:kern w:val="0"/>
                <w:sz w:val="16"/>
                <w:szCs w:val="16"/>
              </w:rPr>
            </w:pPr>
            <w:r>
              <w:rPr>
                <w:kern w:val="0"/>
                <w:sz w:val="16"/>
                <w:szCs w:val="16"/>
              </w:rPr>
              <w:t>11.19</w:t>
            </w:r>
          </w:p>
        </w:tc>
        <w:tc>
          <w:tcPr>
            <w:tcW w:w="840" w:type="dxa"/>
            <w:tcBorders>
              <w:top w:val="nil"/>
              <w:left w:val="nil"/>
              <w:bottom w:val="single" w:color="auto" w:sz="4" w:space="0"/>
              <w:right w:val="single" w:color="auto" w:sz="4" w:space="0"/>
            </w:tcBorders>
            <w:shd w:val="clear" w:color="auto" w:fill="auto"/>
            <w:vAlign w:val="center"/>
          </w:tcPr>
          <w:p w14:paraId="698F9223">
            <w:pPr>
              <w:widowControl/>
              <w:spacing w:line="200" w:lineRule="exact"/>
              <w:jc w:val="center"/>
              <w:rPr>
                <w:color w:val="000000"/>
                <w:kern w:val="0"/>
                <w:sz w:val="16"/>
                <w:szCs w:val="16"/>
              </w:rPr>
            </w:pPr>
            <w:r>
              <w:rPr>
                <w:color w:val="000000"/>
                <w:kern w:val="0"/>
                <w:sz w:val="16"/>
                <w:szCs w:val="16"/>
              </w:rPr>
              <w:t>69.2</w:t>
            </w:r>
          </w:p>
        </w:tc>
        <w:tc>
          <w:tcPr>
            <w:tcW w:w="820" w:type="dxa"/>
            <w:tcBorders>
              <w:top w:val="nil"/>
              <w:left w:val="nil"/>
              <w:bottom w:val="single" w:color="auto" w:sz="4" w:space="0"/>
              <w:right w:val="single" w:color="auto" w:sz="4" w:space="0"/>
            </w:tcBorders>
            <w:shd w:val="clear" w:color="auto" w:fill="auto"/>
            <w:vAlign w:val="center"/>
          </w:tcPr>
          <w:p w14:paraId="32F9F49B">
            <w:pPr>
              <w:widowControl/>
              <w:spacing w:line="200" w:lineRule="exact"/>
              <w:jc w:val="center"/>
              <w:rPr>
                <w:color w:val="000000"/>
                <w:kern w:val="0"/>
                <w:sz w:val="16"/>
                <w:szCs w:val="16"/>
              </w:rPr>
            </w:pPr>
            <w:r>
              <w:rPr>
                <w:color w:val="000000"/>
                <w:kern w:val="0"/>
                <w:sz w:val="16"/>
                <w:szCs w:val="16"/>
              </w:rPr>
              <w:t>9</w:t>
            </w:r>
          </w:p>
        </w:tc>
      </w:tr>
      <w:tr w14:paraId="2561B647">
        <w:tblPrEx>
          <w:tblCellMar>
            <w:top w:w="0" w:type="dxa"/>
            <w:left w:w="108" w:type="dxa"/>
            <w:bottom w:w="0" w:type="dxa"/>
            <w:right w:w="108" w:type="dxa"/>
          </w:tblCellMar>
        </w:tblPrEx>
        <w:trPr>
          <w:trHeight w:val="31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8AAC361">
            <w:pPr>
              <w:widowControl/>
              <w:spacing w:line="200" w:lineRule="exact"/>
              <w:jc w:val="center"/>
              <w:rPr>
                <w:color w:val="000000"/>
                <w:kern w:val="0"/>
                <w:sz w:val="16"/>
                <w:szCs w:val="16"/>
              </w:rPr>
            </w:pPr>
            <w:r>
              <w:rPr>
                <w:color w:val="000000"/>
                <w:kern w:val="0"/>
                <w:sz w:val="16"/>
                <w:szCs w:val="16"/>
              </w:rPr>
              <w:t>10</w:t>
            </w:r>
          </w:p>
        </w:tc>
        <w:tc>
          <w:tcPr>
            <w:tcW w:w="3233" w:type="dxa"/>
            <w:tcBorders>
              <w:top w:val="nil"/>
              <w:left w:val="nil"/>
              <w:bottom w:val="single" w:color="auto" w:sz="4" w:space="0"/>
              <w:right w:val="single" w:color="auto" w:sz="4" w:space="0"/>
            </w:tcBorders>
            <w:shd w:val="clear" w:color="auto" w:fill="auto"/>
            <w:vAlign w:val="center"/>
          </w:tcPr>
          <w:p w14:paraId="1DE8F68F">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接待游客总人数（万人次）</w:t>
            </w:r>
          </w:p>
        </w:tc>
        <w:tc>
          <w:tcPr>
            <w:tcW w:w="1000" w:type="dxa"/>
            <w:tcBorders>
              <w:top w:val="nil"/>
              <w:left w:val="nil"/>
              <w:bottom w:val="single" w:color="auto" w:sz="4" w:space="0"/>
              <w:right w:val="single" w:color="auto" w:sz="4" w:space="0"/>
            </w:tcBorders>
            <w:shd w:val="clear" w:color="auto" w:fill="auto"/>
            <w:vAlign w:val="center"/>
          </w:tcPr>
          <w:p w14:paraId="1DD58E3F">
            <w:pPr>
              <w:widowControl/>
              <w:spacing w:line="200" w:lineRule="exact"/>
              <w:jc w:val="center"/>
              <w:rPr>
                <w:color w:val="000000"/>
                <w:kern w:val="0"/>
                <w:sz w:val="16"/>
                <w:szCs w:val="16"/>
              </w:rPr>
            </w:pPr>
            <w:r>
              <w:rPr>
                <w:color w:val="000000"/>
                <w:kern w:val="0"/>
                <w:sz w:val="16"/>
                <w:szCs w:val="16"/>
              </w:rPr>
              <w:t>105</w:t>
            </w:r>
          </w:p>
        </w:tc>
        <w:tc>
          <w:tcPr>
            <w:tcW w:w="959" w:type="dxa"/>
            <w:tcBorders>
              <w:top w:val="nil"/>
              <w:left w:val="nil"/>
              <w:bottom w:val="single" w:color="auto" w:sz="4" w:space="0"/>
              <w:right w:val="single" w:color="auto" w:sz="4" w:space="0"/>
            </w:tcBorders>
            <w:shd w:val="clear" w:color="auto" w:fill="auto"/>
            <w:vAlign w:val="center"/>
          </w:tcPr>
          <w:p w14:paraId="049F7F1B">
            <w:pPr>
              <w:widowControl/>
              <w:spacing w:line="200" w:lineRule="exact"/>
              <w:jc w:val="center"/>
              <w:rPr>
                <w:color w:val="000000"/>
                <w:kern w:val="0"/>
                <w:sz w:val="16"/>
                <w:szCs w:val="16"/>
              </w:rPr>
            </w:pPr>
            <w:r>
              <w:rPr>
                <w:color w:val="000000"/>
                <w:kern w:val="0"/>
                <w:sz w:val="16"/>
                <w:szCs w:val="16"/>
              </w:rPr>
              <w:t>12</w:t>
            </w:r>
          </w:p>
        </w:tc>
        <w:tc>
          <w:tcPr>
            <w:tcW w:w="1065" w:type="dxa"/>
            <w:tcBorders>
              <w:top w:val="nil"/>
              <w:left w:val="nil"/>
              <w:bottom w:val="single" w:color="auto" w:sz="4" w:space="0"/>
              <w:right w:val="single" w:color="auto" w:sz="4" w:space="0"/>
            </w:tcBorders>
            <w:shd w:val="clear" w:color="auto" w:fill="auto"/>
            <w:vAlign w:val="center"/>
          </w:tcPr>
          <w:p w14:paraId="6697D335">
            <w:pPr>
              <w:widowControl/>
              <w:spacing w:line="200" w:lineRule="exact"/>
              <w:jc w:val="center"/>
              <w:rPr>
                <w:kern w:val="0"/>
                <w:sz w:val="16"/>
                <w:szCs w:val="16"/>
              </w:rPr>
            </w:pPr>
            <w:r>
              <w:rPr>
                <w:kern w:val="0"/>
                <w:sz w:val="16"/>
                <w:szCs w:val="16"/>
              </w:rPr>
              <w:t>179.8</w:t>
            </w:r>
          </w:p>
        </w:tc>
        <w:tc>
          <w:tcPr>
            <w:tcW w:w="783" w:type="dxa"/>
            <w:tcBorders>
              <w:top w:val="nil"/>
              <w:left w:val="nil"/>
              <w:bottom w:val="single" w:color="auto" w:sz="4" w:space="0"/>
              <w:right w:val="single" w:color="auto" w:sz="4" w:space="0"/>
            </w:tcBorders>
            <w:shd w:val="clear" w:color="auto" w:fill="auto"/>
            <w:vAlign w:val="center"/>
          </w:tcPr>
          <w:p w14:paraId="37BA2E28">
            <w:pPr>
              <w:widowControl/>
              <w:spacing w:line="200" w:lineRule="exact"/>
              <w:jc w:val="center"/>
              <w:rPr>
                <w:kern w:val="0"/>
                <w:sz w:val="16"/>
                <w:szCs w:val="16"/>
              </w:rPr>
            </w:pPr>
            <w:r>
              <w:rPr>
                <w:kern w:val="0"/>
                <w:sz w:val="16"/>
                <w:szCs w:val="16"/>
              </w:rPr>
              <w:t>63.74</w:t>
            </w:r>
          </w:p>
        </w:tc>
        <w:tc>
          <w:tcPr>
            <w:tcW w:w="840" w:type="dxa"/>
            <w:tcBorders>
              <w:top w:val="nil"/>
              <w:left w:val="nil"/>
              <w:bottom w:val="single" w:color="auto" w:sz="4" w:space="0"/>
              <w:right w:val="single" w:color="auto" w:sz="4" w:space="0"/>
            </w:tcBorders>
            <w:shd w:val="clear" w:color="auto" w:fill="auto"/>
            <w:vAlign w:val="center"/>
          </w:tcPr>
          <w:p w14:paraId="21C3D8A8">
            <w:pPr>
              <w:widowControl/>
              <w:spacing w:line="200" w:lineRule="exact"/>
              <w:jc w:val="center"/>
              <w:rPr>
                <w:color w:val="000000"/>
                <w:kern w:val="0"/>
                <w:sz w:val="16"/>
                <w:szCs w:val="16"/>
              </w:rPr>
            </w:pPr>
            <w:r>
              <w:rPr>
                <w:color w:val="000000"/>
                <w:kern w:val="0"/>
                <w:sz w:val="16"/>
                <w:szCs w:val="16"/>
              </w:rPr>
              <w:t>211.2</w:t>
            </w:r>
          </w:p>
        </w:tc>
        <w:tc>
          <w:tcPr>
            <w:tcW w:w="820" w:type="dxa"/>
            <w:tcBorders>
              <w:top w:val="nil"/>
              <w:left w:val="nil"/>
              <w:bottom w:val="single" w:color="auto" w:sz="4" w:space="0"/>
              <w:right w:val="single" w:color="auto" w:sz="4" w:space="0"/>
            </w:tcBorders>
            <w:shd w:val="clear" w:color="auto" w:fill="auto"/>
            <w:vAlign w:val="center"/>
          </w:tcPr>
          <w:p w14:paraId="2E529974">
            <w:pPr>
              <w:widowControl/>
              <w:spacing w:line="200" w:lineRule="exact"/>
              <w:jc w:val="center"/>
              <w:rPr>
                <w:color w:val="000000"/>
                <w:kern w:val="0"/>
                <w:sz w:val="16"/>
                <w:szCs w:val="16"/>
              </w:rPr>
            </w:pPr>
            <w:r>
              <w:rPr>
                <w:color w:val="000000"/>
                <w:kern w:val="0"/>
                <w:sz w:val="16"/>
                <w:szCs w:val="16"/>
              </w:rPr>
              <w:t>15</w:t>
            </w:r>
          </w:p>
        </w:tc>
      </w:tr>
      <w:tr w14:paraId="6AD02E45">
        <w:tblPrEx>
          <w:tblCellMar>
            <w:top w:w="0" w:type="dxa"/>
            <w:left w:w="108" w:type="dxa"/>
            <w:bottom w:w="0" w:type="dxa"/>
            <w:right w:w="108" w:type="dxa"/>
          </w:tblCellMar>
        </w:tblPrEx>
        <w:trPr>
          <w:trHeight w:val="31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8436F84">
            <w:pPr>
              <w:widowControl/>
              <w:spacing w:line="200" w:lineRule="exact"/>
              <w:jc w:val="center"/>
              <w:rPr>
                <w:color w:val="000000"/>
                <w:kern w:val="0"/>
                <w:sz w:val="16"/>
                <w:szCs w:val="16"/>
              </w:rPr>
            </w:pPr>
            <w:r>
              <w:rPr>
                <w:color w:val="000000"/>
                <w:kern w:val="0"/>
                <w:sz w:val="16"/>
                <w:szCs w:val="16"/>
              </w:rPr>
              <w:t>11</w:t>
            </w:r>
          </w:p>
        </w:tc>
        <w:tc>
          <w:tcPr>
            <w:tcW w:w="3233" w:type="dxa"/>
            <w:tcBorders>
              <w:top w:val="nil"/>
              <w:left w:val="nil"/>
              <w:bottom w:val="single" w:color="auto" w:sz="4" w:space="0"/>
              <w:right w:val="single" w:color="auto" w:sz="4" w:space="0"/>
            </w:tcBorders>
            <w:shd w:val="clear" w:color="auto" w:fill="auto"/>
            <w:vAlign w:val="center"/>
          </w:tcPr>
          <w:p w14:paraId="13AB066F">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旅游业总收入（亿元）</w:t>
            </w:r>
          </w:p>
        </w:tc>
        <w:tc>
          <w:tcPr>
            <w:tcW w:w="1000" w:type="dxa"/>
            <w:tcBorders>
              <w:top w:val="nil"/>
              <w:left w:val="nil"/>
              <w:bottom w:val="single" w:color="auto" w:sz="4" w:space="0"/>
              <w:right w:val="single" w:color="auto" w:sz="4" w:space="0"/>
            </w:tcBorders>
            <w:shd w:val="clear" w:color="auto" w:fill="auto"/>
            <w:vAlign w:val="center"/>
          </w:tcPr>
          <w:p w14:paraId="166099AC">
            <w:pPr>
              <w:widowControl/>
              <w:spacing w:line="200" w:lineRule="exact"/>
              <w:jc w:val="center"/>
              <w:rPr>
                <w:color w:val="000000"/>
                <w:kern w:val="0"/>
                <w:sz w:val="16"/>
                <w:szCs w:val="16"/>
              </w:rPr>
            </w:pPr>
            <w:r>
              <w:rPr>
                <w:color w:val="000000"/>
                <w:kern w:val="0"/>
                <w:sz w:val="16"/>
                <w:szCs w:val="16"/>
              </w:rPr>
              <w:t>5.1</w:t>
            </w:r>
          </w:p>
        </w:tc>
        <w:tc>
          <w:tcPr>
            <w:tcW w:w="959" w:type="dxa"/>
            <w:tcBorders>
              <w:top w:val="nil"/>
              <w:left w:val="nil"/>
              <w:bottom w:val="single" w:color="auto" w:sz="4" w:space="0"/>
              <w:right w:val="single" w:color="auto" w:sz="4" w:space="0"/>
            </w:tcBorders>
            <w:shd w:val="clear" w:color="auto" w:fill="auto"/>
            <w:vAlign w:val="center"/>
          </w:tcPr>
          <w:p w14:paraId="1D80F846">
            <w:pPr>
              <w:widowControl/>
              <w:spacing w:line="200" w:lineRule="exact"/>
              <w:jc w:val="center"/>
              <w:rPr>
                <w:color w:val="000000"/>
                <w:kern w:val="0"/>
                <w:sz w:val="16"/>
                <w:szCs w:val="16"/>
              </w:rPr>
            </w:pPr>
            <w:r>
              <w:rPr>
                <w:color w:val="000000"/>
                <w:kern w:val="0"/>
                <w:sz w:val="16"/>
                <w:szCs w:val="16"/>
              </w:rPr>
              <w:t>22</w:t>
            </w:r>
          </w:p>
        </w:tc>
        <w:tc>
          <w:tcPr>
            <w:tcW w:w="1065" w:type="dxa"/>
            <w:tcBorders>
              <w:top w:val="nil"/>
              <w:left w:val="nil"/>
              <w:bottom w:val="single" w:color="auto" w:sz="4" w:space="0"/>
              <w:right w:val="single" w:color="auto" w:sz="4" w:space="0"/>
            </w:tcBorders>
            <w:shd w:val="clear" w:color="auto" w:fill="auto"/>
            <w:vAlign w:val="center"/>
          </w:tcPr>
          <w:p w14:paraId="0C1A7A98">
            <w:pPr>
              <w:widowControl/>
              <w:spacing w:line="200" w:lineRule="exact"/>
              <w:jc w:val="center"/>
              <w:rPr>
                <w:kern w:val="0"/>
                <w:sz w:val="16"/>
                <w:szCs w:val="16"/>
              </w:rPr>
            </w:pPr>
            <w:r>
              <w:rPr>
                <w:kern w:val="0"/>
                <w:sz w:val="16"/>
                <w:szCs w:val="16"/>
              </w:rPr>
              <w:t>6.78</w:t>
            </w:r>
          </w:p>
        </w:tc>
        <w:tc>
          <w:tcPr>
            <w:tcW w:w="783" w:type="dxa"/>
            <w:tcBorders>
              <w:top w:val="nil"/>
              <w:left w:val="nil"/>
              <w:bottom w:val="single" w:color="auto" w:sz="4" w:space="0"/>
              <w:right w:val="single" w:color="auto" w:sz="4" w:space="0"/>
            </w:tcBorders>
            <w:shd w:val="clear" w:color="auto" w:fill="auto"/>
            <w:vAlign w:val="center"/>
          </w:tcPr>
          <w:p w14:paraId="214218DC">
            <w:pPr>
              <w:widowControl/>
              <w:spacing w:line="200" w:lineRule="exact"/>
              <w:jc w:val="center"/>
              <w:rPr>
                <w:kern w:val="0"/>
                <w:sz w:val="16"/>
                <w:szCs w:val="16"/>
              </w:rPr>
            </w:pPr>
            <w:r>
              <w:rPr>
                <w:kern w:val="0"/>
                <w:sz w:val="16"/>
                <w:szCs w:val="16"/>
              </w:rPr>
              <w:t>73.87</w:t>
            </w:r>
          </w:p>
        </w:tc>
        <w:tc>
          <w:tcPr>
            <w:tcW w:w="840" w:type="dxa"/>
            <w:tcBorders>
              <w:top w:val="nil"/>
              <w:left w:val="nil"/>
              <w:bottom w:val="single" w:color="auto" w:sz="4" w:space="0"/>
              <w:right w:val="single" w:color="auto" w:sz="4" w:space="0"/>
            </w:tcBorders>
            <w:shd w:val="clear" w:color="auto" w:fill="auto"/>
            <w:vAlign w:val="center"/>
          </w:tcPr>
          <w:p w14:paraId="7F46B82F">
            <w:pPr>
              <w:widowControl/>
              <w:spacing w:line="200" w:lineRule="exact"/>
              <w:jc w:val="center"/>
              <w:rPr>
                <w:color w:val="000000"/>
                <w:kern w:val="0"/>
                <w:sz w:val="16"/>
                <w:szCs w:val="16"/>
              </w:rPr>
            </w:pPr>
            <w:r>
              <w:rPr>
                <w:color w:val="000000"/>
                <w:kern w:val="0"/>
                <w:sz w:val="16"/>
                <w:szCs w:val="16"/>
              </w:rPr>
              <w:t>12.7</w:t>
            </w:r>
          </w:p>
        </w:tc>
        <w:tc>
          <w:tcPr>
            <w:tcW w:w="820" w:type="dxa"/>
            <w:tcBorders>
              <w:top w:val="nil"/>
              <w:left w:val="nil"/>
              <w:bottom w:val="single" w:color="auto" w:sz="4" w:space="0"/>
              <w:right w:val="single" w:color="auto" w:sz="4" w:space="0"/>
            </w:tcBorders>
            <w:shd w:val="clear" w:color="auto" w:fill="auto"/>
            <w:vAlign w:val="center"/>
          </w:tcPr>
          <w:p w14:paraId="7C49C86B">
            <w:pPr>
              <w:widowControl/>
              <w:spacing w:line="200" w:lineRule="exact"/>
              <w:jc w:val="center"/>
              <w:rPr>
                <w:color w:val="000000"/>
                <w:kern w:val="0"/>
                <w:sz w:val="16"/>
                <w:szCs w:val="16"/>
              </w:rPr>
            </w:pPr>
            <w:r>
              <w:rPr>
                <w:color w:val="000000"/>
                <w:kern w:val="0"/>
                <w:sz w:val="16"/>
                <w:szCs w:val="16"/>
              </w:rPr>
              <w:t>20</w:t>
            </w:r>
          </w:p>
        </w:tc>
      </w:tr>
      <w:tr w14:paraId="7CE5E5E6">
        <w:tblPrEx>
          <w:tblCellMar>
            <w:top w:w="0" w:type="dxa"/>
            <w:left w:w="108" w:type="dxa"/>
            <w:bottom w:w="0" w:type="dxa"/>
            <w:right w:w="108" w:type="dxa"/>
          </w:tblCellMar>
        </w:tblPrEx>
        <w:trPr>
          <w:trHeight w:val="285" w:hRule="atLeast"/>
        </w:trPr>
        <w:tc>
          <w:tcPr>
            <w:tcW w:w="369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29A612F">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二、民生改善（6个指标）</w:t>
            </w:r>
          </w:p>
        </w:tc>
        <w:tc>
          <w:tcPr>
            <w:tcW w:w="1000" w:type="dxa"/>
            <w:tcBorders>
              <w:top w:val="nil"/>
              <w:left w:val="nil"/>
              <w:bottom w:val="single" w:color="auto" w:sz="4" w:space="0"/>
              <w:right w:val="single" w:color="auto" w:sz="4" w:space="0"/>
            </w:tcBorders>
            <w:shd w:val="clear" w:color="auto" w:fill="auto"/>
            <w:vAlign w:val="center"/>
          </w:tcPr>
          <w:p w14:paraId="00F9107F">
            <w:pPr>
              <w:widowControl/>
              <w:spacing w:line="200" w:lineRule="exact"/>
              <w:jc w:val="right"/>
              <w:rPr>
                <w:color w:val="000000"/>
                <w:kern w:val="0"/>
                <w:sz w:val="16"/>
                <w:szCs w:val="16"/>
              </w:rPr>
            </w:pPr>
            <w:r>
              <w:rPr>
                <w:color w:val="000000"/>
                <w:kern w:val="0"/>
                <w:sz w:val="16"/>
                <w:szCs w:val="16"/>
              </w:rPr>
              <w:t>　</w:t>
            </w:r>
          </w:p>
        </w:tc>
        <w:tc>
          <w:tcPr>
            <w:tcW w:w="959" w:type="dxa"/>
            <w:tcBorders>
              <w:top w:val="nil"/>
              <w:left w:val="nil"/>
              <w:bottom w:val="single" w:color="auto" w:sz="4" w:space="0"/>
              <w:right w:val="single" w:color="auto" w:sz="4" w:space="0"/>
            </w:tcBorders>
            <w:shd w:val="clear" w:color="auto" w:fill="auto"/>
            <w:vAlign w:val="center"/>
          </w:tcPr>
          <w:p w14:paraId="63745644">
            <w:pPr>
              <w:widowControl/>
              <w:spacing w:line="200" w:lineRule="exact"/>
              <w:jc w:val="right"/>
              <w:rPr>
                <w:color w:val="000000"/>
                <w:kern w:val="0"/>
                <w:sz w:val="16"/>
                <w:szCs w:val="16"/>
              </w:rPr>
            </w:pPr>
            <w:r>
              <w:rPr>
                <w:color w:val="000000"/>
                <w:kern w:val="0"/>
                <w:sz w:val="16"/>
                <w:szCs w:val="16"/>
              </w:rPr>
              <w:t>　</w:t>
            </w:r>
          </w:p>
        </w:tc>
        <w:tc>
          <w:tcPr>
            <w:tcW w:w="1065" w:type="dxa"/>
            <w:tcBorders>
              <w:top w:val="nil"/>
              <w:left w:val="nil"/>
              <w:bottom w:val="single" w:color="auto" w:sz="4" w:space="0"/>
              <w:right w:val="single" w:color="auto" w:sz="4" w:space="0"/>
            </w:tcBorders>
            <w:shd w:val="clear" w:color="auto" w:fill="auto"/>
            <w:vAlign w:val="center"/>
          </w:tcPr>
          <w:p w14:paraId="6D358F63">
            <w:pPr>
              <w:widowControl/>
              <w:spacing w:line="200" w:lineRule="exact"/>
              <w:jc w:val="right"/>
              <w:rPr>
                <w:kern w:val="0"/>
                <w:sz w:val="16"/>
                <w:szCs w:val="16"/>
              </w:rPr>
            </w:pPr>
            <w:r>
              <w:rPr>
                <w:kern w:val="0"/>
                <w:sz w:val="16"/>
                <w:szCs w:val="16"/>
              </w:rPr>
              <w:t>　</w:t>
            </w:r>
          </w:p>
        </w:tc>
        <w:tc>
          <w:tcPr>
            <w:tcW w:w="783" w:type="dxa"/>
            <w:tcBorders>
              <w:top w:val="nil"/>
              <w:left w:val="nil"/>
              <w:bottom w:val="single" w:color="auto" w:sz="4" w:space="0"/>
              <w:right w:val="single" w:color="auto" w:sz="4" w:space="0"/>
            </w:tcBorders>
            <w:shd w:val="clear" w:color="auto" w:fill="auto"/>
            <w:vAlign w:val="center"/>
          </w:tcPr>
          <w:p w14:paraId="3E1422BA">
            <w:pPr>
              <w:widowControl/>
              <w:spacing w:line="200" w:lineRule="exact"/>
              <w:jc w:val="right"/>
              <w:rPr>
                <w:kern w:val="0"/>
                <w:sz w:val="16"/>
                <w:szCs w:val="16"/>
              </w:rPr>
            </w:pPr>
            <w:r>
              <w:rPr>
                <w:kern w:val="0"/>
                <w:sz w:val="16"/>
                <w:szCs w:val="16"/>
              </w:rPr>
              <w:t>　</w:t>
            </w:r>
          </w:p>
        </w:tc>
        <w:tc>
          <w:tcPr>
            <w:tcW w:w="840" w:type="dxa"/>
            <w:tcBorders>
              <w:top w:val="nil"/>
              <w:left w:val="nil"/>
              <w:bottom w:val="single" w:color="auto" w:sz="4" w:space="0"/>
              <w:right w:val="single" w:color="auto" w:sz="4" w:space="0"/>
            </w:tcBorders>
            <w:shd w:val="clear" w:color="auto" w:fill="auto"/>
            <w:vAlign w:val="center"/>
          </w:tcPr>
          <w:p w14:paraId="3003CBA4">
            <w:pPr>
              <w:widowControl/>
              <w:spacing w:line="200" w:lineRule="exact"/>
              <w:jc w:val="right"/>
              <w:rPr>
                <w:color w:val="000000"/>
                <w:kern w:val="0"/>
                <w:sz w:val="16"/>
                <w:szCs w:val="16"/>
              </w:rPr>
            </w:pPr>
            <w:r>
              <w:rPr>
                <w:color w:val="000000"/>
                <w:kern w:val="0"/>
                <w:sz w:val="16"/>
                <w:szCs w:val="16"/>
              </w:rPr>
              <w:t>　</w:t>
            </w:r>
          </w:p>
        </w:tc>
        <w:tc>
          <w:tcPr>
            <w:tcW w:w="820" w:type="dxa"/>
            <w:tcBorders>
              <w:top w:val="nil"/>
              <w:left w:val="nil"/>
              <w:bottom w:val="single" w:color="auto" w:sz="4" w:space="0"/>
              <w:right w:val="single" w:color="auto" w:sz="4" w:space="0"/>
            </w:tcBorders>
            <w:shd w:val="clear" w:color="auto" w:fill="auto"/>
            <w:vAlign w:val="center"/>
          </w:tcPr>
          <w:p w14:paraId="587308B9">
            <w:pPr>
              <w:widowControl/>
              <w:spacing w:line="200" w:lineRule="exact"/>
              <w:jc w:val="right"/>
              <w:rPr>
                <w:color w:val="000000"/>
                <w:kern w:val="0"/>
                <w:sz w:val="16"/>
                <w:szCs w:val="16"/>
              </w:rPr>
            </w:pPr>
            <w:r>
              <w:rPr>
                <w:color w:val="000000"/>
                <w:kern w:val="0"/>
                <w:sz w:val="16"/>
                <w:szCs w:val="16"/>
              </w:rPr>
              <w:t>　</w:t>
            </w:r>
          </w:p>
        </w:tc>
      </w:tr>
      <w:tr w14:paraId="777B39D6">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658EE46">
            <w:pPr>
              <w:widowControl/>
              <w:spacing w:line="200" w:lineRule="exact"/>
              <w:jc w:val="center"/>
              <w:rPr>
                <w:color w:val="000000"/>
                <w:kern w:val="0"/>
                <w:sz w:val="16"/>
                <w:szCs w:val="16"/>
              </w:rPr>
            </w:pPr>
            <w:r>
              <w:rPr>
                <w:color w:val="000000"/>
                <w:kern w:val="0"/>
                <w:sz w:val="16"/>
                <w:szCs w:val="16"/>
              </w:rPr>
              <w:t>1</w:t>
            </w:r>
          </w:p>
        </w:tc>
        <w:tc>
          <w:tcPr>
            <w:tcW w:w="3233" w:type="dxa"/>
            <w:tcBorders>
              <w:top w:val="nil"/>
              <w:left w:val="nil"/>
              <w:bottom w:val="single" w:color="auto" w:sz="4" w:space="0"/>
              <w:right w:val="single" w:color="auto" w:sz="4" w:space="0"/>
            </w:tcBorders>
            <w:shd w:val="clear" w:color="auto" w:fill="auto"/>
            <w:vAlign w:val="center"/>
          </w:tcPr>
          <w:p w14:paraId="7F75AEDC">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城镇累计新增就业人数（人）</w:t>
            </w:r>
          </w:p>
        </w:tc>
        <w:tc>
          <w:tcPr>
            <w:tcW w:w="1000" w:type="dxa"/>
            <w:tcBorders>
              <w:top w:val="nil"/>
              <w:left w:val="nil"/>
              <w:bottom w:val="single" w:color="auto" w:sz="4" w:space="0"/>
              <w:right w:val="single" w:color="auto" w:sz="4" w:space="0"/>
            </w:tcBorders>
            <w:shd w:val="clear" w:color="auto" w:fill="auto"/>
            <w:vAlign w:val="center"/>
          </w:tcPr>
          <w:p w14:paraId="48C04AC1">
            <w:pPr>
              <w:widowControl/>
              <w:spacing w:line="200" w:lineRule="exact"/>
              <w:jc w:val="center"/>
              <w:rPr>
                <w:color w:val="000000"/>
                <w:kern w:val="0"/>
                <w:sz w:val="16"/>
                <w:szCs w:val="16"/>
              </w:rPr>
            </w:pPr>
            <w:r>
              <w:rPr>
                <w:color w:val="000000"/>
                <w:kern w:val="0"/>
                <w:sz w:val="16"/>
                <w:szCs w:val="16"/>
              </w:rPr>
              <w:t>21000</w:t>
            </w:r>
          </w:p>
        </w:tc>
        <w:tc>
          <w:tcPr>
            <w:tcW w:w="959" w:type="dxa"/>
            <w:tcBorders>
              <w:top w:val="nil"/>
              <w:left w:val="nil"/>
              <w:bottom w:val="single" w:color="auto" w:sz="4" w:space="0"/>
              <w:right w:val="single" w:color="auto" w:sz="4" w:space="0"/>
            </w:tcBorders>
            <w:shd w:val="clear" w:color="auto" w:fill="auto"/>
            <w:vAlign w:val="center"/>
          </w:tcPr>
          <w:p w14:paraId="278ED891">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524DE992">
            <w:pPr>
              <w:widowControl/>
              <w:spacing w:line="200" w:lineRule="exact"/>
              <w:jc w:val="center"/>
              <w:rPr>
                <w:kern w:val="0"/>
                <w:sz w:val="16"/>
                <w:szCs w:val="16"/>
              </w:rPr>
            </w:pPr>
            <w:r>
              <w:rPr>
                <w:kern w:val="0"/>
                <w:sz w:val="16"/>
                <w:szCs w:val="16"/>
              </w:rPr>
              <w:t>21115</w:t>
            </w:r>
          </w:p>
        </w:tc>
        <w:tc>
          <w:tcPr>
            <w:tcW w:w="783" w:type="dxa"/>
            <w:tcBorders>
              <w:top w:val="nil"/>
              <w:left w:val="nil"/>
              <w:bottom w:val="single" w:color="auto" w:sz="4" w:space="0"/>
              <w:right w:val="single" w:color="auto" w:sz="4" w:space="0"/>
            </w:tcBorders>
            <w:shd w:val="clear" w:color="auto" w:fill="auto"/>
            <w:vAlign w:val="center"/>
          </w:tcPr>
          <w:p w14:paraId="7F516291">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46561FC9">
            <w:pPr>
              <w:widowControl/>
              <w:spacing w:line="200" w:lineRule="exact"/>
              <w:jc w:val="center"/>
              <w:rPr>
                <w:color w:val="000000"/>
                <w:kern w:val="0"/>
                <w:sz w:val="16"/>
                <w:szCs w:val="16"/>
              </w:rPr>
            </w:pPr>
            <w:r>
              <w:rPr>
                <w:color w:val="000000"/>
                <w:kern w:val="0"/>
                <w:sz w:val="16"/>
                <w:szCs w:val="16"/>
              </w:rPr>
              <w:t>22000</w:t>
            </w:r>
          </w:p>
        </w:tc>
        <w:tc>
          <w:tcPr>
            <w:tcW w:w="820" w:type="dxa"/>
            <w:tcBorders>
              <w:top w:val="nil"/>
              <w:left w:val="nil"/>
              <w:bottom w:val="single" w:color="auto" w:sz="4" w:space="0"/>
              <w:right w:val="single" w:color="auto" w:sz="4" w:space="0"/>
            </w:tcBorders>
            <w:shd w:val="clear" w:color="auto" w:fill="auto"/>
            <w:vAlign w:val="center"/>
          </w:tcPr>
          <w:p w14:paraId="0C522E2B">
            <w:pPr>
              <w:widowControl/>
              <w:spacing w:line="200" w:lineRule="exact"/>
              <w:jc w:val="center"/>
              <w:rPr>
                <w:color w:val="000000"/>
                <w:kern w:val="0"/>
                <w:sz w:val="16"/>
                <w:szCs w:val="16"/>
              </w:rPr>
            </w:pPr>
            <w:r>
              <w:rPr>
                <w:color w:val="000000"/>
                <w:kern w:val="0"/>
                <w:sz w:val="16"/>
                <w:szCs w:val="16"/>
              </w:rPr>
              <w:t>——</w:t>
            </w:r>
          </w:p>
        </w:tc>
      </w:tr>
      <w:tr w14:paraId="4259EB6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FC0A29D">
            <w:pPr>
              <w:widowControl/>
              <w:spacing w:line="200" w:lineRule="exact"/>
              <w:jc w:val="center"/>
              <w:rPr>
                <w:color w:val="000000"/>
                <w:kern w:val="0"/>
                <w:sz w:val="16"/>
                <w:szCs w:val="16"/>
              </w:rPr>
            </w:pPr>
            <w:r>
              <w:rPr>
                <w:color w:val="000000"/>
                <w:kern w:val="0"/>
                <w:sz w:val="16"/>
                <w:szCs w:val="16"/>
              </w:rPr>
              <w:t>2</w:t>
            </w:r>
          </w:p>
        </w:tc>
        <w:tc>
          <w:tcPr>
            <w:tcW w:w="3233" w:type="dxa"/>
            <w:tcBorders>
              <w:top w:val="nil"/>
              <w:left w:val="nil"/>
              <w:bottom w:val="single" w:color="auto" w:sz="4" w:space="0"/>
              <w:right w:val="single" w:color="auto" w:sz="4" w:space="0"/>
            </w:tcBorders>
            <w:shd w:val="clear" w:color="auto" w:fill="auto"/>
            <w:vAlign w:val="center"/>
          </w:tcPr>
          <w:p w14:paraId="4440BABA">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城镇常住居民人均可支配收入（元）</w:t>
            </w:r>
          </w:p>
        </w:tc>
        <w:tc>
          <w:tcPr>
            <w:tcW w:w="1000" w:type="dxa"/>
            <w:tcBorders>
              <w:top w:val="nil"/>
              <w:left w:val="nil"/>
              <w:bottom w:val="single" w:color="auto" w:sz="4" w:space="0"/>
              <w:right w:val="single" w:color="auto" w:sz="4" w:space="0"/>
            </w:tcBorders>
            <w:shd w:val="clear" w:color="auto" w:fill="auto"/>
            <w:vAlign w:val="center"/>
          </w:tcPr>
          <w:p w14:paraId="487029E2">
            <w:pPr>
              <w:widowControl/>
              <w:spacing w:line="200" w:lineRule="exact"/>
              <w:jc w:val="center"/>
              <w:rPr>
                <w:color w:val="000000"/>
                <w:kern w:val="0"/>
                <w:sz w:val="16"/>
                <w:szCs w:val="16"/>
              </w:rPr>
            </w:pPr>
            <w:r>
              <w:rPr>
                <w:color w:val="000000"/>
                <w:kern w:val="0"/>
                <w:sz w:val="16"/>
                <w:szCs w:val="16"/>
              </w:rPr>
              <w:t>41400</w:t>
            </w:r>
          </w:p>
        </w:tc>
        <w:tc>
          <w:tcPr>
            <w:tcW w:w="959" w:type="dxa"/>
            <w:tcBorders>
              <w:top w:val="nil"/>
              <w:left w:val="nil"/>
              <w:bottom w:val="single" w:color="auto" w:sz="4" w:space="0"/>
              <w:right w:val="single" w:color="auto" w:sz="4" w:space="0"/>
            </w:tcBorders>
            <w:shd w:val="clear" w:color="auto" w:fill="auto"/>
            <w:vAlign w:val="center"/>
          </w:tcPr>
          <w:p w14:paraId="16ED28CB">
            <w:pPr>
              <w:widowControl/>
              <w:spacing w:line="200" w:lineRule="exact"/>
              <w:jc w:val="center"/>
              <w:rPr>
                <w:color w:val="000000"/>
                <w:kern w:val="0"/>
                <w:sz w:val="16"/>
                <w:szCs w:val="16"/>
              </w:rPr>
            </w:pPr>
            <w:r>
              <w:rPr>
                <w:color w:val="000000"/>
                <w:kern w:val="0"/>
                <w:sz w:val="16"/>
                <w:szCs w:val="16"/>
              </w:rPr>
              <w:t>10</w:t>
            </w:r>
          </w:p>
        </w:tc>
        <w:tc>
          <w:tcPr>
            <w:tcW w:w="1065" w:type="dxa"/>
            <w:tcBorders>
              <w:top w:val="nil"/>
              <w:left w:val="nil"/>
              <w:bottom w:val="single" w:color="auto" w:sz="4" w:space="0"/>
              <w:right w:val="single" w:color="auto" w:sz="4" w:space="0"/>
            </w:tcBorders>
            <w:shd w:val="clear" w:color="auto" w:fill="auto"/>
            <w:vAlign w:val="center"/>
          </w:tcPr>
          <w:p w14:paraId="6F1F258F">
            <w:pPr>
              <w:widowControl/>
              <w:spacing w:line="200" w:lineRule="exact"/>
              <w:jc w:val="center"/>
              <w:rPr>
                <w:kern w:val="0"/>
                <w:sz w:val="16"/>
                <w:szCs w:val="16"/>
              </w:rPr>
            </w:pPr>
            <w:r>
              <w:rPr>
                <w:kern w:val="0"/>
                <w:sz w:val="16"/>
                <w:szCs w:val="16"/>
              </w:rPr>
              <w:t>36610</w:t>
            </w:r>
          </w:p>
        </w:tc>
        <w:tc>
          <w:tcPr>
            <w:tcW w:w="783" w:type="dxa"/>
            <w:tcBorders>
              <w:top w:val="nil"/>
              <w:left w:val="nil"/>
              <w:bottom w:val="single" w:color="auto" w:sz="4" w:space="0"/>
              <w:right w:val="single" w:color="auto" w:sz="4" w:space="0"/>
            </w:tcBorders>
            <w:shd w:val="clear" w:color="auto" w:fill="auto"/>
            <w:vAlign w:val="center"/>
          </w:tcPr>
          <w:p w14:paraId="04344888">
            <w:pPr>
              <w:widowControl/>
              <w:spacing w:line="200" w:lineRule="exact"/>
              <w:jc w:val="center"/>
              <w:rPr>
                <w:kern w:val="0"/>
                <w:sz w:val="16"/>
                <w:szCs w:val="16"/>
              </w:rPr>
            </w:pPr>
            <w:r>
              <w:rPr>
                <w:kern w:val="0"/>
                <w:sz w:val="16"/>
                <w:szCs w:val="16"/>
              </w:rPr>
              <w:t>7.36</w:t>
            </w:r>
          </w:p>
        </w:tc>
        <w:tc>
          <w:tcPr>
            <w:tcW w:w="840" w:type="dxa"/>
            <w:tcBorders>
              <w:top w:val="nil"/>
              <w:left w:val="nil"/>
              <w:bottom w:val="single" w:color="auto" w:sz="4" w:space="0"/>
              <w:right w:val="single" w:color="auto" w:sz="4" w:space="0"/>
            </w:tcBorders>
            <w:shd w:val="clear" w:color="auto" w:fill="auto"/>
            <w:vAlign w:val="center"/>
          </w:tcPr>
          <w:p w14:paraId="66D975BF">
            <w:pPr>
              <w:widowControl/>
              <w:spacing w:line="200" w:lineRule="exact"/>
              <w:jc w:val="center"/>
              <w:rPr>
                <w:color w:val="000000"/>
                <w:kern w:val="0"/>
                <w:sz w:val="16"/>
                <w:szCs w:val="16"/>
              </w:rPr>
            </w:pPr>
            <w:r>
              <w:rPr>
                <w:color w:val="000000"/>
                <w:kern w:val="0"/>
                <w:sz w:val="16"/>
                <w:szCs w:val="16"/>
              </w:rPr>
              <w:t>53895</w:t>
            </w:r>
          </w:p>
        </w:tc>
        <w:tc>
          <w:tcPr>
            <w:tcW w:w="820" w:type="dxa"/>
            <w:tcBorders>
              <w:top w:val="nil"/>
              <w:left w:val="nil"/>
              <w:bottom w:val="single" w:color="auto" w:sz="4" w:space="0"/>
              <w:right w:val="single" w:color="auto" w:sz="4" w:space="0"/>
            </w:tcBorders>
            <w:shd w:val="clear" w:color="auto" w:fill="auto"/>
            <w:vAlign w:val="center"/>
          </w:tcPr>
          <w:p w14:paraId="4BC398C0">
            <w:pPr>
              <w:widowControl/>
              <w:spacing w:line="200" w:lineRule="exact"/>
              <w:jc w:val="center"/>
              <w:rPr>
                <w:color w:val="000000"/>
                <w:kern w:val="0"/>
                <w:sz w:val="16"/>
                <w:szCs w:val="16"/>
              </w:rPr>
            </w:pPr>
            <w:r>
              <w:rPr>
                <w:color w:val="000000"/>
                <w:kern w:val="0"/>
                <w:sz w:val="16"/>
                <w:szCs w:val="16"/>
              </w:rPr>
              <w:t>8</w:t>
            </w:r>
          </w:p>
        </w:tc>
      </w:tr>
      <w:tr w14:paraId="1E63FA90">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B20F6F9">
            <w:pPr>
              <w:widowControl/>
              <w:spacing w:line="200" w:lineRule="exact"/>
              <w:jc w:val="center"/>
              <w:rPr>
                <w:color w:val="000000"/>
                <w:kern w:val="0"/>
                <w:sz w:val="16"/>
                <w:szCs w:val="16"/>
              </w:rPr>
            </w:pPr>
            <w:r>
              <w:rPr>
                <w:color w:val="000000"/>
                <w:kern w:val="0"/>
                <w:sz w:val="16"/>
                <w:szCs w:val="16"/>
              </w:rPr>
              <w:t>3</w:t>
            </w:r>
          </w:p>
        </w:tc>
        <w:tc>
          <w:tcPr>
            <w:tcW w:w="3233" w:type="dxa"/>
            <w:tcBorders>
              <w:top w:val="nil"/>
              <w:left w:val="nil"/>
              <w:bottom w:val="single" w:color="auto" w:sz="4" w:space="0"/>
              <w:right w:val="single" w:color="auto" w:sz="4" w:space="0"/>
            </w:tcBorders>
            <w:shd w:val="clear" w:color="auto" w:fill="auto"/>
            <w:vAlign w:val="center"/>
          </w:tcPr>
          <w:p w14:paraId="67AEE33E">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农村常住居民人均可支配收入（元）</w:t>
            </w:r>
          </w:p>
        </w:tc>
        <w:tc>
          <w:tcPr>
            <w:tcW w:w="1000" w:type="dxa"/>
            <w:tcBorders>
              <w:top w:val="nil"/>
              <w:left w:val="nil"/>
              <w:bottom w:val="single" w:color="auto" w:sz="4" w:space="0"/>
              <w:right w:val="single" w:color="auto" w:sz="4" w:space="0"/>
            </w:tcBorders>
            <w:shd w:val="clear" w:color="auto" w:fill="auto"/>
            <w:vAlign w:val="center"/>
          </w:tcPr>
          <w:p w14:paraId="23F3D8F8">
            <w:pPr>
              <w:widowControl/>
              <w:spacing w:line="200" w:lineRule="exact"/>
              <w:jc w:val="center"/>
              <w:rPr>
                <w:color w:val="000000"/>
                <w:kern w:val="0"/>
                <w:sz w:val="16"/>
                <w:szCs w:val="16"/>
              </w:rPr>
            </w:pPr>
            <w:r>
              <w:rPr>
                <w:color w:val="000000"/>
                <w:kern w:val="0"/>
                <w:sz w:val="16"/>
                <w:szCs w:val="16"/>
              </w:rPr>
              <w:t>11300</w:t>
            </w:r>
          </w:p>
        </w:tc>
        <w:tc>
          <w:tcPr>
            <w:tcW w:w="959" w:type="dxa"/>
            <w:tcBorders>
              <w:top w:val="nil"/>
              <w:left w:val="nil"/>
              <w:bottom w:val="single" w:color="auto" w:sz="4" w:space="0"/>
              <w:right w:val="single" w:color="auto" w:sz="4" w:space="0"/>
            </w:tcBorders>
            <w:shd w:val="clear" w:color="auto" w:fill="auto"/>
            <w:vAlign w:val="center"/>
          </w:tcPr>
          <w:p w14:paraId="51A2C477">
            <w:pPr>
              <w:widowControl/>
              <w:spacing w:line="200" w:lineRule="exact"/>
              <w:jc w:val="center"/>
              <w:rPr>
                <w:color w:val="000000"/>
                <w:kern w:val="0"/>
                <w:sz w:val="16"/>
                <w:szCs w:val="16"/>
              </w:rPr>
            </w:pPr>
            <w:r>
              <w:rPr>
                <w:color w:val="000000"/>
                <w:kern w:val="0"/>
                <w:sz w:val="16"/>
                <w:szCs w:val="16"/>
              </w:rPr>
              <w:t>12</w:t>
            </w:r>
          </w:p>
        </w:tc>
        <w:tc>
          <w:tcPr>
            <w:tcW w:w="1065" w:type="dxa"/>
            <w:tcBorders>
              <w:top w:val="nil"/>
              <w:left w:val="nil"/>
              <w:bottom w:val="single" w:color="auto" w:sz="4" w:space="0"/>
              <w:right w:val="single" w:color="auto" w:sz="4" w:space="0"/>
            </w:tcBorders>
            <w:shd w:val="clear" w:color="auto" w:fill="auto"/>
            <w:vAlign w:val="center"/>
          </w:tcPr>
          <w:p w14:paraId="102D8BB2">
            <w:pPr>
              <w:widowControl/>
              <w:spacing w:line="200" w:lineRule="exact"/>
              <w:jc w:val="center"/>
              <w:rPr>
                <w:kern w:val="0"/>
                <w:sz w:val="16"/>
                <w:szCs w:val="16"/>
              </w:rPr>
            </w:pPr>
            <w:r>
              <w:rPr>
                <w:kern w:val="0"/>
                <w:sz w:val="16"/>
                <w:szCs w:val="16"/>
              </w:rPr>
              <w:t>10242</w:t>
            </w:r>
          </w:p>
        </w:tc>
        <w:tc>
          <w:tcPr>
            <w:tcW w:w="783" w:type="dxa"/>
            <w:tcBorders>
              <w:top w:val="nil"/>
              <w:left w:val="nil"/>
              <w:bottom w:val="single" w:color="auto" w:sz="4" w:space="0"/>
              <w:right w:val="single" w:color="auto" w:sz="4" w:space="0"/>
            </w:tcBorders>
            <w:shd w:val="clear" w:color="auto" w:fill="auto"/>
            <w:vAlign w:val="center"/>
          </w:tcPr>
          <w:p w14:paraId="1431E140">
            <w:pPr>
              <w:widowControl/>
              <w:spacing w:line="200" w:lineRule="exact"/>
              <w:jc w:val="center"/>
              <w:rPr>
                <w:kern w:val="0"/>
                <w:sz w:val="16"/>
                <w:szCs w:val="16"/>
              </w:rPr>
            </w:pPr>
            <w:r>
              <w:rPr>
                <w:kern w:val="0"/>
                <w:sz w:val="16"/>
                <w:szCs w:val="16"/>
              </w:rPr>
              <w:t>9.84</w:t>
            </w:r>
          </w:p>
        </w:tc>
        <w:tc>
          <w:tcPr>
            <w:tcW w:w="840" w:type="dxa"/>
            <w:tcBorders>
              <w:top w:val="nil"/>
              <w:left w:val="nil"/>
              <w:bottom w:val="single" w:color="auto" w:sz="4" w:space="0"/>
              <w:right w:val="single" w:color="auto" w:sz="4" w:space="0"/>
            </w:tcBorders>
            <w:shd w:val="clear" w:color="auto" w:fill="auto"/>
            <w:vAlign w:val="center"/>
          </w:tcPr>
          <w:p w14:paraId="6ADB06B9">
            <w:pPr>
              <w:widowControl/>
              <w:spacing w:line="200" w:lineRule="exact"/>
              <w:jc w:val="center"/>
              <w:rPr>
                <w:color w:val="000000"/>
                <w:kern w:val="0"/>
                <w:sz w:val="16"/>
                <w:szCs w:val="16"/>
              </w:rPr>
            </w:pPr>
            <w:r>
              <w:rPr>
                <w:color w:val="000000"/>
                <w:kern w:val="0"/>
                <w:sz w:val="16"/>
                <w:szCs w:val="16"/>
              </w:rPr>
              <w:t>16495</w:t>
            </w:r>
          </w:p>
        </w:tc>
        <w:tc>
          <w:tcPr>
            <w:tcW w:w="820" w:type="dxa"/>
            <w:tcBorders>
              <w:top w:val="nil"/>
              <w:left w:val="nil"/>
              <w:bottom w:val="single" w:color="auto" w:sz="4" w:space="0"/>
              <w:right w:val="single" w:color="auto" w:sz="4" w:space="0"/>
            </w:tcBorders>
            <w:shd w:val="clear" w:color="auto" w:fill="auto"/>
            <w:vAlign w:val="center"/>
          </w:tcPr>
          <w:p w14:paraId="3D263AAF">
            <w:pPr>
              <w:widowControl/>
              <w:spacing w:line="200" w:lineRule="exact"/>
              <w:jc w:val="center"/>
              <w:rPr>
                <w:color w:val="000000"/>
                <w:kern w:val="0"/>
                <w:sz w:val="16"/>
                <w:szCs w:val="16"/>
              </w:rPr>
            </w:pPr>
            <w:r>
              <w:rPr>
                <w:color w:val="000000"/>
                <w:kern w:val="0"/>
                <w:sz w:val="16"/>
                <w:szCs w:val="16"/>
              </w:rPr>
              <w:t>10</w:t>
            </w:r>
          </w:p>
        </w:tc>
      </w:tr>
      <w:tr w14:paraId="2F1F1D0A">
        <w:tblPrEx>
          <w:tblCellMar>
            <w:top w:w="0" w:type="dxa"/>
            <w:left w:w="108" w:type="dxa"/>
            <w:bottom w:w="0" w:type="dxa"/>
            <w:right w:w="108" w:type="dxa"/>
          </w:tblCellMar>
        </w:tblPrEx>
        <w:trPr>
          <w:trHeight w:val="42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6217047">
            <w:pPr>
              <w:widowControl/>
              <w:spacing w:line="200" w:lineRule="exact"/>
              <w:jc w:val="center"/>
              <w:rPr>
                <w:color w:val="000000"/>
                <w:kern w:val="0"/>
                <w:sz w:val="16"/>
                <w:szCs w:val="16"/>
              </w:rPr>
            </w:pPr>
            <w:r>
              <w:rPr>
                <w:color w:val="000000"/>
                <w:kern w:val="0"/>
                <w:sz w:val="16"/>
                <w:szCs w:val="16"/>
              </w:rPr>
              <w:t>4</w:t>
            </w:r>
          </w:p>
        </w:tc>
        <w:tc>
          <w:tcPr>
            <w:tcW w:w="3233" w:type="dxa"/>
            <w:tcBorders>
              <w:top w:val="nil"/>
              <w:left w:val="nil"/>
              <w:bottom w:val="single" w:color="auto" w:sz="4" w:space="0"/>
              <w:right w:val="single" w:color="auto" w:sz="4" w:space="0"/>
            </w:tcBorders>
            <w:shd w:val="clear" w:color="auto" w:fill="auto"/>
            <w:vAlign w:val="center"/>
          </w:tcPr>
          <w:p w14:paraId="026D6FE0">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城乡居民基本养老保险参保人数（万人）</w:t>
            </w:r>
          </w:p>
        </w:tc>
        <w:tc>
          <w:tcPr>
            <w:tcW w:w="1000" w:type="dxa"/>
            <w:tcBorders>
              <w:top w:val="nil"/>
              <w:left w:val="nil"/>
              <w:bottom w:val="single" w:color="auto" w:sz="4" w:space="0"/>
              <w:right w:val="single" w:color="auto" w:sz="4" w:space="0"/>
            </w:tcBorders>
            <w:shd w:val="clear" w:color="auto" w:fill="auto"/>
            <w:vAlign w:val="center"/>
          </w:tcPr>
          <w:p w14:paraId="0320D7E5">
            <w:pPr>
              <w:widowControl/>
              <w:spacing w:line="200" w:lineRule="exact"/>
              <w:jc w:val="center"/>
              <w:rPr>
                <w:color w:val="000000"/>
                <w:kern w:val="0"/>
                <w:sz w:val="16"/>
                <w:szCs w:val="16"/>
              </w:rPr>
            </w:pPr>
            <w:r>
              <w:rPr>
                <w:color w:val="000000"/>
                <w:kern w:val="0"/>
                <w:sz w:val="16"/>
                <w:szCs w:val="16"/>
              </w:rPr>
              <w:t>16</w:t>
            </w:r>
          </w:p>
        </w:tc>
        <w:tc>
          <w:tcPr>
            <w:tcW w:w="959" w:type="dxa"/>
            <w:tcBorders>
              <w:top w:val="nil"/>
              <w:left w:val="nil"/>
              <w:bottom w:val="single" w:color="auto" w:sz="4" w:space="0"/>
              <w:right w:val="single" w:color="auto" w:sz="4" w:space="0"/>
            </w:tcBorders>
            <w:shd w:val="clear" w:color="auto" w:fill="auto"/>
            <w:vAlign w:val="center"/>
          </w:tcPr>
          <w:p w14:paraId="08559E9E">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23C4A99C">
            <w:pPr>
              <w:widowControl/>
              <w:spacing w:line="200" w:lineRule="exact"/>
              <w:jc w:val="center"/>
              <w:rPr>
                <w:kern w:val="0"/>
                <w:sz w:val="16"/>
                <w:szCs w:val="16"/>
              </w:rPr>
            </w:pPr>
            <w:r>
              <w:rPr>
                <w:kern w:val="0"/>
                <w:sz w:val="16"/>
                <w:szCs w:val="16"/>
              </w:rPr>
              <w:t>17.7</w:t>
            </w:r>
          </w:p>
        </w:tc>
        <w:tc>
          <w:tcPr>
            <w:tcW w:w="783" w:type="dxa"/>
            <w:tcBorders>
              <w:top w:val="nil"/>
              <w:left w:val="nil"/>
              <w:bottom w:val="single" w:color="auto" w:sz="4" w:space="0"/>
              <w:right w:val="single" w:color="auto" w:sz="4" w:space="0"/>
            </w:tcBorders>
            <w:shd w:val="clear" w:color="auto" w:fill="auto"/>
            <w:vAlign w:val="center"/>
          </w:tcPr>
          <w:p w14:paraId="03B8114E">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6198E18B">
            <w:pPr>
              <w:widowControl/>
              <w:spacing w:line="200" w:lineRule="exact"/>
              <w:jc w:val="center"/>
              <w:rPr>
                <w:color w:val="000000"/>
                <w:kern w:val="0"/>
                <w:sz w:val="16"/>
                <w:szCs w:val="16"/>
              </w:rPr>
            </w:pPr>
            <w:r>
              <w:rPr>
                <w:color w:val="000000"/>
                <w:kern w:val="0"/>
                <w:sz w:val="16"/>
                <w:szCs w:val="16"/>
              </w:rPr>
              <w:t>18</w:t>
            </w:r>
          </w:p>
        </w:tc>
        <w:tc>
          <w:tcPr>
            <w:tcW w:w="820" w:type="dxa"/>
            <w:tcBorders>
              <w:top w:val="nil"/>
              <w:left w:val="nil"/>
              <w:bottom w:val="single" w:color="auto" w:sz="4" w:space="0"/>
              <w:right w:val="single" w:color="auto" w:sz="4" w:space="0"/>
            </w:tcBorders>
            <w:shd w:val="clear" w:color="auto" w:fill="auto"/>
            <w:vAlign w:val="center"/>
          </w:tcPr>
          <w:p w14:paraId="4A376EDD">
            <w:pPr>
              <w:widowControl/>
              <w:spacing w:line="200" w:lineRule="exact"/>
              <w:jc w:val="center"/>
              <w:rPr>
                <w:color w:val="000000"/>
                <w:kern w:val="0"/>
                <w:sz w:val="16"/>
                <w:szCs w:val="16"/>
              </w:rPr>
            </w:pPr>
            <w:r>
              <w:rPr>
                <w:color w:val="000000"/>
                <w:kern w:val="0"/>
                <w:sz w:val="16"/>
                <w:szCs w:val="16"/>
              </w:rPr>
              <w:t>——</w:t>
            </w:r>
          </w:p>
        </w:tc>
      </w:tr>
      <w:tr w14:paraId="421E3B2F">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159AA61">
            <w:pPr>
              <w:widowControl/>
              <w:spacing w:line="200" w:lineRule="exact"/>
              <w:jc w:val="center"/>
              <w:rPr>
                <w:color w:val="000000"/>
                <w:kern w:val="0"/>
                <w:sz w:val="16"/>
                <w:szCs w:val="16"/>
              </w:rPr>
            </w:pPr>
            <w:r>
              <w:rPr>
                <w:color w:val="000000"/>
                <w:kern w:val="0"/>
                <w:sz w:val="16"/>
                <w:szCs w:val="16"/>
              </w:rPr>
              <w:t>5</w:t>
            </w:r>
          </w:p>
        </w:tc>
        <w:tc>
          <w:tcPr>
            <w:tcW w:w="3233" w:type="dxa"/>
            <w:tcBorders>
              <w:top w:val="nil"/>
              <w:left w:val="nil"/>
              <w:bottom w:val="single" w:color="auto" w:sz="4" w:space="0"/>
              <w:right w:val="single" w:color="auto" w:sz="4" w:space="0"/>
            </w:tcBorders>
            <w:shd w:val="clear" w:color="auto" w:fill="auto"/>
            <w:vAlign w:val="center"/>
          </w:tcPr>
          <w:p w14:paraId="7A3D6AF8">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城乡基本医疗保险参保率（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5E8CAD03">
            <w:pPr>
              <w:widowControl/>
              <w:spacing w:line="200" w:lineRule="exact"/>
              <w:jc w:val="center"/>
              <w:rPr>
                <w:color w:val="000000"/>
                <w:kern w:val="0"/>
                <w:sz w:val="16"/>
                <w:szCs w:val="16"/>
              </w:rPr>
            </w:pPr>
            <w:r>
              <w:rPr>
                <w:color w:val="000000"/>
                <w:kern w:val="0"/>
                <w:sz w:val="16"/>
                <w:szCs w:val="16"/>
              </w:rPr>
              <w:t>98</w:t>
            </w:r>
          </w:p>
        </w:tc>
        <w:tc>
          <w:tcPr>
            <w:tcW w:w="959" w:type="dxa"/>
            <w:tcBorders>
              <w:top w:val="nil"/>
              <w:left w:val="nil"/>
              <w:bottom w:val="single" w:color="auto" w:sz="4" w:space="0"/>
              <w:right w:val="single" w:color="auto" w:sz="4" w:space="0"/>
            </w:tcBorders>
            <w:shd w:val="clear" w:color="auto" w:fill="auto"/>
            <w:vAlign w:val="center"/>
          </w:tcPr>
          <w:p w14:paraId="4316A7DB">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16F808A4">
            <w:pPr>
              <w:widowControl/>
              <w:spacing w:line="200" w:lineRule="exact"/>
              <w:jc w:val="center"/>
              <w:rPr>
                <w:kern w:val="0"/>
                <w:sz w:val="16"/>
                <w:szCs w:val="16"/>
              </w:rPr>
            </w:pPr>
            <w:r>
              <w:rPr>
                <w:kern w:val="0"/>
                <w:sz w:val="16"/>
                <w:szCs w:val="16"/>
              </w:rPr>
              <w:t>95</w:t>
            </w:r>
          </w:p>
        </w:tc>
        <w:tc>
          <w:tcPr>
            <w:tcW w:w="783" w:type="dxa"/>
            <w:tcBorders>
              <w:top w:val="nil"/>
              <w:left w:val="nil"/>
              <w:bottom w:val="single" w:color="auto" w:sz="4" w:space="0"/>
              <w:right w:val="single" w:color="auto" w:sz="4" w:space="0"/>
            </w:tcBorders>
            <w:shd w:val="clear" w:color="auto" w:fill="auto"/>
            <w:vAlign w:val="center"/>
          </w:tcPr>
          <w:p w14:paraId="77DD0E85">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0DE59DE3">
            <w:pPr>
              <w:widowControl/>
              <w:spacing w:line="200" w:lineRule="exact"/>
              <w:jc w:val="center"/>
              <w:rPr>
                <w:color w:val="000000"/>
                <w:kern w:val="0"/>
                <w:sz w:val="16"/>
                <w:szCs w:val="16"/>
              </w:rPr>
            </w:pPr>
            <w:r>
              <w:rPr>
                <w:color w:val="000000"/>
                <w:kern w:val="0"/>
                <w:sz w:val="16"/>
                <w:szCs w:val="16"/>
              </w:rPr>
              <w:t>95</w:t>
            </w:r>
          </w:p>
        </w:tc>
        <w:tc>
          <w:tcPr>
            <w:tcW w:w="820" w:type="dxa"/>
            <w:tcBorders>
              <w:top w:val="nil"/>
              <w:left w:val="nil"/>
              <w:bottom w:val="single" w:color="auto" w:sz="4" w:space="0"/>
              <w:right w:val="single" w:color="auto" w:sz="4" w:space="0"/>
            </w:tcBorders>
            <w:shd w:val="clear" w:color="auto" w:fill="auto"/>
            <w:vAlign w:val="center"/>
          </w:tcPr>
          <w:p w14:paraId="46723FB6">
            <w:pPr>
              <w:widowControl/>
              <w:spacing w:line="200" w:lineRule="exact"/>
              <w:jc w:val="center"/>
              <w:rPr>
                <w:color w:val="000000"/>
                <w:kern w:val="0"/>
                <w:sz w:val="16"/>
                <w:szCs w:val="16"/>
              </w:rPr>
            </w:pPr>
            <w:r>
              <w:rPr>
                <w:color w:val="000000"/>
                <w:kern w:val="0"/>
                <w:sz w:val="16"/>
                <w:szCs w:val="16"/>
              </w:rPr>
              <w:t>——</w:t>
            </w:r>
          </w:p>
        </w:tc>
      </w:tr>
      <w:tr w14:paraId="75CF009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99EBC64">
            <w:pPr>
              <w:widowControl/>
              <w:spacing w:line="200" w:lineRule="exact"/>
              <w:jc w:val="center"/>
              <w:rPr>
                <w:color w:val="000000"/>
                <w:kern w:val="0"/>
                <w:sz w:val="16"/>
                <w:szCs w:val="16"/>
              </w:rPr>
            </w:pPr>
            <w:r>
              <w:rPr>
                <w:color w:val="000000"/>
                <w:kern w:val="0"/>
                <w:sz w:val="16"/>
                <w:szCs w:val="16"/>
              </w:rPr>
              <w:t>6</w:t>
            </w:r>
          </w:p>
        </w:tc>
        <w:tc>
          <w:tcPr>
            <w:tcW w:w="3233" w:type="dxa"/>
            <w:tcBorders>
              <w:top w:val="nil"/>
              <w:left w:val="nil"/>
              <w:bottom w:val="single" w:color="auto" w:sz="4" w:space="0"/>
              <w:right w:val="single" w:color="auto" w:sz="4" w:space="0"/>
            </w:tcBorders>
            <w:shd w:val="clear" w:color="auto" w:fill="auto"/>
            <w:vAlign w:val="center"/>
          </w:tcPr>
          <w:p w14:paraId="638C68A6">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财政民生支出比重（</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2F218045">
            <w:pPr>
              <w:widowControl/>
              <w:spacing w:line="200" w:lineRule="exact"/>
              <w:jc w:val="center"/>
              <w:rPr>
                <w:color w:val="000000"/>
                <w:kern w:val="0"/>
                <w:sz w:val="16"/>
                <w:szCs w:val="16"/>
              </w:rPr>
            </w:pPr>
            <w:r>
              <w:rPr>
                <w:color w:val="000000"/>
                <w:kern w:val="0"/>
                <w:sz w:val="16"/>
                <w:szCs w:val="16"/>
              </w:rPr>
              <w:t>85</w:t>
            </w:r>
          </w:p>
        </w:tc>
        <w:tc>
          <w:tcPr>
            <w:tcW w:w="959" w:type="dxa"/>
            <w:tcBorders>
              <w:top w:val="nil"/>
              <w:left w:val="nil"/>
              <w:bottom w:val="single" w:color="auto" w:sz="4" w:space="0"/>
              <w:right w:val="single" w:color="auto" w:sz="4" w:space="0"/>
            </w:tcBorders>
            <w:shd w:val="clear" w:color="auto" w:fill="auto"/>
            <w:vAlign w:val="center"/>
          </w:tcPr>
          <w:p w14:paraId="3F3E6C05">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5612F0DA">
            <w:pPr>
              <w:widowControl/>
              <w:spacing w:line="200" w:lineRule="exact"/>
              <w:jc w:val="center"/>
              <w:rPr>
                <w:kern w:val="0"/>
                <w:sz w:val="16"/>
                <w:szCs w:val="16"/>
              </w:rPr>
            </w:pPr>
            <w:r>
              <w:rPr>
                <w:kern w:val="0"/>
                <w:sz w:val="16"/>
                <w:szCs w:val="16"/>
              </w:rPr>
              <w:t>85</w:t>
            </w:r>
          </w:p>
        </w:tc>
        <w:tc>
          <w:tcPr>
            <w:tcW w:w="783" w:type="dxa"/>
            <w:tcBorders>
              <w:top w:val="nil"/>
              <w:left w:val="nil"/>
              <w:bottom w:val="single" w:color="auto" w:sz="4" w:space="0"/>
              <w:right w:val="single" w:color="auto" w:sz="4" w:space="0"/>
            </w:tcBorders>
            <w:shd w:val="clear" w:color="auto" w:fill="auto"/>
            <w:vAlign w:val="center"/>
          </w:tcPr>
          <w:p w14:paraId="4CD134C7">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3E9831D0">
            <w:pPr>
              <w:widowControl/>
              <w:spacing w:line="200" w:lineRule="exact"/>
              <w:jc w:val="center"/>
              <w:rPr>
                <w:color w:val="000000"/>
                <w:kern w:val="0"/>
                <w:sz w:val="16"/>
                <w:szCs w:val="16"/>
              </w:rPr>
            </w:pPr>
            <w:r>
              <w:rPr>
                <w:color w:val="000000"/>
                <w:kern w:val="0"/>
                <w:sz w:val="16"/>
                <w:szCs w:val="16"/>
              </w:rPr>
              <w:t>87</w:t>
            </w:r>
          </w:p>
        </w:tc>
        <w:tc>
          <w:tcPr>
            <w:tcW w:w="820" w:type="dxa"/>
            <w:tcBorders>
              <w:top w:val="nil"/>
              <w:left w:val="nil"/>
              <w:bottom w:val="single" w:color="auto" w:sz="4" w:space="0"/>
              <w:right w:val="single" w:color="auto" w:sz="4" w:space="0"/>
            </w:tcBorders>
            <w:shd w:val="clear" w:color="auto" w:fill="auto"/>
            <w:vAlign w:val="center"/>
          </w:tcPr>
          <w:p w14:paraId="1D4921C2">
            <w:pPr>
              <w:widowControl/>
              <w:spacing w:line="200" w:lineRule="exact"/>
              <w:jc w:val="center"/>
              <w:rPr>
                <w:color w:val="000000"/>
                <w:kern w:val="0"/>
                <w:sz w:val="16"/>
                <w:szCs w:val="16"/>
              </w:rPr>
            </w:pPr>
            <w:r>
              <w:rPr>
                <w:color w:val="000000"/>
                <w:kern w:val="0"/>
                <w:sz w:val="16"/>
                <w:szCs w:val="16"/>
              </w:rPr>
              <w:t>——</w:t>
            </w:r>
          </w:p>
        </w:tc>
      </w:tr>
      <w:tr w14:paraId="72EBDD3B">
        <w:tblPrEx>
          <w:tblCellMar>
            <w:top w:w="0" w:type="dxa"/>
            <w:left w:w="108" w:type="dxa"/>
            <w:bottom w:w="0" w:type="dxa"/>
            <w:right w:w="108" w:type="dxa"/>
          </w:tblCellMar>
        </w:tblPrEx>
        <w:trPr>
          <w:trHeight w:val="285" w:hRule="atLeast"/>
        </w:trPr>
        <w:tc>
          <w:tcPr>
            <w:tcW w:w="369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7F3EA52">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三、社会发展（7个指标）</w:t>
            </w:r>
          </w:p>
        </w:tc>
        <w:tc>
          <w:tcPr>
            <w:tcW w:w="1000" w:type="dxa"/>
            <w:tcBorders>
              <w:top w:val="nil"/>
              <w:left w:val="nil"/>
              <w:bottom w:val="single" w:color="auto" w:sz="4" w:space="0"/>
              <w:right w:val="single" w:color="auto" w:sz="4" w:space="0"/>
            </w:tcBorders>
            <w:shd w:val="clear" w:color="auto" w:fill="auto"/>
            <w:vAlign w:val="center"/>
          </w:tcPr>
          <w:p w14:paraId="13BF3981">
            <w:pPr>
              <w:widowControl/>
              <w:spacing w:line="200" w:lineRule="exact"/>
              <w:jc w:val="center"/>
              <w:rPr>
                <w:color w:val="000000"/>
                <w:kern w:val="0"/>
                <w:sz w:val="16"/>
                <w:szCs w:val="16"/>
              </w:rPr>
            </w:pPr>
            <w:r>
              <w:rPr>
                <w:color w:val="000000"/>
                <w:kern w:val="0"/>
                <w:sz w:val="16"/>
                <w:szCs w:val="16"/>
              </w:rPr>
              <w:t>　</w:t>
            </w:r>
          </w:p>
        </w:tc>
        <w:tc>
          <w:tcPr>
            <w:tcW w:w="959" w:type="dxa"/>
            <w:tcBorders>
              <w:top w:val="nil"/>
              <w:left w:val="nil"/>
              <w:bottom w:val="single" w:color="auto" w:sz="4" w:space="0"/>
              <w:right w:val="single" w:color="auto" w:sz="4" w:space="0"/>
            </w:tcBorders>
            <w:shd w:val="clear" w:color="auto" w:fill="auto"/>
            <w:vAlign w:val="center"/>
          </w:tcPr>
          <w:p w14:paraId="70DB25D8">
            <w:pPr>
              <w:widowControl/>
              <w:spacing w:line="200" w:lineRule="exact"/>
              <w:jc w:val="center"/>
              <w:rPr>
                <w:color w:val="000000"/>
                <w:kern w:val="0"/>
                <w:sz w:val="16"/>
                <w:szCs w:val="16"/>
              </w:rPr>
            </w:pPr>
            <w:r>
              <w:rPr>
                <w:color w:val="000000"/>
                <w:kern w:val="0"/>
                <w:sz w:val="16"/>
                <w:szCs w:val="16"/>
              </w:rPr>
              <w:t>　</w:t>
            </w:r>
          </w:p>
        </w:tc>
        <w:tc>
          <w:tcPr>
            <w:tcW w:w="1065" w:type="dxa"/>
            <w:tcBorders>
              <w:top w:val="nil"/>
              <w:left w:val="nil"/>
              <w:bottom w:val="single" w:color="auto" w:sz="4" w:space="0"/>
              <w:right w:val="single" w:color="auto" w:sz="4" w:space="0"/>
            </w:tcBorders>
            <w:shd w:val="clear" w:color="auto" w:fill="auto"/>
            <w:vAlign w:val="center"/>
          </w:tcPr>
          <w:p w14:paraId="376ECA4F">
            <w:pPr>
              <w:widowControl/>
              <w:spacing w:line="200" w:lineRule="exact"/>
              <w:jc w:val="center"/>
              <w:rPr>
                <w:kern w:val="0"/>
                <w:sz w:val="16"/>
                <w:szCs w:val="16"/>
              </w:rPr>
            </w:pPr>
            <w:r>
              <w:rPr>
                <w:kern w:val="0"/>
                <w:sz w:val="16"/>
                <w:szCs w:val="16"/>
              </w:rPr>
              <w:t>　</w:t>
            </w:r>
          </w:p>
        </w:tc>
        <w:tc>
          <w:tcPr>
            <w:tcW w:w="783" w:type="dxa"/>
            <w:tcBorders>
              <w:top w:val="nil"/>
              <w:left w:val="nil"/>
              <w:bottom w:val="single" w:color="auto" w:sz="4" w:space="0"/>
              <w:right w:val="single" w:color="auto" w:sz="4" w:space="0"/>
            </w:tcBorders>
            <w:shd w:val="clear" w:color="auto" w:fill="auto"/>
            <w:vAlign w:val="center"/>
          </w:tcPr>
          <w:p w14:paraId="05E9DF97">
            <w:pPr>
              <w:widowControl/>
              <w:spacing w:line="200" w:lineRule="exact"/>
              <w:jc w:val="center"/>
              <w:rPr>
                <w:kern w:val="0"/>
                <w:sz w:val="16"/>
                <w:szCs w:val="16"/>
              </w:rPr>
            </w:pPr>
            <w:r>
              <w:rPr>
                <w:kern w:val="0"/>
                <w:sz w:val="16"/>
                <w:szCs w:val="16"/>
              </w:rPr>
              <w:t>　</w:t>
            </w:r>
          </w:p>
        </w:tc>
        <w:tc>
          <w:tcPr>
            <w:tcW w:w="840" w:type="dxa"/>
            <w:tcBorders>
              <w:top w:val="nil"/>
              <w:left w:val="nil"/>
              <w:bottom w:val="single" w:color="auto" w:sz="4" w:space="0"/>
              <w:right w:val="single" w:color="auto" w:sz="4" w:space="0"/>
            </w:tcBorders>
            <w:shd w:val="clear" w:color="auto" w:fill="auto"/>
            <w:vAlign w:val="center"/>
          </w:tcPr>
          <w:p w14:paraId="4585107B">
            <w:pPr>
              <w:widowControl/>
              <w:spacing w:line="200" w:lineRule="exact"/>
              <w:jc w:val="center"/>
              <w:rPr>
                <w:color w:val="000000"/>
                <w:kern w:val="0"/>
                <w:sz w:val="16"/>
                <w:szCs w:val="16"/>
              </w:rPr>
            </w:pPr>
            <w:r>
              <w:rPr>
                <w:color w:val="000000"/>
                <w:kern w:val="0"/>
                <w:sz w:val="16"/>
                <w:szCs w:val="16"/>
              </w:rPr>
              <w:t>　</w:t>
            </w:r>
          </w:p>
        </w:tc>
        <w:tc>
          <w:tcPr>
            <w:tcW w:w="820" w:type="dxa"/>
            <w:tcBorders>
              <w:top w:val="nil"/>
              <w:left w:val="nil"/>
              <w:bottom w:val="single" w:color="auto" w:sz="4" w:space="0"/>
              <w:right w:val="single" w:color="auto" w:sz="4" w:space="0"/>
            </w:tcBorders>
            <w:shd w:val="clear" w:color="auto" w:fill="auto"/>
            <w:vAlign w:val="center"/>
          </w:tcPr>
          <w:p w14:paraId="75D99DC9">
            <w:pPr>
              <w:widowControl/>
              <w:spacing w:line="200" w:lineRule="exact"/>
              <w:jc w:val="center"/>
              <w:rPr>
                <w:color w:val="000000"/>
                <w:kern w:val="0"/>
                <w:sz w:val="16"/>
                <w:szCs w:val="16"/>
              </w:rPr>
            </w:pPr>
            <w:r>
              <w:rPr>
                <w:color w:val="000000"/>
                <w:kern w:val="0"/>
                <w:sz w:val="16"/>
                <w:szCs w:val="16"/>
              </w:rPr>
              <w:t>　</w:t>
            </w:r>
          </w:p>
        </w:tc>
      </w:tr>
      <w:tr w14:paraId="483D25C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50E7F36">
            <w:pPr>
              <w:widowControl/>
              <w:spacing w:line="200" w:lineRule="exact"/>
              <w:jc w:val="center"/>
              <w:rPr>
                <w:color w:val="000000"/>
                <w:kern w:val="0"/>
                <w:sz w:val="16"/>
                <w:szCs w:val="16"/>
              </w:rPr>
            </w:pPr>
            <w:r>
              <w:rPr>
                <w:color w:val="000000"/>
                <w:kern w:val="0"/>
                <w:sz w:val="16"/>
                <w:szCs w:val="16"/>
              </w:rPr>
              <w:t>1</w:t>
            </w:r>
          </w:p>
        </w:tc>
        <w:tc>
          <w:tcPr>
            <w:tcW w:w="3233" w:type="dxa"/>
            <w:tcBorders>
              <w:top w:val="nil"/>
              <w:left w:val="nil"/>
              <w:bottom w:val="single" w:color="auto" w:sz="4" w:space="0"/>
              <w:right w:val="single" w:color="auto" w:sz="4" w:space="0"/>
            </w:tcBorders>
            <w:shd w:val="clear" w:color="auto" w:fill="auto"/>
            <w:vAlign w:val="center"/>
          </w:tcPr>
          <w:p w14:paraId="10ED9055">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研发（</w:t>
            </w:r>
            <w:r>
              <w:rPr>
                <w:rFonts w:eastAsia="仿宋_GB2312"/>
                <w:color w:val="000000"/>
                <w:kern w:val="0"/>
                <w:sz w:val="16"/>
                <w:szCs w:val="16"/>
              </w:rPr>
              <w:t>R&amp;D</w:t>
            </w:r>
            <w:r>
              <w:rPr>
                <w:rFonts w:hint="eastAsia" w:ascii="仿宋_GB2312" w:hAnsi="宋体" w:eastAsia="仿宋_GB2312" w:cs="宋体"/>
                <w:color w:val="000000"/>
                <w:kern w:val="0"/>
                <w:sz w:val="16"/>
                <w:szCs w:val="16"/>
              </w:rPr>
              <w:t>）经费支出占</w:t>
            </w:r>
            <w:r>
              <w:rPr>
                <w:rFonts w:eastAsia="仿宋_GB2312"/>
                <w:color w:val="000000"/>
                <w:kern w:val="0"/>
                <w:sz w:val="16"/>
                <w:szCs w:val="16"/>
              </w:rPr>
              <w:t>GDP</w:t>
            </w:r>
            <w:r>
              <w:rPr>
                <w:rFonts w:hint="eastAsia" w:ascii="仿宋_GB2312" w:hAnsi="宋体" w:eastAsia="仿宋_GB2312" w:cs="宋体"/>
                <w:color w:val="000000"/>
                <w:kern w:val="0"/>
                <w:sz w:val="16"/>
                <w:szCs w:val="16"/>
              </w:rPr>
              <w:t>比重（</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5AA8A902">
            <w:pPr>
              <w:widowControl/>
              <w:spacing w:line="200" w:lineRule="exact"/>
              <w:jc w:val="center"/>
              <w:rPr>
                <w:color w:val="000000"/>
                <w:kern w:val="0"/>
                <w:sz w:val="16"/>
                <w:szCs w:val="16"/>
              </w:rPr>
            </w:pPr>
            <w:r>
              <w:rPr>
                <w:color w:val="000000"/>
                <w:kern w:val="0"/>
                <w:sz w:val="16"/>
                <w:szCs w:val="16"/>
              </w:rPr>
              <w:t>1.5</w:t>
            </w:r>
          </w:p>
        </w:tc>
        <w:tc>
          <w:tcPr>
            <w:tcW w:w="959" w:type="dxa"/>
            <w:tcBorders>
              <w:top w:val="nil"/>
              <w:left w:val="nil"/>
              <w:bottom w:val="single" w:color="auto" w:sz="4" w:space="0"/>
              <w:right w:val="single" w:color="auto" w:sz="4" w:space="0"/>
            </w:tcBorders>
            <w:shd w:val="clear" w:color="auto" w:fill="auto"/>
            <w:vAlign w:val="center"/>
          </w:tcPr>
          <w:p w14:paraId="39A0F6FB">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9F50D59">
            <w:pPr>
              <w:widowControl/>
              <w:spacing w:line="200" w:lineRule="exact"/>
              <w:jc w:val="center"/>
              <w:rPr>
                <w:kern w:val="0"/>
                <w:sz w:val="16"/>
                <w:szCs w:val="16"/>
              </w:rPr>
            </w:pPr>
            <w:r>
              <w:rPr>
                <w:kern w:val="0"/>
                <w:sz w:val="16"/>
                <w:szCs w:val="16"/>
              </w:rPr>
              <w:t>0.8</w:t>
            </w:r>
          </w:p>
        </w:tc>
        <w:tc>
          <w:tcPr>
            <w:tcW w:w="783" w:type="dxa"/>
            <w:tcBorders>
              <w:top w:val="nil"/>
              <w:left w:val="nil"/>
              <w:bottom w:val="single" w:color="auto" w:sz="4" w:space="0"/>
              <w:right w:val="single" w:color="auto" w:sz="4" w:space="0"/>
            </w:tcBorders>
            <w:shd w:val="clear" w:color="auto" w:fill="auto"/>
            <w:vAlign w:val="center"/>
          </w:tcPr>
          <w:p w14:paraId="74314500">
            <w:pPr>
              <w:widowControl/>
              <w:spacing w:line="200" w:lineRule="exact"/>
              <w:jc w:val="center"/>
              <w:rPr>
                <w:kern w:val="0"/>
                <w:sz w:val="16"/>
                <w:szCs w:val="16"/>
              </w:rPr>
            </w:pPr>
            <w:r>
              <w:rPr>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2CA4F260">
            <w:pPr>
              <w:widowControl/>
              <w:spacing w:line="200" w:lineRule="exact"/>
              <w:jc w:val="center"/>
              <w:rPr>
                <w:color w:val="000000"/>
                <w:kern w:val="0"/>
                <w:sz w:val="16"/>
                <w:szCs w:val="16"/>
              </w:rPr>
            </w:pPr>
            <w:r>
              <w:rPr>
                <w:color w:val="000000"/>
                <w:kern w:val="0"/>
                <w:sz w:val="16"/>
                <w:szCs w:val="16"/>
              </w:rPr>
              <w:t>1.5</w:t>
            </w:r>
          </w:p>
        </w:tc>
        <w:tc>
          <w:tcPr>
            <w:tcW w:w="820" w:type="dxa"/>
            <w:tcBorders>
              <w:top w:val="nil"/>
              <w:left w:val="nil"/>
              <w:bottom w:val="single" w:color="auto" w:sz="4" w:space="0"/>
              <w:right w:val="single" w:color="auto" w:sz="4" w:space="0"/>
            </w:tcBorders>
            <w:shd w:val="clear" w:color="auto" w:fill="auto"/>
            <w:vAlign w:val="center"/>
          </w:tcPr>
          <w:p w14:paraId="7EE894E8">
            <w:pPr>
              <w:widowControl/>
              <w:spacing w:line="200" w:lineRule="exact"/>
              <w:jc w:val="center"/>
              <w:rPr>
                <w:color w:val="000000"/>
                <w:kern w:val="0"/>
                <w:sz w:val="16"/>
                <w:szCs w:val="16"/>
              </w:rPr>
            </w:pPr>
            <w:r>
              <w:rPr>
                <w:color w:val="000000"/>
                <w:kern w:val="0"/>
                <w:sz w:val="16"/>
                <w:szCs w:val="16"/>
              </w:rPr>
              <w:t>——</w:t>
            </w:r>
          </w:p>
        </w:tc>
      </w:tr>
      <w:tr w14:paraId="3506C7A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7A630ED">
            <w:pPr>
              <w:widowControl/>
              <w:spacing w:line="200" w:lineRule="exact"/>
              <w:jc w:val="center"/>
              <w:rPr>
                <w:color w:val="000000"/>
                <w:kern w:val="0"/>
                <w:sz w:val="16"/>
                <w:szCs w:val="16"/>
              </w:rPr>
            </w:pPr>
            <w:r>
              <w:rPr>
                <w:color w:val="000000"/>
                <w:kern w:val="0"/>
                <w:sz w:val="16"/>
                <w:szCs w:val="16"/>
              </w:rPr>
              <w:t>2</w:t>
            </w:r>
          </w:p>
        </w:tc>
        <w:tc>
          <w:tcPr>
            <w:tcW w:w="3233" w:type="dxa"/>
            <w:tcBorders>
              <w:top w:val="nil"/>
              <w:left w:val="nil"/>
              <w:bottom w:val="single" w:color="auto" w:sz="4" w:space="0"/>
              <w:right w:val="single" w:color="auto" w:sz="4" w:space="0"/>
            </w:tcBorders>
            <w:shd w:val="clear" w:color="auto" w:fill="auto"/>
            <w:vAlign w:val="center"/>
          </w:tcPr>
          <w:p w14:paraId="21C9D04E">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高技术产业总产值占比（</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294F8987">
            <w:pPr>
              <w:widowControl/>
              <w:spacing w:line="200" w:lineRule="exact"/>
              <w:jc w:val="center"/>
              <w:rPr>
                <w:color w:val="000000"/>
                <w:kern w:val="0"/>
                <w:sz w:val="16"/>
                <w:szCs w:val="16"/>
              </w:rPr>
            </w:pPr>
            <w:r>
              <w:rPr>
                <w:color w:val="000000"/>
                <w:kern w:val="0"/>
                <w:sz w:val="16"/>
                <w:szCs w:val="16"/>
              </w:rPr>
              <w:t>20</w:t>
            </w:r>
          </w:p>
        </w:tc>
        <w:tc>
          <w:tcPr>
            <w:tcW w:w="959" w:type="dxa"/>
            <w:tcBorders>
              <w:top w:val="nil"/>
              <w:left w:val="nil"/>
              <w:bottom w:val="single" w:color="auto" w:sz="4" w:space="0"/>
              <w:right w:val="single" w:color="auto" w:sz="4" w:space="0"/>
            </w:tcBorders>
            <w:shd w:val="clear" w:color="auto" w:fill="auto"/>
            <w:vAlign w:val="center"/>
          </w:tcPr>
          <w:p w14:paraId="212B96A1">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D1540CF">
            <w:pPr>
              <w:widowControl/>
              <w:spacing w:line="200" w:lineRule="exact"/>
              <w:jc w:val="center"/>
              <w:rPr>
                <w:color w:val="000000"/>
                <w:kern w:val="0"/>
                <w:sz w:val="16"/>
                <w:szCs w:val="16"/>
              </w:rPr>
            </w:pPr>
            <w:r>
              <w:rPr>
                <w:color w:val="000000"/>
                <w:kern w:val="0"/>
                <w:sz w:val="16"/>
                <w:szCs w:val="16"/>
              </w:rPr>
              <w:t>13</w:t>
            </w:r>
          </w:p>
        </w:tc>
        <w:tc>
          <w:tcPr>
            <w:tcW w:w="783" w:type="dxa"/>
            <w:tcBorders>
              <w:top w:val="nil"/>
              <w:left w:val="nil"/>
              <w:bottom w:val="single" w:color="auto" w:sz="4" w:space="0"/>
              <w:right w:val="single" w:color="auto" w:sz="4" w:space="0"/>
            </w:tcBorders>
            <w:shd w:val="clear" w:color="auto" w:fill="auto"/>
            <w:vAlign w:val="center"/>
          </w:tcPr>
          <w:p w14:paraId="41726C22">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43CAF5DE">
            <w:pPr>
              <w:widowControl/>
              <w:spacing w:line="200" w:lineRule="exact"/>
              <w:jc w:val="center"/>
              <w:rPr>
                <w:color w:val="000000"/>
                <w:kern w:val="0"/>
                <w:sz w:val="16"/>
                <w:szCs w:val="16"/>
              </w:rPr>
            </w:pPr>
            <w:r>
              <w:rPr>
                <w:color w:val="000000"/>
                <w:kern w:val="0"/>
                <w:sz w:val="16"/>
                <w:szCs w:val="16"/>
              </w:rPr>
              <w:t>16</w:t>
            </w:r>
          </w:p>
        </w:tc>
        <w:tc>
          <w:tcPr>
            <w:tcW w:w="820" w:type="dxa"/>
            <w:tcBorders>
              <w:top w:val="nil"/>
              <w:left w:val="nil"/>
              <w:bottom w:val="single" w:color="auto" w:sz="4" w:space="0"/>
              <w:right w:val="single" w:color="auto" w:sz="4" w:space="0"/>
            </w:tcBorders>
            <w:shd w:val="clear" w:color="auto" w:fill="auto"/>
            <w:vAlign w:val="center"/>
          </w:tcPr>
          <w:p w14:paraId="04D06256">
            <w:pPr>
              <w:widowControl/>
              <w:spacing w:line="200" w:lineRule="exact"/>
              <w:jc w:val="center"/>
              <w:rPr>
                <w:color w:val="000000"/>
                <w:kern w:val="0"/>
                <w:sz w:val="16"/>
                <w:szCs w:val="16"/>
              </w:rPr>
            </w:pPr>
            <w:r>
              <w:rPr>
                <w:color w:val="000000"/>
                <w:kern w:val="0"/>
                <w:sz w:val="16"/>
                <w:szCs w:val="16"/>
              </w:rPr>
              <w:t>——</w:t>
            </w:r>
          </w:p>
        </w:tc>
      </w:tr>
      <w:tr w14:paraId="58AA7B07">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A8D2E6">
            <w:pPr>
              <w:widowControl/>
              <w:spacing w:line="200" w:lineRule="exact"/>
              <w:jc w:val="center"/>
              <w:rPr>
                <w:color w:val="000000"/>
                <w:kern w:val="0"/>
                <w:sz w:val="16"/>
                <w:szCs w:val="16"/>
              </w:rPr>
            </w:pPr>
            <w:r>
              <w:rPr>
                <w:color w:val="000000"/>
                <w:kern w:val="0"/>
                <w:sz w:val="16"/>
                <w:szCs w:val="16"/>
              </w:rPr>
              <w:t>3</w:t>
            </w:r>
          </w:p>
        </w:tc>
        <w:tc>
          <w:tcPr>
            <w:tcW w:w="3233" w:type="dxa"/>
            <w:tcBorders>
              <w:top w:val="nil"/>
              <w:left w:val="nil"/>
              <w:bottom w:val="single" w:color="auto" w:sz="4" w:space="0"/>
              <w:right w:val="single" w:color="auto" w:sz="4" w:space="0"/>
            </w:tcBorders>
            <w:shd w:val="clear" w:color="auto" w:fill="auto"/>
            <w:vAlign w:val="center"/>
          </w:tcPr>
          <w:p w14:paraId="5591B216">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互联网宽带接入用户（万户）</w:t>
            </w:r>
          </w:p>
        </w:tc>
        <w:tc>
          <w:tcPr>
            <w:tcW w:w="1000" w:type="dxa"/>
            <w:tcBorders>
              <w:top w:val="nil"/>
              <w:left w:val="nil"/>
              <w:bottom w:val="single" w:color="auto" w:sz="4" w:space="0"/>
              <w:right w:val="single" w:color="auto" w:sz="4" w:space="0"/>
            </w:tcBorders>
            <w:shd w:val="clear" w:color="auto" w:fill="auto"/>
            <w:vAlign w:val="center"/>
          </w:tcPr>
          <w:p w14:paraId="6A1796A0">
            <w:pPr>
              <w:widowControl/>
              <w:spacing w:line="200" w:lineRule="exact"/>
              <w:jc w:val="center"/>
              <w:rPr>
                <w:color w:val="000000"/>
                <w:kern w:val="0"/>
                <w:sz w:val="16"/>
                <w:szCs w:val="16"/>
              </w:rPr>
            </w:pPr>
            <w:r>
              <w:rPr>
                <w:color w:val="000000"/>
                <w:kern w:val="0"/>
                <w:sz w:val="16"/>
                <w:szCs w:val="16"/>
              </w:rPr>
              <w:t>4</w:t>
            </w:r>
          </w:p>
        </w:tc>
        <w:tc>
          <w:tcPr>
            <w:tcW w:w="959" w:type="dxa"/>
            <w:tcBorders>
              <w:top w:val="nil"/>
              <w:left w:val="nil"/>
              <w:bottom w:val="single" w:color="auto" w:sz="4" w:space="0"/>
              <w:right w:val="single" w:color="auto" w:sz="4" w:space="0"/>
            </w:tcBorders>
            <w:shd w:val="clear" w:color="auto" w:fill="auto"/>
            <w:vAlign w:val="center"/>
          </w:tcPr>
          <w:p w14:paraId="69D83391">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0E30DBEE">
            <w:pPr>
              <w:widowControl/>
              <w:spacing w:line="200" w:lineRule="exact"/>
              <w:jc w:val="center"/>
              <w:rPr>
                <w:color w:val="000000"/>
                <w:kern w:val="0"/>
                <w:sz w:val="16"/>
                <w:szCs w:val="16"/>
              </w:rPr>
            </w:pPr>
            <w:r>
              <w:rPr>
                <w:color w:val="000000"/>
                <w:kern w:val="0"/>
                <w:sz w:val="16"/>
                <w:szCs w:val="16"/>
              </w:rPr>
              <w:t>4.7</w:t>
            </w:r>
          </w:p>
        </w:tc>
        <w:tc>
          <w:tcPr>
            <w:tcW w:w="783" w:type="dxa"/>
            <w:tcBorders>
              <w:top w:val="nil"/>
              <w:left w:val="nil"/>
              <w:bottom w:val="single" w:color="auto" w:sz="4" w:space="0"/>
              <w:right w:val="single" w:color="auto" w:sz="4" w:space="0"/>
            </w:tcBorders>
            <w:shd w:val="clear" w:color="auto" w:fill="auto"/>
            <w:vAlign w:val="center"/>
          </w:tcPr>
          <w:p w14:paraId="16ED8DF1">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50EA8FDF">
            <w:pPr>
              <w:widowControl/>
              <w:spacing w:line="200" w:lineRule="exact"/>
              <w:jc w:val="center"/>
              <w:rPr>
                <w:color w:val="000000"/>
                <w:kern w:val="0"/>
                <w:sz w:val="16"/>
                <w:szCs w:val="16"/>
              </w:rPr>
            </w:pPr>
            <w:r>
              <w:rPr>
                <w:color w:val="000000"/>
                <w:kern w:val="0"/>
                <w:sz w:val="16"/>
                <w:szCs w:val="16"/>
              </w:rPr>
              <w:t>5</w:t>
            </w:r>
          </w:p>
        </w:tc>
        <w:tc>
          <w:tcPr>
            <w:tcW w:w="820" w:type="dxa"/>
            <w:tcBorders>
              <w:top w:val="nil"/>
              <w:left w:val="nil"/>
              <w:bottom w:val="single" w:color="auto" w:sz="4" w:space="0"/>
              <w:right w:val="single" w:color="auto" w:sz="4" w:space="0"/>
            </w:tcBorders>
            <w:shd w:val="clear" w:color="auto" w:fill="auto"/>
            <w:vAlign w:val="center"/>
          </w:tcPr>
          <w:p w14:paraId="1B25BDC8">
            <w:pPr>
              <w:widowControl/>
              <w:spacing w:line="200" w:lineRule="exact"/>
              <w:jc w:val="center"/>
              <w:rPr>
                <w:color w:val="000000"/>
                <w:kern w:val="0"/>
                <w:sz w:val="16"/>
                <w:szCs w:val="16"/>
              </w:rPr>
            </w:pPr>
            <w:r>
              <w:rPr>
                <w:color w:val="000000"/>
                <w:kern w:val="0"/>
                <w:sz w:val="16"/>
                <w:szCs w:val="16"/>
              </w:rPr>
              <w:t>——</w:t>
            </w:r>
          </w:p>
        </w:tc>
      </w:tr>
      <w:tr w14:paraId="6178FF5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18316F0">
            <w:pPr>
              <w:widowControl/>
              <w:spacing w:line="200" w:lineRule="exact"/>
              <w:jc w:val="center"/>
              <w:rPr>
                <w:color w:val="000000"/>
                <w:kern w:val="0"/>
                <w:sz w:val="16"/>
                <w:szCs w:val="16"/>
              </w:rPr>
            </w:pPr>
            <w:r>
              <w:rPr>
                <w:color w:val="000000"/>
                <w:kern w:val="0"/>
                <w:sz w:val="16"/>
                <w:szCs w:val="16"/>
              </w:rPr>
              <w:t>4</w:t>
            </w:r>
          </w:p>
        </w:tc>
        <w:tc>
          <w:tcPr>
            <w:tcW w:w="3233" w:type="dxa"/>
            <w:tcBorders>
              <w:top w:val="nil"/>
              <w:left w:val="nil"/>
              <w:bottom w:val="single" w:color="auto" w:sz="4" w:space="0"/>
              <w:right w:val="single" w:color="auto" w:sz="4" w:space="0"/>
            </w:tcBorders>
            <w:shd w:val="clear" w:color="auto" w:fill="auto"/>
            <w:vAlign w:val="center"/>
          </w:tcPr>
          <w:p w14:paraId="7EA16C02">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平均受教育年限（年）</w:t>
            </w:r>
          </w:p>
        </w:tc>
        <w:tc>
          <w:tcPr>
            <w:tcW w:w="1000" w:type="dxa"/>
            <w:tcBorders>
              <w:top w:val="nil"/>
              <w:left w:val="nil"/>
              <w:bottom w:val="single" w:color="auto" w:sz="4" w:space="0"/>
              <w:right w:val="single" w:color="auto" w:sz="4" w:space="0"/>
            </w:tcBorders>
            <w:shd w:val="clear" w:color="auto" w:fill="auto"/>
            <w:vAlign w:val="center"/>
          </w:tcPr>
          <w:p w14:paraId="6B1C4955">
            <w:pPr>
              <w:widowControl/>
              <w:spacing w:line="200" w:lineRule="exact"/>
              <w:jc w:val="center"/>
              <w:rPr>
                <w:color w:val="000000"/>
                <w:kern w:val="0"/>
                <w:sz w:val="16"/>
                <w:szCs w:val="16"/>
              </w:rPr>
            </w:pPr>
            <w:r>
              <w:rPr>
                <w:color w:val="000000"/>
                <w:kern w:val="0"/>
                <w:sz w:val="16"/>
                <w:szCs w:val="16"/>
              </w:rPr>
              <w:t>12</w:t>
            </w:r>
          </w:p>
        </w:tc>
        <w:tc>
          <w:tcPr>
            <w:tcW w:w="959" w:type="dxa"/>
            <w:tcBorders>
              <w:top w:val="nil"/>
              <w:left w:val="nil"/>
              <w:bottom w:val="single" w:color="auto" w:sz="4" w:space="0"/>
              <w:right w:val="single" w:color="auto" w:sz="4" w:space="0"/>
            </w:tcBorders>
            <w:shd w:val="clear" w:color="auto" w:fill="auto"/>
            <w:vAlign w:val="center"/>
          </w:tcPr>
          <w:p w14:paraId="1A890AFF">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0F2F471C">
            <w:pPr>
              <w:widowControl/>
              <w:spacing w:line="200" w:lineRule="exact"/>
              <w:jc w:val="center"/>
              <w:rPr>
                <w:color w:val="000000"/>
                <w:kern w:val="0"/>
                <w:sz w:val="16"/>
                <w:szCs w:val="16"/>
              </w:rPr>
            </w:pPr>
            <w:r>
              <w:rPr>
                <w:color w:val="000000"/>
                <w:kern w:val="0"/>
                <w:sz w:val="16"/>
                <w:szCs w:val="16"/>
              </w:rPr>
              <w:t>12</w:t>
            </w:r>
          </w:p>
        </w:tc>
        <w:tc>
          <w:tcPr>
            <w:tcW w:w="783" w:type="dxa"/>
            <w:tcBorders>
              <w:top w:val="nil"/>
              <w:left w:val="nil"/>
              <w:bottom w:val="single" w:color="auto" w:sz="4" w:space="0"/>
              <w:right w:val="single" w:color="auto" w:sz="4" w:space="0"/>
            </w:tcBorders>
            <w:shd w:val="clear" w:color="auto" w:fill="auto"/>
            <w:vAlign w:val="center"/>
          </w:tcPr>
          <w:p w14:paraId="491EF830">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367451E1">
            <w:pPr>
              <w:widowControl/>
              <w:spacing w:line="200" w:lineRule="exact"/>
              <w:jc w:val="center"/>
              <w:rPr>
                <w:color w:val="000000"/>
                <w:kern w:val="0"/>
                <w:sz w:val="16"/>
                <w:szCs w:val="16"/>
              </w:rPr>
            </w:pPr>
            <w:r>
              <w:rPr>
                <w:color w:val="000000"/>
                <w:kern w:val="0"/>
                <w:sz w:val="16"/>
                <w:szCs w:val="16"/>
              </w:rPr>
              <w:t>13</w:t>
            </w:r>
          </w:p>
        </w:tc>
        <w:tc>
          <w:tcPr>
            <w:tcW w:w="820" w:type="dxa"/>
            <w:tcBorders>
              <w:top w:val="nil"/>
              <w:left w:val="nil"/>
              <w:bottom w:val="single" w:color="auto" w:sz="4" w:space="0"/>
              <w:right w:val="single" w:color="auto" w:sz="4" w:space="0"/>
            </w:tcBorders>
            <w:shd w:val="clear" w:color="auto" w:fill="auto"/>
            <w:vAlign w:val="center"/>
          </w:tcPr>
          <w:p w14:paraId="00CDA982">
            <w:pPr>
              <w:widowControl/>
              <w:spacing w:line="200" w:lineRule="exact"/>
              <w:jc w:val="center"/>
              <w:rPr>
                <w:color w:val="000000"/>
                <w:kern w:val="0"/>
                <w:sz w:val="16"/>
                <w:szCs w:val="16"/>
              </w:rPr>
            </w:pPr>
            <w:r>
              <w:rPr>
                <w:color w:val="000000"/>
                <w:kern w:val="0"/>
                <w:sz w:val="16"/>
                <w:szCs w:val="16"/>
              </w:rPr>
              <w:t>——</w:t>
            </w:r>
          </w:p>
        </w:tc>
      </w:tr>
      <w:tr w14:paraId="7C9EB851">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015F5A0">
            <w:pPr>
              <w:widowControl/>
              <w:spacing w:line="200" w:lineRule="exact"/>
              <w:jc w:val="center"/>
              <w:rPr>
                <w:color w:val="000000"/>
                <w:kern w:val="0"/>
                <w:sz w:val="16"/>
                <w:szCs w:val="16"/>
              </w:rPr>
            </w:pPr>
            <w:r>
              <w:rPr>
                <w:color w:val="000000"/>
                <w:kern w:val="0"/>
                <w:sz w:val="16"/>
                <w:szCs w:val="16"/>
              </w:rPr>
              <w:t>5</w:t>
            </w:r>
          </w:p>
        </w:tc>
        <w:tc>
          <w:tcPr>
            <w:tcW w:w="3233" w:type="dxa"/>
            <w:tcBorders>
              <w:top w:val="nil"/>
              <w:left w:val="nil"/>
              <w:bottom w:val="single" w:color="auto" w:sz="4" w:space="0"/>
              <w:right w:val="single" w:color="auto" w:sz="4" w:space="0"/>
            </w:tcBorders>
            <w:shd w:val="clear" w:color="auto" w:fill="auto"/>
            <w:vAlign w:val="center"/>
          </w:tcPr>
          <w:p w14:paraId="7B71F612">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高中阶段教育毛入学率（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78E8D184">
            <w:pPr>
              <w:widowControl/>
              <w:spacing w:line="200" w:lineRule="exact"/>
              <w:jc w:val="center"/>
              <w:rPr>
                <w:color w:val="000000"/>
                <w:kern w:val="0"/>
                <w:sz w:val="16"/>
                <w:szCs w:val="16"/>
              </w:rPr>
            </w:pPr>
            <w:r>
              <w:rPr>
                <w:color w:val="000000"/>
                <w:kern w:val="0"/>
                <w:sz w:val="16"/>
                <w:szCs w:val="16"/>
              </w:rPr>
              <w:t>95</w:t>
            </w:r>
          </w:p>
        </w:tc>
        <w:tc>
          <w:tcPr>
            <w:tcW w:w="959" w:type="dxa"/>
            <w:tcBorders>
              <w:top w:val="nil"/>
              <w:left w:val="nil"/>
              <w:bottom w:val="single" w:color="auto" w:sz="4" w:space="0"/>
              <w:right w:val="single" w:color="auto" w:sz="4" w:space="0"/>
            </w:tcBorders>
            <w:shd w:val="clear" w:color="auto" w:fill="auto"/>
            <w:vAlign w:val="center"/>
          </w:tcPr>
          <w:p w14:paraId="694719F2">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44E945A5">
            <w:pPr>
              <w:widowControl/>
              <w:spacing w:line="200" w:lineRule="exact"/>
              <w:jc w:val="center"/>
              <w:rPr>
                <w:color w:val="000000"/>
                <w:kern w:val="0"/>
                <w:sz w:val="16"/>
                <w:szCs w:val="16"/>
              </w:rPr>
            </w:pPr>
            <w:r>
              <w:rPr>
                <w:color w:val="000000"/>
                <w:kern w:val="0"/>
                <w:sz w:val="16"/>
                <w:szCs w:val="16"/>
              </w:rPr>
              <w:t>95</w:t>
            </w:r>
          </w:p>
        </w:tc>
        <w:tc>
          <w:tcPr>
            <w:tcW w:w="783" w:type="dxa"/>
            <w:tcBorders>
              <w:top w:val="nil"/>
              <w:left w:val="nil"/>
              <w:bottom w:val="single" w:color="auto" w:sz="4" w:space="0"/>
              <w:right w:val="single" w:color="auto" w:sz="4" w:space="0"/>
            </w:tcBorders>
            <w:shd w:val="clear" w:color="auto" w:fill="auto"/>
            <w:vAlign w:val="center"/>
          </w:tcPr>
          <w:p w14:paraId="1AC2622C">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0F5BE991">
            <w:pPr>
              <w:widowControl/>
              <w:spacing w:line="200" w:lineRule="exact"/>
              <w:jc w:val="center"/>
              <w:rPr>
                <w:color w:val="000000"/>
                <w:kern w:val="0"/>
                <w:sz w:val="16"/>
                <w:szCs w:val="16"/>
              </w:rPr>
            </w:pPr>
            <w:r>
              <w:rPr>
                <w:color w:val="000000"/>
                <w:kern w:val="0"/>
                <w:sz w:val="16"/>
                <w:szCs w:val="16"/>
              </w:rPr>
              <w:t>97</w:t>
            </w:r>
          </w:p>
        </w:tc>
        <w:tc>
          <w:tcPr>
            <w:tcW w:w="820" w:type="dxa"/>
            <w:tcBorders>
              <w:top w:val="nil"/>
              <w:left w:val="nil"/>
              <w:bottom w:val="single" w:color="auto" w:sz="4" w:space="0"/>
              <w:right w:val="single" w:color="auto" w:sz="4" w:space="0"/>
            </w:tcBorders>
            <w:shd w:val="clear" w:color="auto" w:fill="auto"/>
            <w:vAlign w:val="center"/>
          </w:tcPr>
          <w:p w14:paraId="285E4441">
            <w:pPr>
              <w:widowControl/>
              <w:spacing w:line="200" w:lineRule="exact"/>
              <w:jc w:val="center"/>
              <w:rPr>
                <w:color w:val="000000"/>
                <w:kern w:val="0"/>
                <w:sz w:val="16"/>
                <w:szCs w:val="16"/>
              </w:rPr>
            </w:pPr>
            <w:r>
              <w:rPr>
                <w:color w:val="000000"/>
                <w:kern w:val="0"/>
                <w:sz w:val="16"/>
                <w:szCs w:val="16"/>
              </w:rPr>
              <w:t>——</w:t>
            </w:r>
          </w:p>
        </w:tc>
      </w:tr>
      <w:tr w14:paraId="4E96B3EC">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965C54C">
            <w:pPr>
              <w:widowControl/>
              <w:spacing w:line="200" w:lineRule="exact"/>
              <w:jc w:val="center"/>
              <w:rPr>
                <w:color w:val="000000"/>
                <w:kern w:val="0"/>
                <w:sz w:val="16"/>
                <w:szCs w:val="16"/>
              </w:rPr>
            </w:pPr>
            <w:r>
              <w:rPr>
                <w:color w:val="000000"/>
                <w:kern w:val="0"/>
                <w:sz w:val="16"/>
                <w:szCs w:val="16"/>
              </w:rPr>
              <w:t>6</w:t>
            </w:r>
          </w:p>
        </w:tc>
        <w:tc>
          <w:tcPr>
            <w:tcW w:w="3233" w:type="dxa"/>
            <w:tcBorders>
              <w:top w:val="nil"/>
              <w:left w:val="nil"/>
              <w:bottom w:val="single" w:color="auto" w:sz="4" w:space="0"/>
              <w:right w:val="single" w:color="auto" w:sz="4" w:space="0"/>
            </w:tcBorders>
            <w:shd w:val="clear" w:color="auto" w:fill="auto"/>
            <w:vAlign w:val="center"/>
          </w:tcPr>
          <w:p w14:paraId="225AFF25">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学前教育毛入学率（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233034A0">
            <w:pPr>
              <w:widowControl/>
              <w:spacing w:line="200" w:lineRule="exact"/>
              <w:jc w:val="center"/>
              <w:rPr>
                <w:color w:val="000000"/>
                <w:kern w:val="0"/>
                <w:sz w:val="16"/>
                <w:szCs w:val="16"/>
              </w:rPr>
            </w:pPr>
            <w:r>
              <w:rPr>
                <w:color w:val="000000"/>
                <w:kern w:val="0"/>
                <w:sz w:val="16"/>
                <w:szCs w:val="16"/>
              </w:rPr>
              <w:t>98</w:t>
            </w:r>
          </w:p>
        </w:tc>
        <w:tc>
          <w:tcPr>
            <w:tcW w:w="959" w:type="dxa"/>
            <w:tcBorders>
              <w:top w:val="nil"/>
              <w:left w:val="nil"/>
              <w:bottom w:val="single" w:color="auto" w:sz="4" w:space="0"/>
              <w:right w:val="single" w:color="auto" w:sz="4" w:space="0"/>
            </w:tcBorders>
            <w:shd w:val="clear" w:color="auto" w:fill="auto"/>
            <w:vAlign w:val="center"/>
          </w:tcPr>
          <w:p w14:paraId="7BBE11E7">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0E1BA84">
            <w:pPr>
              <w:widowControl/>
              <w:spacing w:line="200" w:lineRule="exact"/>
              <w:jc w:val="center"/>
              <w:rPr>
                <w:color w:val="000000"/>
                <w:kern w:val="0"/>
                <w:sz w:val="16"/>
                <w:szCs w:val="16"/>
              </w:rPr>
            </w:pPr>
            <w:r>
              <w:rPr>
                <w:color w:val="000000"/>
                <w:kern w:val="0"/>
                <w:sz w:val="16"/>
                <w:szCs w:val="16"/>
              </w:rPr>
              <w:t>98</w:t>
            </w:r>
          </w:p>
        </w:tc>
        <w:tc>
          <w:tcPr>
            <w:tcW w:w="783" w:type="dxa"/>
            <w:tcBorders>
              <w:top w:val="nil"/>
              <w:left w:val="nil"/>
              <w:bottom w:val="single" w:color="auto" w:sz="4" w:space="0"/>
              <w:right w:val="single" w:color="auto" w:sz="4" w:space="0"/>
            </w:tcBorders>
            <w:shd w:val="clear" w:color="auto" w:fill="auto"/>
            <w:vAlign w:val="center"/>
          </w:tcPr>
          <w:p w14:paraId="3DECDC71">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0049B0DA">
            <w:pPr>
              <w:widowControl/>
              <w:spacing w:line="200" w:lineRule="exact"/>
              <w:jc w:val="center"/>
              <w:rPr>
                <w:color w:val="000000"/>
                <w:kern w:val="0"/>
                <w:sz w:val="16"/>
                <w:szCs w:val="16"/>
              </w:rPr>
            </w:pPr>
            <w:r>
              <w:rPr>
                <w:color w:val="000000"/>
                <w:kern w:val="0"/>
                <w:sz w:val="16"/>
                <w:szCs w:val="16"/>
              </w:rPr>
              <w:t>99</w:t>
            </w:r>
          </w:p>
        </w:tc>
        <w:tc>
          <w:tcPr>
            <w:tcW w:w="820" w:type="dxa"/>
            <w:tcBorders>
              <w:top w:val="nil"/>
              <w:left w:val="nil"/>
              <w:bottom w:val="single" w:color="auto" w:sz="4" w:space="0"/>
              <w:right w:val="single" w:color="auto" w:sz="4" w:space="0"/>
            </w:tcBorders>
            <w:shd w:val="clear" w:color="auto" w:fill="auto"/>
            <w:vAlign w:val="center"/>
          </w:tcPr>
          <w:p w14:paraId="262FBCFB">
            <w:pPr>
              <w:widowControl/>
              <w:spacing w:line="200" w:lineRule="exact"/>
              <w:jc w:val="center"/>
              <w:rPr>
                <w:color w:val="000000"/>
                <w:kern w:val="0"/>
                <w:sz w:val="16"/>
                <w:szCs w:val="16"/>
              </w:rPr>
            </w:pPr>
            <w:r>
              <w:rPr>
                <w:color w:val="000000"/>
                <w:kern w:val="0"/>
                <w:sz w:val="16"/>
                <w:szCs w:val="16"/>
              </w:rPr>
              <w:t>——</w:t>
            </w:r>
          </w:p>
        </w:tc>
      </w:tr>
      <w:tr w14:paraId="336703F2">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05A3ADC8">
            <w:pPr>
              <w:widowControl/>
              <w:spacing w:line="200" w:lineRule="exact"/>
              <w:jc w:val="center"/>
              <w:rPr>
                <w:color w:val="000000"/>
                <w:kern w:val="0"/>
                <w:sz w:val="16"/>
                <w:szCs w:val="16"/>
              </w:rPr>
            </w:pPr>
            <w:r>
              <w:rPr>
                <w:color w:val="000000"/>
                <w:kern w:val="0"/>
                <w:sz w:val="16"/>
                <w:szCs w:val="16"/>
              </w:rPr>
              <w:t>7</w:t>
            </w:r>
          </w:p>
        </w:tc>
        <w:tc>
          <w:tcPr>
            <w:tcW w:w="3233" w:type="dxa"/>
            <w:tcBorders>
              <w:top w:val="nil"/>
              <w:left w:val="nil"/>
              <w:bottom w:val="single" w:color="auto" w:sz="4" w:space="0"/>
              <w:right w:val="single" w:color="auto" w:sz="4" w:space="0"/>
            </w:tcBorders>
            <w:shd w:val="clear" w:color="auto" w:fill="auto"/>
            <w:vAlign w:val="center"/>
          </w:tcPr>
          <w:p w14:paraId="67E0E46F">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一本上线率（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3208AECA">
            <w:pPr>
              <w:widowControl/>
              <w:spacing w:line="200" w:lineRule="exact"/>
              <w:jc w:val="center"/>
              <w:rPr>
                <w:color w:val="000000"/>
                <w:kern w:val="0"/>
                <w:sz w:val="16"/>
                <w:szCs w:val="16"/>
              </w:rPr>
            </w:pPr>
            <w:r>
              <w:rPr>
                <w:color w:val="000000"/>
                <w:kern w:val="0"/>
                <w:sz w:val="16"/>
                <w:szCs w:val="16"/>
              </w:rPr>
              <w:t>13.69</w:t>
            </w:r>
          </w:p>
        </w:tc>
        <w:tc>
          <w:tcPr>
            <w:tcW w:w="959" w:type="dxa"/>
            <w:tcBorders>
              <w:top w:val="nil"/>
              <w:left w:val="nil"/>
              <w:bottom w:val="single" w:color="auto" w:sz="4" w:space="0"/>
              <w:right w:val="single" w:color="auto" w:sz="4" w:space="0"/>
            </w:tcBorders>
            <w:shd w:val="clear" w:color="auto" w:fill="auto"/>
            <w:vAlign w:val="center"/>
          </w:tcPr>
          <w:p w14:paraId="7E321B90">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4015DC37">
            <w:pPr>
              <w:widowControl/>
              <w:spacing w:line="200" w:lineRule="exact"/>
              <w:jc w:val="center"/>
              <w:rPr>
                <w:color w:val="000000"/>
                <w:kern w:val="0"/>
                <w:sz w:val="16"/>
                <w:szCs w:val="16"/>
              </w:rPr>
            </w:pPr>
            <w:r>
              <w:rPr>
                <w:color w:val="000000"/>
                <w:kern w:val="0"/>
                <w:sz w:val="16"/>
                <w:szCs w:val="16"/>
              </w:rPr>
              <w:t>13.69</w:t>
            </w:r>
          </w:p>
        </w:tc>
        <w:tc>
          <w:tcPr>
            <w:tcW w:w="783" w:type="dxa"/>
            <w:tcBorders>
              <w:top w:val="nil"/>
              <w:left w:val="nil"/>
              <w:bottom w:val="single" w:color="auto" w:sz="4" w:space="0"/>
              <w:right w:val="single" w:color="auto" w:sz="4" w:space="0"/>
            </w:tcBorders>
            <w:shd w:val="clear" w:color="auto" w:fill="auto"/>
            <w:vAlign w:val="center"/>
          </w:tcPr>
          <w:p w14:paraId="304BC7B9">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7624ED7A">
            <w:pPr>
              <w:widowControl/>
              <w:spacing w:line="200" w:lineRule="exact"/>
              <w:jc w:val="center"/>
              <w:rPr>
                <w:color w:val="000000"/>
                <w:kern w:val="0"/>
                <w:sz w:val="16"/>
                <w:szCs w:val="16"/>
              </w:rPr>
            </w:pPr>
            <w:r>
              <w:rPr>
                <w:color w:val="000000"/>
                <w:kern w:val="0"/>
                <w:sz w:val="16"/>
                <w:szCs w:val="16"/>
              </w:rPr>
              <w:t>20.1</w:t>
            </w:r>
          </w:p>
        </w:tc>
        <w:tc>
          <w:tcPr>
            <w:tcW w:w="820" w:type="dxa"/>
            <w:tcBorders>
              <w:top w:val="nil"/>
              <w:left w:val="nil"/>
              <w:bottom w:val="single" w:color="auto" w:sz="4" w:space="0"/>
              <w:right w:val="single" w:color="auto" w:sz="4" w:space="0"/>
            </w:tcBorders>
            <w:shd w:val="clear" w:color="auto" w:fill="auto"/>
            <w:vAlign w:val="center"/>
          </w:tcPr>
          <w:p w14:paraId="593AAEBB">
            <w:pPr>
              <w:widowControl/>
              <w:spacing w:line="200" w:lineRule="exact"/>
              <w:jc w:val="center"/>
              <w:rPr>
                <w:color w:val="000000"/>
                <w:kern w:val="0"/>
                <w:sz w:val="16"/>
                <w:szCs w:val="16"/>
              </w:rPr>
            </w:pPr>
            <w:r>
              <w:rPr>
                <w:color w:val="000000"/>
                <w:kern w:val="0"/>
                <w:sz w:val="16"/>
                <w:szCs w:val="16"/>
              </w:rPr>
              <w:t>——</w:t>
            </w:r>
          </w:p>
        </w:tc>
      </w:tr>
      <w:tr w14:paraId="1DF74C0A">
        <w:tblPrEx>
          <w:tblCellMar>
            <w:top w:w="0" w:type="dxa"/>
            <w:left w:w="108" w:type="dxa"/>
            <w:bottom w:w="0" w:type="dxa"/>
            <w:right w:w="108" w:type="dxa"/>
          </w:tblCellMar>
        </w:tblPrEx>
        <w:trPr>
          <w:trHeight w:val="285" w:hRule="atLeast"/>
        </w:trPr>
        <w:tc>
          <w:tcPr>
            <w:tcW w:w="369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1CAA528">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四、资源环境（8个指标）</w:t>
            </w:r>
          </w:p>
        </w:tc>
        <w:tc>
          <w:tcPr>
            <w:tcW w:w="1000" w:type="dxa"/>
            <w:tcBorders>
              <w:top w:val="nil"/>
              <w:left w:val="nil"/>
              <w:bottom w:val="single" w:color="auto" w:sz="4" w:space="0"/>
              <w:right w:val="single" w:color="auto" w:sz="4" w:space="0"/>
            </w:tcBorders>
            <w:shd w:val="clear" w:color="auto" w:fill="auto"/>
            <w:vAlign w:val="center"/>
          </w:tcPr>
          <w:p w14:paraId="72B585FA">
            <w:pPr>
              <w:widowControl/>
              <w:spacing w:line="200" w:lineRule="exact"/>
              <w:jc w:val="center"/>
              <w:rPr>
                <w:color w:val="000000"/>
                <w:kern w:val="0"/>
                <w:sz w:val="16"/>
                <w:szCs w:val="16"/>
              </w:rPr>
            </w:pPr>
            <w:r>
              <w:rPr>
                <w:color w:val="000000"/>
                <w:kern w:val="0"/>
                <w:sz w:val="16"/>
                <w:szCs w:val="16"/>
              </w:rPr>
              <w:t>　</w:t>
            </w:r>
          </w:p>
        </w:tc>
        <w:tc>
          <w:tcPr>
            <w:tcW w:w="959" w:type="dxa"/>
            <w:tcBorders>
              <w:top w:val="nil"/>
              <w:left w:val="nil"/>
              <w:bottom w:val="single" w:color="auto" w:sz="4" w:space="0"/>
              <w:right w:val="single" w:color="auto" w:sz="4" w:space="0"/>
            </w:tcBorders>
            <w:shd w:val="clear" w:color="auto" w:fill="auto"/>
            <w:vAlign w:val="center"/>
          </w:tcPr>
          <w:p w14:paraId="3E38E7A1">
            <w:pPr>
              <w:widowControl/>
              <w:spacing w:line="200" w:lineRule="exact"/>
              <w:jc w:val="center"/>
              <w:rPr>
                <w:color w:val="000000"/>
                <w:kern w:val="0"/>
                <w:sz w:val="16"/>
                <w:szCs w:val="16"/>
              </w:rPr>
            </w:pPr>
            <w:r>
              <w:rPr>
                <w:color w:val="000000"/>
                <w:kern w:val="0"/>
                <w:sz w:val="16"/>
                <w:szCs w:val="16"/>
              </w:rPr>
              <w:t>　</w:t>
            </w:r>
          </w:p>
        </w:tc>
        <w:tc>
          <w:tcPr>
            <w:tcW w:w="1065" w:type="dxa"/>
            <w:tcBorders>
              <w:top w:val="nil"/>
              <w:left w:val="nil"/>
              <w:bottom w:val="single" w:color="auto" w:sz="4" w:space="0"/>
              <w:right w:val="single" w:color="auto" w:sz="4" w:space="0"/>
            </w:tcBorders>
            <w:shd w:val="clear" w:color="auto" w:fill="auto"/>
            <w:vAlign w:val="center"/>
          </w:tcPr>
          <w:p w14:paraId="54444D6F">
            <w:pPr>
              <w:widowControl/>
              <w:spacing w:line="200" w:lineRule="exact"/>
              <w:jc w:val="center"/>
              <w:rPr>
                <w:color w:val="000000"/>
                <w:kern w:val="0"/>
                <w:sz w:val="16"/>
                <w:szCs w:val="16"/>
              </w:rPr>
            </w:pPr>
            <w:r>
              <w:rPr>
                <w:color w:val="000000"/>
                <w:kern w:val="0"/>
                <w:sz w:val="16"/>
                <w:szCs w:val="16"/>
              </w:rPr>
              <w:t>　</w:t>
            </w:r>
          </w:p>
        </w:tc>
        <w:tc>
          <w:tcPr>
            <w:tcW w:w="783" w:type="dxa"/>
            <w:tcBorders>
              <w:top w:val="nil"/>
              <w:left w:val="nil"/>
              <w:bottom w:val="single" w:color="auto" w:sz="4" w:space="0"/>
              <w:right w:val="single" w:color="auto" w:sz="4" w:space="0"/>
            </w:tcBorders>
            <w:shd w:val="clear" w:color="auto" w:fill="auto"/>
            <w:vAlign w:val="center"/>
          </w:tcPr>
          <w:p w14:paraId="387D86D9">
            <w:pPr>
              <w:widowControl/>
              <w:spacing w:line="200" w:lineRule="exact"/>
              <w:jc w:val="center"/>
              <w:rPr>
                <w:color w:val="000000"/>
                <w:kern w:val="0"/>
                <w:sz w:val="16"/>
                <w:szCs w:val="16"/>
              </w:rPr>
            </w:pPr>
            <w:r>
              <w:rPr>
                <w:color w:val="000000"/>
                <w:kern w:val="0"/>
                <w:sz w:val="16"/>
                <w:szCs w:val="16"/>
              </w:rPr>
              <w:t>　</w:t>
            </w:r>
          </w:p>
        </w:tc>
        <w:tc>
          <w:tcPr>
            <w:tcW w:w="840" w:type="dxa"/>
            <w:tcBorders>
              <w:top w:val="nil"/>
              <w:left w:val="nil"/>
              <w:bottom w:val="single" w:color="auto" w:sz="4" w:space="0"/>
              <w:right w:val="single" w:color="auto" w:sz="4" w:space="0"/>
            </w:tcBorders>
            <w:shd w:val="clear" w:color="auto" w:fill="auto"/>
            <w:vAlign w:val="center"/>
          </w:tcPr>
          <w:p w14:paraId="4A533EE9">
            <w:pPr>
              <w:widowControl/>
              <w:spacing w:line="200" w:lineRule="exact"/>
              <w:jc w:val="center"/>
              <w:rPr>
                <w:color w:val="000000"/>
                <w:kern w:val="0"/>
                <w:sz w:val="16"/>
                <w:szCs w:val="16"/>
              </w:rPr>
            </w:pPr>
            <w:r>
              <w:rPr>
                <w:color w:val="000000"/>
                <w:kern w:val="0"/>
                <w:sz w:val="16"/>
                <w:szCs w:val="16"/>
              </w:rPr>
              <w:t>　</w:t>
            </w:r>
          </w:p>
        </w:tc>
        <w:tc>
          <w:tcPr>
            <w:tcW w:w="820" w:type="dxa"/>
            <w:tcBorders>
              <w:top w:val="nil"/>
              <w:left w:val="nil"/>
              <w:bottom w:val="single" w:color="auto" w:sz="4" w:space="0"/>
              <w:right w:val="single" w:color="auto" w:sz="4" w:space="0"/>
            </w:tcBorders>
            <w:shd w:val="clear" w:color="auto" w:fill="auto"/>
            <w:vAlign w:val="center"/>
          </w:tcPr>
          <w:p w14:paraId="65390070">
            <w:pPr>
              <w:widowControl/>
              <w:spacing w:line="200" w:lineRule="exact"/>
              <w:jc w:val="center"/>
              <w:rPr>
                <w:color w:val="000000"/>
                <w:kern w:val="0"/>
                <w:sz w:val="16"/>
                <w:szCs w:val="16"/>
              </w:rPr>
            </w:pPr>
            <w:r>
              <w:rPr>
                <w:color w:val="000000"/>
                <w:kern w:val="0"/>
                <w:sz w:val="16"/>
                <w:szCs w:val="16"/>
              </w:rPr>
              <w:t>　</w:t>
            </w:r>
          </w:p>
        </w:tc>
      </w:tr>
      <w:tr w14:paraId="2223E31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15981A03">
            <w:pPr>
              <w:widowControl/>
              <w:spacing w:line="200" w:lineRule="exact"/>
              <w:jc w:val="center"/>
              <w:rPr>
                <w:color w:val="000000"/>
                <w:kern w:val="0"/>
                <w:sz w:val="16"/>
                <w:szCs w:val="16"/>
              </w:rPr>
            </w:pPr>
            <w:r>
              <w:rPr>
                <w:color w:val="000000"/>
                <w:kern w:val="0"/>
                <w:sz w:val="16"/>
                <w:szCs w:val="16"/>
              </w:rPr>
              <w:t>1</w:t>
            </w:r>
          </w:p>
        </w:tc>
        <w:tc>
          <w:tcPr>
            <w:tcW w:w="3233" w:type="dxa"/>
            <w:tcBorders>
              <w:top w:val="nil"/>
              <w:left w:val="nil"/>
              <w:bottom w:val="single" w:color="auto" w:sz="4" w:space="0"/>
              <w:right w:val="single" w:color="auto" w:sz="4" w:space="0"/>
            </w:tcBorders>
            <w:shd w:val="clear" w:color="auto" w:fill="auto"/>
            <w:vAlign w:val="center"/>
          </w:tcPr>
          <w:p w14:paraId="110DE784">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森林覆盖率（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6B0C7E94">
            <w:pPr>
              <w:widowControl/>
              <w:spacing w:line="200" w:lineRule="exact"/>
              <w:jc w:val="center"/>
              <w:rPr>
                <w:color w:val="000000"/>
                <w:kern w:val="0"/>
                <w:sz w:val="16"/>
                <w:szCs w:val="16"/>
              </w:rPr>
            </w:pPr>
            <w:r>
              <w:rPr>
                <w:color w:val="000000"/>
                <w:kern w:val="0"/>
                <w:sz w:val="16"/>
                <w:szCs w:val="16"/>
              </w:rPr>
              <w:t>38</w:t>
            </w:r>
          </w:p>
        </w:tc>
        <w:tc>
          <w:tcPr>
            <w:tcW w:w="959" w:type="dxa"/>
            <w:tcBorders>
              <w:top w:val="nil"/>
              <w:left w:val="nil"/>
              <w:bottom w:val="single" w:color="auto" w:sz="4" w:space="0"/>
              <w:right w:val="single" w:color="auto" w:sz="4" w:space="0"/>
            </w:tcBorders>
            <w:shd w:val="clear" w:color="auto" w:fill="auto"/>
            <w:vAlign w:val="center"/>
          </w:tcPr>
          <w:p w14:paraId="658BEA19">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2EA068E8">
            <w:pPr>
              <w:widowControl/>
              <w:spacing w:line="200" w:lineRule="exact"/>
              <w:jc w:val="center"/>
              <w:rPr>
                <w:color w:val="000000"/>
                <w:kern w:val="0"/>
                <w:sz w:val="16"/>
                <w:szCs w:val="16"/>
              </w:rPr>
            </w:pPr>
            <w:r>
              <w:rPr>
                <w:color w:val="000000"/>
                <w:kern w:val="0"/>
                <w:sz w:val="16"/>
                <w:szCs w:val="16"/>
              </w:rPr>
              <w:t>39</w:t>
            </w:r>
          </w:p>
        </w:tc>
        <w:tc>
          <w:tcPr>
            <w:tcW w:w="783" w:type="dxa"/>
            <w:tcBorders>
              <w:top w:val="nil"/>
              <w:left w:val="nil"/>
              <w:bottom w:val="single" w:color="auto" w:sz="4" w:space="0"/>
              <w:right w:val="single" w:color="auto" w:sz="4" w:space="0"/>
            </w:tcBorders>
            <w:shd w:val="clear" w:color="auto" w:fill="auto"/>
            <w:vAlign w:val="center"/>
          </w:tcPr>
          <w:p w14:paraId="7C4D67D3">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68EE5173">
            <w:pPr>
              <w:widowControl/>
              <w:spacing w:line="200" w:lineRule="exact"/>
              <w:jc w:val="center"/>
              <w:rPr>
                <w:color w:val="000000"/>
                <w:kern w:val="0"/>
                <w:sz w:val="16"/>
                <w:szCs w:val="16"/>
              </w:rPr>
            </w:pPr>
            <w:r>
              <w:rPr>
                <w:color w:val="000000"/>
                <w:kern w:val="0"/>
                <w:sz w:val="16"/>
                <w:szCs w:val="16"/>
              </w:rPr>
              <w:t>45</w:t>
            </w:r>
          </w:p>
        </w:tc>
        <w:tc>
          <w:tcPr>
            <w:tcW w:w="820" w:type="dxa"/>
            <w:tcBorders>
              <w:top w:val="nil"/>
              <w:left w:val="nil"/>
              <w:bottom w:val="single" w:color="auto" w:sz="4" w:space="0"/>
              <w:right w:val="single" w:color="auto" w:sz="4" w:space="0"/>
            </w:tcBorders>
            <w:shd w:val="clear" w:color="auto" w:fill="auto"/>
            <w:vAlign w:val="center"/>
          </w:tcPr>
          <w:p w14:paraId="6AA576F3">
            <w:pPr>
              <w:widowControl/>
              <w:spacing w:line="200" w:lineRule="exact"/>
              <w:jc w:val="center"/>
              <w:rPr>
                <w:color w:val="000000"/>
                <w:kern w:val="0"/>
                <w:sz w:val="16"/>
                <w:szCs w:val="16"/>
              </w:rPr>
            </w:pPr>
            <w:r>
              <w:rPr>
                <w:color w:val="000000"/>
                <w:kern w:val="0"/>
                <w:sz w:val="16"/>
                <w:szCs w:val="16"/>
              </w:rPr>
              <w:t>——</w:t>
            </w:r>
          </w:p>
        </w:tc>
      </w:tr>
      <w:tr w14:paraId="1D4DD949">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364D0C6">
            <w:pPr>
              <w:widowControl/>
              <w:spacing w:line="200" w:lineRule="exact"/>
              <w:jc w:val="center"/>
              <w:rPr>
                <w:color w:val="000000"/>
                <w:kern w:val="0"/>
                <w:sz w:val="16"/>
                <w:szCs w:val="16"/>
              </w:rPr>
            </w:pPr>
            <w:r>
              <w:rPr>
                <w:color w:val="000000"/>
                <w:kern w:val="0"/>
                <w:sz w:val="16"/>
                <w:szCs w:val="16"/>
              </w:rPr>
              <w:t>2</w:t>
            </w:r>
          </w:p>
        </w:tc>
        <w:tc>
          <w:tcPr>
            <w:tcW w:w="3233" w:type="dxa"/>
            <w:tcBorders>
              <w:top w:val="nil"/>
              <w:left w:val="nil"/>
              <w:bottom w:val="single" w:color="auto" w:sz="4" w:space="0"/>
              <w:right w:val="single" w:color="auto" w:sz="4" w:space="0"/>
            </w:tcBorders>
            <w:shd w:val="clear" w:color="auto" w:fill="auto"/>
            <w:vAlign w:val="center"/>
          </w:tcPr>
          <w:p w14:paraId="5FCC047E">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城镇化率（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02778B0B">
            <w:pPr>
              <w:widowControl/>
              <w:spacing w:line="200" w:lineRule="exact"/>
              <w:jc w:val="center"/>
              <w:rPr>
                <w:color w:val="000000"/>
                <w:kern w:val="0"/>
                <w:sz w:val="16"/>
                <w:szCs w:val="16"/>
              </w:rPr>
            </w:pPr>
            <w:r>
              <w:rPr>
                <w:color w:val="000000"/>
                <w:kern w:val="0"/>
                <w:sz w:val="16"/>
                <w:szCs w:val="16"/>
              </w:rPr>
              <w:t>43</w:t>
            </w:r>
          </w:p>
        </w:tc>
        <w:tc>
          <w:tcPr>
            <w:tcW w:w="959" w:type="dxa"/>
            <w:tcBorders>
              <w:top w:val="nil"/>
              <w:left w:val="nil"/>
              <w:bottom w:val="single" w:color="auto" w:sz="4" w:space="0"/>
              <w:right w:val="single" w:color="auto" w:sz="4" w:space="0"/>
            </w:tcBorders>
            <w:shd w:val="clear" w:color="auto" w:fill="auto"/>
            <w:vAlign w:val="center"/>
          </w:tcPr>
          <w:p w14:paraId="072C3739">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241BD27D">
            <w:pPr>
              <w:widowControl/>
              <w:spacing w:line="200" w:lineRule="exact"/>
              <w:jc w:val="center"/>
              <w:rPr>
                <w:color w:val="000000"/>
                <w:kern w:val="0"/>
                <w:sz w:val="16"/>
                <w:szCs w:val="16"/>
              </w:rPr>
            </w:pPr>
            <w:r>
              <w:rPr>
                <w:color w:val="000000"/>
                <w:kern w:val="0"/>
                <w:sz w:val="16"/>
                <w:szCs w:val="16"/>
              </w:rPr>
              <w:t>43</w:t>
            </w:r>
          </w:p>
        </w:tc>
        <w:tc>
          <w:tcPr>
            <w:tcW w:w="783" w:type="dxa"/>
            <w:tcBorders>
              <w:top w:val="nil"/>
              <w:left w:val="nil"/>
              <w:bottom w:val="single" w:color="auto" w:sz="4" w:space="0"/>
              <w:right w:val="single" w:color="auto" w:sz="4" w:space="0"/>
            </w:tcBorders>
            <w:shd w:val="clear" w:color="auto" w:fill="auto"/>
            <w:vAlign w:val="center"/>
          </w:tcPr>
          <w:p w14:paraId="57AC098C">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21C19FF1">
            <w:pPr>
              <w:widowControl/>
              <w:spacing w:line="200" w:lineRule="exact"/>
              <w:jc w:val="center"/>
              <w:rPr>
                <w:color w:val="000000"/>
                <w:kern w:val="0"/>
                <w:sz w:val="16"/>
                <w:szCs w:val="16"/>
              </w:rPr>
            </w:pPr>
            <w:r>
              <w:rPr>
                <w:color w:val="000000"/>
                <w:kern w:val="0"/>
                <w:sz w:val="16"/>
                <w:szCs w:val="16"/>
              </w:rPr>
              <w:t>50</w:t>
            </w:r>
          </w:p>
        </w:tc>
        <w:tc>
          <w:tcPr>
            <w:tcW w:w="820" w:type="dxa"/>
            <w:tcBorders>
              <w:top w:val="nil"/>
              <w:left w:val="nil"/>
              <w:bottom w:val="single" w:color="auto" w:sz="4" w:space="0"/>
              <w:right w:val="single" w:color="auto" w:sz="4" w:space="0"/>
            </w:tcBorders>
            <w:shd w:val="clear" w:color="auto" w:fill="auto"/>
            <w:vAlign w:val="center"/>
          </w:tcPr>
          <w:p w14:paraId="3B3F0088">
            <w:pPr>
              <w:widowControl/>
              <w:spacing w:line="200" w:lineRule="exact"/>
              <w:jc w:val="center"/>
              <w:rPr>
                <w:color w:val="000000"/>
                <w:kern w:val="0"/>
                <w:sz w:val="16"/>
                <w:szCs w:val="16"/>
              </w:rPr>
            </w:pPr>
            <w:r>
              <w:rPr>
                <w:color w:val="000000"/>
                <w:kern w:val="0"/>
                <w:sz w:val="16"/>
                <w:szCs w:val="16"/>
              </w:rPr>
              <w:t>——</w:t>
            </w:r>
          </w:p>
        </w:tc>
      </w:tr>
      <w:tr w14:paraId="400CACCB">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603ED49">
            <w:pPr>
              <w:widowControl/>
              <w:spacing w:line="200" w:lineRule="exact"/>
              <w:jc w:val="center"/>
              <w:rPr>
                <w:color w:val="000000"/>
                <w:kern w:val="0"/>
                <w:sz w:val="16"/>
                <w:szCs w:val="16"/>
              </w:rPr>
            </w:pPr>
            <w:r>
              <w:rPr>
                <w:color w:val="000000"/>
                <w:kern w:val="0"/>
                <w:sz w:val="16"/>
                <w:szCs w:val="16"/>
              </w:rPr>
              <w:t>3</w:t>
            </w:r>
          </w:p>
        </w:tc>
        <w:tc>
          <w:tcPr>
            <w:tcW w:w="3233" w:type="dxa"/>
            <w:tcBorders>
              <w:top w:val="nil"/>
              <w:left w:val="nil"/>
              <w:bottom w:val="single" w:color="auto" w:sz="4" w:space="0"/>
              <w:right w:val="single" w:color="auto" w:sz="4" w:space="0"/>
            </w:tcBorders>
            <w:shd w:val="clear" w:color="auto" w:fill="auto"/>
            <w:vAlign w:val="center"/>
          </w:tcPr>
          <w:p w14:paraId="3540F2E0">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建城区面积（平方公里）</w:t>
            </w:r>
          </w:p>
        </w:tc>
        <w:tc>
          <w:tcPr>
            <w:tcW w:w="1000" w:type="dxa"/>
            <w:tcBorders>
              <w:top w:val="nil"/>
              <w:left w:val="nil"/>
              <w:bottom w:val="single" w:color="auto" w:sz="4" w:space="0"/>
              <w:right w:val="single" w:color="auto" w:sz="4" w:space="0"/>
            </w:tcBorders>
            <w:shd w:val="clear" w:color="auto" w:fill="auto"/>
            <w:vAlign w:val="center"/>
          </w:tcPr>
          <w:p w14:paraId="6E6686AF">
            <w:pPr>
              <w:widowControl/>
              <w:spacing w:line="200" w:lineRule="exact"/>
              <w:jc w:val="center"/>
              <w:rPr>
                <w:color w:val="000000"/>
                <w:kern w:val="0"/>
                <w:sz w:val="16"/>
                <w:szCs w:val="16"/>
              </w:rPr>
            </w:pPr>
            <w:r>
              <w:rPr>
                <w:color w:val="000000"/>
                <w:kern w:val="0"/>
                <w:sz w:val="16"/>
                <w:szCs w:val="16"/>
              </w:rPr>
              <w:t>13</w:t>
            </w:r>
          </w:p>
        </w:tc>
        <w:tc>
          <w:tcPr>
            <w:tcW w:w="959" w:type="dxa"/>
            <w:tcBorders>
              <w:top w:val="nil"/>
              <w:left w:val="nil"/>
              <w:bottom w:val="single" w:color="auto" w:sz="4" w:space="0"/>
              <w:right w:val="single" w:color="auto" w:sz="4" w:space="0"/>
            </w:tcBorders>
            <w:shd w:val="clear" w:color="auto" w:fill="auto"/>
            <w:vAlign w:val="center"/>
          </w:tcPr>
          <w:p w14:paraId="0D3C306B">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7EAFE10">
            <w:pPr>
              <w:widowControl/>
              <w:spacing w:line="200" w:lineRule="exact"/>
              <w:jc w:val="center"/>
              <w:rPr>
                <w:color w:val="000000"/>
                <w:kern w:val="0"/>
                <w:sz w:val="16"/>
                <w:szCs w:val="16"/>
              </w:rPr>
            </w:pPr>
            <w:r>
              <w:rPr>
                <w:color w:val="000000"/>
                <w:kern w:val="0"/>
                <w:sz w:val="16"/>
                <w:szCs w:val="16"/>
              </w:rPr>
              <w:t>13</w:t>
            </w:r>
          </w:p>
        </w:tc>
        <w:tc>
          <w:tcPr>
            <w:tcW w:w="783" w:type="dxa"/>
            <w:tcBorders>
              <w:top w:val="nil"/>
              <w:left w:val="nil"/>
              <w:bottom w:val="single" w:color="auto" w:sz="4" w:space="0"/>
              <w:right w:val="single" w:color="auto" w:sz="4" w:space="0"/>
            </w:tcBorders>
            <w:shd w:val="clear" w:color="auto" w:fill="auto"/>
            <w:vAlign w:val="center"/>
          </w:tcPr>
          <w:p w14:paraId="0BD49236">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10B97C5C">
            <w:pPr>
              <w:widowControl/>
              <w:spacing w:line="200" w:lineRule="exact"/>
              <w:jc w:val="center"/>
              <w:rPr>
                <w:color w:val="000000"/>
                <w:kern w:val="0"/>
                <w:sz w:val="16"/>
                <w:szCs w:val="16"/>
              </w:rPr>
            </w:pPr>
            <w:r>
              <w:rPr>
                <w:color w:val="000000"/>
                <w:kern w:val="0"/>
                <w:sz w:val="16"/>
                <w:szCs w:val="16"/>
              </w:rPr>
              <w:t>18</w:t>
            </w:r>
          </w:p>
        </w:tc>
        <w:tc>
          <w:tcPr>
            <w:tcW w:w="820" w:type="dxa"/>
            <w:tcBorders>
              <w:top w:val="nil"/>
              <w:left w:val="nil"/>
              <w:bottom w:val="single" w:color="auto" w:sz="4" w:space="0"/>
              <w:right w:val="single" w:color="auto" w:sz="4" w:space="0"/>
            </w:tcBorders>
            <w:shd w:val="clear" w:color="auto" w:fill="auto"/>
            <w:vAlign w:val="center"/>
          </w:tcPr>
          <w:p w14:paraId="6885C2E1">
            <w:pPr>
              <w:widowControl/>
              <w:spacing w:line="200" w:lineRule="exact"/>
              <w:jc w:val="center"/>
              <w:rPr>
                <w:color w:val="000000"/>
                <w:kern w:val="0"/>
                <w:sz w:val="16"/>
                <w:szCs w:val="16"/>
              </w:rPr>
            </w:pPr>
            <w:r>
              <w:rPr>
                <w:color w:val="000000"/>
                <w:kern w:val="0"/>
                <w:sz w:val="16"/>
                <w:szCs w:val="16"/>
              </w:rPr>
              <w:t>——</w:t>
            </w:r>
          </w:p>
        </w:tc>
      </w:tr>
      <w:tr w14:paraId="417F73B4">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5B3E02F1">
            <w:pPr>
              <w:widowControl/>
              <w:spacing w:line="200" w:lineRule="exact"/>
              <w:jc w:val="center"/>
              <w:rPr>
                <w:color w:val="000000"/>
                <w:kern w:val="0"/>
                <w:sz w:val="16"/>
                <w:szCs w:val="16"/>
              </w:rPr>
            </w:pPr>
            <w:r>
              <w:rPr>
                <w:color w:val="000000"/>
                <w:kern w:val="0"/>
                <w:sz w:val="16"/>
                <w:szCs w:val="16"/>
              </w:rPr>
              <w:t>4</w:t>
            </w:r>
          </w:p>
        </w:tc>
        <w:tc>
          <w:tcPr>
            <w:tcW w:w="3233" w:type="dxa"/>
            <w:tcBorders>
              <w:top w:val="nil"/>
              <w:left w:val="nil"/>
              <w:bottom w:val="single" w:color="auto" w:sz="4" w:space="0"/>
              <w:right w:val="single" w:color="auto" w:sz="4" w:space="0"/>
            </w:tcBorders>
            <w:shd w:val="clear" w:color="auto" w:fill="auto"/>
            <w:vAlign w:val="center"/>
          </w:tcPr>
          <w:p w14:paraId="1C137AC4">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单位</w:t>
            </w:r>
            <w:r>
              <w:rPr>
                <w:rFonts w:eastAsia="仿宋_GB2312"/>
                <w:color w:val="000000"/>
                <w:kern w:val="0"/>
                <w:sz w:val="16"/>
                <w:szCs w:val="16"/>
              </w:rPr>
              <w:t>GDP</w:t>
            </w:r>
            <w:r>
              <w:rPr>
                <w:rFonts w:hint="eastAsia" w:ascii="仿宋_GB2312" w:hAnsi="宋体" w:eastAsia="仿宋_GB2312" w:cs="宋体"/>
                <w:color w:val="000000"/>
                <w:kern w:val="0"/>
                <w:sz w:val="16"/>
                <w:szCs w:val="16"/>
              </w:rPr>
              <w:t>综合能耗（吨标准煤</w:t>
            </w:r>
            <w:r>
              <w:rPr>
                <w:rFonts w:eastAsia="仿宋_GB2312"/>
                <w:color w:val="000000"/>
                <w:kern w:val="0"/>
                <w:sz w:val="16"/>
                <w:szCs w:val="16"/>
              </w:rPr>
              <w:t>/</w:t>
            </w:r>
            <w:r>
              <w:rPr>
                <w:rFonts w:hint="eastAsia" w:ascii="仿宋_GB2312" w:hAnsi="宋体" w:eastAsia="仿宋_GB2312" w:cs="宋体"/>
                <w:color w:val="000000"/>
                <w:kern w:val="0"/>
                <w:sz w:val="16"/>
                <w:szCs w:val="16"/>
              </w:rPr>
              <w:t>万元）</w:t>
            </w:r>
          </w:p>
        </w:tc>
        <w:tc>
          <w:tcPr>
            <w:tcW w:w="1000" w:type="dxa"/>
            <w:tcBorders>
              <w:top w:val="nil"/>
              <w:left w:val="nil"/>
              <w:bottom w:val="single" w:color="auto" w:sz="4" w:space="0"/>
              <w:right w:val="single" w:color="auto" w:sz="4" w:space="0"/>
            </w:tcBorders>
            <w:shd w:val="clear" w:color="auto" w:fill="auto"/>
            <w:vAlign w:val="center"/>
          </w:tcPr>
          <w:p w14:paraId="77725C39">
            <w:pPr>
              <w:widowControl/>
              <w:spacing w:line="200" w:lineRule="exact"/>
              <w:jc w:val="center"/>
              <w:rPr>
                <w:color w:val="000000"/>
                <w:kern w:val="0"/>
                <w:sz w:val="16"/>
                <w:szCs w:val="16"/>
              </w:rPr>
            </w:pPr>
            <w:r>
              <w:rPr>
                <w:color w:val="000000"/>
                <w:kern w:val="0"/>
                <w:sz w:val="16"/>
                <w:szCs w:val="16"/>
              </w:rPr>
              <w:t>1.2</w:t>
            </w:r>
          </w:p>
        </w:tc>
        <w:tc>
          <w:tcPr>
            <w:tcW w:w="959" w:type="dxa"/>
            <w:tcBorders>
              <w:top w:val="nil"/>
              <w:left w:val="nil"/>
              <w:bottom w:val="single" w:color="auto" w:sz="4" w:space="0"/>
              <w:right w:val="single" w:color="auto" w:sz="4" w:space="0"/>
            </w:tcBorders>
            <w:shd w:val="clear" w:color="auto" w:fill="auto"/>
            <w:vAlign w:val="center"/>
          </w:tcPr>
          <w:p w14:paraId="5439B055">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53C5833">
            <w:pPr>
              <w:widowControl/>
              <w:spacing w:line="200" w:lineRule="exact"/>
              <w:jc w:val="center"/>
              <w:rPr>
                <w:color w:val="000000"/>
                <w:kern w:val="0"/>
                <w:sz w:val="16"/>
                <w:szCs w:val="16"/>
              </w:rPr>
            </w:pPr>
            <w:r>
              <w:rPr>
                <w:color w:val="000000"/>
                <w:kern w:val="0"/>
                <w:sz w:val="16"/>
                <w:szCs w:val="16"/>
              </w:rPr>
              <w:t>0.7</w:t>
            </w:r>
          </w:p>
        </w:tc>
        <w:tc>
          <w:tcPr>
            <w:tcW w:w="783" w:type="dxa"/>
            <w:tcBorders>
              <w:top w:val="nil"/>
              <w:left w:val="nil"/>
              <w:bottom w:val="single" w:color="auto" w:sz="4" w:space="0"/>
              <w:right w:val="single" w:color="auto" w:sz="4" w:space="0"/>
            </w:tcBorders>
            <w:shd w:val="clear" w:color="auto" w:fill="auto"/>
            <w:vAlign w:val="center"/>
          </w:tcPr>
          <w:p w14:paraId="23F2593F">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1389B390">
            <w:pPr>
              <w:widowControl/>
              <w:spacing w:line="200" w:lineRule="exact"/>
              <w:jc w:val="center"/>
              <w:rPr>
                <w:color w:val="000000"/>
                <w:kern w:val="0"/>
                <w:sz w:val="16"/>
                <w:szCs w:val="16"/>
              </w:rPr>
            </w:pPr>
            <w:r>
              <w:rPr>
                <w:color w:val="000000"/>
                <w:kern w:val="0"/>
                <w:sz w:val="16"/>
                <w:szCs w:val="16"/>
              </w:rPr>
              <w:t>0.5</w:t>
            </w:r>
          </w:p>
        </w:tc>
        <w:tc>
          <w:tcPr>
            <w:tcW w:w="820" w:type="dxa"/>
            <w:tcBorders>
              <w:top w:val="nil"/>
              <w:left w:val="nil"/>
              <w:bottom w:val="single" w:color="auto" w:sz="4" w:space="0"/>
              <w:right w:val="single" w:color="auto" w:sz="4" w:space="0"/>
            </w:tcBorders>
            <w:shd w:val="clear" w:color="auto" w:fill="auto"/>
            <w:vAlign w:val="center"/>
          </w:tcPr>
          <w:p w14:paraId="7168FE86">
            <w:pPr>
              <w:widowControl/>
              <w:spacing w:line="200" w:lineRule="exact"/>
              <w:jc w:val="center"/>
              <w:rPr>
                <w:color w:val="000000"/>
                <w:kern w:val="0"/>
                <w:sz w:val="16"/>
                <w:szCs w:val="16"/>
              </w:rPr>
            </w:pPr>
            <w:r>
              <w:rPr>
                <w:color w:val="000000"/>
                <w:kern w:val="0"/>
                <w:sz w:val="16"/>
                <w:szCs w:val="16"/>
              </w:rPr>
              <w:t>——</w:t>
            </w:r>
          </w:p>
        </w:tc>
      </w:tr>
      <w:tr w14:paraId="73D5880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3E662931">
            <w:pPr>
              <w:widowControl/>
              <w:spacing w:line="200" w:lineRule="exact"/>
              <w:jc w:val="center"/>
              <w:rPr>
                <w:color w:val="000000"/>
                <w:kern w:val="0"/>
                <w:sz w:val="16"/>
                <w:szCs w:val="16"/>
              </w:rPr>
            </w:pPr>
            <w:r>
              <w:rPr>
                <w:color w:val="000000"/>
                <w:kern w:val="0"/>
                <w:sz w:val="16"/>
                <w:szCs w:val="16"/>
              </w:rPr>
              <w:t>5</w:t>
            </w:r>
          </w:p>
        </w:tc>
        <w:tc>
          <w:tcPr>
            <w:tcW w:w="3233" w:type="dxa"/>
            <w:tcBorders>
              <w:top w:val="nil"/>
              <w:left w:val="nil"/>
              <w:bottom w:val="single" w:color="auto" w:sz="4" w:space="0"/>
              <w:right w:val="single" w:color="auto" w:sz="4" w:space="0"/>
            </w:tcBorders>
            <w:shd w:val="clear" w:color="auto" w:fill="auto"/>
            <w:vAlign w:val="center"/>
          </w:tcPr>
          <w:p w14:paraId="37272B4C">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历史遗留矿山地质环境恢复治理率（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22CE389A">
            <w:pPr>
              <w:widowControl/>
              <w:spacing w:line="200" w:lineRule="exact"/>
              <w:jc w:val="center"/>
              <w:rPr>
                <w:color w:val="000000"/>
                <w:kern w:val="0"/>
                <w:sz w:val="16"/>
                <w:szCs w:val="16"/>
              </w:rPr>
            </w:pPr>
            <w:r>
              <w:rPr>
                <w:color w:val="000000"/>
                <w:kern w:val="0"/>
                <w:sz w:val="16"/>
                <w:szCs w:val="16"/>
              </w:rPr>
              <w:t>45</w:t>
            </w:r>
          </w:p>
        </w:tc>
        <w:tc>
          <w:tcPr>
            <w:tcW w:w="959" w:type="dxa"/>
            <w:tcBorders>
              <w:top w:val="nil"/>
              <w:left w:val="nil"/>
              <w:bottom w:val="single" w:color="auto" w:sz="4" w:space="0"/>
              <w:right w:val="single" w:color="auto" w:sz="4" w:space="0"/>
            </w:tcBorders>
            <w:shd w:val="clear" w:color="auto" w:fill="auto"/>
            <w:vAlign w:val="center"/>
          </w:tcPr>
          <w:p w14:paraId="3FC5ED0C">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237BB726">
            <w:pPr>
              <w:widowControl/>
              <w:spacing w:line="200" w:lineRule="exact"/>
              <w:jc w:val="center"/>
              <w:rPr>
                <w:color w:val="000000"/>
                <w:kern w:val="0"/>
                <w:sz w:val="16"/>
                <w:szCs w:val="16"/>
              </w:rPr>
            </w:pPr>
            <w:r>
              <w:rPr>
                <w:color w:val="000000"/>
                <w:kern w:val="0"/>
                <w:sz w:val="16"/>
                <w:szCs w:val="16"/>
              </w:rPr>
              <w:t>45</w:t>
            </w:r>
          </w:p>
        </w:tc>
        <w:tc>
          <w:tcPr>
            <w:tcW w:w="783" w:type="dxa"/>
            <w:tcBorders>
              <w:top w:val="nil"/>
              <w:left w:val="nil"/>
              <w:bottom w:val="single" w:color="auto" w:sz="4" w:space="0"/>
              <w:right w:val="single" w:color="auto" w:sz="4" w:space="0"/>
            </w:tcBorders>
            <w:shd w:val="clear" w:color="auto" w:fill="auto"/>
            <w:vAlign w:val="center"/>
          </w:tcPr>
          <w:p w14:paraId="3588335F">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27E27AA4">
            <w:pPr>
              <w:widowControl/>
              <w:spacing w:line="200" w:lineRule="exact"/>
              <w:jc w:val="center"/>
              <w:rPr>
                <w:color w:val="000000"/>
                <w:kern w:val="0"/>
                <w:sz w:val="16"/>
                <w:szCs w:val="16"/>
              </w:rPr>
            </w:pPr>
            <w:r>
              <w:rPr>
                <w:color w:val="000000"/>
                <w:kern w:val="0"/>
                <w:sz w:val="16"/>
                <w:szCs w:val="16"/>
              </w:rPr>
              <w:t>48</w:t>
            </w:r>
          </w:p>
        </w:tc>
        <w:tc>
          <w:tcPr>
            <w:tcW w:w="820" w:type="dxa"/>
            <w:tcBorders>
              <w:top w:val="nil"/>
              <w:left w:val="nil"/>
              <w:bottom w:val="single" w:color="auto" w:sz="4" w:space="0"/>
              <w:right w:val="single" w:color="auto" w:sz="4" w:space="0"/>
            </w:tcBorders>
            <w:shd w:val="clear" w:color="auto" w:fill="auto"/>
            <w:vAlign w:val="center"/>
          </w:tcPr>
          <w:p w14:paraId="1E6DA60E">
            <w:pPr>
              <w:widowControl/>
              <w:spacing w:line="200" w:lineRule="exact"/>
              <w:jc w:val="center"/>
              <w:rPr>
                <w:color w:val="000000"/>
                <w:kern w:val="0"/>
                <w:sz w:val="16"/>
                <w:szCs w:val="16"/>
              </w:rPr>
            </w:pPr>
            <w:r>
              <w:rPr>
                <w:color w:val="000000"/>
                <w:kern w:val="0"/>
                <w:sz w:val="16"/>
                <w:szCs w:val="16"/>
              </w:rPr>
              <w:t>——</w:t>
            </w:r>
          </w:p>
        </w:tc>
      </w:tr>
      <w:tr w14:paraId="3EE6B1F5">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670459F">
            <w:pPr>
              <w:widowControl/>
              <w:spacing w:line="200" w:lineRule="exact"/>
              <w:jc w:val="center"/>
              <w:rPr>
                <w:color w:val="000000"/>
                <w:kern w:val="0"/>
                <w:sz w:val="16"/>
                <w:szCs w:val="16"/>
              </w:rPr>
            </w:pPr>
            <w:r>
              <w:rPr>
                <w:color w:val="000000"/>
                <w:kern w:val="0"/>
                <w:sz w:val="16"/>
                <w:szCs w:val="16"/>
              </w:rPr>
              <w:t>6</w:t>
            </w:r>
          </w:p>
        </w:tc>
        <w:tc>
          <w:tcPr>
            <w:tcW w:w="3233" w:type="dxa"/>
            <w:tcBorders>
              <w:top w:val="nil"/>
              <w:left w:val="nil"/>
              <w:bottom w:val="single" w:color="auto" w:sz="4" w:space="0"/>
              <w:right w:val="single" w:color="auto" w:sz="4" w:space="0"/>
            </w:tcBorders>
            <w:shd w:val="clear" w:color="auto" w:fill="auto"/>
            <w:vAlign w:val="center"/>
          </w:tcPr>
          <w:p w14:paraId="52D50AF9">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城镇生活污水集中处理率（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357F937A">
            <w:pPr>
              <w:widowControl/>
              <w:spacing w:line="200" w:lineRule="exact"/>
              <w:jc w:val="center"/>
              <w:rPr>
                <w:color w:val="000000"/>
                <w:kern w:val="0"/>
                <w:sz w:val="16"/>
                <w:szCs w:val="16"/>
              </w:rPr>
            </w:pPr>
            <w:r>
              <w:rPr>
                <w:color w:val="000000"/>
                <w:kern w:val="0"/>
                <w:sz w:val="16"/>
                <w:szCs w:val="16"/>
              </w:rPr>
              <w:t>90</w:t>
            </w:r>
          </w:p>
        </w:tc>
        <w:tc>
          <w:tcPr>
            <w:tcW w:w="959" w:type="dxa"/>
            <w:tcBorders>
              <w:top w:val="nil"/>
              <w:left w:val="nil"/>
              <w:bottom w:val="single" w:color="auto" w:sz="4" w:space="0"/>
              <w:right w:val="single" w:color="auto" w:sz="4" w:space="0"/>
            </w:tcBorders>
            <w:shd w:val="clear" w:color="auto" w:fill="auto"/>
            <w:vAlign w:val="center"/>
          </w:tcPr>
          <w:p w14:paraId="01953198">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592412BE">
            <w:pPr>
              <w:widowControl/>
              <w:spacing w:line="200" w:lineRule="exact"/>
              <w:jc w:val="center"/>
              <w:rPr>
                <w:color w:val="000000"/>
                <w:kern w:val="0"/>
                <w:sz w:val="16"/>
                <w:szCs w:val="16"/>
              </w:rPr>
            </w:pPr>
            <w:r>
              <w:rPr>
                <w:color w:val="000000"/>
                <w:kern w:val="0"/>
                <w:sz w:val="16"/>
                <w:szCs w:val="16"/>
              </w:rPr>
              <w:t>92</w:t>
            </w:r>
          </w:p>
        </w:tc>
        <w:tc>
          <w:tcPr>
            <w:tcW w:w="783" w:type="dxa"/>
            <w:tcBorders>
              <w:top w:val="nil"/>
              <w:left w:val="nil"/>
              <w:bottom w:val="single" w:color="auto" w:sz="4" w:space="0"/>
              <w:right w:val="single" w:color="auto" w:sz="4" w:space="0"/>
            </w:tcBorders>
            <w:shd w:val="clear" w:color="auto" w:fill="auto"/>
            <w:vAlign w:val="center"/>
          </w:tcPr>
          <w:p w14:paraId="16A6662E">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60CF604C">
            <w:pPr>
              <w:widowControl/>
              <w:spacing w:line="200" w:lineRule="exact"/>
              <w:jc w:val="center"/>
              <w:rPr>
                <w:color w:val="000000"/>
                <w:kern w:val="0"/>
                <w:sz w:val="16"/>
                <w:szCs w:val="16"/>
              </w:rPr>
            </w:pPr>
            <w:r>
              <w:rPr>
                <w:color w:val="000000"/>
                <w:kern w:val="0"/>
                <w:sz w:val="16"/>
                <w:szCs w:val="16"/>
              </w:rPr>
              <w:t>100</w:t>
            </w:r>
          </w:p>
        </w:tc>
        <w:tc>
          <w:tcPr>
            <w:tcW w:w="820" w:type="dxa"/>
            <w:tcBorders>
              <w:top w:val="nil"/>
              <w:left w:val="nil"/>
              <w:bottom w:val="single" w:color="auto" w:sz="4" w:space="0"/>
              <w:right w:val="single" w:color="auto" w:sz="4" w:space="0"/>
            </w:tcBorders>
            <w:shd w:val="clear" w:color="auto" w:fill="auto"/>
            <w:vAlign w:val="center"/>
          </w:tcPr>
          <w:p w14:paraId="2F40BCFC">
            <w:pPr>
              <w:widowControl/>
              <w:spacing w:line="200" w:lineRule="exact"/>
              <w:jc w:val="center"/>
              <w:rPr>
                <w:color w:val="000000"/>
                <w:kern w:val="0"/>
                <w:sz w:val="16"/>
                <w:szCs w:val="16"/>
              </w:rPr>
            </w:pPr>
            <w:r>
              <w:rPr>
                <w:color w:val="000000"/>
                <w:kern w:val="0"/>
                <w:sz w:val="16"/>
                <w:szCs w:val="16"/>
              </w:rPr>
              <w:t>——</w:t>
            </w:r>
          </w:p>
        </w:tc>
      </w:tr>
      <w:tr w14:paraId="44077E4A">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3A0D031">
            <w:pPr>
              <w:widowControl/>
              <w:spacing w:line="200" w:lineRule="exact"/>
              <w:jc w:val="center"/>
              <w:rPr>
                <w:color w:val="000000"/>
                <w:kern w:val="0"/>
                <w:sz w:val="16"/>
                <w:szCs w:val="16"/>
              </w:rPr>
            </w:pPr>
            <w:r>
              <w:rPr>
                <w:color w:val="000000"/>
                <w:kern w:val="0"/>
                <w:sz w:val="16"/>
                <w:szCs w:val="16"/>
              </w:rPr>
              <w:t>7</w:t>
            </w:r>
          </w:p>
        </w:tc>
        <w:tc>
          <w:tcPr>
            <w:tcW w:w="3233" w:type="dxa"/>
            <w:tcBorders>
              <w:top w:val="nil"/>
              <w:left w:val="nil"/>
              <w:bottom w:val="single" w:color="auto" w:sz="4" w:space="0"/>
              <w:right w:val="single" w:color="auto" w:sz="4" w:space="0"/>
            </w:tcBorders>
            <w:shd w:val="clear" w:color="auto" w:fill="auto"/>
            <w:vAlign w:val="center"/>
          </w:tcPr>
          <w:p w14:paraId="50A0FB5F">
            <w:pPr>
              <w:widowControl/>
              <w:spacing w:line="200" w:lineRule="exact"/>
              <w:jc w:val="left"/>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城镇生活垃圾无害化处理率（</w:t>
            </w:r>
            <w:r>
              <w:rPr>
                <w:rFonts w:eastAsia="仿宋_GB2312"/>
                <w:color w:val="000000"/>
                <w:kern w:val="0"/>
                <w:sz w:val="16"/>
                <w:szCs w:val="16"/>
              </w:rPr>
              <w:t>%</w:t>
            </w:r>
            <w:r>
              <w:rPr>
                <w:rFonts w:hint="eastAsia" w:ascii="仿宋_GB2312" w:hAnsi="宋体" w:eastAsia="仿宋_GB2312" w:cs="宋体"/>
                <w:color w:val="000000"/>
                <w:kern w:val="0"/>
                <w:sz w:val="16"/>
                <w:szCs w:val="16"/>
              </w:rPr>
              <w:t>）</w:t>
            </w:r>
          </w:p>
        </w:tc>
        <w:tc>
          <w:tcPr>
            <w:tcW w:w="1000" w:type="dxa"/>
            <w:tcBorders>
              <w:top w:val="nil"/>
              <w:left w:val="nil"/>
              <w:bottom w:val="single" w:color="auto" w:sz="4" w:space="0"/>
              <w:right w:val="single" w:color="auto" w:sz="4" w:space="0"/>
            </w:tcBorders>
            <w:shd w:val="clear" w:color="auto" w:fill="auto"/>
            <w:vAlign w:val="center"/>
          </w:tcPr>
          <w:p w14:paraId="79BBD431">
            <w:pPr>
              <w:widowControl/>
              <w:spacing w:line="200" w:lineRule="exact"/>
              <w:jc w:val="center"/>
              <w:rPr>
                <w:color w:val="000000"/>
                <w:kern w:val="0"/>
                <w:sz w:val="16"/>
                <w:szCs w:val="16"/>
              </w:rPr>
            </w:pPr>
            <w:r>
              <w:rPr>
                <w:color w:val="000000"/>
                <w:kern w:val="0"/>
                <w:sz w:val="16"/>
                <w:szCs w:val="16"/>
              </w:rPr>
              <w:t>90</w:t>
            </w:r>
          </w:p>
        </w:tc>
        <w:tc>
          <w:tcPr>
            <w:tcW w:w="959" w:type="dxa"/>
            <w:tcBorders>
              <w:top w:val="nil"/>
              <w:left w:val="nil"/>
              <w:bottom w:val="single" w:color="auto" w:sz="4" w:space="0"/>
              <w:right w:val="single" w:color="auto" w:sz="4" w:space="0"/>
            </w:tcBorders>
            <w:shd w:val="clear" w:color="auto" w:fill="auto"/>
            <w:vAlign w:val="center"/>
          </w:tcPr>
          <w:p w14:paraId="2A73F99F">
            <w:pPr>
              <w:widowControl/>
              <w:spacing w:line="200" w:lineRule="exact"/>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632A256E">
            <w:pPr>
              <w:widowControl/>
              <w:spacing w:line="200" w:lineRule="exact"/>
              <w:jc w:val="center"/>
              <w:rPr>
                <w:color w:val="000000"/>
                <w:kern w:val="0"/>
                <w:sz w:val="16"/>
                <w:szCs w:val="16"/>
              </w:rPr>
            </w:pPr>
            <w:r>
              <w:rPr>
                <w:color w:val="000000"/>
                <w:kern w:val="0"/>
                <w:sz w:val="16"/>
                <w:szCs w:val="16"/>
              </w:rPr>
              <w:t>90</w:t>
            </w:r>
          </w:p>
        </w:tc>
        <w:tc>
          <w:tcPr>
            <w:tcW w:w="783" w:type="dxa"/>
            <w:tcBorders>
              <w:top w:val="nil"/>
              <w:left w:val="nil"/>
              <w:bottom w:val="single" w:color="auto" w:sz="4" w:space="0"/>
              <w:right w:val="single" w:color="auto" w:sz="4" w:space="0"/>
            </w:tcBorders>
            <w:shd w:val="clear" w:color="auto" w:fill="auto"/>
            <w:vAlign w:val="center"/>
          </w:tcPr>
          <w:p w14:paraId="34E0E85C">
            <w:pPr>
              <w:widowControl/>
              <w:spacing w:line="200" w:lineRule="exact"/>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4DCC650E">
            <w:pPr>
              <w:widowControl/>
              <w:spacing w:line="200" w:lineRule="exact"/>
              <w:jc w:val="center"/>
              <w:rPr>
                <w:color w:val="000000"/>
                <w:kern w:val="0"/>
                <w:sz w:val="16"/>
                <w:szCs w:val="16"/>
              </w:rPr>
            </w:pPr>
            <w:r>
              <w:rPr>
                <w:color w:val="000000"/>
                <w:kern w:val="0"/>
                <w:sz w:val="16"/>
                <w:szCs w:val="16"/>
              </w:rPr>
              <w:t>100</w:t>
            </w:r>
          </w:p>
        </w:tc>
        <w:tc>
          <w:tcPr>
            <w:tcW w:w="820" w:type="dxa"/>
            <w:tcBorders>
              <w:top w:val="nil"/>
              <w:left w:val="nil"/>
              <w:bottom w:val="single" w:color="auto" w:sz="4" w:space="0"/>
              <w:right w:val="single" w:color="auto" w:sz="4" w:space="0"/>
            </w:tcBorders>
            <w:shd w:val="clear" w:color="auto" w:fill="auto"/>
            <w:vAlign w:val="center"/>
          </w:tcPr>
          <w:p w14:paraId="6FDA4F17">
            <w:pPr>
              <w:widowControl/>
              <w:spacing w:line="200" w:lineRule="exact"/>
              <w:jc w:val="center"/>
              <w:rPr>
                <w:color w:val="000000"/>
                <w:kern w:val="0"/>
                <w:sz w:val="16"/>
                <w:szCs w:val="16"/>
              </w:rPr>
            </w:pPr>
            <w:r>
              <w:rPr>
                <w:color w:val="000000"/>
                <w:kern w:val="0"/>
                <w:sz w:val="16"/>
                <w:szCs w:val="16"/>
              </w:rPr>
              <w:t>——</w:t>
            </w:r>
          </w:p>
        </w:tc>
      </w:tr>
      <w:tr w14:paraId="44B518E8">
        <w:tblPrEx>
          <w:tblCellMar>
            <w:top w:w="0" w:type="dxa"/>
            <w:left w:w="108" w:type="dxa"/>
            <w:bottom w:w="0" w:type="dxa"/>
            <w:right w:w="108" w:type="dxa"/>
          </w:tblCellMar>
        </w:tblPrEx>
        <w:trPr>
          <w:trHeight w:val="28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27AE44F">
            <w:pPr>
              <w:widowControl/>
              <w:jc w:val="center"/>
              <w:rPr>
                <w:color w:val="000000"/>
                <w:kern w:val="0"/>
                <w:sz w:val="16"/>
                <w:szCs w:val="16"/>
              </w:rPr>
            </w:pPr>
            <w:r>
              <w:rPr>
                <w:color w:val="000000"/>
                <w:kern w:val="0"/>
                <w:sz w:val="16"/>
                <w:szCs w:val="16"/>
              </w:rPr>
              <w:t>8</w:t>
            </w:r>
          </w:p>
        </w:tc>
        <w:tc>
          <w:tcPr>
            <w:tcW w:w="3233" w:type="dxa"/>
            <w:tcBorders>
              <w:top w:val="nil"/>
              <w:left w:val="nil"/>
              <w:bottom w:val="single" w:color="auto" w:sz="4" w:space="0"/>
              <w:right w:val="single" w:color="auto" w:sz="4" w:space="0"/>
            </w:tcBorders>
            <w:shd w:val="clear" w:color="auto" w:fill="auto"/>
            <w:vAlign w:val="center"/>
          </w:tcPr>
          <w:p w14:paraId="638D9394">
            <w:pPr>
              <w:widowControl/>
              <w:rPr>
                <w:rFonts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主要污染物排放总量（吨）</w:t>
            </w:r>
          </w:p>
        </w:tc>
        <w:tc>
          <w:tcPr>
            <w:tcW w:w="1000" w:type="dxa"/>
            <w:tcBorders>
              <w:top w:val="nil"/>
              <w:left w:val="nil"/>
              <w:bottom w:val="single" w:color="auto" w:sz="4" w:space="0"/>
              <w:right w:val="single" w:color="auto" w:sz="4" w:space="0"/>
            </w:tcBorders>
            <w:shd w:val="clear" w:color="auto" w:fill="auto"/>
            <w:vAlign w:val="center"/>
          </w:tcPr>
          <w:p w14:paraId="103F7D47">
            <w:pPr>
              <w:widowControl/>
              <w:jc w:val="center"/>
              <w:rPr>
                <w:color w:val="000000"/>
                <w:kern w:val="0"/>
                <w:sz w:val="16"/>
                <w:szCs w:val="16"/>
              </w:rPr>
            </w:pPr>
            <w:r>
              <w:rPr>
                <w:color w:val="000000"/>
                <w:kern w:val="0"/>
                <w:sz w:val="16"/>
                <w:szCs w:val="16"/>
              </w:rPr>
              <w:t>9500</w:t>
            </w:r>
          </w:p>
        </w:tc>
        <w:tc>
          <w:tcPr>
            <w:tcW w:w="959" w:type="dxa"/>
            <w:tcBorders>
              <w:top w:val="nil"/>
              <w:left w:val="nil"/>
              <w:bottom w:val="single" w:color="auto" w:sz="4" w:space="0"/>
              <w:right w:val="single" w:color="auto" w:sz="4" w:space="0"/>
            </w:tcBorders>
            <w:shd w:val="clear" w:color="auto" w:fill="auto"/>
            <w:vAlign w:val="center"/>
          </w:tcPr>
          <w:p w14:paraId="1E8AF4CB">
            <w:pPr>
              <w:widowControl/>
              <w:jc w:val="center"/>
              <w:rPr>
                <w:color w:val="000000"/>
                <w:kern w:val="0"/>
                <w:sz w:val="16"/>
                <w:szCs w:val="16"/>
              </w:rPr>
            </w:pPr>
            <w:r>
              <w:rPr>
                <w:color w:val="000000"/>
                <w:kern w:val="0"/>
                <w:sz w:val="16"/>
                <w:szCs w:val="16"/>
              </w:rPr>
              <w:t>——</w:t>
            </w:r>
          </w:p>
        </w:tc>
        <w:tc>
          <w:tcPr>
            <w:tcW w:w="1065" w:type="dxa"/>
            <w:tcBorders>
              <w:top w:val="nil"/>
              <w:left w:val="nil"/>
              <w:bottom w:val="single" w:color="auto" w:sz="4" w:space="0"/>
              <w:right w:val="single" w:color="auto" w:sz="4" w:space="0"/>
            </w:tcBorders>
            <w:shd w:val="clear" w:color="auto" w:fill="auto"/>
            <w:vAlign w:val="center"/>
          </w:tcPr>
          <w:p w14:paraId="09106D2D">
            <w:pPr>
              <w:widowControl/>
              <w:jc w:val="center"/>
              <w:rPr>
                <w:color w:val="000000"/>
                <w:kern w:val="0"/>
                <w:sz w:val="16"/>
                <w:szCs w:val="16"/>
              </w:rPr>
            </w:pPr>
            <w:r>
              <w:rPr>
                <w:color w:val="000000"/>
                <w:kern w:val="0"/>
                <w:sz w:val="16"/>
                <w:szCs w:val="16"/>
              </w:rPr>
              <w:t>6200</w:t>
            </w:r>
          </w:p>
        </w:tc>
        <w:tc>
          <w:tcPr>
            <w:tcW w:w="783" w:type="dxa"/>
            <w:tcBorders>
              <w:top w:val="nil"/>
              <w:left w:val="nil"/>
              <w:bottom w:val="single" w:color="auto" w:sz="4" w:space="0"/>
              <w:right w:val="single" w:color="auto" w:sz="4" w:space="0"/>
            </w:tcBorders>
            <w:shd w:val="clear" w:color="auto" w:fill="auto"/>
            <w:vAlign w:val="center"/>
          </w:tcPr>
          <w:p w14:paraId="60C1036A">
            <w:pPr>
              <w:widowControl/>
              <w:jc w:val="center"/>
              <w:rPr>
                <w:color w:val="000000"/>
                <w:kern w:val="0"/>
                <w:sz w:val="16"/>
                <w:szCs w:val="16"/>
              </w:rPr>
            </w:pPr>
            <w:r>
              <w:rPr>
                <w:color w:val="000000"/>
                <w:kern w:val="0"/>
                <w:sz w:val="16"/>
                <w:szCs w:val="16"/>
              </w:rPr>
              <w:t>——</w:t>
            </w:r>
          </w:p>
        </w:tc>
        <w:tc>
          <w:tcPr>
            <w:tcW w:w="840" w:type="dxa"/>
            <w:tcBorders>
              <w:top w:val="nil"/>
              <w:left w:val="nil"/>
              <w:bottom w:val="single" w:color="auto" w:sz="4" w:space="0"/>
              <w:right w:val="single" w:color="auto" w:sz="4" w:space="0"/>
            </w:tcBorders>
            <w:shd w:val="clear" w:color="auto" w:fill="auto"/>
            <w:vAlign w:val="center"/>
          </w:tcPr>
          <w:p w14:paraId="25CF39BD">
            <w:pPr>
              <w:widowControl/>
              <w:jc w:val="center"/>
              <w:rPr>
                <w:color w:val="000000"/>
                <w:kern w:val="0"/>
                <w:sz w:val="16"/>
                <w:szCs w:val="16"/>
              </w:rPr>
            </w:pPr>
            <w:r>
              <w:rPr>
                <w:color w:val="000000"/>
                <w:kern w:val="0"/>
                <w:sz w:val="16"/>
                <w:szCs w:val="16"/>
              </w:rPr>
              <w:t>5000</w:t>
            </w:r>
          </w:p>
        </w:tc>
        <w:tc>
          <w:tcPr>
            <w:tcW w:w="820" w:type="dxa"/>
            <w:tcBorders>
              <w:top w:val="nil"/>
              <w:left w:val="nil"/>
              <w:bottom w:val="single" w:color="auto" w:sz="4" w:space="0"/>
              <w:right w:val="single" w:color="auto" w:sz="4" w:space="0"/>
            </w:tcBorders>
            <w:shd w:val="clear" w:color="auto" w:fill="auto"/>
            <w:vAlign w:val="center"/>
          </w:tcPr>
          <w:p w14:paraId="5BD46DAC">
            <w:pPr>
              <w:widowControl/>
              <w:jc w:val="center"/>
              <w:rPr>
                <w:color w:val="000000"/>
                <w:kern w:val="0"/>
                <w:sz w:val="16"/>
                <w:szCs w:val="16"/>
              </w:rPr>
            </w:pPr>
            <w:r>
              <w:rPr>
                <w:color w:val="000000"/>
                <w:kern w:val="0"/>
                <w:sz w:val="16"/>
                <w:szCs w:val="16"/>
              </w:rPr>
              <w:t>——</w:t>
            </w:r>
          </w:p>
        </w:tc>
      </w:tr>
    </w:tbl>
    <w:p w14:paraId="5860BA3F">
      <w:pPr>
        <w:adjustRightInd w:val="0"/>
        <w:snapToGrid w:val="0"/>
        <w:spacing w:line="576" w:lineRule="exact"/>
        <w:jc w:val="center"/>
        <w:rPr>
          <w:rFonts w:ascii="黑体" w:hAnsi="黑体" w:eastAsia="黑体"/>
          <w:snapToGrid w:val="0"/>
          <w:sz w:val="32"/>
          <w:szCs w:val="32"/>
        </w:rPr>
      </w:pPr>
      <w:bookmarkStart w:id="82" w:name="_Toc8718"/>
      <w:r>
        <w:rPr>
          <w:rFonts w:hint="eastAsia" w:ascii="黑体" w:hAnsi="黑体" w:eastAsia="黑体"/>
          <w:snapToGrid w:val="0"/>
          <w:sz w:val="32"/>
          <w:szCs w:val="32"/>
        </w:rPr>
        <w:t>第三章  国土空间布局</w:t>
      </w:r>
      <w:bookmarkEnd w:id="82"/>
    </w:p>
    <w:p w14:paraId="7D7401D6">
      <w:pPr>
        <w:adjustRightInd w:val="0"/>
        <w:snapToGrid w:val="0"/>
        <w:spacing w:line="576" w:lineRule="exact"/>
        <w:ind w:firstLine="640" w:firstLineChars="200"/>
        <w:rPr>
          <w:rFonts w:ascii="宋体" w:hAnsi="宋体" w:eastAsia="仿宋_GB2312"/>
          <w:snapToGrid w:val="0"/>
          <w:sz w:val="32"/>
          <w:szCs w:val="32"/>
        </w:rPr>
      </w:pPr>
    </w:p>
    <w:p w14:paraId="41A41FC4">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落实国家、云南省区域发展战略、主体功能区规划和昆明市的功能定位等要求，基于区域资源环境承载能力和东川自然地理格局，全面实施国土空间规划，统筹划定生态保护红线、永久基本农田、城镇开发边界“三条控制线”，精准协调城镇、农业、生态三类空间布局。</w:t>
      </w:r>
    </w:p>
    <w:p w14:paraId="4CC70C21">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全面划定城镇发展区，优化城镇体系，形成“一核两极多点”的城镇发展格局。“一核”指东川中心城区和东川产业园区，是东川区域和城市功能核心承载区和新型工业化、新型城镇化优化开发地区，重点落实区域职能，增强全域辐射带动作用，打造东川区发展核心。“两极”指南部发展极和北部发展极，促进南北门户打造和发展极跃升。南部发展极以阿旺镇和太阳谷园区为中心，积极对接昆明交通等基础设施建设和区域功能需求，打造东川区南部发展门户；北部发展极以拖布卡镇和东川港为中心，加快东川港和相关物流设施建设，打造东川区北部发展门户。“多点”指汤丹镇、红土地镇、乌龙镇、因民镇等多个镇中心区。汤丹镇重点完善矿区和园区配套服务功能，发展具有浓郁铜文化的特色旅游；红土地镇重点推进高效农业与农副产品深加工，依托红土地和轿子山等资源发展生态旅游；乌龙镇重点推进绿色食品生产基地建设，与红土地镇共建西部生态旅游景区；因民镇重点发展特色水果等生态农业，完善矿区及其配套服务功能，与汤丹镇共同推进矿产资源开发利用综合整治。</w:t>
      </w:r>
    </w:p>
    <w:p w14:paraId="13CFBEDF">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全面划分乡村发展区，为乡村振兴提供保障。加强泥石流等自然灾害防护，引导矿山采空区、塌陷区、地质灾害隐患区、高海拔地区等区域的村庄向城镇发展区搬迁，巩固脱贫成果，优化村庄布局，推进土地综合整治，统筹山水林田湖草系统治理，以绿色发展引领乡村振兴。</w:t>
      </w:r>
    </w:p>
    <w:p w14:paraId="3847EE91">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全面划分矿产能源发展区，坚定不移走绿色发展之路。加大历史遗留的尾矿库整治，加强矿山地质环境治理，重点开展“五采区”、生态脆弱区、水土流失区、石漠化等的生态修复治理；延伸铜、磷两大产业链，加快构建绿色矿业及资源综合利用体系，着力转变矿业发展方式，建设绿色矿山。</w:t>
      </w:r>
    </w:p>
    <w:p w14:paraId="2F7913FD">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全面划定农田保护区，坚决守好永久基本农田红线。落实好刚性管控，严格用途管制，优先保护中心城区周边、红土地镇、阿旺镇、乌龙镇等区域的永久基本农田，保障永久基本农田面积不减少、质量有提升、布局有优化。</w:t>
      </w:r>
    </w:p>
    <w:p w14:paraId="5EF53986">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全面划定生态保护区，坚决守好生态保护红线。重点加强金沙江流域、小江流域、轿子山国家级自然保护区、水源保护区、重点公益林，以及各级各类自然文化资源保护区域的保护和生态治理，禁止进行工业化城镇化开发，切实筑牢绿色生态屏障。</w:t>
      </w:r>
    </w:p>
    <w:p w14:paraId="25EE38D8">
      <w:pPr>
        <w:adjustRightInd w:val="0"/>
        <w:snapToGrid w:val="0"/>
        <w:spacing w:line="576" w:lineRule="exact"/>
        <w:ind w:firstLine="640" w:firstLineChars="200"/>
        <w:rPr>
          <w:rFonts w:ascii="宋体" w:hAnsi="宋体" w:eastAsia="仿宋_GB2312"/>
          <w:snapToGrid w:val="0"/>
          <w:sz w:val="32"/>
          <w:szCs w:val="32"/>
        </w:rPr>
      </w:pPr>
    </w:p>
    <w:p w14:paraId="74BAB99B">
      <w:pPr>
        <w:adjustRightInd w:val="0"/>
        <w:snapToGrid w:val="0"/>
        <w:spacing w:line="576" w:lineRule="exact"/>
        <w:jc w:val="center"/>
        <w:rPr>
          <w:rFonts w:ascii="黑体" w:hAnsi="黑体" w:eastAsia="黑体"/>
          <w:snapToGrid w:val="0"/>
          <w:sz w:val="32"/>
          <w:szCs w:val="32"/>
        </w:rPr>
      </w:pPr>
      <w:bookmarkStart w:id="83" w:name="_Toc21092"/>
      <w:r>
        <w:rPr>
          <w:rFonts w:hint="eastAsia" w:ascii="黑体" w:hAnsi="黑体" w:eastAsia="黑体"/>
          <w:snapToGrid w:val="0"/>
          <w:sz w:val="32"/>
          <w:szCs w:val="32"/>
        </w:rPr>
        <w:t>第四章  主要任务</w:t>
      </w:r>
      <w:bookmarkEnd w:id="83"/>
    </w:p>
    <w:p w14:paraId="6427D633">
      <w:pPr>
        <w:adjustRightInd w:val="0"/>
        <w:snapToGrid w:val="0"/>
        <w:spacing w:line="576" w:lineRule="exact"/>
        <w:ind w:firstLine="640" w:firstLineChars="200"/>
        <w:rPr>
          <w:rFonts w:ascii="宋体" w:hAnsi="宋体" w:eastAsia="仿宋_GB2312"/>
          <w:snapToGrid w:val="0"/>
          <w:sz w:val="32"/>
          <w:szCs w:val="32"/>
        </w:rPr>
      </w:pPr>
    </w:p>
    <w:p w14:paraId="15102E4C">
      <w:pPr>
        <w:adjustRightInd w:val="0"/>
        <w:snapToGrid w:val="0"/>
        <w:spacing w:line="57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十四五”时期，东川区发展的主要任务是：始终坚持生态优先，牢固树立绿色发展理念，聚焦“1+5”产业体系，全面实施乡村振兴战略，全力推进美丽县城建设，全面改善生态环境，大力增进民生福祉，推动东川经济社会高质量发展。</w:t>
      </w:r>
    </w:p>
    <w:p w14:paraId="0F3077D5">
      <w:pPr>
        <w:adjustRightInd w:val="0"/>
        <w:snapToGrid w:val="0"/>
        <w:spacing w:line="576" w:lineRule="exact"/>
        <w:ind w:firstLine="640" w:firstLineChars="200"/>
        <w:rPr>
          <w:rFonts w:ascii="黑体" w:hAnsi="黑体" w:eastAsia="黑体"/>
          <w:snapToGrid w:val="0"/>
          <w:sz w:val="32"/>
          <w:szCs w:val="32"/>
        </w:rPr>
      </w:pPr>
      <w:r>
        <w:rPr>
          <w:rFonts w:hint="eastAsia" w:ascii="黑体" w:hAnsi="黑体" w:eastAsia="黑体"/>
          <w:snapToGrid w:val="0"/>
          <w:sz w:val="32"/>
          <w:szCs w:val="32"/>
        </w:rPr>
        <w:t>一、全面促进产业转型升级</w:t>
      </w:r>
    </w:p>
    <w:p w14:paraId="7CA4D041">
      <w:pPr>
        <w:adjustRightInd w:val="0"/>
        <w:snapToGrid w:val="0"/>
        <w:spacing w:line="576" w:lineRule="exact"/>
        <w:ind w:firstLine="640" w:firstLineChars="200"/>
        <w:rPr>
          <w:rFonts w:ascii="宋体" w:hAnsi="宋体" w:eastAsia="仿宋_GB2312"/>
          <w:snapToGrid w:val="0"/>
          <w:sz w:val="32"/>
          <w:szCs w:val="32"/>
        </w:rPr>
      </w:pPr>
      <w:bookmarkStart w:id="84" w:name="_Toc6824"/>
      <w:bookmarkStart w:id="85" w:name="_Toc21291"/>
      <w:bookmarkStart w:id="86" w:name="_Toc3447"/>
      <w:bookmarkStart w:id="87" w:name="_Toc23627"/>
      <w:bookmarkStart w:id="88" w:name="_Toc24480"/>
      <w:bookmarkStart w:id="89" w:name="_Toc14630"/>
      <w:bookmarkStart w:id="90" w:name="_Toc20561"/>
      <w:bookmarkStart w:id="91" w:name="_Toc1587"/>
      <w:bookmarkStart w:id="92" w:name="_Toc54624879"/>
      <w:r>
        <w:rPr>
          <w:rFonts w:hint="eastAsia" w:ascii="宋体" w:hAnsi="宋体" w:eastAsia="仿宋_GB2312"/>
          <w:snapToGrid w:val="0"/>
          <w:sz w:val="32"/>
          <w:szCs w:val="32"/>
        </w:rPr>
        <w:t>按照“12465”的产业发展思路，发展以生态养生为宗旨的“生态田园经济”、以绿色循环为特征的“矿山循环经济”、以运动康养为亮点的“网红旅游经济”、以水陆联运为特色的“商贸枢纽经济”、以科技服务为核心的“绿色健康经济”，实现发展方式由“资源驱动”向“创新驱动”转变，工业经济由“传统粗放”向“高效绿色”转变，产业结构由“一铜独大”向“多点支撑”转变，把东川打造成“出滇入川”的绿色新兴产业发展高地，闯出一条资源型城市转型和可持续发展的新路子。</w:t>
      </w:r>
    </w:p>
    <w:tbl>
      <w:tblPr>
        <w:tblStyle w:val="21"/>
        <w:tblpPr w:leftFromText="180" w:rightFromText="180" w:vertAnchor="text" w:horzAnchor="page" w:tblpXSpec="center" w:tblpY="679"/>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352"/>
        <w:gridCol w:w="8"/>
      </w:tblGrid>
      <w:tr w14:paraId="44E9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6" w:hRule="atLeast"/>
        </w:trPr>
        <w:tc>
          <w:tcPr>
            <w:tcW w:w="8820" w:type="dxa"/>
            <w:gridSpan w:val="2"/>
          </w:tcPr>
          <w:p w14:paraId="1B001EA2">
            <w:pPr>
              <w:spacing w:line="320" w:lineRule="exact"/>
              <w:jc w:val="center"/>
              <w:rPr>
                <w:rFonts w:ascii="黑体" w:hAnsi="黑体" w:eastAsia="黑体"/>
                <w:bCs/>
                <w:szCs w:val="28"/>
              </w:rPr>
            </w:pPr>
            <w:r>
              <w:rPr>
                <w:rFonts w:ascii="黑体" w:hAnsi="黑体" w:eastAsia="黑体"/>
                <w:bCs/>
                <w:szCs w:val="28"/>
              </w:rPr>
              <w:t xml:space="preserve">专栏  </w:t>
            </w:r>
            <w:r>
              <w:rPr>
                <w:rFonts w:hint="eastAsia" w:ascii="黑体" w:hAnsi="黑体" w:eastAsia="黑体"/>
                <w:bCs/>
                <w:szCs w:val="28"/>
              </w:rPr>
              <w:t>“</w:t>
            </w:r>
            <w:r>
              <w:rPr>
                <w:rFonts w:ascii="黑体" w:hAnsi="黑体" w:eastAsia="黑体"/>
                <w:bCs/>
                <w:szCs w:val="28"/>
              </w:rPr>
              <w:t>12465</w:t>
            </w:r>
            <w:r>
              <w:rPr>
                <w:rFonts w:hint="eastAsia" w:ascii="黑体" w:hAnsi="黑体" w:eastAsia="黑体"/>
                <w:bCs/>
                <w:szCs w:val="28"/>
              </w:rPr>
              <w:t>”</w:t>
            </w:r>
            <w:r>
              <w:rPr>
                <w:rFonts w:ascii="黑体" w:hAnsi="黑体" w:eastAsia="黑体"/>
                <w:bCs/>
                <w:szCs w:val="28"/>
              </w:rPr>
              <w:t>的产业发展思路</w:t>
            </w:r>
          </w:p>
        </w:tc>
      </w:tr>
      <w:tr w14:paraId="4115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8" w:type="dxa"/>
            <w:vAlign w:val="center"/>
          </w:tcPr>
          <w:p w14:paraId="62846811">
            <w:pPr>
              <w:spacing w:line="320" w:lineRule="exact"/>
              <w:jc w:val="center"/>
              <w:rPr>
                <w:rFonts w:ascii="宋体" w:hAnsi="宋体" w:eastAsia="仿宋_GB2312"/>
                <w:bCs/>
                <w:szCs w:val="28"/>
              </w:rPr>
            </w:pPr>
            <w:r>
              <w:rPr>
                <w:rFonts w:hint="eastAsia" w:ascii="宋体" w:hAnsi="宋体" w:eastAsia="仿宋_GB2312"/>
                <w:bCs/>
                <w:szCs w:val="28"/>
              </w:rPr>
              <w:t>1</w:t>
            </w:r>
          </w:p>
        </w:tc>
        <w:tc>
          <w:tcPr>
            <w:tcW w:w="8360" w:type="dxa"/>
            <w:gridSpan w:val="2"/>
            <w:vAlign w:val="center"/>
          </w:tcPr>
          <w:p w14:paraId="05D2385D">
            <w:pPr>
              <w:spacing w:line="320" w:lineRule="exact"/>
              <w:rPr>
                <w:rFonts w:ascii="宋体" w:hAnsi="宋体" w:eastAsia="仿宋_GB2312"/>
                <w:bCs/>
                <w:szCs w:val="28"/>
              </w:rPr>
            </w:pPr>
            <w:r>
              <w:rPr>
                <w:rFonts w:hint="eastAsia" w:ascii="宋体" w:hAnsi="宋体" w:eastAsia="仿宋_GB2312"/>
                <w:bCs/>
                <w:szCs w:val="28"/>
              </w:rPr>
              <w:t>坚持“两示范一枢纽一中心”的发展定位（即国家资源型城市转型发展示范区、长江上游生态修复示范区、川滇综合交通枢纽、滇东北区域性中心城市）。</w:t>
            </w:r>
          </w:p>
        </w:tc>
      </w:tr>
      <w:tr w14:paraId="0C5E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8" w:type="dxa"/>
            <w:vAlign w:val="center"/>
          </w:tcPr>
          <w:p w14:paraId="2168898A">
            <w:pPr>
              <w:spacing w:line="320" w:lineRule="exact"/>
              <w:jc w:val="center"/>
              <w:rPr>
                <w:rFonts w:ascii="宋体" w:hAnsi="宋体" w:eastAsia="仿宋_GB2312"/>
                <w:bCs/>
                <w:szCs w:val="28"/>
              </w:rPr>
            </w:pPr>
            <w:r>
              <w:rPr>
                <w:rFonts w:hint="eastAsia" w:ascii="宋体" w:hAnsi="宋体" w:eastAsia="仿宋_GB2312"/>
                <w:bCs/>
                <w:szCs w:val="28"/>
              </w:rPr>
              <w:t>2</w:t>
            </w:r>
          </w:p>
        </w:tc>
        <w:tc>
          <w:tcPr>
            <w:tcW w:w="8360" w:type="dxa"/>
            <w:gridSpan w:val="2"/>
            <w:vAlign w:val="center"/>
          </w:tcPr>
          <w:p w14:paraId="5A7F2C43">
            <w:pPr>
              <w:spacing w:line="320" w:lineRule="exact"/>
              <w:rPr>
                <w:rFonts w:ascii="宋体" w:hAnsi="宋体" w:eastAsia="仿宋_GB2312"/>
                <w:bCs/>
                <w:szCs w:val="28"/>
              </w:rPr>
            </w:pPr>
            <w:r>
              <w:rPr>
                <w:rFonts w:hint="eastAsia" w:ascii="宋体" w:hAnsi="宋体" w:eastAsia="仿宋_GB2312"/>
                <w:bCs/>
                <w:szCs w:val="28"/>
              </w:rPr>
              <w:t>依靠转型升级传统产业和培育壮大新型产业双轮驱动。</w:t>
            </w:r>
          </w:p>
        </w:tc>
      </w:tr>
      <w:tr w14:paraId="7B39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468" w:type="dxa"/>
            <w:vAlign w:val="center"/>
          </w:tcPr>
          <w:p w14:paraId="570CED72">
            <w:pPr>
              <w:spacing w:line="320" w:lineRule="exact"/>
              <w:jc w:val="center"/>
              <w:rPr>
                <w:rFonts w:ascii="宋体" w:hAnsi="宋体" w:eastAsia="仿宋_GB2312"/>
                <w:bCs/>
                <w:szCs w:val="28"/>
              </w:rPr>
            </w:pPr>
            <w:r>
              <w:rPr>
                <w:rFonts w:hint="eastAsia" w:ascii="宋体" w:hAnsi="宋体" w:eastAsia="仿宋_GB2312"/>
                <w:bCs/>
                <w:szCs w:val="28"/>
              </w:rPr>
              <w:t>4</w:t>
            </w:r>
          </w:p>
        </w:tc>
        <w:tc>
          <w:tcPr>
            <w:tcW w:w="8360" w:type="dxa"/>
            <w:gridSpan w:val="2"/>
            <w:vAlign w:val="center"/>
          </w:tcPr>
          <w:p w14:paraId="1A376878">
            <w:pPr>
              <w:spacing w:line="320" w:lineRule="exact"/>
              <w:rPr>
                <w:rFonts w:ascii="宋体" w:hAnsi="宋体" w:eastAsia="仿宋_GB2312"/>
                <w:bCs/>
                <w:szCs w:val="28"/>
              </w:rPr>
            </w:pPr>
            <w:r>
              <w:rPr>
                <w:rFonts w:hint="eastAsia" w:ascii="宋体" w:hAnsi="宋体" w:eastAsia="仿宋_GB2312"/>
                <w:bCs/>
                <w:szCs w:val="28"/>
              </w:rPr>
              <w:t>实施要素导入为先（人气导入激活旅游开发、资本导入带动产业升级），品牌打造为本（高原农业品牌、铜产业品牌、体育旅游品牌、红土地品牌），文化挖掘为魂（挖掘铜文化、放大汽车文化、开发民族文化、打造摄影文化、推广水文化），三合联动发展（产品服务联合策略、景点赛事整合策略、投资消费融合策略）四大策略。</w:t>
            </w:r>
          </w:p>
        </w:tc>
      </w:tr>
      <w:tr w14:paraId="09EE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8" w:type="dxa"/>
            <w:vAlign w:val="center"/>
          </w:tcPr>
          <w:p w14:paraId="60B9745F">
            <w:pPr>
              <w:spacing w:line="320" w:lineRule="exact"/>
              <w:jc w:val="center"/>
              <w:rPr>
                <w:rFonts w:ascii="宋体" w:hAnsi="宋体" w:eastAsia="仿宋_GB2312"/>
                <w:bCs/>
                <w:szCs w:val="28"/>
              </w:rPr>
            </w:pPr>
            <w:r>
              <w:rPr>
                <w:rFonts w:hint="eastAsia" w:ascii="宋体" w:hAnsi="宋体" w:eastAsia="仿宋_GB2312"/>
                <w:bCs/>
                <w:szCs w:val="28"/>
              </w:rPr>
              <w:t>6</w:t>
            </w:r>
          </w:p>
        </w:tc>
        <w:tc>
          <w:tcPr>
            <w:tcW w:w="8360" w:type="dxa"/>
            <w:gridSpan w:val="2"/>
            <w:vAlign w:val="center"/>
          </w:tcPr>
          <w:p w14:paraId="5A474F9F">
            <w:pPr>
              <w:spacing w:line="320" w:lineRule="exact"/>
              <w:rPr>
                <w:rFonts w:ascii="宋体" w:hAnsi="宋体" w:eastAsia="仿宋_GB2312"/>
                <w:bCs/>
                <w:szCs w:val="28"/>
              </w:rPr>
            </w:pPr>
            <w:r>
              <w:rPr>
                <w:rFonts w:hint="eastAsia" w:ascii="宋体" w:hAnsi="宋体" w:eastAsia="仿宋_GB2312"/>
                <w:bCs/>
                <w:szCs w:val="28"/>
              </w:rPr>
              <w:t>发展“1+5”（绿色矿业、大健康、绿色食品、循环经济、文化旅游、商贸物流）主导产业。</w:t>
            </w:r>
          </w:p>
        </w:tc>
      </w:tr>
      <w:tr w14:paraId="2559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8" w:type="dxa"/>
            <w:vAlign w:val="center"/>
          </w:tcPr>
          <w:p w14:paraId="5674E6BC">
            <w:pPr>
              <w:spacing w:line="320" w:lineRule="exact"/>
              <w:jc w:val="center"/>
              <w:rPr>
                <w:rFonts w:ascii="宋体" w:hAnsi="宋体" w:eastAsia="仿宋_GB2312"/>
                <w:bCs/>
                <w:szCs w:val="28"/>
              </w:rPr>
            </w:pPr>
            <w:r>
              <w:rPr>
                <w:rFonts w:hint="eastAsia" w:ascii="宋体" w:hAnsi="宋体" w:eastAsia="仿宋_GB2312"/>
                <w:bCs/>
                <w:szCs w:val="28"/>
              </w:rPr>
              <w:t>5</w:t>
            </w:r>
          </w:p>
        </w:tc>
        <w:tc>
          <w:tcPr>
            <w:tcW w:w="8360" w:type="dxa"/>
            <w:gridSpan w:val="2"/>
            <w:vAlign w:val="center"/>
          </w:tcPr>
          <w:p w14:paraId="7E0E088F">
            <w:pPr>
              <w:spacing w:line="320" w:lineRule="exact"/>
              <w:rPr>
                <w:rFonts w:ascii="宋体" w:hAnsi="宋体" w:eastAsia="仿宋_GB2312"/>
                <w:bCs/>
                <w:szCs w:val="28"/>
              </w:rPr>
            </w:pPr>
            <w:r>
              <w:rPr>
                <w:rFonts w:hint="eastAsia" w:ascii="宋体" w:hAnsi="宋体" w:eastAsia="仿宋_GB2312"/>
                <w:bCs/>
                <w:szCs w:val="28"/>
              </w:rPr>
              <w:t>形成“金色田园、矿山循环、网红旅游、商贸枢纽和绿色健康”五大经济。</w:t>
            </w:r>
          </w:p>
        </w:tc>
      </w:tr>
      <w:bookmarkEnd w:id="84"/>
      <w:bookmarkEnd w:id="85"/>
      <w:bookmarkEnd w:id="86"/>
      <w:bookmarkEnd w:id="87"/>
      <w:bookmarkEnd w:id="88"/>
      <w:bookmarkEnd w:id="89"/>
      <w:bookmarkEnd w:id="90"/>
      <w:bookmarkEnd w:id="91"/>
      <w:bookmarkEnd w:id="92"/>
    </w:tbl>
    <w:p w14:paraId="5CA82706">
      <w:pPr>
        <w:ind w:firstLine="640" w:firstLineChars="200"/>
        <w:rPr>
          <w:rFonts w:ascii="楷体_GB2312" w:eastAsia="楷体_GB2312"/>
          <w:sz w:val="32"/>
          <w:szCs w:val="32"/>
        </w:rPr>
      </w:pPr>
      <w:bookmarkStart w:id="93" w:name="_Toc39740060"/>
      <w:r>
        <w:rPr>
          <w:rFonts w:hint="eastAsia" w:ascii="楷体_GB2312" w:eastAsia="楷体_GB2312"/>
          <w:sz w:val="32"/>
          <w:szCs w:val="32"/>
        </w:rPr>
        <w:t>（一）夯实发展以生态养生为宗旨的“生态田园经济</w:t>
      </w:r>
      <w:bookmarkEnd w:id="93"/>
      <w:r>
        <w:rPr>
          <w:rFonts w:hint="eastAsia" w:ascii="楷体_GB2312" w:eastAsia="楷体_GB2312"/>
          <w:sz w:val="32"/>
          <w:szCs w:val="32"/>
        </w:rPr>
        <w:t>”</w:t>
      </w:r>
    </w:p>
    <w:p w14:paraId="3BE1EB84">
      <w:pPr>
        <w:autoSpaceDE w:val="0"/>
        <w:autoSpaceDN w:val="0"/>
        <w:adjustRightInd w:val="0"/>
        <w:snapToGrid w:val="0"/>
        <w:spacing w:line="620" w:lineRule="exact"/>
        <w:ind w:firstLine="640" w:firstLineChars="200"/>
        <w:rPr>
          <w:rFonts w:ascii="宋体" w:hAnsi="宋体" w:eastAsia="仿宋_GB2312"/>
          <w:sz w:val="32"/>
          <w:szCs w:val="32"/>
        </w:rPr>
      </w:pPr>
      <w:r>
        <w:rPr>
          <w:rFonts w:hint="eastAsia" w:ascii="宋体" w:hAnsi="宋体" w:eastAsia="仿宋_GB2312"/>
          <w:sz w:val="32"/>
          <w:szCs w:val="32"/>
        </w:rPr>
        <w:t>按照“1+2+N”的农业发展思路，围绕一二三产业融合发展理念，以特色农产品种植和大健康产业的田园康养综合体为重点，大力发展以猪、牛、羊、禽为主的规模化畜牧业，打造核桃、花椒两大木本油料产业，规模化种植高产量、高效益蔬菜瓜果，推动具有东川特色的休闲康养产业发展。力争到2025年，第一产业增加值达14亿元，品牌农业产品（三品一标）个数达30个以上。</w:t>
      </w:r>
    </w:p>
    <w:p w14:paraId="2721E3BD">
      <w:pPr>
        <w:snapToGrid w:val="0"/>
        <w:spacing w:line="620" w:lineRule="exact"/>
        <w:ind w:firstLine="640" w:firstLineChars="200"/>
        <w:rPr>
          <w:rFonts w:ascii="宋体" w:hAnsi="宋体" w:eastAsia="仿宋_GB2312"/>
          <w:bCs/>
          <w:sz w:val="32"/>
          <w:szCs w:val="32"/>
        </w:rPr>
      </w:pPr>
      <w:r>
        <w:rPr>
          <w:rFonts w:hint="eastAsia" w:ascii="宋体" w:hAnsi="宋体" w:eastAsia="仿宋_GB2312"/>
          <w:bCs/>
          <w:sz w:val="32"/>
          <w:szCs w:val="32"/>
        </w:rPr>
        <w:t>1.以花椒、核桃、中药材和反季节果蔬为重点，发展规模化种植业</w:t>
      </w:r>
    </w:p>
    <w:p w14:paraId="191F1081">
      <w:pPr>
        <w:snapToGrid w:val="0"/>
        <w:spacing w:line="620" w:lineRule="exact"/>
        <w:ind w:firstLine="640" w:firstLineChars="200"/>
        <w:rPr>
          <w:rFonts w:ascii="宋体" w:hAnsi="宋体" w:eastAsia="仿宋_GB2312"/>
          <w:sz w:val="32"/>
          <w:szCs w:val="32"/>
        </w:rPr>
      </w:pPr>
      <w:r>
        <w:rPr>
          <w:rFonts w:hint="eastAsia" w:ascii="宋体" w:hAnsi="宋体" w:eastAsia="仿宋_GB2312"/>
          <w:sz w:val="32"/>
          <w:szCs w:val="32"/>
        </w:rPr>
        <w:t>支持农产品品牌打造，结合地域差异、品种特性，创建一批具有文化底蕴、鲜明地域特征“小而美”的特色农产品品牌，积极扶持培育红心火龙果、金江小芭蕉、金疙瘩红薯、金太阳甜杏、百花桃、雪上一枝蒿、云南参等农产品品牌。大力推进特色农产品规模化种植，鼓励采用“龙头企业+集体合作社+农户”的合作模式，发展东川大洋芋等品牌农产品规模化种植。进一步完善基础设施投入，加快发展菌菇、鲜花等农产品规模化种植。充分利用小江流域干热河谷热资源，发展适度规模的反季节特色水果蔬菜种植，把东川建成冬春季节滇中城市群和成渝双城经济圈的“菜篮子”和“果盘子”。实施核桃提质增效和花椒产业发展“三年行动”，努力形成大规模</w:t>
      </w:r>
      <w:bookmarkStart w:id="94" w:name="_Hlk35938835"/>
      <w:r>
        <w:rPr>
          <w:rFonts w:hint="eastAsia" w:ascii="宋体" w:hAnsi="宋体" w:eastAsia="仿宋_GB2312"/>
          <w:sz w:val="32"/>
          <w:szCs w:val="32"/>
        </w:rPr>
        <w:t>二半山区经济林</w:t>
      </w:r>
      <w:bookmarkEnd w:id="94"/>
      <w:r>
        <w:rPr>
          <w:rFonts w:hint="eastAsia" w:ascii="宋体" w:hAnsi="宋体" w:eastAsia="仿宋_GB2312"/>
          <w:sz w:val="32"/>
          <w:szCs w:val="32"/>
        </w:rPr>
        <w:t>。鼓励高海拔地区发展适度规模的特色中药材和有机蔬菜种植。</w:t>
      </w:r>
    </w:p>
    <w:tbl>
      <w:tblPr>
        <w:tblStyle w:val="2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4"/>
      </w:tblGrid>
      <w:tr w14:paraId="41A060D1">
        <w:tblPrEx>
          <w:tblCellMar>
            <w:top w:w="0" w:type="dxa"/>
            <w:left w:w="108" w:type="dxa"/>
            <w:bottom w:w="0" w:type="dxa"/>
            <w:right w:w="108" w:type="dxa"/>
          </w:tblCellMar>
        </w:tblPrEx>
        <w:trPr>
          <w:trHeight w:val="677" w:hRule="atLeast"/>
          <w:jc w:val="center"/>
        </w:trPr>
        <w:tc>
          <w:tcPr>
            <w:tcW w:w="8714" w:type="dxa"/>
            <w:vAlign w:val="center"/>
          </w:tcPr>
          <w:p w14:paraId="66C1103C">
            <w:pPr>
              <w:spacing w:line="400" w:lineRule="exact"/>
              <w:jc w:val="center"/>
              <w:rPr>
                <w:rFonts w:ascii="黑体" w:hAnsi="黑体" w:eastAsia="黑体"/>
                <w:color w:val="000000"/>
                <w:szCs w:val="28"/>
              </w:rPr>
            </w:pPr>
            <w:r>
              <w:rPr>
                <w:rFonts w:ascii="黑体" w:hAnsi="黑体" w:eastAsia="黑体"/>
                <w:bCs/>
                <w:color w:val="000000"/>
                <w:kern w:val="0"/>
              </w:rPr>
              <w:t>专栏</w:t>
            </w:r>
            <w:r>
              <w:rPr>
                <w:rFonts w:hint="eastAsia" w:ascii="黑体" w:hAnsi="黑体" w:eastAsia="黑体"/>
                <w:bCs/>
                <w:color w:val="000000"/>
                <w:kern w:val="0"/>
              </w:rPr>
              <w:t xml:space="preserve">  </w:t>
            </w:r>
            <w:r>
              <w:rPr>
                <w:rFonts w:ascii="黑体" w:hAnsi="黑体" w:eastAsia="黑体"/>
                <w:bCs/>
                <w:color w:val="000000"/>
                <w:kern w:val="0"/>
              </w:rPr>
              <w:t>种植重点项目</w:t>
            </w:r>
          </w:p>
        </w:tc>
      </w:tr>
      <w:tr w14:paraId="6A0B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714" w:type="dxa"/>
            <w:vAlign w:val="center"/>
          </w:tcPr>
          <w:p w14:paraId="2C33B658">
            <w:pPr>
              <w:spacing w:line="400" w:lineRule="exact"/>
              <w:ind w:firstLine="411" w:firstLineChars="196"/>
              <w:rPr>
                <w:rFonts w:ascii="宋体" w:hAnsi="宋体" w:eastAsia="仿宋_GB2312"/>
                <w:bCs/>
                <w:kern w:val="0"/>
              </w:rPr>
            </w:pPr>
            <w:r>
              <w:rPr>
                <w:rFonts w:hint="eastAsia" w:ascii="宋体" w:hAnsi="宋体" w:eastAsia="仿宋_GB2312"/>
              </w:rPr>
              <w:t>1</w:t>
            </w:r>
            <w:r>
              <w:rPr>
                <w:rFonts w:hint="eastAsia" w:ascii="宋体" w:hAnsi="宋体" w:eastAsia="仿宋_GB2312"/>
                <w:bCs/>
                <w:kern w:val="0"/>
              </w:rPr>
              <w:t>.</w:t>
            </w:r>
            <w:r>
              <w:rPr>
                <w:rFonts w:hint="eastAsia" w:ascii="宋体" w:hAnsi="宋体" w:eastAsia="仿宋_GB2312"/>
                <w:bCs/>
                <w:szCs w:val="28"/>
              </w:rPr>
              <w:t>东川区高山优质药材种植项目。</w:t>
            </w:r>
            <w:r>
              <w:rPr>
                <w:rFonts w:hint="eastAsia" w:ascii="宋体" w:hAnsi="宋体" w:eastAsia="仿宋_GB2312"/>
                <w:szCs w:val="28"/>
              </w:rPr>
              <w:t>种植当归、党参、丹参、赤芍、雪上一枝蒿、中华雪胆、草乌、法落海、黄精、贝母等中药材50000亩。</w:t>
            </w:r>
          </w:p>
        </w:tc>
      </w:tr>
      <w:tr w14:paraId="57D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714" w:type="dxa"/>
            <w:vAlign w:val="center"/>
          </w:tcPr>
          <w:p w14:paraId="21B4AD36">
            <w:pPr>
              <w:spacing w:line="400" w:lineRule="exact"/>
              <w:ind w:firstLine="411" w:firstLineChars="196"/>
              <w:rPr>
                <w:rFonts w:ascii="宋体" w:hAnsi="宋体" w:eastAsia="仿宋_GB2312"/>
                <w:bCs/>
                <w:szCs w:val="28"/>
              </w:rPr>
            </w:pPr>
            <w:r>
              <w:rPr>
                <w:rFonts w:hint="eastAsia" w:ascii="宋体" w:hAnsi="宋体" w:eastAsia="仿宋_GB2312"/>
                <w:szCs w:val="28"/>
              </w:rPr>
              <w:t>2</w:t>
            </w:r>
            <w:r>
              <w:rPr>
                <w:rFonts w:hint="eastAsia" w:ascii="宋体" w:hAnsi="宋体" w:eastAsia="仿宋_GB2312"/>
                <w:bCs/>
                <w:szCs w:val="28"/>
              </w:rPr>
              <w:t>.水果蔬菜种植项目。</w:t>
            </w:r>
            <w:r>
              <w:rPr>
                <w:rFonts w:hint="eastAsia" w:ascii="宋体" w:hAnsi="宋体" w:eastAsia="仿宋_GB2312"/>
                <w:szCs w:val="28"/>
              </w:rPr>
              <w:t>投资1.6亿以上，建设特色水果提质增效、立体菜园子基地。</w:t>
            </w:r>
          </w:p>
        </w:tc>
      </w:tr>
      <w:tr w14:paraId="2AEF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714" w:type="dxa"/>
            <w:vAlign w:val="center"/>
          </w:tcPr>
          <w:p w14:paraId="1A32B4A1">
            <w:pPr>
              <w:tabs>
                <w:tab w:val="right" w:pos="240"/>
                <w:tab w:val="center" w:pos="360"/>
              </w:tabs>
              <w:spacing w:line="400" w:lineRule="exact"/>
              <w:ind w:firstLine="411" w:firstLineChars="196"/>
              <w:rPr>
                <w:rFonts w:ascii="宋体" w:hAnsi="宋体" w:eastAsia="仿宋_GB2312"/>
                <w:bCs/>
                <w:szCs w:val="28"/>
              </w:rPr>
            </w:pPr>
            <w:r>
              <w:rPr>
                <w:rFonts w:hint="eastAsia" w:ascii="宋体" w:hAnsi="宋体" w:eastAsia="仿宋_GB2312"/>
                <w:bCs/>
                <w:szCs w:val="28"/>
              </w:rPr>
              <w:t>3.</w:t>
            </w:r>
            <w:r>
              <w:rPr>
                <w:rFonts w:hint="eastAsia" w:ascii="宋体" w:hAnsi="宋体" w:eastAsia="仿宋_GB2312"/>
                <w:kern w:val="0"/>
              </w:rPr>
              <w:t>“一县一业”花椒种植。</w:t>
            </w:r>
            <w:r>
              <w:rPr>
                <w:rFonts w:hint="eastAsia" w:ascii="宋体" w:hAnsi="宋体" w:eastAsia="仿宋_GB2312"/>
                <w:szCs w:val="28"/>
              </w:rPr>
              <w:t>投资3亿以上，在全区发展花椒种植10万亩以上，建设花椒深加工厂1个，初加工厂9个。</w:t>
            </w:r>
          </w:p>
        </w:tc>
      </w:tr>
      <w:tr w14:paraId="2C4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14" w:type="dxa"/>
            <w:vAlign w:val="center"/>
          </w:tcPr>
          <w:p w14:paraId="2F2A6B98">
            <w:pPr>
              <w:spacing w:line="400" w:lineRule="exact"/>
              <w:ind w:firstLine="411" w:firstLineChars="196"/>
              <w:rPr>
                <w:rFonts w:ascii="宋体" w:hAnsi="宋体" w:eastAsia="仿宋_GB2312"/>
                <w:bCs/>
                <w:szCs w:val="28"/>
              </w:rPr>
            </w:pPr>
            <w:r>
              <w:rPr>
                <w:rFonts w:hint="eastAsia" w:ascii="宋体" w:hAnsi="宋体" w:eastAsia="仿宋_GB2312"/>
                <w:bCs/>
                <w:szCs w:val="28"/>
              </w:rPr>
              <w:t>4.其他重点种植项目。</w:t>
            </w:r>
            <w:r>
              <w:rPr>
                <w:rFonts w:hint="eastAsia" w:ascii="宋体" w:hAnsi="宋体" w:eastAsia="仿宋_GB2312"/>
                <w:szCs w:val="28"/>
              </w:rPr>
              <w:t>主要包括</w:t>
            </w:r>
            <w:r>
              <w:rPr>
                <w:rFonts w:hint="eastAsia" w:ascii="宋体" w:hAnsi="宋体" w:eastAsia="仿宋_GB2312"/>
                <w:kern w:val="0"/>
              </w:rPr>
              <w:t>芦荟、金江小芭蕉、</w:t>
            </w:r>
            <w:r>
              <w:rPr>
                <w:rFonts w:hint="eastAsia" w:ascii="宋体" w:hAnsi="宋体" w:eastAsia="仿宋_GB2312"/>
                <w:bCs/>
                <w:szCs w:val="28"/>
              </w:rPr>
              <w:t>万亩</w:t>
            </w:r>
            <w:r>
              <w:rPr>
                <w:rFonts w:hint="eastAsia" w:ascii="宋体" w:hAnsi="宋体" w:eastAsia="仿宋_GB2312"/>
                <w:kern w:val="0"/>
              </w:rPr>
              <w:t>甜杏提质增效</w:t>
            </w:r>
            <w:r>
              <w:rPr>
                <w:rFonts w:hint="eastAsia" w:ascii="宋体" w:hAnsi="宋体" w:eastAsia="仿宋_GB2312"/>
                <w:szCs w:val="28"/>
              </w:rPr>
              <w:t>等。</w:t>
            </w:r>
          </w:p>
        </w:tc>
      </w:tr>
    </w:tbl>
    <w:p w14:paraId="080A47D8">
      <w:pPr>
        <w:adjustRightInd w:val="0"/>
        <w:snapToGrid w:val="0"/>
        <w:spacing w:line="596" w:lineRule="exact"/>
        <w:ind w:firstLine="640" w:firstLineChars="200"/>
        <w:rPr>
          <w:rFonts w:ascii="宋体" w:hAnsi="宋体" w:eastAsia="仿宋_GB2312"/>
          <w:bCs/>
          <w:snapToGrid w:val="0"/>
          <w:sz w:val="32"/>
          <w:szCs w:val="32"/>
        </w:rPr>
      </w:pPr>
      <w:r>
        <w:rPr>
          <w:rFonts w:hint="eastAsia" w:ascii="宋体" w:hAnsi="宋体" w:eastAsia="仿宋_GB2312"/>
          <w:bCs/>
          <w:snapToGrid w:val="0"/>
          <w:sz w:val="32"/>
          <w:szCs w:val="32"/>
        </w:rPr>
        <w:t>2.以猪羊、鸡兔为重点，发展特色高原山地养殖业</w:t>
      </w:r>
      <w:r>
        <w:rPr>
          <w:rFonts w:hint="eastAsia" w:ascii="宋体" w:hAnsi="宋体" w:eastAsia="仿宋_GB2312"/>
          <w:bCs/>
          <w:snapToGrid w:val="0"/>
          <w:sz w:val="32"/>
          <w:szCs w:val="32"/>
        </w:rPr>
        <w:tab/>
      </w:r>
    </w:p>
    <w:p w14:paraId="4B07A253">
      <w:pPr>
        <w:adjustRightInd w:val="0"/>
        <w:snapToGrid w:val="0"/>
        <w:spacing w:line="596"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支持特色品牌打造，委托品牌策划机构，精心培育一批在全国有优势、有影响、有竞争力的畜禽品牌。支持规模化、标准化养殖场建设，加快引进东方希望、正大集团等一批有实力的农业集团，建设一批规模化、标准化的养殖基地。引导培育一批禽畜养殖龙头企业，鼓励龙头企业采用“企业+农户”的模式向农民统一提供种苗、统一保价收购、统一销售、统一技术服务，与农民合作养殖，带动农民共同增收致富。大力推进特色畜禽产品规模化养殖，充分发挥东川高寒山区地广人稀和草场资源较多优势，利用当前国家对生猪养殖的土地和物流优惠政策，重点发展生猪和牛羊养殖产业。充分利用二半山区经济林，发展林下生态鸡养殖。充分利用山泉活水资源，发展红鳟鱼等特色水产养殖业。主动对接四川巨大肉兔市场需求，结合巨菌草小江流域生态治理，适度发展肉兔养殖业。</w:t>
      </w:r>
    </w:p>
    <w:tbl>
      <w:tblPr>
        <w:tblStyle w:val="2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2D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1" w:type="dxa"/>
          </w:tcPr>
          <w:p w14:paraId="485C135A">
            <w:pPr>
              <w:spacing w:line="440" w:lineRule="exact"/>
              <w:jc w:val="center"/>
              <w:rPr>
                <w:rFonts w:ascii="黑体" w:hAnsi="黑体" w:eastAsia="黑体"/>
                <w:sz w:val="32"/>
                <w:szCs w:val="36"/>
              </w:rPr>
            </w:pPr>
            <w:r>
              <w:rPr>
                <w:rFonts w:ascii="黑体" w:hAnsi="黑体" w:eastAsia="黑体"/>
                <w:bCs/>
                <w:color w:val="000000"/>
                <w:kern w:val="0"/>
              </w:rPr>
              <w:t>专栏</w:t>
            </w:r>
            <w:r>
              <w:rPr>
                <w:rFonts w:hint="eastAsia" w:ascii="黑体" w:hAnsi="黑体" w:eastAsia="黑体"/>
                <w:bCs/>
                <w:color w:val="000000"/>
                <w:kern w:val="0"/>
              </w:rPr>
              <w:t xml:space="preserve">  </w:t>
            </w:r>
            <w:r>
              <w:rPr>
                <w:rFonts w:ascii="黑体" w:hAnsi="黑体" w:eastAsia="黑体"/>
                <w:bCs/>
                <w:color w:val="000000"/>
                <w:kern w:val="0"/>
              </w:rPr>
              <w:t>养殖重点项目</w:t>
            </w:r>
          </w:p>
        </w:tc>
      </w:tr>
      <w:tr w14:paraId="3289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1" w:type="dxa"/>
          </w:tcPr>
          <w:p w14:paraId="6EED408C">
            <w:pPr>
              <w:spacing w:line="440" w:lineRule="exact"/>
              <w:ind w:firstLine="411" w:firstLineChars="196"/>
              <w:rPr>
                <w:rFonts w:ascii="宋体" w:hAnsi="宋体" w:eastAsia="仿宋_GB2312"/>
                <w:bCs/>
                <w:szCs w:val="28"/>
              </w:rPr>
            </w:pPr>
            <w:r>
              <w:rPr>
                <w:rFonts w:hint="eastAsia" w:ascii="宋体" w:hAnsi="宋体" w:eastAsia="仿宋_GB2312"/>
                <w:bCs/>
                <w:szCs w:val="28"/>
              </w:rPr>
              <w:t>1.上海东方希望100万头生猪养殖基地项目。</w:t>
            </w:r>
            <w:r>
              <w:rPr>
                <w:rFonts w:hint="eastAsia" w:ascii="宋体" w:hAnsi="宋体" w:eastAsia="仿宋_GB2312"/>
                <w:szCs w:val="28"/>
              </w:rPr>
              <w:t>投资20亿元，新建生猪养殖场（小区）10个。</w:t>
            </w:r>
          </w:p>
        </w:tc>
      </w:tr>
      <w:tr w14:paraId="7B91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061" w:type="dxa"/>
          </w:tcPr>
          <w:p w14:paraId="7408FD5C">
            <w:pPr>
              <w:spacing w:line="440" w:lineRule="exact"/>
              <w:ind w:firstLine="411" w:firstLineChars="196"/>
              <w:rPr>
                <w:rFonts w:ascii="宋体" w:hAnsi="宋体" w:eastAsia="仿宋_GB2312"/>
                <w:bCs/>
                <w:szCs w:val="28"/>
              </w:rPr>
            </w:pPr>
            <w:r>
              <w:rPr>
                <w:rFonts w:hint="eastAsia" w:ascii="宋体" w:hAnsi="宋体" w:eastAsia="仿宋_GB2312"/>
                <w:bCs/>
                <w:szCs w:val="28"/>
              </w:rPr>
              <w:t>2.1200万只家禽养殖项目。</w:t>
            </w:r>
            <w:r>
              <w:rPr>
                <w:rFonts w:hint="eastAsia" w:ascii="宋体" w:hAnsi="宋体" w:eastAsia="仿宋_GB2312"/>
                <w:szCs w:val="28"/>
              </w:rPr>
              <w:t>投资10亿元，建设常年存栏家禽2万只以上养殖场20个以上。</w:t>
            </w:r>
          </w:p>
        </w:tc>
      </w:tr>
      <w:tr w14:paraId="00C1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61" w:type="dxa"/>
          </w:tcPr>
          <w:p w14:paraId="15231CA6">
            <w:pPr>
              <w:spacing w:line="440" w:lineRule="exact"/>
              <w:ind w:firstLine="411" w:firstLineChars="196"/>
              <w:rPr>
                <w:rFonts w:ascii="宋体" w:hAnsi="宋体" w:eastAsia="仿宋_GB2312"/>
                <w:bCs/>
                <w:szCs w:val="28"/>
              </w:rPr>
            </w:pPr>
            <w:r>
              <w:rPr>
                <w:rFonts w:hint="eastAsia" w:ascii="宋体" w:hAnsi="宋体" w:eastAsia="仿宋_GB2312"/>
                <w:bCs/>
                <w:szCs w:val="28"/>
              </w:rPr>
              <w:t>3.牛羊养殖项目。</w:t>
            </w:r>
            <w:r>
              <w:rPr>
                <w:rFonts w:hint="eastAsia" w:ascii="宋体" w:hAnsi="宋体" w:eastAsia="仿宋_GB2312"/>
                <w:szCs w:val="28"/>
              </w:rPr>
              <w:t>投资4亿元，建设肉牛养殖场5个以上，优质肉牛存栏4万头以上；投资2亿元，建设肉羊养殖场20个以上，优质黑山羊存栏15万只。</w:t>
            </w:r>
          </w:p>
        </w:tc>
      </w:tr>
    </w:tbl>
    <w:p w14:paraId="45DC70BC">
      <w:pPr>
        <w:adjustRightInd w:val="0"/>
        <w:snapToGrid w:val="0"/>
        <w:spacing w:line="576" w:lineRule="exact"/>
        <w:ind w:firstLine="640" w:firstLineChars="200"/>
        <w:rPr>
          <w:rFonts w:ascii="宋体" w:hAnsi="宋体" w:eastAsia="仿宋_GB2312"/>
          <w:bCs/>
          <w:sz w:val="32"/>
          <w:szCs w:val="32"/>
        </w:rPr>
      </w:pPr>
      <w:r>
        <w:rPr>
          <w:rFonts w:hint="eastAsia" w:ascii="宋体" w:hAnsi="宋体" w:eastAsia="仿宋_GB2312"/>
          <w:bCs/>
          <w:sz w:val="32"/>
          <w:szCs w:val="32"/>
        </w:rPr>
        <w:t>3.以田园康养综合体为重点，发展休闲养生观光农业</w:t>
      </w:r>
    </w:p>
    <w:p w14:paraId="5AC40501">
      <w:pPr>
        <w:adjustRightInd w:val="0"/>
        <w:snapToGrid w:val="0"/>
        <w:spacing w:line="576" w:lineRule="exact"/>
        <w:ind w:firstLine="640" w:firstLineChars="200"/>
        <w:rPr>
          <w:rFonts w:ascii="宋体" w:hAnsi="宋体" w:eastAsia="仿宋_GB2312"/>
          <w:sz w:val="32"/>
          <w:szCs w:val="32"/>
        </w:rPr>
      </w:pPr>
      <w:r>
        <w:rPr>
          <w:rFonts w:hint="eastAsia" w:ascii="宋体" w:hAnsi="宋体" w:eastAsia="仿宋_GB2312"/>
          <w:sz w:val="32"/>
          <w:szCs w:val="32"/>
        </w:rPr>
        <w:t>积极推进农业与旅游、健康养生等产业融合发展，依托农村景观、田园风光、村落民俗、山水资源、农耕文明、民族特色和乡村文化，创新投资运营模式（如浙江“联众模式”），让产区变景区、田园变公园、农房变客房、产品变商品。大力支持休闲养生观光农业项目建设，争取生态综合补偿试点等资金支持，加快推进乌蒙巅峰运动公园、金沙江旅游区和小江旅游区等重点特色项目投入运营。以大树杨梅、金太阳甜杏、</w:t>
      </w:r>
      <w:r>
        <w:rPr>
          <w:rFonts w:hint="eastAsia" w:ascii="宋体" w:hAnsi="宋体" w:eastAsia="仿宋_GB2312"/>
          <w:kern w:val="0"/>
          <w:sz w:val="32"/>
          <w:szCs w:val="32"/>
        </w:rPr>
        <w:t>中甸樱桃等水果采摘点为基础，结合</w:t>
      </w:r>
      <w:r>
        <w:rPr>
          <w:rFonts w:hint="eastAsia" w:ascii="宋体" w:hAnsi="宋体" w:eastAsia="仿宋_GB2312"/>
          <w:sz w:val="32"/>
          <w:szCs w:val="32"/>
        </w:rPr>
        <w:t>温泉、中草药等养生资源，</w:t>
      </w:r>
      <w:r>
        <w:rPr>
          <w:rFonts w:hint="eastAsia" w:ascii="宋体" w:hAnsi="宋体" w:eastAsia="仿宋_GB2312"/>
          <w:kern w:val="0"/>
          <w:sz w:val="32"/>
          <w:szCs w:val="32"/>
        </w:rPr>
        <w:t>布局建设</w:t>
      </w:r>
      <w:r>
        <w:rPr>
          <w:rFonts w:hint="eastAsia" w:ascii="宋体" w:hAnsi="宋体" w:eastAsia="仿宋_GB2312"/>
          <w:sz w:val="32"/>
          <w:szCs w:val="32"/>
        </w:rPr>
        <w:t>农家风情建筑（如庄园别墅、小木屋、传统民居等）、乡村风情活动场所（特色商街、主题演艺广场等）、垂钓区等，打造一批温泉水疗养生、绿色食品养生、中草药材养生等田园康养综合体。</w:t>
      </w:r>
    </w:p>
    <w:tbl>
      <w:tblPr>
        <w:tblStyle w:val="21"/>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028B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63" w:type="dxa"/>
          </w:tcPr>
          <w:p w14:paraId="3B627554">
            <w:pPr>
              <w:spacing w:line="440" w:lineRule="exact"/>
              <w:jc w:val="center"/>
              <w:rPr>
                <w:rFonts w:ascii="黑体" w:hAnsi="黑体" w:eastAsia="黑体"/>
                <w:color w:val="000000"/>
                <w:sz w:val="32"/>
                <w:szCs w:val="36"/>
              </w:rPr>
            </w:pPr>
            <w:r>
              <w:rPr>
                <w:rFonts w:ascii="黑体" w:hAnsi="黑体" w:eastAsia="黑体"/>
                <w:bCs/>
                <w:color w:val="000000"/>
                <w:kern w:val="0"/>
              </w:rPr>
              <w:t>专栏</w:t>
            </w:r>
            <w:r>
              <w:rPr>
                <w:rFonts w:hint="eastAsia" w:ascii="黑体" w:hAnsi="黑体" w:eastAsia="黑体"/>
                <w:bCs/>
                <w:color w:val="000000"/>
                <w:kern w:val="0"/>
              </w:rPr>
              <w:t xml:space="preserve">  </w:t>
            </w:r>
            <w:r>
              <w:rPr>
                <w:rFonts w:ascii="黑体" w:hAnsi="黑体" w:eastAsia="黑体"/>
                <w:bCs/>
                <w:color w:val="000000"/>
                <w:kern w:val="0"/>
              </w:rPr>
              <w:t>重点休闲观光农业项目</w:t>
            </w:r>
          </w:p>
        </w:tc>
      </w:tr>
      <w:tr w14:paraId="3B21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863" w:type="dxa"/>
            <w:vAlign w:val="center"/>
          </w:tcPr>
          <w:p w14:paraId="6F490748">
            <w:pPr>
              <w:spacing w:line="400" w:lineRule="exact"/>
              <w:ind w:firstLine="411" w:firstLineChars="196"/>
              <w:rPr>
                <w:rFonts w:ascii="宋体" w:hAnsi="宋体" w:eastAsia="仿宋_GB2312"/>
                <w:bCs/>
                <w:szCs w:val="28"/>
              </w:rPr>
            </w:pPr>
            <w:r>
              <w:rPr>
                <w:rFonts w:hint="eastAsia" w:ascii="宋体" w:hAnsi="宋体" w:eastAsia="仿宋_GB2312"/>
                <w:bCs/>
                <w:szCs w:val="28"/>
              </w:rPr>
              <w:t>1.乡村旅游示范村建设工程。</w:t>
            </w:r>
            <w:r>
              <w:rPr>
                <w:rFonts w:hint="eastAsia" w:ascii="宋体" w:hAnsi="宋体" w:eastAsia="仿宋_GB2312"/>
                <w:szCs w:val="28"/>
              </w:rPr>
              <w:t>投资2亿元，在各乡镇（街道）开发集田园观光、乡村美食、民俗体验于一体的乡村风情体验旅游产品，逐年打造旅游示范村。</w:t>
            </w:r>
          </w:p>
        </w:tc>
      </w:tr>
      <w:tr w14:paraId="7526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863" w:type="dxa"/>
          </w:tcPr>
          <w:p w14:paraId="0A1D449E">
            <w:pPr>
              <w:spacing w:line="400" w:lineRule="exact"/>
              <w:ind w:firstLine="411" w:firstLineChars="196"/>
              <w:jc w:val="left"/>
              <w:rPr>
                <w:rFonts w:ascii="宋体" w:hAnsi="宋体" w:eastAsia="仿宋_GB2312"/>
                <w:bCs/>
                <w:szCs w:val="28"/>
              </w:rPr>
            </w:pPr>
            <w:r>
              <w:rPr>
                <w:rFonts w:hint="eastAsia" w:ascii="宋体" w:hAnsi="宋体" w:eastAsia="仿宋_GB2312"/>
                <w:bCs/>
                <w:szCs w:val="28"/>
              </w:rPr>
              <w:t>2.绿色食品牌农业产业融合示范园。</w:t>
            </w:r>
            <w:r>
              <w:rPr>
                <w:rFonts w:hint="eastAsia" w:ascii="宋体" w:hAnsi="宋体" w:eastAsia="仿宋_GB2312"/>
                <w:szCs w:val="28"/>
              </w:rPr>
              <w:t>投资2亿元，依托东川独有的气候资源和土地资源，围绕“科研、示范、推广、培训、加工、旅游”六个定位，建设核心示范面积5000亩的东川热区特色的绿色食品牌种养殖基地。</w:t>
            </w:r>
          </w:p>
        </w:tc>
      </w:tr>
    </w:tbl>
    <w:p w14:paraId="40736205">
      <w:pPr>
        <w:pStyle w:val="3"/>
        <w:spacing w:before="0" w:after="0" w:line="576" w:lineRule="exact"/>
        <w:ind w:firstLine="640" w:firstLineChars="200"/>
        <w:rPr>
          <w:rFonts w:ascii="Times New Roman" w:hAnsi="Times New Roman" w:eastAsia="楷体_GB2312"/>
          <w:b w:val="0"/>
        </w:rPr>
      </w:pPr>
      <w:bookmarkStart w:id="95" w:name="_Toc39740061"/>
      <w:r>
        <w:rPr>
          <w:rFonts w:ascii="Times New Roman" w:hAnsi="Times New Roman" w:eastAsia="楷体_GB2312"/>
          <w:b w:val="0"/>
        </w:rPr>
        <w:t>（二）重点发展以绿色循环为特征的</w:t>
      </w:r>
      <w:r>
        <w:rPr>
          <w:rFonts w:hint="eastAsia" w:ascii="Times New Roman" w:hAnsi="Times New Roman" w:eastAsia="楷体_GB2312"/>
          <w:b w:val="0"/>
        </w:rPr>
        <w:t>“</w:t>
      </w:r>
      <w:r>
        <w:rPr>
          <w:rFonts w:ascii="Times New Roman" w:hAnsi="Times New Roman" w:eastAsia="楷体_GB2312"/>
          <w:b w:val="0"/>
        </w:rPr>
        <w:t>矿山循环经济</w:t>
      </w:r>
      <w:bookmarkEnd w:id="95"/>
      <w:r>
        <w:rPr>
          <w:rFonts w:hint="eastAsia" w:ascii="Times New Roman" w:hAnsi="Times New Roman" w:eastAsia="楷体_GB2312"/>
          <w:b w:val="0"/>
        </w:rPr>
        <w:t>”</w:t>
      </w:r>
    </w:p>
    <w:p w14:paraId="1E23EF9C">
      <w:pPr>
        <w:spacing w:line="576" w:lineRule="exact"/>
        <w:ind w:firstLine="640" w:firstLineChars="200"/>
        <w:rPr>
          <w:rFonts w:eastAsia="仿宋_GB2312"/>
          <w:b/>
          <w:bCs/>
          <w:sz w:val="32"/>
          <w:szCs w:val="36"/>
        </w:rPr>
      </w:pPr>
      <w:r>
        <w:rPr>
          <w:rFonts w:eastAsia="仿宋_GB2312"/>
          <w:bCs/>
          <w:sz w:val="32"/>
          <w:szCs w:val="36"/>
        </w:rPr>
        <w:t>牢固树立绿色低碳循环发展理念，严格按照工业生态化、绿色化、循环化发展要求，以绿色矿业和循环经济产业为重点，大</w:t>
      </w:r>
      <w:r>
        <w:rPr>
          <w:rFonts w:eastAsia="仿宋_GB2312"/>
          <w:bCs/>
          <w:spacing w:val="8"/>
          <w:sz w:val="32"/>
          <w:szCs w:val="36"/>
        </w:rPr>
        <w:t>力发展矿山循环经济，</w:t>
      </w:r>
      <w:r>
        <w:rPr>
          <w:rFonts w:eastAsia="仿宋_GB2312"/>
          <w:color w:val="000000"/>
          <w:spacing w:val="8"/>
          <w:sz w:val="32"/>
          <w:szCs w:val="32"/>
        </w:rPr>
        <w:t>着力打造绿色新型工业产业链和产业集群。</w:t>
      </w:r>
    </w:p>
    <w:p w14:paraId="17AC6106">
      <w:pPr>
        <w:spacing w:line="576" w:lineRule="exact"/>
        <w:ind w:firstLine="640" w:firstLineChars="200"/>
        <w:rPr>
          <w:rFonts w:ascii="宋体" w:hAnsi="宋体" w:eastAsia="仿宋_GB2312"/>
          <w:bCs/>
          <w:sz w:val="32"/>
          <w:szCs w:val="36"/>
        </w:rPr>
      </w:pPr>
      <w:r>
        <w:rPr>
          <w:rFonts w:hint="eastAsia" w:ascii="宋体" w:hAnsi="宋体" w:eastAsia="仿宋_GB2312"/>
          <w:bCs/>
          <w:sz w:val="32"/>
          <w:szCs w:val="36"/>
        </w:rPr>
        <w:t>1.以铜产业延伸为重点，发展精铜深加工产业</w:t>
      </w:r>
    </w:p>
    <w:p w14:paraId="7BCB4770">
      <w:pPr>
        <w:spacing w:line="576" w:lineRule="exact"/>
        <w:ind w:firstLine="640" w:firstLineChars="200"/>
        <w:rPr>
          <w:rFonts w:eastAsia="仿宋_GB2312"/>
          <w:bCs/>
          <w:sz w:val="32"/>
          <w:szCs w:val="32"/>
        </w:rPr>
      </w:pPr>
      <w:r>
        <w:rPr>
          <w:rFonts w:eastAsia="仿宋_GB2312"/>
          <w:bCs/>
          <w:sz w:val="32"/>
          <w:szCs w:val="36"/>
        </w:rPr>
        <w:t>加大矿山转型升级推进力度，关闭一批、整改一批、整合一批达不到安全环保要求的矿山；理顺矿山行政许可，加快矿山转型升级方案实施，提升矿山安全化、绿色化、智能化水平，在满足产业链矿产需求的基础上，实现开采量稳中有减。积极推动选矿厂提质增效，鼓励优势选矿厂兼并重组不达标、低效选矿厂，实现每个片区保留1-2家上规模、高标准的选厂。大力扶持铜冶炼技改重点项目，推进众智铜业技改等项目投入生产，鼓励支持金水公司实施技改扩建。大力扶持铜产业链延伸，</w:t>
      </w:r>
      <w:r>
        <w:rPr>
          <w:rFonts w:hint="eastAsia" w:eastAsia="仿宋_GB2312"/>
          <w:bCs/>
          <w:sz w:val="32"/>
          <w:szCs w:val="36"/>
        </w:rPr>
        <w:t>依托</w:t>
      </w:r>
      <w:r>
        <w:rPr>
          <w:rFonts w:eastAsia="仿宋_GB2312"/>
          <w:bCs/>
          <w:sz w:val="32"/>
          <w:szCs w:val="36"/>
        </w:rPr>
        <w:t>临近原材料基地、低电价、西南地区铜材料零部件未来市场需求广阔等有利条件，吸引昆明、江西、江苏等铜产业链下游企业集聚区域有意新建铜产业链延伸项目的企业，突破东川铜产业链延伸关键环节缺失的长期困扰。加大对铜产业延伸重点项目的扶持力度，利用东川唯一合规化工园区优势条件，探索发展零排放、工艺及环保水平较高的电镀铜化工产业。对接云南省电力市场、川渝电子信息、新能源汽车市场等需求，加大对铜杆（特种电线电缆）、铜管（空调和电冰箱）、铜合金精密带材和超长线材制品等高强高导铜合金、高精度内螺纹铜管、铜板带（电子工业）、铜箔（PCB电路板和新能源锂电池）、铜工艺品（文化旅游配套）等后端产品链企业的引进。</w:t>
      </w:r>
      <w:r>
        <w:rPr>
          <w:rFonts w:eastAsia="仿宋_GB2312"/>
          <w:bCs/>
          <w:sz w:val="32"/>
          <w:szCs w:val="32"/>
        </w:rPr>
        <w:t>力争到2025年，铜产业链单位铜产值达10万元/吨。</w:t>
      </w:r>
    </w:p>
    <w:p w14:paraId="54E142DB">
      <w:pPr>
        <w:pStyle w:val="75"/>
      </w:pPr>
    </w:p>
    <w:tbl>
      <w:tblPr>
        <w:tblStyle w:val="21"/>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14:paraId="1DAE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74" w:type="dxa"/>
            <w:vAlign w:val="center"/>
          </w:tcPr>
          <w:p w14:paraId="47C7F371">
            <w:pPr>
              <w:spacing w:line="400" w:lineRule="exact"/>
              <w:jc w:val="center"/>
              <w:rPr>
                <w:rFonts w:ascii="黑体" w:hAnsi="黑体" w:eastAsia="黑体"/>
                <w:sz w:val="32"/>
                <w:szCs w:val="36"/>
              </w:rPr>
            </w:pPr>
            <w:r>
              <w:rPr>
                <w:rFonts w:ascii="黑体" w:hAnsi="黑体" w:eastAsia="黑体"/>
                <w:bCs/>
                <w:color w:val="000000"/>
                <w:kern w:val="0"/>
              </w:rPr>
              <w:t>专栏</w:t>
            </w:r>
            <w:r>
              <w:rPr>
                <w:rFonts w:hint="eastAsia" w:ascii="黑体" w:hAnsi="黑体" w:eastAsia="黑体"/>
                <w:bCs/>
                <w:color w:val="000000"/>
                <w:kern w:val="0"/>
              </w:rPr>
              <w:t xml:space="preserve">  铜产业</w:t>
            </w:r>
            <w:r>
              <w:rPr>
                <w:rFonts w:ascii="黑体" w:hAnsi="黑体" w:eastAsia="黑体"/>
                <w:bCs/>
                <w:color w:val="000000"/>
                <w:kern w:val="0"/>
              </w:rPr>
              <w:t>项目</w:t>
            </w:r>
          </w:p>
        </w:tc>
      </w:tr>
      <w:tr w14:paraId="69B7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874" w:type="dxa"/>
            <w:vAlign w:val="center"/>
          </w:tcPr>
          <w:p w14:paraId="165504A1">
            <w:pPr>
              <w:spacing w:line="400" w:lineRule="exact"/>
              <w:ind w:firstLine="411" w:firstLineChars="196"/>
              <w:rPr>
                <w:rFonts w:ascii="宋体" w:hAnsi="宋体" w:eastAsia="仿宋_GB2312"/>
                <w:bCs/>
                <w:szCs w:val="28"/>
              </w:rPr>
            </w:pPr>
            <w:r>
              <w:rPr>
                <w:rFonts w:hint="eastAsia" w:ascii="宋体" w:hAnsi="宋体" w:eastAsia="仿宋_GB2312"/>
                <w:bCs/>
                <w:szCs w:val="28"/>
              </w:rPr>
              <w:t>1.年产20万吨阴极铜、53万吨硫酸技术提升改造资源综合利用项目。</w:t>
            </w:r>
            <w:r>
              <w:rPr>
                <w:rFonts w:hint="eastAsia" w:ascii="宋体" w:hAnsi="宋体" w:eastAsia="仿宋_GB2312"/>
                <w:szCs w:val="28"/>
              </w:rPr>
              <w:t>投资26亿元，完成金水铜冶炼年产20万吨阴极铜、53万吨硫酸技术提升改造。</w:t>
            </w:r>
          </w:p>
        </w:tc>
      </w:tr>
      <w:tr w14:paraId="4C3E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74" w:type="dxa"/>
            <w:vAlign w:val="center"/>
          </w:tcPr>
          <w:p w14:paraId="681C7384">
            <w:pPr>
              <w:spacing w:line="400" w:lineRule="exact"/>
              <w:ind w:firstLine="411" w:firstLineChars="196"/>
              <w:rPr>
                <w:rFonts w:ascii="宋体" w:hAnsi="宋体" w:eastAsia="仿宋_GB2312"/>
                <w:szCs w:val="28"/>
              </w:rPr>
            </w:pPr>
            <w:r>
              <w:rPr>
                <w:rFonts w:hint="eastAsia" w:ascii="宋体" w:hAnsi="宋体" w:eastAsia="仿宋_GB2312"/>
                <w:szCs w:val="28"/>
              </w:rPr>
              <w:t>2.</w:t>
            </w:r>
            <w:r>
              <w:rPr>
                <w:rFonts w:hint="eastAsia" w:ascii="宋体" w:hAnsi="宋体" w:eastAsia="仿宋_GB2312"/>
                <w:bCs/>
                <w:szCs w:val="28"/>
              </w:rPr>
              <w:t>其他重点项目。</w:t>
            </w:r>
            <w:r>
              <w:rPr>
                <w:rFonts w:hint="eastAsia" w:ascii="宋体" w:hAnsi="宋体" w:eastAsia="仿宋_GB2312"/>
                <w:szCs w:val="28"/>
              </w:rPr>
              <w:t>投资10亿元以上，建设电子铜箔生产项目、精密铜零部件及铜管配件生产项目、10万吨电解铜及其深加工项目电子产品及电子元器件生产项目等。</w:t>
            </w:r>
          </w:p>
        </w:tc>
      </w:tr>
    </w:tbl>
    <w:p w14:paraId="0D8AC19B">
      <w:pPr>
        <w:spacing w:line="576" w:lineRule="exact"/>
        <w:ind w:firstLine="640" w:firstLineChars="200"/>
        <w:rPr>
          <w:rFonts w:ascii="宋体" w:hAnsi="宋体" w:eastAsia="仿宋_GB2312"/>
          <w:bCs/>
          <w:sz w:val="32"/>
          <w:szCs w:val="32"/>
        </w:rPr>
      </w:pPr>
      <w:r>
        <w:rPr>
          <w:rFonts w:hint="eastAsia" w:ascii="宋体" w:hAnsi="宋体" w:eastAsia="仿宋_GB2312"/>
          <w:bCs/>
          <w:sz w:val="32"/>
          <w:szCs w:val="32"/>
        </w:rPr>
        <w:t>2.以磷产业延伸为重点，发展精细磷化工产业</w:t>
      </w:r>
    </w:p>
    <w:p w14:paraId="314E716A">
      <w:pPr>
        <w:spacing w:line="576" w:lineRule="exact"/>
        <w:ind w:firstLine="640" w:firstLineChars="200"/>
        <w:rPr>
          <w:rFonts w:ascii="宋体" w:hAnsi="宋体" w:eastAsia="仿宋_GB2312"/>
          <w:bCs/>
          <w:sz w:val="32"/>
          <w:szCs w:val="32"/>
        </w:rPr>
      </w:pPr>
      <w:r>
        <w:rPr>
          <w:rFonts w:hint="eastAsia" w:ascii="宋体" w:hAnsi="宋体" w:eastAsia="仿宋_GB2312"/>
          <w:bCs/>
          <w:sz w:val="32"/>
          <w:szCs w:val="32"/>
        </w:rPr>
        <w:t>淘汰落后磷化工产能，支持传统磷化产业进行技改，鼓励小规模磷化工企业兼并重组，关停环保、安全不达标企业。严格执行国家、省、市产业政策，加强磷化工产业发展引导，杜绝新建低等级磷化工产业项目。积极推动磷化工精细化发展，支持中航磷化工、红富化肥实施一体化建设，支持川金诺开发高附加值产品。鼓励优化传统大宗磷复肥，培育发展新型功能肥、特种肥。大力支持电子级、医药级、食品级等精细磷化工项目建设，对具有先进示范带动作用、重大深精加工、技术引进消化吸收再创新及延伸产业链急需的重点项目给予重点扶持。加大外部合作创新扶持，鼓励以川金诺上市公司等研发中心为载体，充分用好现有“院校企”合作政策，联合社会研发机构推进企业技术突破升级，力争在湿法工艺、循环经济、分级利用等方面形成行业竞争优势。力争到2025年，磷化工产业链单位磷产值达950元/吨。</w:t>
      </w:r>
    </w:p>
    <w:p w14:paraId="4506FC61">
      <w:pPr>
        <w:spacing w:line="576" w:lineRule="exact"/>
        <w:ind w:firstLine="640" w:firstLineChars="200"/>
        <w:rPr>
          <w:rFonts w:ascii="宋体" w:hAnsi="宋体" w:eastAsia="仿宋_GB2312"/>
          <w:bCs/>
          <w:sz w:val="32"/>
          <w:szCs w:val="32"/>
        </w:rPr>
      </w:pPr>
      <w:r>
        <w:rPr>
          <w:rFonts w:hint="eastAsia" w:ascii="宋体" w:hAnsi="宋体" w:eastAsia="仿宋_GB2312"/>
          <w:bCs/>
          <w:sz w:val="32"/>
          <w:szCs w:val="32"/>
        </w:rPr>
        <w:t>3.以新型建材、新材料为重点，发展绿色循环工业</w:t>
      </w:r>
    </w:p>
    <w:p w14:paraId="309B9864">
      <w:pPr>
        <w:spacing w:line="576" w:lineRule="exact"/>
        <w:ind w:firstLine="640" w:firstLineChars="200"/>
        <w:rPr>
          <w:rFonts w:ascii="宋体" w:hAnsi="宋体" w:eastAsia="仿宋_GB2312"/>
          <w:bCs/>
          <w:sz w:val="32"/>
          <w:szCs w:val="32"/>
        </w:rPr>
      </w:pPr>
      <w:r>
        <w:rPr>
          <w:rFonts w:hint="eastAsia" w:ascii="宋体" w:hAnsi="宋体" w:eastAsia="仿宋_GB2312"/>
          <w:bCs/>
          <w:sz w:val="32"/>
          <w:szCs w:val="32"/>
        </w:rPr>
        <w:t>加快河砂、尾矿应用研究，联合省内外知名高校和研究机构，成立工业固废科技成果转化中心。推进与华东理工大学、同济大学等高校科研院所的深度合作，充分利用区内丰富的优质河砂资源和尾矿资源，加快河砂和尾矿的产业化发展。大力扶持新型建材产业发展，充分发挥东川云南中州海绵城市建材有限公司被国家工信部命名为“国家级绿色工厂”的典型示范带动作用，完善工业排放付费和尾矿综合利用奖励制度，支持固体废物的回收与循环利用，鼓励支持绿色新型水泥、微晶石（玻璃）、预拌混凝土、海绵城市建材产品-透水砖、陶粒瓷砖、灰砂砖、泡沫混凝土砌块和人造石英石板材等循环经济产业发展。大力发展新材料产业，引进一批汽车尾气净化催化剂、石油化工失效催化剂、医药及精细化工失效催化剂、贵金属合金废料等二次资源回收利用发展新材料的企业，壮大先进有色金属材料、稀贵金属新材料、先进光电微电子材料产业规模。加快绿色低碳循环示范园区建设，抓住东川区工业资源综合利用基地被国家工信部立项契机，积极向上争取政策支持，全面推进“两园两片区”（碧谷—四方地工业园区、天生桥产业园、因民片区和汤丹片区）为核心的工业资源综合利用基地的建设，完善园区基础设施功能，力争建成具有重要影响力的绿色低碳循环示范园区。力争到2025年，工业资源综合利用产值达26亿元以上，一般工业固体废物利用率达86%，新型建材、稀贵金属占工业总产值的比重分别达10%、20%。</w:t>
      </w:r>
    </w:p>
    <w:p w14:paraId="0A9C2F7C">
      <w:pPr>
        <w:pStyle w:val="75"/>
      </w:pPr>
    </w:p>
    <w:tbl>
      <w:tblPr>
        <w:tblStyle w:val="2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5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61" w:type="dxa"/>
          </w:tcPr>
          <w:p w14:paraId="7EB9E352">
            <w:pPr>
              <w:spacing w:line="340" w:lineRule="exact"/>
              <w:jc w:val="center"/>
              <w:rPr>
                <w:rFonts w:ascii="黑体" w:hAnsi="黑体" w:eastAsia="黑体"/>
                <w:color w:val="FF0000"/>
                <w:sz w:val="32"/>
                <w:szCs w:val="36"/>
              </w:rPr>
            </w:pPr>
            <w:r>
              <w:rPr>
                <w:rFonts w:ascii="黑体" w:hAnsi="黑体" w:eastAsia="黑体"/>
                <w:bCs/>
                <w:color w:val="000000"/>
                <w:kern w:val="0"/>
              </w:rPr>
              <w:t>专栏</w:t>
            </w:r>
            <w:r>
              <w:rPr>
                <w:rFonts w:hint="eastAsia" w:ascii="黑体" w:hAnsi="黑体" w:eastAsia="黑体"/>
                <w:bCs/>
                <w:color w:val="000000"/>
                <w:kern w:val="0"/>
              </w:rPr>
              <w:t xml:space="preserve">  </w:t>
            </w:r>
            <w:r>
              <w:rPr>
                <w:rFonts w:ascii="黑体" w:hAnsi="黑体" w:eastAsia="黑体"/>
                <w:bCs/>
                <w:color w:val="000000"/>
                <w:kern w:val="0"/>
              </w:rPr>
              <w:t>重点绿色循环工业项目</w:t>
            </w:r>
          </w:p>
        </w:tc>
      </w:tr>
      <w:tr w14:paraId="023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061" w:type="dxa"/>
            <w:vAlign w:val="center"/>
          </w:tcPr>
          <w:p w14:paraId="7A0E5E4F">
            <w:pPr>
              <w:spacing w:line="340" w:lineRule="exact"/>
              <w:ind w:firstLine="420" w:firstLineChars="200"/>
              <w:rPr>
                <w:rFonts w:ascii="宋体" w:hAnsi="宋体" w:eastAsia="仿宋_GB2312"/>
                <w:bCs/>
                <w:kern w:val="0"/>
              </w:rPr>
            </w:pPr>
            <w:r>
              <w:rPr>
                <w:rFonts w:hint="eastAsia" w:ascii="宋体" w:hAnsi="宋体" w:eastAsia="仿宋_GB2312"/>
                <w:bCs/>
                <w:szCs w:val="28"/>
              </w:rPr>
              <w:t>1.东川区工业资源综合利用基地建设项目。投资8.9亿元，建设标准厂房240000</w:t>
            </w:r>
            <w:r>
              <w:rPr>
                <w:rFonts w:hint="eastAsia" w:ascii="仿宋_GB2312" w:hAnsi="宋体" w:eastAsia="仿宋_GB2312" w:cs="宋体"/>
                <w:bCs/>
                <w:szCs w:val="28"/>
              </w:rPr>
              <w:t>平方米</w:t>
            </w:r>
            <w:r>
              <w:rPr>
                <w:rFonts w:hint="eastAsia" w:ascii="宋体" w:hAnsi="宋体" w:eastAsia="仿宋_GB2312" w:cs="仿宋_GB2312"/>
                <w:bCs/>
                <w:szCs w:val="28"/>
              </w:rPr>
              <w:t>、仓库</w:t>
            </w:r>
            <w:r>
              <w:rPr>
                <w:rFonts w:hint="eastAsia" w:ascii="宋体" w:hAnsi="宋体" w:eastAsia="仿宋_GB2312"/>
                <w:bCs/>
                <w:szCs w:val="28"/>
              </w:rPr>
              <w:t>103357.71</w:t>
            </w:r>
            <w:r>
              <w:rPr>
                <w:rFonts w:hint="eastAsia" w:ascii="仿宋_GB2312" w:hAnsi="宋体" w:eastAsia="仿宋_GB2312" w:cs="宋体"/>
                <w:bCs/>
                <w:szCs w:val="28"/>
              </w:rPr>
              <w:t>平方米</w:t>
            </w:r>
            <w:r>
              <w:rPr>
                <w:rFonts w:hint="eastAsia" w:ascii="宋体" w:hAnsi="宋体" w:eastAsia="仿宋_GB2312" w:cs="仿宋_GB2312"/>
                <w:bCs/>
                <w:szCs w:val="28"/>
              </w:rPr>
              <w:t>、后勤综合楼</w:t>
            </w:r>
            <w:r>
              <w:rPr>
                <w:rFonts w:hint="eastAsia" w:ascii="宋体" w:hAnsi="宋体" w:eastAsia="仿宋_GB2312"/>
                <w:bCs/>
                <w:szCs w:val="28"/>
              </w:rPr>
              <w:t>20000</w:t>
            </w:r>
            <w:r>
              <w:rPr>
                <w:rFonts w:hint="eastAsia" w:ascii="仿宋_GB2312" w:hAnsi="宋体" w:eastAsia="仿宋_GB2312" w:cs="宋体"/>
                <w:bCs/>
                <w:szCs w:val="28"/>
              </w:rPr>
              <w:t>平方米</w:t>
            </w:r>
            <w:r>
              <w:rPr>
                <w:rFonts w:hint="eastAsia" w:ascii="宋体" w:hAnsi="宋体" w:eastAsia="仿宋_GB2312" w:cs="仿宋_GB2312"/>
                <w:bCs/>
                <w:szCs w:val="28"/>
              </w:rPr>
              <w:t>、设备用房</w:t>
            </w:r>
            <w:r>
              <w:rPr>
                <w:rFonts w:hint="eastAsia" w:ascii="宋体" w:hAnsi="宋体" w:eastAsia="仿宋_GB2312"/>
                <w:bCs/>
                <w:szCs w:val="28"/>
              </w:rPr>
              <w:t>1000</w:t>
            </w:r>
            <w:r>
              <w:rPr>
                <w:rFonts w:hint="eastAsia" w:ascii="仿宋_GB2312" w:hAnsi="宋体" w:eastAsia="仿宋_GB2312" w:cs="宋体"/>
                <w:bCs/>
                <w:szCs w:val="28"/>
              </w:rPr>
              <w:t>平方米</w:t>
            </w:r>
            <w:r>
              <w:rPr>
                <w:rFonts w:hint="eastAsia" w:ascii="宋体" w:hAnsi="宋体" w:eastAsia="仿宋_GB2312" w:cs="仿宋_GB2312"/>
                <w:bCs/>
                <w:szCs w:val="28"/>
              </w:rPr>
              <w:t>，同时</w:t>
            </w:r>
            <w:r>
              <w:rPr>
                <w:rFonts w:hint="eastAsia" w:ascii="宋体" w:hAnsi="宋体" w:eastAsia="仿宋_GB2312"/>
                <w:bCs/>
                <w:szCs w:val="28"/>
              </w:rPr>
              <w:t>配套建设供水管网、雨水管网、污水管网、电力管线、通信管线、高压线路改迁等基础设施。</w:t>
            </w:r>
          </w:p>
        </w:tc>
      </w:tr>
      <w:tr w14:paraId="2DA9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061" w:type="dxa"/>
            <w:vAlign w:val="center"/>
          </w:tcPr>
          <w:p w14:paraId="01614E06">
            <w:pPr>
              <w:spacing w:line="340" w:lineRule="exact"/>
              <w:ind w:firstLine="420" w:firstLineChars="200"/>
              <w:rPr>
                <w:rFonts w:ascii="宋体" w:hAnsi="宋体" w:eastAsia="仿宋_GB2312"/>
                <w:bCs/>
                <w:szCs w:val="28"/>
              </w:rPr>
            </w:pPr>
            <w:r>
              <w:rPr>
                <w:rFonts w:hint="eastAsia" w:ascii="宋体" w:hAnsi="宋体" w:eastAsia="仿宋_GB2312"/>
                <w:bCs/>
                <w:szCs w:val="28"/>
              </w:rPr>
              <w:t>2.云南省东川再就业特色产业园贵金属加工园基础设施项目。投资5.5亿元，建设单层及多层标准厂房、后勤综合楼、地下设备间、门卫室及室外工程等，总建筑面积106860</w:t>
            </w:r>
            <w:r>
              <w:rPr>
                <w:rFonts w:hint="eastAsia" w:ascii="仿宋_GB2312" w:hAnsi="宋体" w:eastAsia="仿宋_GB2312" w:cs="宋体"/>
                <w:bCs/>
                <w:szCs w:val="28"/>
              </w:rPr>
              <w:t>平方米</w:t>
            </w:r>
            <w:r>
              <w:rPr>
                <w:rFonts w:hint="eastAsia" w:ascii="宋体" w:hAnsi="宋体" w:eastAsia="仿宋_GB2312"/>
                <w:bCs/>
                <w:szCs w:val="28"/>
              </w:rPr>
              <w:t>。</w:t>
            </w:r>
          </w:p>
        </w:tc>
      </w:tr>
      <w:tr w14:paraId="2E6C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061" w:type="dxa"/>
            <w:vAlign w:val="center"/>
          </w:tcPr>
          <w:p w14:paraId="35F91B01">
            <w:pPr>
              <w:spacing w:line="340" w:lineRule="exact"/>
              <w:ind w:firstLine="420" w:firstLineChars="200"/>
              <w:rPr>
                <w:rFonts w:ascii="宋体" w:hAnsi="宋体" w:eastAsia="仿宋_GB2312"/>
                <w:bCs/>
                <w:szCs w:val="28"/>
              </w:rPr>
            </w:pPr>
            <w:r>
              <w:rPr>
                <w:rFonts w:hint="eastAsia" w:ascii="宋体" w:hAnsi="宋体" w:eastAsia="仿宋_GB2312"/>
                <w:szCs w:val="28"/>
              </w:rPr>
              <w:t>3.其他重点项目。投资10亿元以上，实施20个以上固体废物综合利用、新型建材项目。</w:t>
            </w:r>
          </w:p>
        </w:tc>
      </w:tr>
    </w:tbl>
    <w:p w14:paraId="451587EC">
      <w:pPr>
        <w:adjustRightInd w:val="0"/>
        <w:snapToGrid w:val="0"/>
        <w:spacing w:line="578" w:lineRule="exact"/>
        <w:ind w:firstLine="640" w:firstLineChars="200"/>
        <w:rPr>
          <w:rFonts w:ascii="楷体_GB2312" w:hAnsi="宋体" w:eastAsia="楷体_GB2312"/>
          <w:snapToGrid w:val="0"/>
          <w:sz w:val="32"/>
          <w:szCs w:val="32"/>
        </w:rPr>
      </w:pPr>
      <w:bookmarkStart w:id="96" w:name="_Toc39740062"/>
      <w:r>
        <w:rPr>
          <w:rFonts w:hint="eastAsia" w:ascii="楷体_GB2312" w:hAnsi="宋体" w:eastAsia="楷体_GB2312"/>
          <w:snapToGrid w:val="0"/>
          <w:sz w:val="32"/>
          <w:szCs w:val="32"/>
        </w:rPr>
        <w:t>（三）壮大发展以运动康养为亮点的</w:t>
      </w:r>
      <w:bookmarkStart w:id="97" w:name="_Hlk35949504"/>
      <w:r>
        <w:rPr>
          <w:rFonts w:hint="eastAsia" w:ascii="楷体_GB2312" w:hAnsi="宋体" w:eastAsia="楷体_GB2312"/>
          <w:snapToGrid w:val="0"/>
          <w:sz w:val="32"/>
          <w:szCs w:val="32"/>
        </w:rPr>
        <w:t>“网红旅游经济</w:t>
      </w:r>
      <w:bookmarkEnd w:id="96"/>
      <w:bookmarkEnd w:id="97"/>
      <w:r>
        <w:rPr>
          <w:rFonts w:hint="eastAsia" w:ascii="楷体_GB2312" w:hAnsi="宋体" w:eastAsia="楷体_GB2312"/>
          <w:snapToGrid w:val="0"/>
          <w:sz w:val="32"/>
          <w:szCs w:val="32"/>
        </w:rPr>
        <w:t>”</w:t>
      </w:r>
    </w:p>
    <w:p w14:paraId="031B863A">
      <w:pPr>
        <w:adjustRightInd w:val="0"/>
        <w:snapToGrid w:val="0"/>
        <w:spacing w:line="578" w:lineRule="exact"/>
        <w:ind w:firstLine="640" w:firstLineChars="200"/>
        <w:rPr>
          <w:rFonts w:ascii="宋体" w:hAnsi="宋体" w:eastAsia="仿宋_GB2312"/>
          <w:snapToGrid w:val="0"/>
          <w:sz w:val="32"/>
          <w:szCs w:val="32"/>
        </w:rPr>
      </w:pPr>
      <w:r>
        <w:rPr>
          <w:rFonts w:hint="eastAsia" w:ascii="宋体" w:hAnsi="宋体" w:eastAsia="仿宋_GB2312"/>
          <w:snapToGrid w:val="0"/>
          <w:sz w:val="32"/>
          <w:szCs w:val="32"/>
        </w:rPr>
        <w:t>牢固树立全域旅游理念，主动服务和融入云南全域旅游发展大局，按照省委、省政府“国际化、高端化、特色化、智慧化”旅游发展要求和昆明市旅游业高质量发展布局，创新旅游发展理念，强化“+旅游”模式，大力提升旅游产品和服务供给能力，增强旅游发展动力，全面推进“旅游革命”和旅游业转型升级，基本实现东川旅游业快速突破、亮点突出、特色鲜明、整体提升，努力将东川建设为国内一流、国际知名的山水户外运动和康养休闲目的地。力争到2025年，旅游接待人次达250万人次；旅游总收入达10亿元，旅游总收入年均增长15%以上。</w:t>
      </w:r>
    </w:p>
    <w:tbl>
      <w:tblPr>
        <w:tblStyle w:val="21"/>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7168"/>
      </w:tblGrid>
      <w:tr w14:paraId="2863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3" w:type="dxa"/>
            <w:gridSpan w:val="2"/>
          </w:tcPr>
          <w:p w14:paraId="512608B6">
            <w:pPr>
              <w:spacing w:line="400" w:lineRule="exact"/>
              <w:ind w:firstLine="420" w:firstLineChars="200"/>
              <w:jc w:val="center"/>
              <w:rPr>
                <w:rFonts w:ascii="黑体" w:hAnsi="黑体" w:eastAsia="黑体"/>
                <w:color w:val="000000"/>
                <w:szCs w:val="28"/>
              </w:rPr>
            </w:pPr>
            <w:r>
              <w:rPr>
                <w:rFonts w:hint="eastAsia" w:ascii="黑体" w:hAnsi="黑体" w:eastAsia="黑体"/>
                <w:color w:val="000000"/>
                <w:szCs w:val="28"/>
              </w:rPr>
              <w:t>专栏  培育旅游新业态</w:t>
            </w:r>
          </w:p>
        </w:tc>
      </w:tr>
      <w:tr w14:paraId="612F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tcPr>
          <w:p w14:paraId="537391A1">
            <w:pPr>
              <w:rPr>
                <w:rFonts w:ascii="宋体" w:hAnsi="宋体" w:eastAsia="仿宋_GB2312"/>
                <w:szCs w:val="21"/>
              </w:rPr>
            </w:pPr>
            <w:r>
              <w:rPr>
                <w:rFonts w:hint="eastAsia" w:ascii="宋体" w:hAnsi="宋体" w:eastAsia="仿宋_GB2312"/>
                <w:szCs w:val="21"/>
              </w:rPr>
              <w:t>“+旅游”模式</w:t>
            </w:r>
          </w:p>
        </w:tc>
        <w:tc>
          <w:tcPr>
            <w:tcW w:w="7168" w:type="dxa"/>
            <w:vAlign w:val="center"/>
          </w:tcPr>
          <w:p w14:paraId="30A71BA2">
            <w:pPr>
              <w:rPr>
                <w:rFonts w:ascii="宋体" w:hAnsi="宋体" w:eastAsia="仿宋_GB2312"/>
                <w:szCs w:val="21"/>
              </w:rPr>
            </w:pPr>
            <w:r>
              <w:rPr>
                <w:rFonts w:hint="eastAsia" w:ascii="宋体" w:hAnsi="宋体" w:eastAsia="仿宋_GB2312"/>
                <w:szCs w:val="21"/>
              </w:rPr>
              <w:t>主要任务</w:t>
            </w:r>
          </w:p>
        </w:tc>
      </w:tr>
      <w:tr w14:paraId="7EAC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2C3DDA48">
            <w:pPr>
              <w:rPr>
                <w:rFonts w:ascii="宋体" w:hAnsi="宋体" w:eastAsia="仿宋_GB2312"/>
                <w:szCs w:val="21"/>
              </w:rPr>
            </w:pPr>
            <w:r>
              <w:rPr>
                <w:rFonts w:hint="eastAsia" w:ascii="宋体" w:hAnsi="宋体" w:eastAsia="仿宋_GB2312"/>
                <w:szCs w:val="21"/>
              </w:rPr>
              <w:t>文化+旅游</w:t>
            </w:r>
          </w:p>
        </w:tc>
        <w:tc>
          <w:tcPr>
            <w:tcW w:w="7168" w:type="dxa"/>
          </w:tcPr>
          <w:p w14:paraId="7A964DB3">
            <w:pPr>
              <w:rPr>
                <w:rFonts w:ascii="宋体" w:hAnsi="宋体" w:eastAsia="仿宋_GB2312"/>
                <w:szCs w:val="21"/>
              </w:rPr>
            </w:pPr>
            <w:r>
              <w:rPr>
                <w:rFonts w:hint="eastAsia" w:ascii="宋体" w:hAnsi="宋体" w:eastAsia="仿宋_GB2312"/>
                <w:szCs w:val="21"/>
              </w:rPr>
              <w:t>充分发挥东川文化资源丰富的优势，深度挖掘东川文化记忆，打造“天南铜都”文化，讲好东川故事。依托农耕文化、红色文化、矿山文化、铜采冶文化，打造红色培训、企业文化研修等产品。打造民俗风情、节日节庆的特色民俗文化活动，推广“景区+游乐”、“景区+演艺”等旅游文娱模式创新。加强文物保护单位、历史文化名镇名村保护设施建设，以及城市重要历史建筑、历史文化街区保护和非物质文化遗产保护利用。</w:t>
            </w:r>
          </w:p>
        </w:tc>
      </w:tr>
      <w:tr w14:paraId="7700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5" w:type="dxa"/>
            <w:vAlign w:val="center"/>
          </w:tcPr>
          <w:p w14:paraId="52755F11">
            <w:pPr>
              <w:rPr>
                <w:rFonts w:ascii="宋体" w:hAnsi="宋体" w:eastAsia="仿宋_GB2312"/>
                <w:szCs w:val="21"/>
              </w:rPr>
            </w:pPr>
            <w:r>
              <w:rPr>
                <w:rFonts w:hint="eastAsia" w:ascii="宋体" w:hAnsi="宋体" w:eastAsia="仿宋_GB2312"/>
                <w:szCs w:val="21"/>
              </w:rPr>
              <w:t>农业+旅游</w:t>
            </w:r>
          </w:p>
        </w:tc>
        <w:tc>
          <w:tcPr>
            <w:tcW w:w="7168" w:type="dxa"/>
          </w:tcPr>
          <w:p w14:paraId="38D8AC93">
            <w:pPr>
              <w:rPr>
                <w:rFonts w:ascii="宋体" w:hAnsi="宋体" w:eastAsia="仿宋_GB2312"/>
                <w:szCs w:val="21"/>
              </w:rPr>
            </w:pPr>
            <w:r>
              <w:rPr>
                <w:rFonts w:hint="eastAsia" w:ascii="宋体" w:hAnsi="宋体" w:eastAsia="仿宋_GB2312"/>
                <w:szCs w:val="21"/>
              </w:rPr>
              <w:t>从东川立体气候、河谷热区资源丰富的实际出发，有效整合农业项目，促进种植业、养殖业和旅游业的有机融合，实现乡村休闲旅游的规模增长、集聚发展、质量提升和结构优化；制定红土地景区种植规划，突出红土地景观价值，安排项目及资金对核心景区的种植进行补助；推进乡村旅游示范工程，充分挖掘和展现乡村民俗、民风文化，大力发展“现代农业+观光休闲+特色餐饮+乡村文化+农业体验”的旅游模式，建设一批乡村旅游名村、旅游示范村、田园综合体；结合东川独特的气候优势，发展水果采摘旅游产品，重点打造小江河谷、岩脚村、奔多村时令果蔬采摘园、山村水果采摘基地项目</w:t>
            </w:r>
          </w:p>
        </w:tc>
      </w:tr>
      <w:tr w14:paraId="0396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1F9326EE">
            <w:pPr>
              <w:rPr>
                <w:rFonts w:ascii="宋体" w:hAnsi="宋体" w:eastAsia="仿宋_GB2312"/>
                <w:szCs w:val="21"/>
              </w:rPr>
            </w:pPr>
            <w:r>
              <w:rPr>
                <w:rFonts w:hint="eastAsia" w:ascii="宋体" w:hAnsi="宋体" w:eastAsia="仿宋_GB2312"/>
                <w:szCs w:val="21"/>
              </w:rPr>
              <w:t>林业+旅游</w:t>
            </w:r>
          </w:p>
        </w:tc>
        <w:tc>
          <w:tcPr>
            <w:tcW w:w="7168" w:type="dxa"/>
          </w:tcPr>
          <w:p w14:paraId="52B45823">
            <w:pPr>
              <w:rPr>
                <w:rFonts w:ascii="宋体" w:hAnsi="宋体" w:eastAsia="仿宋_GB2312"/>
                <w:szCs w:val="21"/>
              </w:rPr>
            </w:pPr>
            <w:r>
              <w:rPr>
                <w:rFonts w:hint="eastAsia" w:ascii="宋体" w:hAnsi="宋体" w:eastAsia="仿宋_GB2312"/>
                <w:szCs w:val="21"/>
              </w:rPr>
              <w:t>依托二二二林区杜鹃花海、大厂原始森林、森林公园等林区，通过森林资源生态化保护发展森林生态旅游，重点开发森林探险游、避暑森林生态游、森林养生游等旅游产品；积极争取项目资金，选择有景观价值的树种，在小江沿岸等路段种植风景道，在景区景点打造生态景观；依托传统林果土特产品规模生产区，建设旅游土特商品精加工生产基地。</w:t>
            </w:r>
          </w:p>
        </w:tc>
      </w:tr>
      <w:tr w14:paraId="3827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5861B5FE">
            <w:pPr>
              <w:rPr>
                <w:rFonts w:ascii="宋体" w:hAnsi="宋体" w:eastAsia="仿宋_GB2312"/>
                <w:szCs w:val="21"/>
              </w:rPr>
            </w:pPr>
            <w:r>
              <w:rPr>
                <w:rFonts w:hint="eastAsia" w:ascii="宋体" w:hAnsi="宋体" w:eastAsia="仿宋_GB2312"/>
                <w:szCs w:val="21"/>
              </w:rPr>
              <w:t>体育+旅游</w:t>
            </w:r>
          </w:p>
        </w:tc>
        <w:tc>
          <w:tcPr>
            <w:tcW w:w="7168" w:type="dxa"/>
          </w:tcPr>
          <w:p w14:paraId="1473D4B2">
            <w:pPr>
              <w:rPr>
                <w:rFonts w:ascii="宋体" w:hAnsi="宋体" w:eastAsia="仿宋_GB2312"/>
                <w:szCs w:val="21"/>
              </w:rPr>
            </w:pPr>
            <w:r>
              <w:rPr>
                <w:rFonts w:hint="eastAsia" w:ascii="宋体" w:hAnsi="宋体" w:eastAsia="仿宋_GB2312"/>
                <w:szCs w:val="21"/>
              </w:rPr>
              <w:t>依托东川区泥石流汽车越野赛的国际赛事品牌，将其延伸为游客可参与体验的体育旅游产品，重点开发赛车体验、赛车培训、赛车改装等旅游产品。以户外运动旅游为突破口，重点发展山地穿越旅游、海绵慢道旅游、滑翔伞运动旅游、健身养生旅游及体育观赛游、户外露营等体育旅游新产品、新业态，创建“体育健康旅游示范基地”，将东川打造中国户外运动与休闲度假目的地。</w:t>
            </w:r>
          </w:p>
        </w:tc>
      </w:tr>
      <w:tr w14:paraId="326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603CBF1B">
            <w:pPr>
              <w:rPr>
                <w:rFonts w:ascii="宋体" w:hAnsi="宋体" w:eastAsia="仿宋_GB2312"/>
                <w:szCs w:val="21"/>
              </w:rPr>
            </w:pPr>
            <w:r>
              <w:rPr>
                <w:rFonts w:hint="eastAsia" w:ascii="宋体" w:hAnsi="宋体" w:eastAsia="仿宋_GB2312"/>
                <w:szCs w:val="21"/>
              </w:rPr>
              <w:t>水资源+旅游</w:t>
            </w:r>
          </w:p>
        </w:tc>
        <w:tc>
          <w:tcPr>
            <w:tcW w:w="7168" w:type="dxa"/>
          </w:tcPr>
          <w:p w14:paraId="2E6F523F">
            <w:pPr>
              <w:rPr>
                <w:rFonts w:ascii="宋体" w:hAnsi="宋体" w:eastAsia="仿宋_GB2312"/>
                <w:szCs w:val="21"/>
              </w:rPr>
            </w:pPr>
            <w:r>
              <w:rPr>
                <w:rFonts w:hint="eastAsia" w:ascii="宋体" w:hAnsi="宋体" w:eastAsia="仿宋_GB2312"/>
                <w:szCs w:val="21"/>
              </w:rPr>
              <w:t>增强旅游业与重大水利工程的融合发展，注重水库景观建设，大力发展水库休闲度假旅游。结合白鹤滩水电站建成蓄水后，格勒片区将会形成数十平方公里的高峡平湖景观，加快格勒湖旅游区建设项目，着力打造知名的滨水旅游度假目的地，打响“亲水旅居”品牌；依托东川金沙江、小江等水资源，结合东川干热气候，规划开发多样的水上旅游产品，着力打造面向西南地区重要的水上娱乐旅游目的地。</w:t>
            </w:r>
          </w:p>
        </w:tc>
      </w:tr>
      <w:tr w14:paraId="7155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328B8612">
            <w:pPr>
              <w:rPr>
                <w:rFonts w:ascii="宋体" w:hAnsi="宋体" w:eastAsia="仿宋_GB2312"/>
                <w:szCs w:val="21"/>
              </w:rPr>
            </w:pPr>
            <w:r>
              <w:rPr>
                <w:rFonts w:hint="eastAsia" w:ascii="宋体" w:hAnsi="宋体" w:eastAsia="仿宋_GB2312"/>
                <w:szCs w:val="21"/>
              </w:rPr>
              <w:t>生态文明+旅游</w:t>
            </w:r>
          </w:p>
        </w:tc>
        <w:tc>
          <w:tcPr>
            <w:tcW w:w="7168" w:type="dxa"/>
          </w:tcPr>
          <w:p w14:paraId="044189B4">
            <w:pPr>
              <w:rPr>
                <w:rFonts w:ascii="宋体" w:hAnsi="宋体" w:eastAsia="仿宋_GB2312"/>
                <w:szCs w:val="21"/>
              </w:rPr>
            </w:pPr>
            <w:r>
              <w:rPr>
                <w:rFonts w:hint="eastAsia" w:ascii="宋体" w:hAnsi="宋体" w:eastAsia="仿宋_GB2312"/>
                <w:szCs w:val="21"/>
              </w:rPr>
              <w:t>积极开展园林城市、湿地公园、森林公园、海绵城市创建与河长制全面推行，大力倡导绿色消费模式，构建绿色生产生活方式，营造全域旅游绿色消费环境。依托城市周边河流、湖泊、湿地等自然资源，打造布局合理、功能齐全的城市绿道和休闲游憩景观带，形成新型生态旅游支撑点。</w:t>
            </w:r>
          </w:p>
        </w:tc>
      </w:tr>
      <w:tr w14:paraId="39AD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565" w:type="dxa"/>
            <w:vAlign w:val="center"/>
          </w:tcPr>
          <w:p w14:paraId="6CC16C29">
            <w:pPr>
              <w:jc w:val="center"/>
              <w:rPr>
                <w:rFonts w:ascii="宋体" w:hAnsi="宋体" w:eastAsia="仿宋_GB2312"/>
                <w:szCs w:val="21"/>
              </w:rPr>
            </w:pPr>
            <w:r>
              <w:rPr>
                <w:rFonts w:hint="eastAsia" w:ascii="宋体" w:hAnsi="宋体" w:eastAsia="仿宋_GB2312"/>
                <w:szCs w:val="21"/>
              </w:rPr>
              <w:t>乡村振兴+旅游</w:t>
            </w:r>
          </w:p>
        </w:tc>
        <w:tc>
          <w:tcPr>
            <w:tcW w:w="7168" w:type="dxa"/>
            <w:vAlign w:val="center"/>
          </w:tcPr>
          <w:p w14:paraId="0F4F4EA6">
            <w:pPr>
              <w:rPr>
                <w:rFonts w:ascii="宋体" w:hAnsi="宋体" w:eastAsia="仿宋_GB2312"/>
                <w:szCs w:val="21"/>
              </w:rPr>
            </w:pPr>
            <w:r>
              <w:rPr>
                <w:rFonts w:hint="eastAsia" w:ascii="宋体" w:hAnsi="宋体" w:eastAsia="仿宋_GB2312"/>
                <w:szCs w:val="21"/>
              </w:rPr>
              <w:t>大力实施乡村旅游振兴乡村工程，将乡村振兴、美丽乡村与乡村旅游有机整合。健全完善“景区带村、能人带户”的旅游振兴乡村模式。通过民宿改造提升、安排就业、定点采购、输送客源、培训指导以及建立农副土特产品销售区等方式，增加村集体收入和村民人均收入。</w:t>
            </w:r>
          </w:p>
        </w:tc>
      </w:tr>
      <w:tr w14:paraId="5D21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565" w:type="dxa"/>
            <w:vAlign w:val="center"/>
          </w:tcPr>
          <w:p w14:paraId="513C158C">
            <w:pPr>
              <w:jc w:val="center"/>
              <w:rPr>
                <w:rFonts w:ascii="宋体" w:hAnsi="宋体" w:eastAsia="仿宋_GB2312"/>
                <w:szCs w:val="21"/>
              </w:rPr>
            </w:pPr>
            <w:r>
              <w:rPr>
                <w:rFonts w:hint="eastAsia" w:ascii="宋体" w:hAnsi="宋体" w:eastAsia="仿宋_GB2312"/>
                <w:szCs w:val="21"/>
              </w:rPr>
              <w:t>服务业+旅游</w:t>
            </w:r>
          </w:p>
        </w:tc>
        <w:tc>
          <w:tcPr>
            <w:tcW w:w="7168" w:type="dxa"/>
            <w:vAlign w:val="center"/>
          </w:tcPr>
          <w:p w14:paraId="0D74A392">
            <w:pPr>
              <w:rPr>
                <w:rFonts w:ascii="宋体" w:hAnsi="宋体" w:eastAsia="仿宋_GB2312"/>
                <w:szCs w:val="21"/>
              </w:rPr>
            </w:pPr>
            <w:r>
              <w:rPr>
                <w:rFonts w:hint="eastAsia" w:ascii="宋体" w:hAnsi="宋体" w:eastAsia="仿宋_GB2312"/>
                <w:szCs w:val="21"/>
              </w:rPr>
              <w:t>重点依托商场超市、特色街区等服务业项目，培育旅游商贸、特色餐饮、主题酒店等业态，实现商旅互动融合；加强与互联网融合，做大做强智游东川的旅游平台，加强微信、抖音、微博等自媒体宣传营销；加强与电商融合，促进旅游产品、旅游商品实现线上展销。</w:t>
            </w:r>
          </w:p>
        </w:tc>
      </w:tr>
    </w:tbl>
    <w:p w14:paraId="28F3D4B9">
      <w:pPr>
        <w:pStyle w:val="75"/>
      </w:pPr>
    </w:p>
    <w:p w14:paraId="15B61B0C">
      <w:pPr>
        <w:spacing w:line="578" w:lineRule="exact"/>
        <w:ind w:firstLine="640" w:firstLineChars="200"/>
        <w:rPr>
          <w:rFonts w:ascii="楷体_GB2312" w:hAnsi="宋体" w:eastAsia="楷体_GB2312"/>
          <w:sz w:val="32"/>
          <w:szCs w:val="32"/>
        </w:rPr>
      </w:pPr>
      <w:bookmarkStart w:id="98" w:name="_Toc39740063"/>
      <w:r>
        <w:rPr>
          <w:rFonts w:hint="eastAsia" w:ascii="楷体_GB2312" w:hAnsi="宋体" w:eastAsia="楷体_GB2312"/>
          <w:sz w:val="32"/>
          <w:szCs w:val="32"/>
        </w:rPr>
        <w:t>（四）突破发展以水陆联运为特色的“商贸枢纽经济</w:t>
      </w:r>
      <w:bookmarkEnd w:id="98"/>
      <w:r>
        <w:rPr>
          <w:rFonts w:hint="eastAsia" w:ascii="楷体_GB2312" w:hAnsi="宋体" w:eastAsia="楷体_GB2312"/>
          <w:sz w:val="32"/>
          <w:szCs w:val="32"/>
        </w:rPr>
        <w:t>”</w:t>
      </w:r>
    </w:p>
    <w:p w14:paraId="3BB2E84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充分发挥东川作为昆明北进川渝节点城市的区位优势，以商贸物流产业为重点，大力发展商贸枢纽经济，打造区域商贸物流产业高地。</w:t>
      </w:r>
    </w:p>
    <w:p w14:paraId="6F0BB56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1.以物流枢纽建设为重点，发展现代物流产业</w:t>
      </w:r>
    </w:p>
    <w:p w14:paraId="5DBC69E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快推进重点商贸物流项目建设，积极申请利用长江经济带绿色发展专项资金，加快推进东川港多式联运物流中心、铁路集装箱物流中心、北部物流园项目建设，着力打造昆明北部地区物流枢纽承载城市。构建完善现代化供应链物流体系，加快重要农产品产地、市场以及物流集中发展区冷库设施建设，提升农产品产地、批发市场等重要物流节点的冷链物流设施水平。建立和完善邮政快递物流、电子商务物流、冷链物流、应急物流的现代供应链物流体系，推进商贸物流服务的专业化、信息化、网络化、规模化发展。壮大商贸物流市场主体，整合现有商贸物流资源，促进传统运输、仓储、货运代理等企业向现代物流企业转型升级。鼓励有实力的物流企业实施跨地区、跨领域、跨所有制的兼并重组；引进一批具有较大规模、核心业务能力强的物流企业；支持中小商贸物流企业做专做精，扶持一批具有可持续发展能力的中小商贸物流企业。</w:t>
      </w:r>
    </w:p>
    <w:tbl>
      <w:tblPr>
        <w:tblStyle w:val="2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1"/>
      </w:tblGrid>
      <w:tr w14:paraId="58B8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71" w:type="dxa"/>
            <w:vAlign w:val="center"/>
          </w:tcPr>
          <w:p w14:paraId="4B455EA5">
            <w:pPr>
              <w:spacing w:line="578" w:lineRule="exact"/>
              <w:jc w:val="center"/>
              <w:rPr>
                <w:rFonts w:ascii="黑体" w:hAnsi="黑体" w:eastAsia="黑体"/>
                <w:szCs w:val="21"/>
              </w:rPr>
            </w:pPr>
            <w:r>
              <w:rPr>
                <w:rFonts w:hint="eastAsia" w:ascii="黑体" w:hAnsi="黑体" w:eastAsia="黑体"/>
                <w:szCs w:val="21"/>
              </w:rPr>
              <w:t>专栏  重点商贸物流配套项目</w:t>
            </w:r>
          </w:p>
        </w:tc>
      </w:tr>
      <w:tr w14:paraId="0661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671" w:type="dxa"/>
            <w:vAlign w:val="center"/>
          </w:tcPr>
          <w:p w14:paraId="2F102A37">
            <w:pPr>
              <w:spacing w:line="280" w:lineRule="exact"/>
              <w:ind w:firstLine="420" w:firstLineChars="200"/>
              <w:rPr>
                <w:rFonts w:ascii="宋体" w:hAnsi="宋体" w:eastAsia="仿宋_GB2312"/>
                <w:szCs w:val="21"/>
              </w:rPr>
            </w:pPr>
            <w:r>
              <w:rPr>
                <w:rFonts w:hint="eastAsia" w:ascii="宋体" w:hAnsi="宋体" w:eastAsia="仿宋_GB2312"/>
                <w:szCs w:val="21"/>
              </w:rPr>
              <w:t>1.东川区农产品冷链物流综合交易中心。投资2.4亿元，建设农产品交易区28448.13平方米、蔬菜水果交易区24577.985平方米、冷链仓储4460.18平方米、加工包装车间4389.54平方米，配套完善510个停车区域等其它基础设施。</w:t>
            </w:r>
          </w:p>
        </w:tc>
      </w:tr>
      <w:tr w14:paraId="7B00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71" w:type="dxa"/>
            <w:vAlign w:val="center"/>
          </w:tcPr>
          <w:p w14:paraId="710F63E1">
            <w:pPr>
              <w:spacing w:line="280" w:lineRule="exact"/>
              <w:ind w:firstLine="420" w:firstLineChars="200"/>
              <w:rPr>
                <w:rFonts w:ascii="宋体" w:hAnsi="宋体" w:eastAsia="仿宋_GB2312"/>
                <w:szCs w:val="21"/>
              </w:rPr>
            </w:pPr>
            <w:r>
              <w:rPr>
                <w:rFonts w:hint="eastAsia" w:ascii="宋体" w:hAnsi="宋体" w:eastAsia="仿宋_GB2312"/>
                <w:szCs w:val="21"/>
              </w:rPr>
              <w:t>2.东川区铁路物流园。投资13.4亿元，新建500亩铁路集装箱中心，配套建设智能仓库等其他服务设施。</w:t>
            </w:r>
          </w:p>
        </w:tc>
      </w:tr>
      <w:tr w14:paraId="5D7F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71" w:type="dxa"/>
            <w:vAlign w:val="center"/>
          </w:tcPr>
          <w:p w14:paraId="6308ED4F">
            <w:pPr>
              <w:spacing w:line="280" w:lineRule="exact"/>
              <w:ind w:firstLine="420" w:firstLineChars="200"/>
              <w:rPr>
                <w:rFonts w:ascii="宋体" w:hAnsi="宋体" w:eastAsia="仿宋_GB2312"/>
                <w:szCs w:val="21"/>
              </w:rPr>
            </w:pPr>
            <w:r>
              <w:rPr>
                <w:rFonts w:hint="eastAsia" w:ascii="宋体" w:hAnsi="宋体" w:eastAsia="仿宋_GB2312"/>
                <w:szCs w:val="21"/>
              </w:rPr>
              <w:t>3.现代物流园区。投资3.3亿元，建成汽车商贸展销服务中心、服务东川港的联运物资集散中心和城市物流配送中心。</w:t>
            </w:r>
          </w:p>
        </w:tc>
      </w:tr>
    </w:tbl>
    <w:p w14:paraId="1B3CA2A4">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2.以交易市场枢纽建设为重点，发展商贸流通产业</w:t>
      </w:r>
    </w:p>
    <w:p w14:paraId="010D6A9A">
      <w:pPr>
        <w:spacing w:line="560" w:lineRule="exact"/>
        <w:ind w:firstLine="640" w:firstLineChars="200"/>
        <w:rPr>
          <w:rFonts w:ascii="宋体" w:hAnsi="宋体" w:eastAsia="仿宋_GB2312"/>
          <w:sz w:val="32"/>
          <w:szCs w:val="32"/>
        </w:rPr>
      </w:pPr>
      <w:r>
        <w:rPr>
          <w:rFonts w:hint="eastAsia" w:ascii="宋体" w:hAnsi="宋体" w:eastAsia="仿宋_GB2312"/>
          <w:sz w:val="32"/>
          <w:szCs w:val="32"/>
        </w:rPr>
        <w:t>大力扶持区域特色农副产品集散交易中心建设，充分利用东川大洋芋、东川面条等特色农副产品品牌价值，制定特色农副产品质量、检验标准，联动周边区县扩大特色农产品生产规模，吸引一批特色农副产品批发交易商集聚。打造一批特色农副产品体验展示平台，构建线下线上特色农副产品批发交易平台，推动形成区域特色农产品大聚集、大流通的交易市场。着力改造提升传统商贸业，加快对城区零售商业结构、设施和功能的调整，大力发展集金融、商务、信息服务等为一体的商贸集聚区。加快特色商业街区打造，大力完善经营设施，改善经营环境，布局本土特色商品体验交易业态，结合旅游文化资源，推动商旅文融合发展。积极发展餐饮业、酒店业，以市场为导向，不断提高服务档次和水平，形成高、中、低档兼有的行业格局。力争2025年，区域集散中心建成使用，社会消费品零售总额达70亿元以上，批零住餐销售总额（营业总额）达140亿元以上。</w:t>
      </w:r>
    </w:p>
    <w:tbl>
      <w:tblPr>
        <w:tblStyle w:val="2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1"/>
      </w:tblGrid>
      <w:tr w14:paraId="3952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1" w:type="dxa"/>
            <w:vAlign w:val="center"/>
          </w:tcPr>
          <w:p w14:paraId="2271F6E7">
            <w:pPr>
              <w:spacing w:line="280" w:lineRule="exact"/>
              <w:jc w:val="center"/>
              <w:rPr>
                <w:rFonts w:ascii="黑体" w:hAnsi="黑体" w:eastAsia="黑体"/>
                <w:szCs w:val="21"/>
              </w:rPr>
            </w:pPr>
            <w:r>
              <w:rPr>
                <w:rFonts w:hint="eastAsia" w:ascii="黑体" w:hAnsi="黑体" w:eastAsia="黑体"/>
                <w:szCs w:val="21"/>
              </w:rPr>
              <w:t>专栏  重点交易市场配套项目</w:t>
            </w:r>
          </w:p>
        </w:tc>
      </w:tr>
      <w:tr w14:paraId="074D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671" w:type="dxa"/>
            <w:vAlign w:val="center"/>
          </w:tcPr>
          <w:p w14:paraId="0504240D">
            <w:pPr>
              <w:spacing w:line="280" w:lineRule="exact"/>
              <w:ind w:firstLine="420" w:firstLineChars="200"/>
              <w:rPr>
                <w:rFonts w:ascii="宋体" w:hAnsi="宋体" w:eastAsia="仿宋_GB2312"/>
                <w:szCs w:val="21"/>
              </w:rPr>
            </w:pPr>
            <w:r>
              <w:rPr>
                <w:rFonts w:hint="eastAsia" w:ascii="宋体" w:hAnsi="宋体" w:eastAsia="仿宋_GB2312"/>
                <w:szCs w:val="21"/>
              </w:rPr>
              <w:t>1.农产品物流交易市场建设项目。投资1亿元，以大宗农特产品加工、包装、冷链、物流、进出口贸易定位，新建占地100亩的农产品物流交易市场。</w:t>
            </w:r>
          </w:p>
        </w:tc>
      </w:tr>
      <w:tr w14:paraId="4DCA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671" w:type="dxa"/>
            <w:vAlign w:val="center"/>
          </w:tcPr>
          <w:p w14:paraId="1BD9D4B7">
            <w:pPr>
              <w:spacing w:line="280" w:lineRule="exact"/>
              <w:ind w:firstLine="420" w:firstLineChars="200"/>
              <w:rPr>
                <w:rFonts w:ascii="宋体" w:hAnsi="宋体" w:eastAsia="仿宋_GB2312"/>
                <w:szCs w:val="21"/>
              </w:rPr>
            </w:pPr>
            <w:r>
              <w:rPr>
                <w:rFonts w:hint="eastAsia" w:ascii="宋体" w:hAnsi="宋体" w:eastAsia="仿宋_GB2312"/>
                <w:szCs w:val="21"/>
              </w:rPr>
              <w:t>2.机械机电建材物流交易中心。投资6.7亿元，在东川区综合交通物流中心中建成机械机电建材物流交易中心，用地344.45亩，包含：沿街商业、机电销售、机械销售、建材销售、商业服务楼、加油站等。</w:t>
            </w:r>
          </w:p>
        </w:tc>
      </w:tr>
      <w:tr w14:paraId="14DA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671" w:type="dxa"/>
            <w:vAlign w:val="center"/>
          </w:tcPr>
          <w:p w14:paraId="3B966B02">
            <w:pPr>
              <w:spacing w:line="280" w:lineRule="exact"/>
              <w:ind w:firstLine="420" w:firstLineChars="200"/>
              <w:rPr>
                <w:rFonts w:ascii="宋体" w:hAnsi="宋体" w:eastAsia="仿宋_GB2312"/>
                <w:szCs w:val="21"/>
              </w:rPr>
            </w:pPr>
            <w:r>
              <w:rPr>
                <w:rFonts w:hint="eastAsia" w:ascii="宋体" w:hAnsi="宋体" w:eastAsia="仿宋_GB2312"/>
                <w:szCs w:val="21"/>
              </w:rPr>
              <w:t>3.北城商业中心。投资8亿元，在北部新城建设集购物广场、商业步行街等集商业、休闲、购物于一体的商业综合中心。</w:t>
            </w:r>
          </w:p>
        </w:tc>
      </w:tr>
      <w:tr w14:paraId="675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671" w:type="dxa"/>
            <w:vAlign w:val="center"/>
          </w:tcPr>
          <w:p w14:paraId="197A5E0E">
            <w:pPr>
              <w:spacing w:line="280" w:lineRule="exact"/>
              <w:ind w:firstLine="420" w:firstLineChars="200"/>
              <w:rPr>
                <w:rFonts w:ascii="宋体" w:hAnsi="宋体" w:eastAsia="仿宋_GB2312"/>
                <w:szCs w:val="21"/>
              </w:rPr>
            </w:pPr>
            <w:r>
              <w:rPr>
                <w:rFonts w:hint="eastAsia" w:ascii="宋体" w:hAnsi="宋体" w:eastAsia="仿宋_GB2312"/>
                <w:szCs w:val="21"/>
              </w:rPr>
              <w:t>4.牲畜交易市场。投资1亿元，在乌龙镇建设集猪、牛、羊、骡、马等交易为一体，立足东川、辐射滇东北和凉山州市场的牲畜交易市场。</w:t>
            </w:r>
          </w:p>
        </w:tc>
      </w:tr>
    </w:tbl>
    <w:p w14:paraId="49ED5772">
      <w:pPr>
        <w:spacing w:line="578" w:lineRule="exact"/>
        <w:ind w:firstLine="640" w:firstLineChars="200"/>
        <w:rPr>
          <w:rFonts w:ascii="楷体_GB2312" w:hAnsi="宋体" w:eastAsia="楷体_GB2312"/>
          <w:sz w:val="32"/>
          <w:szCs w:val="32"/>
        </w:rPr>
      </w:pPr>
      <w:bookmarkStart w:id="99" w:name="_Toc39740064"/>
      <w:r>
        <w:rPr>
          <w:rFonts w:hint="eastAsia" w:ascii="楷体_GB2312" w:hAnsi="宋体" w:eastAsia="楷体_GB2312"/>
          <w:sz w:val="32"/>
          <w:szCs w:val="32"/>
        </w:rPr>
        <w:t>（五）创新发展以科技服务为核心的“绿色健康经济</w:t>
      </w:r>
      <w:bookmarkEnd w:id="99"/>
      <w:r>
        <w:rPr>
          <w:rFonts w:hint="eastAsia" w:ascii="楷体_GB2312" w:hAnsi="宋体" w:eastAsia="楷体_GB2312"/>
          <w:sz w:val="32"/>
          <w:szCs w:val="32"/>
        </w:rPr>
        <w:t>”</w:t>
      </w:r>
    </w:p>
    <w:p w14:paraId="2498367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坚持科技创新驱动，积极对接外部科研院所、高校、科技企业，将资源优势转化为产业动能，支撑东川产业转型升级，以大健康产业领域的生物医药产业和绿色食品业中的健康食品加工业为重点，大力发展绿色健康经济，服务支撑区域产业转型升级。力争到2025年，健康产业增加值达15亿元以上，培育生物医药领域亿级以上企业3家以上。</w:t>
      </w:r>
    </w:p>
    <w:p w14:paraId="1F8D567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1.以中药材创新应用为重点，发展生物医药产业</w:t>
      </w:r>
    </w:p>
    <w:p w14:paraId="48DEA69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中药材创新应用，主动对接全省乃至全国中药材研究院所和企业资源，加大对一枝蒿、雪胆、法落海等优质中药材的“产学研用”研究，支持科研机构在东川建立科研工作站和种植基地。加快龙头企业引进，积极引入云南白药等外部龙头企业资源，创新与本地龙头企业的合作模式，引入先进的加工技术、设备及人才等，开发各类中成药、中药饮片、中药材提取物、保健品等，提高中药材深加工比例。大力扶持中药材加工发展，着力引进一批大型中药材深加工企业，做大做强康美药业、绿生云南中药、雪上一枝蒿、井田中药种植加工项目，推进区内中药材精深加工能力建设。引进一批中药材保健品生产研究企业，加强臭参、辣木、食用玫瑰等食药两用保健药材开发利用，提升中药材加工产品的附加价值。鼓励发展医疗器械产业，积极引进一批医疗器械生产制造企业，推进一批优质项目落地，做大产业增量，加快推进康帆医疗器械等企业建成投产。</w:t>
      </w:r>
    </w:p>
    <w:tbl>
      <w:tblPr>
        <w:tblStyle w:val="21"/>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4"/>
      </w:tblGrid>
      <w:tr w14:paraId="0D6A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34" w:type="dxa"/>
            <w:vAlign w:val="center"/>
          </w:tcPr>
          <w:p w14:paraId="0FB4B4A4">
            <w:pPr>
              <w:spacing w:line="280" w:lineRule="exact"/>
              <w:jc w:val="center"/>
              <w:rPr>
                <w:rFonts w:ascii="黑体" w:hAnsi="黑体" w:eastAsia="黑体"/>
                <w:szCs w:val="21"/>
              </w:rPr>
            </w:pPr>
            <w:r>
              <w:rPr>
                <w:rFonts w:hint="eastAsia" w:ascii="黑体" w:hAnsi="黑体" w:eastAsia="黑体"/>
                <w:szCs w:val="21"/>
              </w:rPr>
              <w:t>专栏  重点中药材加工项目</w:t>
            </w:r>
          </w:p>
        </w:tc>
      </w:tr>
      <w:tr w14:paraId="5908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734" w:type="dxa"/>
            <w:vAlign w:val="center"/>
          </w:tcPr>
          <w:p w14:paraId="7A72D61C">
            <w:pPr>
              <w:spacing w:line="280" w:lineRule="exact"/>
              <w:ind w:firstLine="420" w:firstLineChars="200"/>
              <w:rPr>
                <w:rFonts w:ascii="宋体" w:hAnsi="宋体" w:eastAsia="仿宋_GB2312"/>
                <w:szCs w:val="21"/>
              </w:rPr>
            </w:pPr>
            <w:r>
              <w:rPr>
                <w:rFonts w:hint="eastAsia" w:ascii="宋体" w:hAnsi="宋体" w:eastAsia="仿宋_GB2312"/>
                <w:szCs w:val="21"/>
              </w:rPr>
              <w:t>1.新型中药饮片生产项目。投资1.3亿元，占地面积30亩，总建筑面积20800平方米。建设加工包装车间、质检研发中心、原料库房、成品库房、污水处理设施、变配电房、综合办公楼等。</w:t>
            </w:r>
          </w:p>
        </w:tc>
      </w:tr>
      <w:tr w14:paraId="06D9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734" w:type="dxa"/>
            <w:vAlign w:val="center"/>
          </w:tcPr>
          <w:p w14:paraId="0AD85079">
            <w:pPr>
              <w:spacing w:line="280" w:lineRule="exact"/>
              <w:ind w:firstLine="420" w:firstLineChars="200"/>
              <w:rPr>
                <w:rFonts w:ascii="宋体" w:hAnsi="宋体" w:eastAsia="仿宋_GB2312"/>
                <w:szCs w:val="21"/>
              </w:rPr>
            </w:pPr>
            <w:r>
              <w:rPr>
                <w:rFonts w:hint="eastAsia" w:ascii="宋体" w:hAnsi="宋体" w:eastAsia="仿宋_GB2312"/>
                <w:szCs w:val="21"/>
              </w:rPr>
              <w:t>2.中药提取物生产项目。投资1.2亿元，占地面积30亩，总建筑面积21100 平方米。建设加工包装车间、质检研发中心、原料库房、成品库房、污水处理设施、变配电房、综合办公楼等。</w:t>
            </w:r>
          </w:p>
        </w:tc>
      </w:tr>
    </w:tbl>
    <w:p w14:paraId="0A5F62E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2.以特色农产品深加工为重点，发展健康食品加工业</w:t>
      </w:r>
    </w:p>
    <w:p w14:paraId="698796C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大力扶持健康食品创新研发，鼓励龙头企业加大与食品院校的研究合作力度，加强臭参、食用玫瑰等食药两用保健药材和绿色果蔬的食品研发，开发具有东川特色、东川品牌的绿色健康食品。壮大发展健康食品加工业，规范东川面条行业发展，探索结合东川矿泉水宣传营销，进一步提升东川面条的品牌影响力和综合竞争力。充分利用东川丰富的畜禽产品资源和当前国家将冷鲜猪肉运输纳入“绿色通道”政策范围（物流成本降低）等有利政策，大力扶持猪禽、牛羊等肉制品加工业发展。结合云南“云品”打造战略，对接成都、重庆等巨大食品市场需求，培育和引进一批绿色果蔬加工企业和中药材食用加工企业，打造东川绿色有机、功能保健的健康食品加工产业体系。大力宣传营销东川特色健康食品，积极组织区内食品加工企业参加国家级食品加工展会；积极推动食品销售电商平台建设，支持采用新媒体、直播平台进行绿色食品营销。力争到2025年，农产品加工业产值达7亿元以上。</w:t>
      </w:r>
    </w:p>
    <w:tbl>
      <w:tblPr>
        <w:tblStyle w:val="2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1"/>
      </w:tblGrid>
      <w:tr w14:paraId="2BD3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671" w:type="dxa"/>
            <w:vAlign w:val="center"/>
          </w:tcPr>
          <w:p w14:paraId="301E9BC3">
            <w:pPr>
              <w:spacing w:line="280" w:lineRule="exact"/>
              <w:jc w:val="center"/>
              <w:rPr>
                <w:rFonts w:ascii="宋体" w:hAnsi="宋体" w:eastAsia="仿宋_GB2312"/>
                <w:szCs w:val="21"/>
              </w:rPr>
            </w:pPr>
            <w:r>
              <w:rPr>
                <w:rFonts w:hint="eastAsia" w:ascii="宋体" w:hAnsi="宋体" w:eastAsia="仿宋_GB2312"/>
                <w:szCs w:val="21"/>
              </w:rPr>
              <w:t>专栏  重点健康食品项目</w:t>
            </w:r>
          </w:p>
        </w:tc>
      </w:tr>
      <w:tr w14:paraId="411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71" w:type="dxa"/>
            <w:vAlign w:val="center"/>
          </w:tcPr>
          <w:p w14:paraId="3A2CF8B6">
            <w:pPr>
              <w:spacing w:line="280" w:lineRule="exact"/>
              <w:ind w:firstLine="420" w:firstLineChars="200"/>
              <w:rPr>
                <w:rFonts w:ascii="宋体" w:hAnsi="宋体" w:eastAsia="仿宋_GB2312"/>
                <w:szCs w:val="21"/>
              </w:rPr>
            </w:pPr>
            <w:r>
              <w:rPr>
                <w:rFonts w:hint="eastAsia" w:ascii="宋体" w:hAnsi="宋体" w:eastAsia="仿宋_GB2312"/>
                <w:szCs w:val="21"/>
              </w:rPr>
              <w:t>1.绿色食品牌农业产业融合示范园建设项目。投资2亿元，以获得“三品一标”农特产品为主，与冷链物流园区及绿色食品加工园区相配套，建设5000亩热区特色绿色食品种植养殖基地。</w:t>
            </w:r>
          </w:p>
        </w:tc>
      </w:tr>
      <w:tr w14:paraId="2595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671" w:type="dxa"/>
            <w:vAlign w:val="center"/>
          </w:tcPr>
          <w:p w14:paraId="39114A9B">
            <w:pPr>
              <w:spacing w:line="280" w:lineRule="exact"/>
              <w:ind w:firstLine="420" w:firstLineChars="200"/>
              <w:rPr>
                <w:rFonts w:ascii="宋体" w:hAnsi="宋体" w:eastAsia="仿宋_GB2312"/>
                <w:szCs w:val="21"/>
              </w:rPr>
            </w:pPr>
            <w:r>
              <w:rPr>
                <w:rFonts w:hint="eastAsia" w:ascii="宋体" w:hAnsi="宋体" w:eastAsia="仿宋_GB2312"/>
                <w:szCs w:val="21"/>
              </w:rPr>
              <w:t>2.苦荞保健茶加工项目。投资1.6亿元，建设占地面积50亩、建筑面积25745平方米的苦荞加工包装车间和质检研发中心。</w:t>
            </w:r>
          </w:p>
        </w:tc>
      </w:tr>
    </w:tbl>
    <w:p w14:paraId="3E3DDD9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3.以洋芋、中药材种苗研发为重点，发展健康食品种苗培育产业</w:t>
      </w:r>
    </w:p>
    <w:p w14:paraId="5EA41E2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绿色健康农产品创新研发，对接省、市科委，争取农业科技项目支持，联合相关研究机构，建立基层工作站；加大对东川大洋芋等传统优良品种的保护力度，探索建设省级或市级种质资源创新中心（含母本园）。加大对核桃、橄榄、花椒等国内外优良品种的引进、试验、示范、推广应用力度，着力培育一批具有自主知识产权的优良品种。加强与国家菌草工程技术研究中心交流合作，加大巨菌草种植示范，推进巨菌草生态治理、制作菌包栽培食药用菌、加工成有机饲料的技术研究。支持育种育苗基地建设，充分利用立体气候、光照充足等自然资源，扩大小江河谷科技园育种繁种基地建设，推进东川大洋芋、中药材、橄榄等示范基地建设；鼓励龙头企业与研究机构加大合作力度，建设高原生物育种技术研发和中试基地。引进和组建一批种业龙头骨干企业，鼓励企业获取种子（种苗、种球）生产经营许可证，建设规模化、标准化、集约化和机械化的农作物种子和林木良种生产基地，逐步打造以产业为主导、企业为主体、基地为依托，产学研结合、“育繁推一体化”的东川现代种业体系。</w:t>
      </w:r>
    </w:p>
    <w:tbl>
      <w:tblPr>
        <w:tblStyle w:val="21"/>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4"/>
      </w:tblGrid>
      <w:tr w14:paraId="5244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34" w:type="dxa"/>
            <w:vAlign w:val="center"/>
          </w:tcPr>
          <w:p w14:paraId="7458ADF7">
            <w:pPr>
              <w:spacing w:line="578" w:lineRule="exact"/>
              <w:jc w:val="center"/>
              <w:rPr>
                <w:rFonts w:ascii="黑体" w:hAnsi="黑体" w:eastAsia="黑体"/>
                <w:szCs w:val="21"/>
              </w:rPr>
            </w:pPr>
            <w:r>
              <w:rPr>
                <w:rFonts w:hint="eastAsia" w:ascii="黑体" w:hAnsi="黑体" w:eastAsia="黑体"/>
                <w:szCs w:val="21"/>
              </w:rPr>
              <w:t>专栏  育种育苗产业重点项目</w:t>
            </w:r>
          </w:p>
        </w:tc>
      </w:tr>
      <w:tr w14:paraId="518E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734" w:type="dxa"/>
            <w:vAlign w:val="center"/>
          </w:tcPr>
          <w:p w14:paraId="3E830892">
            <w:pPr>
              <w:spacing w:line="280" w:lineRule="exact"/>
              <w:ind w:firstLine="420" w:firstLineChars="200"/>
              <w:rPr>
                <w:rFonts w:ascii="宋体" w:hAnsi="宋体" w:eastAsia="仿宋_GB2312"/>
                <w:szCs w:val="21"/>
              </w:rPr>
            </w:pPr>
            <w:r>
              <w:rPr>
                <w:rFonts w:hint="eastAsia" w:ascii="宋体" w:hAnsi="宋体" w:eastAsia="仿宋_GB2312"/>
                <w:szCs w:val="21"/>
              </w:rPr>
              <w:t>1.“东川大洋芋”产业发展项目。投资2.36亿元，建设600平方米温网钢结构组培室1个，建设原种繁殖基地5亩，繁殖原种薯400万粒，繁殖种薯4500亩。</w:t>
            </w:r>
          </w:p>
        </w:tc>
      </w:tr>
      <w:tr w14:paraId="0115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734" w:type="dxa"/>
            <w:vAlign w:val="center"/>
          </w:tcPr>
          <w:p w14:paraId="7B3B6B9C">
            <w:pPr>
              <w:spacing w:line="280" w:lineRule="exact"/>
              <w:ind w:firstLine="420" w:firstLineChars="200"/>
              <w:rPr>
                <w:rFonts w:ascii="宋体" w:hAnsi="宋体" w:eastAsia="仿宋_GB2312"/>
                <w:szCs w:val="21"/>
              </w:rPr>
            </w:pPr>
            <w:r>
              <w:rPr>
                <w:rFonts w:hint="eastAsia" w:ascii="宋体" w:hAnsi="宋体" w:eastAsia="仿宋_GB2312"/>
                <w:szCs w:val="21"/>
              </w:rPr>
              <w:t>2.经济作物类育种繁种示范基地建设项目。投资1000万元，规划育种繁种示范基地500亩，引进1家合作科研机构、2家优质种子企业入驻小江干热河谷开展育种繁种。</w:t>
            </w:r>
          </w:p>
        </w:tc>
      </w:tr>
    </w:tbl>
    <w:p w14:paraId="6825E2D7">
      <w:pPr>
        <w:spacing w:line="578" w:lineRule="exact"/>
        <w:ind w:firstLine="640" w:firstLineChars="200"/>
        <w:rPr>
          <w:rFonts w:ascii="黑体" w:hAnsi="黑体" w:eastAsia="黑体"/>
          <w:sz w:val="32"/>
          <w:szCs w:val="32"/>
        </w:rPr>
      </w:pPr>
      <w:bookmarkStart w:id="100" w:name="_Toc14048"/>
      <w:bookmarkStart w:id="101" w:name="_Toc10222"/>
      <w:bookmarkStart w:id="102" w:name="_Toc32365"/>
      <w:bookmarkStart w:id="103" w:name="_Toc4394"/>
      <w:bookmarkStart w:id="104" w:name="_Toc25170"/>
      <w:bookmarkStart w:id="105" w:name="_Toc54624916"/>
      <w:bookmarkStart w:id="106" w:name="_Toc5458"/>
      <w:bookmarkStart w:id="107" w:name="_Toc9086"/>
      <w:bookmarkStart w:id="108" w:name="_Toc23813"/>
      <w:bookmarkStart w:id="109" w:name="_Toc2825"/>
      <w:bookmarkStart w:id="110" w:name="_Toc23000"/>
      <w:bookmarkStart w:id="111" w:name="_Toc18897"/>
      <w:bookmarkStart w:id="112" w:name="_Toc31558"/>
      <w:r>
        <w:rPr>
          <w:rFonts w:hint="eastAsia" w:ascii="黑体" w:hAnsi="黑体" w:eastAsia="黑体"/>
          <w:sz w:val="32"/>
          <w:szCs w:val="32"/>
        </w:rPr>
        <w:t>二、全面实施乡村振兴战略</w:t>
      </w:r>
    </w:p>
    <w:p w14:paraId="3C83E0A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按照“产业兴旺、生态宜居、乡风文明、治理有效、生活富裕”的总要求，坚定走城乡融合发展之路，巩固拓展脱贫攻坚成果同乡村振兴有效衔接，全面提升生态文明建设水平，促进乡风文明，推动农村有效治理，实现全区农业全面升级、农村全面进步、农民全面发展，把农村建设成为宜居宜业的美丽家园。</w:t>
      </w:r>
    </w:p>
    <w:p w14:paraId="1BE98348">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（一）巩固拓展脱贫攻坚成果</w:t>
      </w:r>
    </w:p>
    <w:p w14:paraId="235195B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有效衔接好脱贫攻坚与乡村振兴。做好政策衔接，落实好中央省政策文件，国家将在西部地区原深度贫困县中确定一批国家乡村振兴重点县予以重点帮扶，积极争取纳入国家乡村振兴重点帮扶县。抓好规划衔接，组织编制“十四五”巩固拓展脱贫攻坚成果同乡村振兴有效衔接规划，深化细化具体措施。抓好产业帮扶衔接，发展乡村主导产业，产业扶贫政策措施将由到村到户为主向到乡到村带户为主转变。抓好就业帮扶衔接，继续做好东西部劳务协作工作，积极拓宽就地就近就业渠道，促进脱贫人口稳定就业。抓好基础设施建设衔接，按照实施乡村建设行动统一部署，持续改善乡村道路、水利、电力、通讯等生产生活条件和村容村貌。抓好公共服务提升衔接，持续改善乡村义务教育办学条件和医疗卫生基础条件。抓好考核衔接，把巩固拓展脱贫攻坚成果纳入乡镇（街道）党政领导班子和领导干部推进乡村振兴战略实绩考核范围。深化东西部扶贫协作和定点帮扶，继续争取帮扶单位在巩固脱贫成效、推进乡村振兴等方面的支持。</w:t>
      </w:r>
    </w:p>
    <w:p w14:paraId="3037F08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健全返贫风险防范机制。发挥脱贫人口动态信息管理系统、脱贫人口常态化跟踪监测机制作用，继续落实好“五个一”措施，对脱贫村、脱贫不稳定户和边缘易致贫户开展监测、帮扶，筑牢防贫致贫防线，托住贫困底线，确保稳定脱贫不返贫。防范返贫、新增致贫的难题。围绕“质”字做文章，筑牢产业发展基础，提升自我造血功能。做好易地扶贫搬迁后续扶持工作，强化产业支持、就业帮扶，确保稳得住、有就业、逐步能致富。加强扶贫资产、扶贫小额信贷、村级光伏扶贫电站、扶贫公益岗位、扶贫车间管理和信息化建设，防范化解风险，确保持续健康发展。加强扶志扶智，激励和引导脱贫群众靠自己努力过上更好生活。</w:t>
      </w:r>
    </w:p>
    <w:p w14:paraId="5DDA90A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完善兜底保障制度。按照“四个不摘”要求，紧盯重点群体，着力开展“兜准、兜住、兜牢”行动，落实落细兜底保障政策。简化优化临时救助审核审批程序，健全乡镇（街道）临时救助备用金制度，提高乡镇（街道）审批权限，将乡镇（街道）审批额度从2000元/次提高到3000元/次。加大乡镇（街道）临时救助备用金的储备，结合乡镇（街道）实际，确保乡镇（街道）季度储备临时救助备用金不低于100万-250万元。加强与扶贫、残联、医保、教育等部门的信息共享，对因病、因残、因学和因突发事件造成生活困难的群众给予及时救助，有效防止脱贫户返贫和边缘户掉队。加强临时救助和低保政策衔接，对返贫人口和新增贫困人口，可视情先行给予临时救助；一段时间后生活仍然困难的，按规定纳入低保范围。紧盯搬迁群众，及时有效提供社会救助服务。加强特殊困难群体关爱帮扶，完善农村留守儿童、留守妇女、留守老人关爱服务体系，落实孤儿、事实无人抚养儿童生活保障政策，多措并举关爱帮扶特殊困难群体。扎实有序实施残疾人两项补贴，确保补助对象覆盖率达到100%。</w:t>
      </w:r>
    </w:p>
    <w:p w14:paraId="01AA7C09">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（二）开展乡村振兴战略“五个一”行动</w:t>
      </w:r>
    </w:p>
    <w:p w14:paraId="466B54F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绘好一张蓝图。乡镇（街道）围绕人力资源发展、产业发展和公共配套服务发展做好“十四五”乡村振兴规划；村（社区）围绕今后五年的努力方向和目标任务，编制好“十四五”乡村振兴规划和村庄建设规划，重点对道路、供排水、人居环境整治等基础设施建设等内容和项目清单化。</w:t>
      </w:r>
    </w:p>
    <w:p w14:paraId="45738DE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用好一批队伍。坚持五级书记抓乡村振兴，强化农村基层组织建设和党组织在基层的领导，抓好村（社区）“两委”换届选举工作，选优配强村（社区）“两委”干部，实现书记主任“一肩挑”全覆盖，进一步巩固提升农村基层组织的自治能力。开展“优岗提效”、“减员增酬”行动，使村干部向专职化、专业化方向发展；执行第一书记驻村制度，全面负责好脱贫攻坚成果巩固和乡村振兴战略的实施。鼓励社会各界投身乡村建设，调动发挥乡贤人才作用，扶持一批乡村工匠、治村能人，着力形成一支专业技能高、经营管理能力强、示范带动作用明显的农村实用人才队伍，在2025年农村实用人才总量达到11000人。</w:t>
      </w:r>
    </w:p>
    <w:p w14:paraId="4FC15B4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抓好一个产业。依托东川独特的地理气候资源，坚持“四宜”原则（宜种植则种植，宜养殖则养殖，宜旅游则旅游，宜工业则工业，因地制宜发展产业），继续落实“双绑一联合加金融”措施，实施“十百千”工程提质提效，推进减品种、提品质、扩规模、树品牌的农业产业发展。到2022年，全区形成5000亩以上的种植产业达10个，5000万产值以上的养殖产业达10个；到2025年全区万亩种植产业基地达10个，亿元产值养殖基地达10个，每个乡镇（街道）和村（社区）形成1—2个主导产业，产值占本乡镇（街道）、村（社区）农业产值的30%以上。强化农村面源污染治理，推进“一控两减三基本”工作落实，全面提升农特产品质量。推动农村一二三产业融合发展，丰富乡村经济业态，大力发展农业+观光休闲、农业+健康养老、农业+文化传承等新业态，拓展农民增收空间。</w:t>
      </w:r>
    </w:p>
    <w:p w14:paraId="419BB5F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育好一方民风。开展政风带民风行动，继续深化扫黑除恶专项斗争，全面净化农村社会风气，党员领导干部带头弘扬向上向善的政风；通过村规民约和“四讲一改”（讲文明、讲科学、讲卫生、讲法治、改陋习）活动，引导群众抵制封建迷信、杜绝黄赌毒、破除陋习，引导农村文明理事、婚事新办、丧事简办，巩固殡葬改革成果。创建一批全国、全省、全市的文明示范村和卫生村，评选一批“敬老村”、“诚信村”等先进典型。到2022年实现文明村创建比例达60%，星级文明户挂牌比例达到村（社区）农户总数的25%以上；2025年创建比例达100%，星级文明户挂牌比例达到村（社区）农户总数的50%以上，实现省级卫生村创建100%覆盖。</w:t>
      </w:r>
    </w:p>
    <w:p w14:paraId="4A72C82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美一座村庄。实施乡村建设行动，因地制宜推进农村改厕、生活垃圾处理和污水治理，实施河湖水系综合整治，改善农村人居环境。全面实施乡村振兴“百千万”工程，开展“美丽乡村万村示范行动”，到2025年实现村庄生活垃圾、污水100%收集、处理，实现人畜全分离，畜禽粪污资源化利用率达100%。实施道路硬化、绿化、美化、净化、亮化工程，到2025年实现道路全硬化、绿化、净化、亮化，对有条件的村庄建筑实施风貌改善，到2025年形成30%的行政村有东川特色的建筑风貌。</w:t>
      </w:r>
    </w:p>
    <w:p w14:paraId="79C50919">
      <w:pPr>
        <w:spacing w:line="578" w:lineRule="exact"/>
        <w:ind w:firstLine="640" w:firstLineChars="200"/>
        <w:rPr>
          <w:rFonts w:ascii="黑体" w:hAnsi="黑体" w:eastAsia="黑体"/>
          <w:sz w:val="32"/>
          <w:szCs w:val="32"/>
        </w:rPr>
      </w:pPr>
      <w:r>
        <w:rPr>
          <w:rFonts w:hint="eastAsia" w:ascii="黑体" w:hAnsi="黑体" w:eastAsia="黑体"/>
          <w:sz w:val="32"/>
          <w:szCs w:val="32"/>
        </w:rPr>
        <w:t>三、全面推进美丽县城</w:t>
      </w:r>
      <w:bookmarkEnd w:id="100"/>
      <w:bookmarkEnd w:id="101"/>
      <w:bookmarkEnd w:id="102"/>
      <w:bookmarkEnd w:id="103"/>
      <w:r>
        <w:rPr>
          <w:rFonts w:hint="eastAsia" w:ascii="黑体" w:hAnsi="黑体" w:eastAsia="黑体"/>
          <w:sz w:val="32"/>
          <w:szCs w:val="32"/>
        </w:rPr>
        <w:t>建设</w:t>
      </w:r>
    </w:p>
    <w:p w14:paraId="778E09D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以美丽县城、文明城市、卫生城市、园林城市“四城联创”为目标，紧扣“干净、宜居、特色、智慧”四大要素，做足山水文章，打造绿色品牌，推进“文商旅城”融合发展，全力打造“健康之城、文化之城、生态之城、宜居之城、精品之城”。</w:t>
      </w:r>
    </w:p>
    <w:p w14:paraId="0556B7F1">
      <w:pPr>
        <w:spacing w:line="578" w:lineRule="exact"/>
        <w:ind w:firstLine="640" w:firstLineChars="200"/>
        <w:rPr>
          <w:rFonts w:ascii="楷体_GB2312" w:hAnsi="宋体" w:eastAsia="楷体_GB2312"/>
          <w:sz w:val="32"/>
          <w:szCs w:val="32"/>
        </w:rPr>
      </w:pPr>
      <w:bookmarkStart w:id="113" w:name="_Toc20252"/>
      <w:bookmarkStart w:id="114" w:name="_Toc28958"/>
      <w:bookmarkStart w:id="115" w:name="_Toc31594"/>
      <w:r>
        <w:rPr>
          <w:rFonts w:hint="eastAsia" w:ascii="楷体_GB2312" w:hAnsi="宋体" w:eastAsia="楷体_GB2312"/>
          <w:sz w:val="32"/>
          <w:szCs w:val="32"/>
        </w:rPr>
        <w:t>（一）建设“干净”东川</w:t>
      </w:r>
      <w:bookmarkEnd w:id="113"/>
      <w:bookmarkEnd w:id="114"/>
      <w:bookmarkEnd w:id="115"/>
    </w:p>
    <w:p w14:paraId="006DD62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推进“厕所革命”。建设数量充足、分布合理、干净卫生的城市公共厕所，彻底消除县城和旅游景区内旱厕。建设一定数量的智慧厕所、一类公厕和A级以上旅游厕所。</w:t>
      </w:r>
    </w:p>
    <w:p w14:paraId="1FB5B78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生活污水、垃圾处理设施建设。建设和改造提升污水处理设施，实现污水集中收集及处理率均达到100%，污泥无害化处理率达到90%以上；加快生活垃圾中转站、垃圾处理厂、垃圾分类等环卫设施建设，实现垃圾收集及无害化处理率均达到100%。新增环卫特殊车辆，实现道路机械化清扫保洁率达到70%以上。严格落实监管措施，实现建筑工地、拆迁工地、道路施工现场100%围挡，工地物料堆放100%覆盖，施工现场道路100%硬化，驶出工地车辆100%冲洗。门牌、路牌、广告牌、旅游景点指示牌等整洁规范。</w:t>
      </w:r>
    </w:p>
    <w:p w14:paraId="7280FAE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推进老旧小区改造。充分利用老旧小区提升改造政策，采取更新改造等方式，集中整治和改造城内老旧小区。积极开展和推进老旧小区加装电梯。全面推进老旧小区实施物业服务，提高小区物业化管理水平。</w:t>
      </w:r>
    </w:p>
    <w:p w14:paraId="487F864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整治违法违规建筑。开展专项行动，依法整治未批先建、批后加建、私搭乱建以及侵占道路、河道、绿地广场等违法违规建筑，该拆除的坚决拆除，彻底消除私搭乱建等乱象。通过核销、排查、整治完成建成区内卫星图斑显示的疑似违章建筑。</w:t>
      </w:r>
    </w:p>
    <w:p w14:paraId="1C59F58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改造提升农贸市场。按照安全、整洁、卫生、方便原则，加强城区农贸市场整治和建设，整治农贸市场脏、乱、差现象，改造提升和新建一批标准化农贸市场，方便群众生活，彻底清除“以路为市”现象。</w:t>
      </w:r>
    </w:p>
    <w:p w14:paraId="65FED56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净化空间环境。做好城区一级干道管线入地工作，实施城区主次干道电力管线入地工程，净化空间环境。清理整治违规设置的门牌、路牌、广告牌、公告栏等设施。兼顾功能照明和景观照明，实施亮化工程，城区主干道、主街区及标志性楼宇亮化照明设施达到100%。</w:t>
      </w:r>
    </w:p>
    <w:p w14:paraId="35F00CD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加大环境污染治理力度。以整治建筑施工噪声、交通噪声、商业及社会活动噪声为重点，强化污染治理，空气质量优良天数比率达100%，城市环境噪声达标区覆盖率达到70%以上。</w:t>
      </w:r>
    </w:p>
    <w:p w14:paraId="459A5AB8">
      <w:pPr>
        <w:spacing w:line="578" w:lineRule="exact"/>
        <w:ind w:firstLine="640" w:firstLineChars="200"/>
        <w:rPr>
          <w:rFonts w:ascii="楷体_GB2312" w:hAnsi="宋体" w:eastAsia="楷体_GB2312"/>
          <w:sz w:val="32"/>
          <w:szCs w:val="32"/>
        </w:rPr>
      </w:pPr>
      <w:bookmarkStart w:id="116" w:name="_Toc7893"/>
      <w:bookmarkStart w:id="117" w:name="_Toc29561"/>
      <w:bookmarkStart w:id="118" w:name="_Toc1062"/>
      <w:r>
        <w:rPr>
          <w:rFonts w:hint="eastAsia" w:ascii="楷体_GB2312" w:hAnsi="宋体" w:eastAsia="楷体_GB2312"/>
          <w:sz w:val="32"/>
          <w:szCs w:val="32"/>
        </w:rPr>
        <w:t>（二）建设“宜居”东川</w:t>
      </w:r>
      <w:bookmarkEnd w:id="116"/>
      <w:bookmarkEnd w:id="117"/>
      <w:bookmarkEnd w:id="118"/>
    </w:p>
    <w:p w14:paraId="129D7A4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城市路网建设。推进学府路南延线、东起路北延线、白云街南延线、春晓路延长线、金沙路北延线等市政道路建设，确保城市路网密度达8公里/平方公里以上，道路面积率达15%以上，主次要道路通畅，路面平整，无“断头路”。</w:t>
      </w:r>
    </w:p>
    <w:p w14:paraId="39BECD8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加快推进城市停车场建设。通过建设智慧停车场，科学合理布局和建设停车设施，确保机动车停车位供给总量达到机动车保有量的1.1-1.5倍。</w:t>
      </w:r>
    </w:p>
    <w:p w14:paraId="1B644DE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城市设施建设。围绕功能齐全的目标要求，实施一批重点项目，加强供水、教育、医疗卫生、公共文化、旅游服务、城市公园、公共安全等设施建设，补齐补足城区基础设施功能、文化教育功能和生态功能，城市供水系统全面提升，主要公共场所实现免费WiFi全覆盖。</w:t>
      </w:r>
    </w:p>
    <w:p w14:paraId="5F1BBCD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提升城市水环境。充分利用团结渠水源引水入城，点、线、面结合，重点打造新人民医院南侧休闲公园，以石羊沟为线条，设置水景观，连接人民公园、湿地公园，形成连通东西的绿色、休闲景观带。</w:t>
      </w:r>
    </w:p>
    <w:p w14:paraId="0470D23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开展绿化美化和“两园一院”创建行动。实施城市面山、入城口、重点区域、主街区等绿化美化工程，加强城区生态环境的保护治理，争创全国园林城市、文明县城、卫生城市，确保城区绿化覆盖率、道路绿化普及率、林荫路推广率、河道绿化普及率、人均公园绿地面积、公园绿地服务半径覆盖率等指标稳步达标。发动群众参与城市人居环境提升治理，开展“两园一院”（园林式单位、园林式小区，美丽家居庭院）创建行动，共建美丽家园。</w:t>
      </w:r>
    </w:p>
    <w:p w14:paraId="4EE27B8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公共安全设施建设。加强抗震、消防、防洪、人防等公共安全和应急救援设施建设，加强和创新社会治理，提高应急管理水平，不断增强防灾减灾救灾能力，确保人民群众生命财产安全和社会稳定，切实提高城市宜居度和舒适度。</w:t>
      </w:r>
    </w:p>
    <w:p w14:paraId="3C91253B">
      <w:pPr>
        <w:spacing w:line="578" w:lineRule="exact"/>
        <w:ind w:firstLine="640" w:firstLineChars="200"/>
        <w:rPr>
          <w:rFonts w:ascii="楷体_GB2312" w:hAnsi="宋体" w:eastAsia="楷体_GB2312"/>
          <w:sz w:val="32"/>
          <w:szCs w:val="32"/>
        </w:rPr>
      </w:pPr>
      <w:bookmarkStart w:id="119" w:name="_Toc28495"/>
      <w:bookmarkStart w:id="120" w:name="_Toc32106"/>
      <w:bookmarkStart w:id="121" w:name="_Toc23732"/>
      <w:r>
        <w:rPr>
          <w:rFonts w:hint="eastAsia" w:ascii="楷体_GB2312" w:hAnsi="宋体" w:eastAsia="楷体_GB2312"/>
          <w:sz w:val="32"/>
          <w:szCs w:val="32"/>
        </w:rPr>
        <w:t>（三）建设“特色”东川</w:t>
      </w:r>
      <w:bookmarkEnd w:id="119"/>
      <w:bookmarkEnd w:id="120"/>
      <w:bookmarkEnd w:id="121"/>
    </w:p>
    <w:p w14:paraId="437BFBD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建筑外立面改造和城市天际线的保护力度。充分考虑东川历史文化、民族文化等因素，结合东川建筑风格、元素和特点，加强城市风貌设计，巩固提升城市主街道、标志性建筑风貌，保护好城市天际线，做到显山露水。</w:t>
      </w:r>
    </w:p>
    <w:p w14:paraId="31DCAF8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打造主题街区，抓好历史文化保护和修缮。推进特色街区建设，完成城区内重要历史建筑、历史街区的保护和修缮工作，打造历史文化街区，弘扬传统文化和地域文化，提升城市文化内涵。</w:t>
      </w:r>
    </w:p>
    <w:p w14:paraId="5981DB96">
      <w:pPr>
        <w:spacing w:line="578" w:lineRule="exact"/>
        <w:ind w:firstLine="640" w:firstLineChars="200"/>
        <w:rPr>
          <w:rFonts w:ascii="楷体_GB2312" w:hAnsi="宋体" w:eastAsia="楷体_GB2312"/>
          <w:sz w:val="32"/>
          <w:szCs w:val="32"/>
        </w:rPr>
      </w:pPr>
      <w:bookmarkStart w:id="122" w:name="_Toc25626"/>
      <w:bookmarkStart w:id="123" w:name="_Toc2988"/>
      <w:bookmarkStart w:id="124" w:name="_Toc17863"/>
      <w:bookmarkStart w:id="125" w:name="_Toc6557693"/>
      <w:bookmarkStart w:id="126" w:name="_Toc6589144"/>
      <w:r>
        <w:rPr>
          <w:rFonts w:hint="eastAsia" w:ascii="楷体_GB2312" w:hAnsi="宋体" w:eastAsia="楷体_GB2312"/>
          <w:sz w:val="32"/>
          <w:szCs w:val="32"/>
        </w:rPr>
        <w:t>（四）建设“智慧”东川</w:t>
      </w:r>
      <w:bookmarkEnd w:id="122"/>
      <w:bookmarkEnd w:id="123"/>
      <w:bookmarkEnd w:id="124"/>
    </w:p>
    <w:p w14:paraId="3B3C07E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推进新型智慧城市建设。改造城市基础设施，加强感知设施、智能终端在城镇供电、供水等方面的嵌入和加载，安装智能电表、智能水表、智能充电装置等，促进城市基础设施的智能化升级。</w:t>
      </w:r>
    </w:p>
    <w:p w14:paraId="08600D0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动协同智能化管理与服务。加强机制创新，实现线上购物、线下配送，支持线上支付，推进互联网出行和网约车平台建设。以“一部手机游云南”为平台，推动公共停车场和公厕智慧化改造。加强智能化服务运用，实现公立医院100%支持线上预约、线上挂号、线上缴费，公共交通出行实现扫码等非现金支付方式全覆盖，市民通过“随手拍”随时、随地参与城市管理，新建小区实行刷脸技术，形成从机制创新到数据互通整合的协同管理与服务模式。</w:t>
      </w:r>
    </w:p>
    <w:p w14:paraId="57B9CC6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产业信息化。加快产业数字化转型，优化特色产业，利用信息网络链接外部更广阔市场，提升特色产品供给能力，区内80%以上的规上企业实现“上云”，100%以上特色农产品实现线上销售，有力拉动经济实现高质量增长。</w:t>
      </w:r>
      <w:bookmarkEnd w:id="125"/>
      <w:bookmarkEnd w:id="126"/>
    </w:p>
    <w:p w14:paraId="73B94AC4">
      <w:pPr>
        <w:spacing w:line="578" w:lineRule="exact"/>
        <w:ind w:firstLine="640" w:firstLineChars="200"/>
        <w:rPr>
          <w:rFonts w:ascii="黑体" w:hAnsi="黑体" w:eastAsia="黑体"/>
          <w:sz w:val="32"/>
          <w:szCs w:val="32"/>
        </w:rPr>
      </w:pPr>
      <w:r>
        <w:rPr>
          <w:rFonts w:hint="eastAsia" w:ascii="黑体" w:hAnsi="黑体" w:eastAsia="黑体"/>
          <w:sz w:val="32"/>
          <w:szCs w:val="32"/>
        </w:rPr>
        <w:t>四、</w:t>
      </w:r>
      <w:bookmarkEnd w:id="104"/>
      <w:bookmarkEnd w:id="105"/>
      <w:bookmarkEnd w:id="106"/>
      <w:bookmarkEnd w:id="107"/>
      <w:bookmarkEnd w:id="108"/>
      <w:bookmarkEnd w:id="109"/>
      <w:bookmarkEnd w:id="110"/>
      <w:bookmarkEnd w:id="111"/>
      <w:bookmarkEnd w:id="112"/>
      <w:r>
        <w:rPr>
          <w:rFonts w:hint="eastAsia" w:ascii="黑体" w:hAnsi="黑体" w:eastAsia="黑体"/>
          <w:sz w:val="32"/>
          <w:szCs w:val="32"/>
        </w:rPr>
        <w:t>全面加强生态文明建设</w:t>
      </w:r>
    </w:p>
    <w:p w14:paraId="5E96CAEE">
      <w:pPr>
        <w:spacing w:line="578" w:lineRule="exact"/>
        <w:ind w:firstLine="640" w:firstLineChars="200"/>
        <w:rPr>
          <w:rFonts w:ascii="宋体" w:hAnsi="宋体" w:eastAsia="仿宋_GB2312"/>
          <w:sz w:val="32"/>
          <w:szCs w:val="32"/>
        </w:rPr>
      </w:pPr>
      <w:bookmarkStart w:id="127" w:name="_Toc25390"/>
      <w:bookmarkStart w:id="128" w:name="_Toc26963"/>
      <w:bookmarkStart w:id="129" w:name="_Toc10398"/>
      <w:bookmarkStart w:id="130" w:name="_Toc54624917"/>
      <w:bookmarkStart w:id="131" w:name="_Toc28114"/>
      <w:bookmarkStart w:id="132" w:name="_Toc23224"/>
      <w:bookmarkStart w:id="133" w:name="_Toc14226"/>
      <w:bookmarkStart w:id="134" w:name="_Toc28939"/>
      <w:r>
        <w:rPr>
          <w:rFonts w:hint="eastAsia" w:ascii="宋体" w:hAnsi="宋体" w:eastAsia="仿宋_GB2312"/>
          <w:sz w:val="32"/>
          <w:szCs w:val="32"/>
        </w:rPr>
        <w:t>牢固树立“绿水青山就是金山银山”理念，坚持绿色发展不动摇，突出精准治污、科学治污、依法治污，驰而不息打好蓝天、碧水、净土三大保卫战，自觉担负起生态保护与修复的政治责任，全面提升生态文明建设水平。</w:t>
      </w:r>
    </w:p>
    <w:p w14:paraId="7873CC8C">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（一）环境综合治理高质量发展</w:t>
      </w:r>
      <w:bookmarkEnd w:id="127"/>
      <w:bookmarkEnd w:id="128"/>
      <w:bookmarkEnd w:id="129"/>
      <w:bookmarkEnd w:id="130"/>
      <w:bookmarkEnd w:id="131"/>
      <w:bookmarkEnd w:id="132"/>
      <w:bookmarkEnd w:id="133"/>
      <w:bookmarkEnd w:id="134"/>
    </w:p>
    <w:p w14:paraId="2E494C9A">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确保水环境高质量。健全饮用水源安全预警制度，制定突发事故应急预案，完善饮用水水源地监测和管理体系。坚持做好小江流域（东川部分）的水污染防治工作，严格监管沿线污水排放；规范河砂开采，做到保护与开发并重，减少泥沙入河，对关停采矿采砂采石场进行生态修复治理。继续做好大菜园、野牛水库集中式饮用水水源地监测和管理，确保其水源水质长期稳定在II类水范围内。治理新桥河断面水质超标现象。争取并申报中央水污染防治专项资金。全面落实河（湖）长制和督察制度，着力提升金沙江、普渡河、小江、小清河、深沟河等河流水环境质量，提高优良水体比例。加强小江流域重金属污染治理和环境风险防范，保障水环境安全。</w:t>
      </w:r>
    </w:p>
    <w:p w14:paraId="52B2206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确保大气环境高质量。强化工业废气、餐饮油烟、工地扬尘等污染治理，确保空气质量优良率达100%。保证二氧化硫、二氧化氮、可吸入颗粒物（PM10）、细颗粒物（PM2.5）年平均浓度均达到《环境空气质量标准》二级标准或以上，提高空气质量在全市的排名。</w:t>
      </w:r>
    </w:p>
    <w:p w14:paraId="7C9DF95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碧水蓝天美丽城市。坚持环境保护“党政同责、一岗双责、失职追责”，坚决打好蓝天、碧水、净土三大保卫战，集中力量攻克突出生态环境问题。推进生态家园建设，优先布局生态基础设施，建设美丽城镇，打造美丽乡村。按照“一圈、三核、五轴、五廊、多点串珠”的绿化结构，形成“山林相拥、翠色环抱、城在绿中、情在景中”的山城相映的活力城市。坚持“多还旧账、不欠新账”，坚持“富绿双增、标本兼治”，统筹山水林田湖草一体化保护修复，坚决打好污染防治攻坚战和林业生态建设持久战，全面提升生态文明建设水平，让东川的天更蓝、山更绿、水更清，筑牢金沙江下游生态安全屏障，打造“一江清水、两岸青山”的美丽画卷，以良好的生态环境增强城市旅游竞争力、提升群众综合满意度。</w:t>
      </w:r>
    </w:p>
    <w:p w14:paraId="7276F139">
      <w:pPr>
        <w:spacing w:line="578" w:lineRule="exact"/>
        <w:ind w:firstLine="640" w:firstLineChars="200"/>
        <w:rPr>
          <w:rFonts w:ascii="楷体_GB2312" w:hAnsi="宋体" w:eastAsia="楷体_GB2312"/>
          <w:sz w:val="32"/>
          <w:szCs w:val="32"/>
        </w:rPr>
      </w:pPr>
      <w:bookmarkStart w:id="135" w:name="_Toc10444"/>
      <w:bookmarkStart w:id="136" w:name="_Toc28034"/>
      <w:bookmarkStart w:id="137" w:name="_Toc54624918"/>
      <w:bookmarkStart w:id="138" w:name="_Toc30146"/>
      <w:bookmarkStart w:id="139" w:name="_Toc29203"/>
      <w:bookmarkStart w:id="140" w:name="_Toc17587"/>
      <w:bookmarkStart w:id="141" w:name="_Toc23862"/>
      <w:bookmarkStart w:id="142" w:name="_Toc20182"/>
      <w:r>
        <w:rPr>
          <w:rFonts w:hint="eastAsia" w:ascii="楷体_GB2312" w:hAnsi="宋体" w:eastAsia="楷体_GB2312"/>
          <w:sz w:val="32"/>
          <w:szCs w:val="32"/>
        </w:rPr>
        <w:t>（二）加强生态系统建设</w:t>
      </w:r>
      <w:bookmarkEnd w:id="135"/>
      <w:bookmarkEnd w:id="136"/>
      <w:bookmarkEnd w:id="137"/>
      <w:bookmarkEnd w:id="138"/>
      <w:bookmarkEnd w:id="139"/>
      <w:bookmarkEnd w:id="140"/>
      <w:bookmarkEnd w:id="141"/>
      <w:bookmarkEnd w:id="142"/>
    </w:p>
    <w:p w14:paraId="0A652D0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生态功能区建设。结合地处滇桂黔喀斯特石漠化防治生态功能区，属于水土保持型重点生态功能区的实际，打造集生态涵养、水资源综合利用、观光文化旅游、滩区土地开发于一体的复合功能带。把保护和修复长江生态环境摆在压倒性位置，理顺与三区（城镇、农业、生态空间）三线（生态保护红线、永久基本农田、城镇开发边界）的关系。建设市场化、多元化的生态补偿机制，建立生态环境硬约束机制。以生态保护红线为基础，兼顾自然保护区、公益林、林地、水系、水源地保护区等生态要素，划定生态保护区。加强推动长江经济带发展工作，落实生态功能区建设任务。</w:t>
      </w:r>
    </w:p>
    <w:p w14:paraId="7AD03FC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实施重大生态修复工程。积极做好金沙江干流岸线生态修复及小江流域生态环境修复及绿化美化。推进河道采砂综合整治工作，规范入河排污口监督管理，打击违法设置入河排污口。开展辖区河湖（渠）垃圾集中清理和“河长清河行动”重点整治辖区内河道生活垃圾和建筑垃圾。协调推进河道治理工程，推进河道绿化工作，到2025年，实施小江河道78公里的绿色长廊建设，划定并严守生态保护红线。继续实施“河长+检察长”协作机制，不断提升水环境治管水平。全面推进矿山地质环境保护与治理恢复，统筹山水林田湖草系统治理。实施林业生态修复、水环境综合治理两个PPP项目建设，开展“五采区”、石漠化、生态脆弱区、水土流失区生态修复治理，提升生态承载能力。积极打造昆明北部饲草基地，大力实施草原生态修复工程，全面遏制草原退化。积极争取地区间生态补偿，推动建立地区间横向援助机制，生态环境受益的长江下游经济发达地区应采取资金补助、定向援助、对口支援等多种形式，对东川因加强生态环境保护造成的利益损失进行补偿。</w:t>
      </w:r>
    </w:p>
    <w:p w14:paraId="5761C4E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实施林业生态提升工程。严格落实《东川区产业负面清单》，禁止毁林、毁草、烧山、天然草地垦殖。规范审批流程，严格林地管理，严把征占用林地审核审批关、杜绝乱征滥用林地行为。加大高山生态保护，禁止在现有林地草地、退耕还林还草区域新建或改扩建房地产开发项目。加大干热河谷造林力度，加强林区管护站点、林区道路、通讯等基础设施的建设。强化基层林业生态建设力量，提高护林员报酬，增加林业人员、提高业务素质，确保按质按量完成林业生态建设的各项工作。缩小荒山造林资金缺口。规范林木采伐管理，控制滥伐林木案件。按照“生态建设产业化，产业发展生态化”的思路，加快推进林产业项目。加强林业有害生物防治。加强森林病虫害预警监测，完善有害生物监测点建设。组织开展森林督查工作，严查违法图斑。全面落实省市要求，结合东川实际，探索开展林长制改革，按照“分级负责”原则，构建区乡村三级林长制体系。</w:t>
      </w:r>
    </w:p>
    <w:tbl>
      <w:tblPr>
        <w:tblStyle w:val="21"/>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385"/>
      </w:tblGrid>
      <w:tr w14:paraId="539C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6" w:type="dxa"/>
            <w:gridSpan w:val="2"/>
            <w:tcBorders>
              <w:top w:val="single" w:color="auto" w:sz="4" w:space="0"/>
              <w:left w:val="single" w:color="auto" w:sz="4" w:space="0"/>
              <w:bottom w:val="single" w:color="auto" w:sz="4" w:space="0"/>
              <w:right w:val="single" w:color="auto" w:sz="4" w:space="0"/>
            </w:tcBorders>
            <w:vAlign w:val="center"/>
          </w:tcPr>
          <w:p w14:paraId="308EA809">
            <w:pPr>
              <w:spacing w:line="280" w:lineRule="exact"/>
              <w:jc w:val="center"/>
              <w:rPr>
                <w:rFonts w:ascii="黑体" w:hAnsi="黑体" w:eastAsia="黑体"/>
                <w:szCs w:val="21"/>
              </w:rPr>
            </w:pPr>
            <w:r>
              <w:rPr>
                <w:rFonts w:hint="eastAsia" w:ascii="黑体" w:hAnsi="黑体" w:eastAsia="黑体"/>
                <w:szCs w:val="21"/>
              </w:rPr>
              <w:t>专栏  生态环保重点项目</w:t>
            </w:r>
          </w:p>
        </w:tc>
      </w:tr>
      <w:tr w14:paraId="5371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78DF044C">
            <w:pPr>
              <w:spacing w:line="280" w:lineRule="exact"/>
              <w:rPr>
                <w:rFonts w:ascii="宋体" w:hAnsi="宋体" w:eastAsia="仿宋_GB2312"/>
                <w:szCs w:val="21"/>
              </w:rPr>
            </w:pPr>
            <w:r>
              <w:rPr>
                <w:rFonts w:hint="eastAsia" w:ascii="宋体" w:hAnsi="宋体" w:eastAsia="仿宋_GB2312"/>
                <w:szCs w:val="21"/>
              </w:rPr>
              <w:t>重点项目</w:t>
            </w:r>
          </w:p>
        </w:tc>
        <w:tc>
          <w:tcPr>
            <w:tcW w:w="7385" w:type="dxa"/>
            <w:tcBorders>
              <w:top w:val="single" w:color="auto" w:sz="4" w:space="0"/>
              <w:left w:val="nil"/>
              <w:bottom w:val="single" w:color="auto" w:sz="4" w:space="0"/>
              <w:right w:val="single" w:color="auto" w:sz="4" w:space="0"/>
            </w:tcBorders>
            <w:vAlign w:val="center"/>
          </w:tcPr>
          <w:p w14:paraId="6D3F2E54">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7B7C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2B57D8FA">
            <w:pPr>
              <w:spacing w:line="280" w:lineRule="exact"/>
              <w:rPr>
                <w:rFonts w:ascii="宋体" w:hAnsi="宋体" w:eastAsia="仿宋_GB2312"/>
                <w:szCs w:val="21"/>
              </w:rPr>
            </w:pPr>
            <w:r>
              <w:rPr>
                <w:rFonts w:hint="eastAsia" w:ascii="宋体" w:hAnsi="宋体" w:eastAsia="仿宋_GB2312"/>
                <w:szCs w:val="21"/>
              </w:rPr>
              <w:t>生态环境修复</w:t>
            </w:r>
          </w:p>
        </w:tc>
        <w:tc>
          <w:tcPr>
            <w:tcW w:w="7385" w:type="dxa"/>
            <w:tcBorders>
              <w:top w:val="single" w:color="auto" w:sz="4" w:space="0"/>
              <w:left w:val="nil"/>
              <w:bottom w:val="single" w:color="auto" w:sz="4" w:space="0"/>
              <w:right w:val="single" w:color="auto" w:sz="4" w:space="0"/>
            </w:tcBorders>
            <w:vAlign w:val="center"/>
          </w:tcPr>
          <w:p w14:paraId="180E011D">
            <w:pPr>
              <w:spacing w:line="280" w:lineRule="exact"/>
              <w:ind w:firstLine="420" w:firstLineChars="200"/>
              <w:rPr>
                <w:rFonts w:ascii="宋体" w:hAnsi="宋体" w:eastAsia="仿宋_GB2312"/>
                <w:szCs w:val="21"/>
              </w:rPr>
            </w:pPr>
            <w:r>
              <w:rPr>
                <w:rFonts w:hint="eastAsia" w:ascii="宋体" w:hAnsi="宋体" w:eastAsia="仿宋_GB2312"/>
                <w:szCs w:val="21"/>
              </w:rPr>
              <w:t>投资30亿元左右，重点实施东川区“五采区”生态修复、林业生态修复（PPP），小江流域、金沙江干流岸线生态修复，25条小流域水土流失综合治理、草原生态修复、森林草原防火体系等项目建设。</w:t>
            </w:r>
          </w:p>
        </w:tc>
      </w:tr>
      <w:tr w14:paraId="4DC6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CAD8BFE">
            <w:pPr>
              <w:spacing w:line="280" w:lineRule="exact"/>
              <w:rPr>
                <w:rFonts w:ascii="宋体" w:hAnsi="宋体" w:eastAsia="仿宋_GB2312"/>
                <w:szCs w:val="21"/>
              </w:rPr>
            </w:pPr>
            <w:r>
              <w:rPr>
                <w:rFonts w:hint="eastAsia" w:ascii="宋体" w:hAnsi="宋体" w:eastAsia="仿宋_GB2312"/>
                <w:szCs w:val="21"/>
              </w:rPr>
              <w:t>生态保护</w:t>
            </w:r>
          </w:p>
        </w:tc>
        <w:tc>
          <w:tcPr>
            <w:tcW w:w="7385" w:type="dxa"/>
            <w:tcBorders>
              <w:top w:val="single" w:color="auto" w:sz="4" w:space="0"/>
              <w:left w:val="nil"/>
              <w:bottom w:val="single" w:color="auto" w:sz="4" w:space="0"/>
              <w:right w:val="single" w:color="auto" w:sz="4" w:space="0"/>
            </w:tcBorders>
            <w:vAlign w:val="center"/>
          </w:tcPr>
          <w:p w14:paraId="05E87685">
            <w:pPr>
              <w:spacing w:line="280" w:lineRule="exact"/>
              <w:ind w:firstLine="420" w:firstLineChars="200"/>
              <w:rPr>
                <w:rFonts w:ascii="宋体" w:hAnsi="宋体" w:eastAsia="仿宋_GB2312"/>
                <w:szCs w:val="21"/>
              </w:rPr>
            </w:pPr>
            <w:r>
              <w:rPr>
                <w:rFonts w:hint="eastAsia" w:ascii="宋体" w:hAnsi="宋体" w:eastAsia="仿宋_GB2312"/>
                <w:szCs w:val="21"/>
              </w:rPr>
              <w:t>投资20亿元以上，重点实施畜禽粪污资源化利用、小江沿岸农业面源污染防治、水环境综合治理、分散式水源地保护、泥石流综合治理、地质灾害综合防治、石漠化治理等项目建设。</w:t>
            </w:r>
          </w:p>
        </w:tc>
      </w:tr>
      <w:tr w14:paraId="386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57F5FC74">
            <w:pPr>
              <w:spacing w:line="280" w:lineRule="exact"/>
              <w:rPr>
                <w:rFonts w:ascii="宋体" w:hAnsi="宋体" w:eastAsia="仿宋_GB2312"/>
                <w:szCs w:val="21"/>
              </w:rPr>
            </w:pPr>
            <w:r>
              <w:rPr>
                <w:rFonts w:hint="eastAsia" w:ascii="宋体" w:hAnsi="宋体" w:eastAsia="仿宋_GB2312"/>
                <w:szCs w:val="21"/>
              </w:rPr>
              <w:t>东川区河道治理</w:t>
            </w:r>
          </w:p>
        </w:tc>
        <w:tc>
          <w:tcPr>
            <w:tcW w:w="7385" w:type="dxa"/>
            <w:tcBorders>
              <w:top w:val="single" w:color="auto" w:sz="4" w:space="0"/>
              <w:left w:val="nil"/>
              <w:bottom w:val="single" w:color="auto" w:sz="4" w:space="0"/>
              <w:right w:val="single" w:color="auto" w:sz="4" w:space="0"/>
            </w:tcBorders>
            <w:vAlign w:val="center"/>
          </w:tcPr>
          <w:p w14:paraId="22AC85CC">
            <w:pPr>
              <w:spacing w:line="280" w:lineRule="exact"/>
              <w:ind w:firstLine="420" w:firstLineChars="200"/>
              <w:rPr>
                <w:rFonts w:ascii="宋体" w:hAnsi="宋体" w:eastAsia="仿宋_GB2312"/>
                <w:szCs w:val="21"/>
              </w:rPr>
            </w:pPr>
            <w:r>
              <w:rPr>
                <w:rFonts w:hint="eastAsia" w:ascii="宋体" w:hAnsi="宋体" w:eastAsia="仿宋_GB2312"/>
                <w:szCs w:val="21"/>
              </w:rPr>
              <w:t>投资20亿元以上，重点实施东川区小江河道治理、小流域治理、河道绿化美化等重点项目建设。</w:t>
            </w:r>
          </w:p>
        </w:tc>
      </w:tr>
    </w:tbl>
    <w:p w14:paraId="36950B6A">
      <w:pPr>
        <w:spacing w:line="578" w:lineRule="exact"/>
        <w:ind w:firstLine="640" w:firstLineChars="200"/>
        <w:rPr>
          <w:rFonts w:ascii="楷体_GB2312" w:hAnsi="宋体" w:eastAsia="楷体_GB2312"/>
          <w:sz w:val="32"/>
          <w:szCs w:val="32"/>
        </w:rPr>
      </w:pPr>
      <w:bookmarkStart w:id="143" w:name="_Toc30503"/>
      <w:bookmarkStart w:id="144" w:name="_Toc27510"/>
      <w:bookmarkStart w:id="145" w:name="_Toc10103"/>
      <w:bookmarkStart w:id="146" w:name="_Toc10120"/>
      <w:bookmarkStart w:id="147" w:name="_Toc30675"/>
      <w:bookmarkStart w:id="148" w:name="_Toc11519"/>
      <w:bookmarkStart w:id="149" w:name="_Toc28217"/>
      <w:bookmarkStart w:id="150" w:name="_Toc54624919"/>
      <w:r>
        <w:rPr>
          <w:rFonts w:hint="eastAsia" w:ascii="楷体_GB2312" w:hAnsi="宋体" w:eastAsia="楷体_GB2312"/>
          <w:sz w:val="32"/>
          <w:szCs w:val="32"/>
        </w:rPr>
        <w:t>（三）促进经济绿色低碳循环发展</w:t>
      </w:r>
      <w:bookmarkEnd w:id="143"/>
      <w:bookmarkEnd w:id="144"/>
      <w:bookmarkEnd w:id="145"/>
      <w:bookmarkEnd w:id="146"/>
      <w:bookmarkEnd w:id="147"/>
      <w:bookmarkEnd w:id="148"/>
      <w:bookmarkEnd w:id="149"/>
      <w:bookmarkEnd w:id="150"/>
    </w:p>
    <w:p w14:paraId="4A15CB1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充分利用长江经济带绿色发展专项资金、生态补偿资金等专项资金支持，大力发展绿色循环经济。</w:t>
      </w:r>
    </w:p>
    <w:p w14:paraId="529BAC6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大力推进产业绿色化转型。坚守安全环保红线和稳定工业生产的前提下，围绕“两减一延伸”（矿山数量减少、选厂企业减少、下游产品延伸）目标，上游抓住破坏生态环境的矿山，凡是“安全、环保、科技、规范”不达标的选矿企业，一律依法关停淘汰；中游抓住污染水环境的选矿厂，鼓励支持优势选矿厂通过资产出让、资产评估参股等多种方式，依法依规进行兼并重组，严格以产能、环保、安全达标保留选矿厂；下游抓住污染大气环境的冶炼厂，督促企业提高管理水平。严格贯彻落实国家重点生态功能区产业准入负面清单，禁止在天然林区和公益林区、基本农田、河道中新建矿产资源开采项目；对现有项目对生态造成破坏的以及现有废弃矿坑、立即开展水土流失治理和生态修复；对关闭的矿山企业，按照“谁破坏谁治理”的原则进行矿山地质环境恢复治理；严格加工企业污水及废弃物的排放和治理，落实市场导向的绿色技术创新体系建设任务，推动绿色产业加快发展。</w:t>
      </w:r>
    </w:p>
    <w:p w14:paraId="06EFF05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资源综合利用和再生利用。大力扶持工业资源综合利用和固体废物利用发展，削减重金属排放量，减少二次污染，完善工业排放付费和尾矿综合利用奖励制度，支持固体废物的回收与循环利用，鼓励支持绿色新型水泥、预拌混凝土、海绵城市建材产品-透水砖、灰砂砖、泡沫混凝土砌块和人造石英石板材等循环经济产业发展。加快绿色低碳循环示范园区建设，以东川区列入第二批工业资源综合利用基地为契机，积极向上争取政策支持，全面推进工业资源综合利用基地建设，完善园区基础设施功能，力争建成具有重要影响力的绿色低碳循环示范园区，逐步打造长江经济带工业资源综合利用示范基地。</w:t>
      </w:r>
    </w:p>
    <w:p w14:paraId="492C36F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节能减排，倡导绿色生产生活方式。坚持绿色低碳发展，全面推进重点领域节能降耗。大力推广节能技术、节能产品和节能设备，扶持发展清洁能源、清洁生产、节能环保产业，单位GDP能耗和规上工业万元增加值能耗完成市级下达目标。加强行业节能和公共机构节能，开展节约型机关和绿色家庭、绿色社区、绿色医院、绿色学校创建活动，营造尊重自然、顺应自然、保护自然的良好社会风尚，真正实现百姓富与生态美有机统一。积极倡导绿色生态文化，让生态文明观、生态价值观深入人心，成为全民共识。</w:t>
      </w:r>
      <w:r>
        <w:rPr>
          <w:rFonts w:hint="eastAsia" w:ascii="宋体" w:hAnsi="宋体" w:eastAsia="仿宋_GB2312"/>
          <w:sz w:val="32"/>
          <w:szCs w:val="32"/>
        </w:rPr>
        <w:tab/>
      </w:r>
    </w:p>
    <w:p w14:paraId="4BFBF8D3">
      <w:pPr>
        <w:spacing w:line="578" w:lineRule="exact"/>
        <w:ind w:firstLine="640" w:firstLineChars="200"/>
        <w:rPr>
          <w:rFonts w:ascii="宋体" w:hAnsi="宋体" w:eastAsia="仿宋_GB2312"/>
          <w:sz w:val="32"/>
          <w:szCs w:val="32"/>
        </w:rPr>
      </w:pPr>
    </w:p>
    <w:tbl>
      <w:tblPr>
        <w:tblStyle w:val="21"/>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334"/>
      </w:tblGrid>
      <w:tr w14:paraId="6528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47" w:type="dxa"/>
            <w:gridSpan w:val="2"/>
            <w:tcBorders>
              <w:top w:val="single" w:color="auto" w:sz="4" w:space="0"/>
              <w:left w:val="single" w:color="auto" w:sz="4" w:space="0"/>
              <w:bottom w:val="single" w:color="auto" w:sz="4" w:space="0"/>
              <w:right w:val="single" w:color="auto" w:sz="4" w:space="0"/>
            </w:tcBorders>
            <w:vAlign w:val="center"/>
          </w:tcPr>
          <w:p w14:paraId="7CB260C5">
            <w:pPr>
              <w:spacing w:line="280" w:lineRule="exact"/>
              <w:jc w:val="center"/>
              <w:rPr>
                <w:rFonts w:ascii="黑体" w:hAnsi="黑体" w:eastAsia="黑体"/>
                <w:szCs w:val="21"/>
              </w:rPr>
            </w:pPr>
            <w:r>
              <w:rPr>
                <w:rFonts w:hint="eastAsia" w:ascii="黑体" w:hAnsi="黑体" w:eastAsia="黑体"/>
                <w:szCs w:val="21"/>
              </w:rPr>
              <w:t>专栏  绿色低碳循环发展</w:t>
            </w:r>
          </w:p>
        </w:tc>
      </w:tr>
      <w:tr w14:paraId="1AB6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6F92B93C">
            <w:pPr>
              <w:spacing w:line="280" w:lineRule="exact"/>
              <w:rPr>
                <w:rFonts w:ascii="宋体" w:hAnsi="宋体" w:eastAsia="仿宋_GB2312"/>
                <w:szCs w:val="21"/>
              </w:rPr>
            </w:pPr>
            <w:r>
              <w:rPr>
                <w:rFonts w:hint="eastAsia" w:ascii="宋体" w:hAnsi="宋体" w:eastAsia="仿宋_GB2312"/>
                <w:szCs w:val="21"/>
              </w:rPr>
              <w:t>重点工作</w:t>
            </w:r>
          </w:p>
        </w:tc>
        <w:tc>
          <w:tcPr>
            <w:tcW w:w="7334" w:type="dxa"/>
            <w:tcBorders>
              <w:top w:val="single" w:color="auto" w:sz="4" w:space="0"/>
              <w:left w:val="nil"/>
              <w:bottom w:val="single" w:color="auto" w:sz="4" w:space="0"/>
              <w:right w:val="single" w:color="auto" w:sz="4" w:space="0"/>
            </w:tcBorders>
          </w:tcPr>
          <w:p w14:paraId="275FBD1A">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4267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7BF00528">
            <w:pPr>
              <w:spacing w:line="280" w:lineRule="exact"/>
              <w:rPr>
                <w:rFonts w:ascii="宋体" w:hAnsi="宋体" w:eastAsia="仿宋_GB2312"/>
                <w:szCs w:val="21"/>
              </w:rPr>
            </w:pPr>
            <w:r>
              <w:rPr>
                <w:rFonts w:hint="eastAsia" w:ascii="宋体" w:hAnsi="宋体" w:eastAsia="仿宋_GB2312"/>
                <w:szCs w:val="21"/>
              </w:rPr>
              <w:t>东川绿色矿山建设项目</w:t>
            </w:r>
          </w:p>
        </w:tc>
        <w:tc>
          <w:tcPr>
            <w:tcW w:w="7334" w:type="dxa"/>
            <w:tcBorders>
              <w:top w:val="single" w:color="auto" w:sz="4" w:space="0"/>
              <w:left w:val="nil"/>
              <w:bottom w:val="single" w:color="auto" w:sz="4" w:space="0"/>
              <w:right w:val="single" w:color="auto" w:sz="4" w:space="0"/>
            </w:tcBorders>
          </w:tcPr>
          <w:p w14:paraId="44D9F6A7">
            <w:pPr>
              <w:spacing w:line="280" w:lineRule="exact"/>
              <w:ind w:firstLine="420" w:firstLineChars="200"/>
              <w:rPr>
                <w:rFonts w:ascii="宋体" w:hAnsi="宋体" w:eastAsia="仿宋_GB2312"/>
                <w:szCs w:val="21"/>
              </w:rPr>
            </w:pPr>
            <w:r>
              <w:rPr>
                <w:rFonts w:hint="eastAsia" w:ascii="宋体" w:hAnsi="宋体" w:eastAsia="仿宋_GB2312"/>
                <w:szCs w:val="21"/>
              </w:rPr>
              <w:t>对辖区内涉矿僵尸企业进行整治，对因民、拖布卡、汤丹等辖区内无主尾矿库（共计5个）实施闭库，对辖区内企业无能力整治的尾矿塘、沉淀池及矿业开采废石堆放点进行生态恢复治理。围绕国家级绿色矿山基本条件，重点开展金水、金沙等龙头矿业企业绿色矿山建设工作。</w:t>
            </w:r>
          </w:p>
        </w:tc>
      </w:tr>
      <w:tr w14:paraId="6A2A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0BEFDDC1">
            <w:pPr>
              <w:spacing w:line="280" w:lineRule="exact"/>
              <w:rPr>
                <w:rFonts w:ascii="宋体" w:hAnsi="宋体" w:eastAsia="仿宋_GB2312"/>
                <w:szCs w:val="21"/>
              </w:rPr>
            </w:pPr>
            <w:r>
              <w:rPr>
                <w:rFonts w:hint="eastAsia" w:ascii="宋体" w:hAnsi="宋体" w:eastAsia="仿宋_GB2312"/>
                <w:szCs w:val="21"/>
              </w:rPr>
              <w:t>矿山环境治理</w:t>
            </w:r>
          </w:p>
        </w:tc>
        <w:tc>
          <w:tcPr>
            <w:tcW w:w="7334" w:type="dxa"/>
            <w:tcBorders>
              <w:top w:val="single" w:color="auto" w:sz="4" w:space="0"/>
              <w:left w:val="nil"/>
              <w:bottom w:val="single" w:color="auto" w:sz="4" w:space="0"/>
              <w:right w:val="single" w:color="auto" w:sz="4" w:space="0"/>
            </w:tcBorders>
          </w:tcPr>
          <w:p w14:paraId="7F0FB6A1">
            <w:pPr>
              <w:spacing w:line="280" w:lineRule="exact"/>
              <w:ind w:firstLine="420" w:firstLineChars="200"/>
              <w:rPr>
                <w:rFonts w:ascii="宋体" w:hAnsi="宋体" w:eastAsia="仿宋_GB2312"/>
                <w:szCs w:val="21"/>
              </w:rPr>
            </w:pPr>
            <w:r>
              <w:rPr>
                <w:rFonts w:hint="eastAsia" w:ascii="宋体" w:hAnsi="宋体" w:eastAsia="仿宋_GB2312"/>
                <w:szCs w:val="21"/>
              </w:rPr>
              <w:t>实施东川区尾矿充填环境综合治理项目（双佛、志诚、落雪铜矿、牛厂坪、风景等），新建日处理尾矿规模3000吨充填综合治理项目5个、6000吨充填综合治理项目4个。</w:t>
            </w:r>
          </w:p>
        </w:tc>
      </w:tr>
      <w:tr w14:paraId="0B30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185EA000">
            <w:pPr>
              <w:spacing w:line="280" w:lineRule="exact"/>
              <w:rPr>
                <w:rFonts w:ascii="宋体" w:hAnsi="宋体" w:eastAsia="仿宋_GB2312"/>
                <w:szCs w:val="21"/>
              </w:rPr>
            </w:pPr>
            <w:r>
              <w:rPr>
                <w:rFonts w:hint="eastAsia" w:ascii="宋体" w:hAnsi="宋体" w:eastAsia="仿宋_GB2312"/>
                <w:szCs w:val="21"/>
              </w:rPr>
              <w:t>土壤重金属污染</w:t>
            </w:r>
          </w:p>
        </w:tc>
        <w:tc>
          <w:tcPr>
            <w:tcW w:w="7334" w:type="dxa"/>
            <w:tcBorders>
              <w:top w:val="single" w:color="auto" w:sz="4" w:space="0"/>
              <w:left w:val="nil"/>
              <w:bottom w:val="single" w:color="auto" w:sz="4" w:space="0"/>
              <w:right w:val="single" w:color="auto" w:sz="4" w:space="0"/>
            </w:tcBorders>
          </w:tcPr>
          <w:p w14:paraId="65A6B613">
            <w:pPr>
              <w:spacing w:line="280" w:lineRule="exact"/>
              <w:ind w:firstLine="420" w:firstLineChars="200"/>
              <w:rPr>
                <w:rFonts w:ascii="宋体" w:hAnsi="宋体" w:eastAsia="仿宋_GB2312"/>
                <w:szCs w:val="21"/>
              </w:rPr>
            </w:pPr>
            <w:r>
              <w:rPr>
                <w:rFonts w:hint="eastAsia" w:ascii="宋体" w:hAnsi="宋体" w:eastAsia="仿宋_GB2312"/>
                <w:szCs w:val="21"/>
              </w:rPr>
              <w:t>实施东川区耕地土壤重金属污染修复治理示范工程，对东川区老工业基地周边耕地进行土壤质量调查评估，确定受污染农田土壤环境质量。</w:t>
            </w:r>
          </w:p>
        </w:tc>
      </w:tr>
      <w:tr w14:paraId="1058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0396E7D">
            <w:pPr>
              <w:spacing w:line="280" w:lineRule="exact"/>
              <w:rPr>
                <w:rFonts w:ascii="宋体" w:hAnsi="宋体" w:eastAsia="仿宋_GB2312"/>
                <w:szCs w:val="21"/>
              </w:rPr>
            </w:pPr>
            <w:r>
              <w:rPr>
                <w:rFonts w:hint="eastAsia" w:ascii="宋体" w:hAnsi="宋体" w:eastAsia="仿宋_GB2312"/>
                <w:szCs w:val="21"/>
              </w:rPr>
              <w:t>循环经济发展重点工程</w:t>
            </w:r>
          </w:p>
        </w:tc>
        <w:tc>
          <w:tcPr>
            <w:tcW w:w="7334" w:type="dxa"/>
            <w:tcBorders>
              <w:top w:val="single" w:color="auto" w:sz="4" w:space="0"/>
              <w:left w:val="nil"/>
              <w:bottom w:val="single" w:color="auto" w:sz="4" w:space="0"/>
              <w:right w:val="single" w:color="auto" w:sz="4" w:space="0"/>
            </w:tcBorders>
          </w:tcPr>
          <w:p w14:paraId="4F428B87">
            <w:pPr>
              <w:spacing w:line="280" w:lineRule="exact"/>
              <w:ind w:firstLine="420" w:firstLineChars="200"/>
              <w:rPr>
                <w:rFonts w:ascii="宋体" w:hAnsi="宋体" w:eastAsia="仿宋_GB2312"/>
                <w:szCs w:val="21"/>
              </w:rPr>
            </w:pPr>
            <w:r>
              <w:rPr>
                <w:rFonts w:hint="eastAsia" w:ascii="宋体" w:hAnsi="宋体" w:eastAsia="仿宋_GB2312"/>
                <w:szCs w:val="21"/>
              </w:rPr>
              <w:t>加快河砂、尾矿应用研究，联合省内外知名高校和研究机构，成立工业固废科技成果转化中心；引进一批医药及精细化工催化剂、贵金属合金废料等二次资源回收利用发展新材料的企业。</w:t>
            </w:r>
          </w:p>
        </w:tc>
      </w:tr>
    </w:tbl>
    <w:p w14:paraId="78A880FE">
      <w:pPr>
        <w:spacing w:line="578" w:lineRule="exact"/>
        <w:ind w:firstLine="640" w:firstLineChars="200"/>
        <w:rPr>
          <w:rFonts w:ascii="楷体_GB2312" w:hAnsi="宋体" w:eastAsia="楷体_GB2312"/>
          <w:sz w:val="32"/>
          <w:szCs w:val="32"/>
        </w:rPr>
      </w:pPr>
      <w:bookmarkStart w:id="151" w:name="_Toc21516"/>
      <w:bookmarkStart w:id="152" w:name="_Toc25650"/>
      <w:bookmarkStart w:id="153" w:name="_Toc13039"/>
      <w:bookmarkStart w:id="154" w:name="_Toc27935"/>
      <w:bookmarkStart w:id="155" w:name="_Toc15291"/>
      <w:bookmarkStart w:id="156" w:name="_Toc3532"/>
      <w:bookmarkStart w:id="157" w:name="_Toc54624920"/>
      <w:bookmarkStart w:id="158" w:name="_Toc2583"/>
      <w:r>
        <w:rPr>
          <w:rFonts w:hint="eastAsia" w:ascii="楷体_GB2312" w:hAnsi="宋体" w:eastAsia="楷体_GB2312"/>
          <w:sz w:val="32"/>
          <w:szCs w:val="32"/>
        </w:rPr>
        <w:t>（四）健全生态文明制度体系</w:t>
      </w:r>
      <w:bookmarkEnd w:id="151"/>
      <w:bookmarkEnd w:id="152"/>
      <w:bookmarkEnd w:id="153"/>
      <w:bookmarkEnd w:id="154"/>
      <w:bookmarkEnd w:id="155"/>
      <w:bookmarkEnd w:id="156"/>
      <w:bookmarkEnd w:id="157"/>
      <w:bookmarkEnd w:id="158"/>
    </w:p>
    <w:p w14:paraId="5C781A1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健全环境治理体系。制定完善环境保护地方性法规，坚持党政同责、一岗双责、离任审计、监管协查、终身追责、专项问责，基本形成源头预防、过程控制、损害赔偿、责任追究的生态文明制度体系，健全环境治理领导责任体系，开展目标评价考核，深化生态环保督察。健全环境治理市场体系，健全环境治理企业责任体系：依法实行排污许可管理制度，坚持谁受益、谁补偿，建立健全地区间横向和流域生态补偿制度，推进生产服务绿色化，提高治污能力和水平，引导建立“僵尸企业”排放指标调节制度，公开环境治理信息。健全环境治理监管体系，加大环境违法行为查处和惩罚力度，将进一步强化公安、环保联动执法机制。更加重视科学技术对生态环境保护的支撑作用，加强环保能力建设，配齐配强技术装备和技术人员，逐步建立完备的污染治理科技支撑体系。健全环境治理信用体系，加强政务诚信建设，健全企业信用。健全环境治理全民行动体系，强化社会监督，发挥各类社会团体作用。按照全省统一部署，通过要素综合、职能综合和手段综合，有机整合分散的生态保护职能，切实做到区域内污染防治的全防全控，实现生态环境的整体保护与系统修复。坚持重心下移、关口前移，努力建设区、乡镇（街道）、村（社区）三级环保网络监管体系。</w:t>
      </w:r>
    </w:p>
    <w:p w14:paraId="79FA8A3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环境执法力度。将生态环境保护行政执法事项纳入地方综合行政执法指挥调度平台统一管理，积极推行“互联网＋统一指挥＋综合执法”，加强部门联动和协调配合，逐步实现行政执法行为、环节、结果等全过程网上留痕，强化对行政执法权运行的监督。严格按照《云南省生态保护红线划定方案》，进一步加强对环境准入的硬约束管控。对纳入国家重点监控企业名单的排污企业监督性监测每季度不少于1次。严把建设项目环境影响评价关，做到建设项目环保审批率100%。畅通“12369”环保热线，及时处理群众投诉件。</w:t>
      </w:r>
    </w:p>
    <w:p w14:paraId="6543DDB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升生态文明水平。严格“共抓大保护，不搞大开发”要求，进一步加大生态环境保护宣传力度，提高广大群众环保意识。加强生态价值观教育，形成推进生态文明建设的良好社会风尚，把建设美丽东川化为全区居民自觉行动，形成人人参与的“大环保”工作格局。</w:t>
      </w:r>
    </w:p>
    <w:p w14:paraId="1DE64727">
      <w:pPr>
        <w:spacing w:line="578" w:lineRule="exact"/>
        <w:ind w:firstLine="640" w:firstLineChars="200"/>
        <w:rPr>
          <w:rFonts w:ascii="黑体" w:hAnsi="黑体" w:eastAsia="黑体"/>
          <w:sz w:val="32"/>
          <w:szCs w:val="32"/>
        </w:rPr>
      </w:pPr>
      <w:bookmarkStart w:id="159" w:name="_Toc27002"/>
      <w:bookmarkStart w:id="160" w:name="_Toc54624894"/>
      <w:bookmarkStart w:id="161" w:name="_Toc1517"/>
      <w:bookmarkStart w:id="162" w:name="_Toc24956"/>
      <w:bookmarkStart w:id="163" w:name="_Toc10281"/>
      <w:bookmarkStart w:id="164" w:name="_Toc21524"/>
      <w:bookmarkStart w:id="165" w:name="_Toc16346"/>
      <w:bookmarkStart w:id="166" w:name="_Toc21080"/>
      <w:bookmarkStart w:id="167" w:name="_Toc30112"/>
      <w:r>
        <w:rPr>
          <w:rFonts w:hint="eastAsia" w:ascii="黑体" w:hAnsi="黑体" w:eastAsia="黑体"/>
          <w:sz w:val="32"/>
          <w:szCs w:val="32"/>
        </w:rPr>
        <w:t>五、全面拓展对外开放格局</w:t>
      </w:r>
    </w:p>
    <w:p w14:paraId="43AFE3A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深入挖掘东川区位优势，坚持“引进来”与“走出去”相结合，深化多领域改革，丰富开放内涵，建设多向拓展、内外联动、合作共赢的开放发展新格局。</w:t>
      </w:r>
    </w:p>
    <w:p w14:paraId="04D3E0C5">
      <w:pPr>
        <w:spacing w:line="578" w:lineRule="exact"/>
        <w:ind w:firstLine="640" w:firstLineChars="200"/>
        <w:rPr>
          <w:rFonts w:ascii="楷体_GB2312" w:hAnsi="宋体" w:eastAsia="楷体_GB2312"/>
          <w:sz w:val="32"/>
          <w:szCs w:val="32"/>
        </w:rPr>
      </w:pPr>
      <w:bookmarkStart w:id="168" w:name="_Toc8254"/>
      <w:bookmarkStart w:id="169" w:name="_Toc54624914"/>
      <w:bookmarkStart w:id="170" w:name="_Toc11695"/>
      <w:bookmarkStart w:id="171" w:name="_Toc4969"/>
      <w:bookmarkStart w:id="172" w:name="_Toc10997"/>
      <w:bookmarkStart w:id="173" w:name="_Toc29377"/>
      <w:bookmarkStart w:id="174" w:name="_Toc27529"/>
      <w:bookmarkStart w:id="175" w:name="_Toc17077"/>
      <w:r>
        <w:rPr>
          <w:rFonts w:hint="eastAsia" w:ascii="楷体_GB2312" w:hAnsi="宋体" w:eastAsia="楷体_GB2312"/>
          <w:sz w:val="32"/>
          <w:szCs w:val="32"/>
        </w:rPr>
        <w:t>（一）提高开放型经济水平</w:t>
      </w:r>
      <w:bookmarkEnd w:id="168"/>
      <w:bookmarkEnd w:id="169"/>
      <w:bookmarkEnd w:id="170"/>
      <w:bookmarkEnd w:id="171"/>
      <w:bookmarkEnd w:id="172"/>
      <w:bookmarkEnd w:id="173"/>
      <w:bookmarkEnd w:id="174"/>
      <w:bookmarkEnd w:id="175"/>
    </w:p>
    <w:p w14:paraId="32D0C7E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积极服务和融入国家发展战略。积极融入“一带一路”建设，对接云南面向南亚、东南亚辐射中心建设，发挥滇东北枢纽集散功能，加强农业开放合作，发展平台经济，建设产业转移示范区。积极融入国内国际双循环，全面开展消费升级行动计划，大力发展夜间经济、网红经济，提升传统消费，培育新型消费，增强对国内消费升级和产业链延伸的适配性；大力拓展各领域投资空间，完善市场主导的投资内生增长机制。</w:t>
      </w:r>
    </w:p>
    <w:p w14:paraId="65EB658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着力打造具有比较优势的开放合作平台。搭建外资、招商引资、投融资三大投资平台，为企业到东川投资提供“驿站”服务。加快融入中国—东盟自贸区、大湄公河次区域和泛珠三角区域合作，培育有色金属原材料和商品交易市场。</w:t>
      </w:r>
    </w:p>
    <w:p w14:paraId="24EED3D1">
      <w:pPr>
        <w:spacing w:line="578" w:lineRule="exact"/>
        <w:ind w:firstLine="640" w:firstLineChars="200"/>
        <w:rPr>
          <w:rFonts w:ascii="楷体_GB2312" w:hAnsi="宋体" w:eastAsia="楷体_GB2312"/>
          <w:sz w:val="32"/>
          <w:szCs w:val="32"/>
        </w:rPr>
      </w:pPr>
      <w:bookmarkStart w:id="176" w:name="_Toc24273"/>
      <w:bookmarkStart w:id="177" w:name="_Toc27"/>
      <w:bookmarkStart w:id="178" w:name="_Toc15805"/>
      <w:bookmarkStart w:id="179" w:name="_Toc21215"/>
      <w:bookmarkStart w:id="180" w:name="_Toc27083"/>
      <w:bookmarkStart w:id="181" w:name="_Toc54624915"/>
      <w:bookmarkStart w:id="182" w:name="_Toc18265"/>
      <w:bookmarkStart w:id="183" w:name="_Toc22850"/>
      <w:r>
        <w:rPr>
          <w:rFonts w:hint="eastAsia" w:ascii="楷体_GB2312" w:hAnsi="宋体" w:eastAsia="楷体_GB2312"/>
          <w:sz w:val="32"/>
          <w:szCs w:val="32"/>
        </w:rPr>
        <w:t>（二）深化省内外协同发展</w:t>
      </w:r>
      <w:bookmarkEnd w:id="176"/>
      <w:bookmarkEnd w:id="177"/>
      <w:bookmarkEnd w:id="178"/>
      <w:bookmarkEnd w:id="179"/>
      <w:bookmarkEnd w:id="180"/>
      <w:bookmarkEnd w:id="181"/>
      <w:bookmarkEnd w:id="182"/>
      <w:bookmarkEnd w:id="183"/>
    </w:p>
    <w:p w14:paraId="1594FC5A">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充分利用省内外两种资源、两个市场。加强与周边融合发展，推动东川与禄劝、昭通、曲靖、宜宾、凉山、攀枝花等县市联动发展，加快基础设施一体化，促进产业链对接、公共服务共享、生态共建，形成开放合作重点功能组团。</w:t>
      </w:r>
    </w:p>
    <w:p w14:paraId="22DE786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主动服务和融入省市发展战略。主动对接滇中经济圈重要城市集群，发挥联接成渝双城经济圈主要通道功能，建设互联互通大通道，充分利用进川入渝北大门节点城市的独有优势，打造区域性经济贸易高地，推动“一肩挑两圈”效益最大化。主动服务昆明区域性国际中心城市建设，充分利用背靠昆明这个全省最大市场的区位优势，加大特色农产品消费，发展高山峡谷特色旅游，打造“20℃的暖冬”品牌。</w:t>
      </w:r>
    </w:p>
    <w:p w14:paraId="505E5FA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快建设承接产业转移新高地。强化东川与长江经济带沿线城市的战略合作，促进东川与发达地区从原料供应、产品供需关系上升为产业互动关系，推动与发达经济区的投资贸易往来及产业合作，积极探索互利共赢、融合发展的新路径。</w:t>
      </w:r>
    </w:p>
    <w:p w14:paraId="4ED69F81">
      <w:pPr>
        <w:spacing w:line="578" w:lineRule="exact"/>
        <w:ind w:firstLine="640" w:firstLineChars="200"/>
        <w:rPr>
          <w:rFonts w:ascii="黑体" w:hAnsi="黑体" w:eastAsia="黑体"/>
          <w:sz w:val="32"/>
          <w:szCs w:val="32"/>
        </w:rPr>
      </w:pPr>
      <w:r>
        <w:rPr>
          <w:rFonts w:hint="eastAsia" w:ascii="黑体" w:hAnsi="黑体" w:eastAsia="黑体"/>
          <w:sz w:val="32"/>
          <w:szCs w:val="32"/>
        </w:rPr>
        <w:t>六、</w:t>
      </w:r>
      <w:r>
        <w:fldChar w:fldCharType="begin"/>
      </w:r>
      <w:r>
        <w:instrText xml:space="preserve"> HYPERLINK \l "_Toc28552" </w:instrText>
      </w:r>
      <w:r>
        <w:fldChar w:fldCharType="separate"/>
      </w:r>
      <w:r>
        <w:rPr>
          <w:rStyle w:val="28"/>
          <w:rFonts w:hint="eastAsia" w:ascii="黑体" w:hAnsi="黑体" w:eastAsia="黑体"/>
          <w:color w:val="auto"/>
          <w:sz w:val="32"/>
          <w:szCs w:val="32"/>
        </w:rPr>
        <w:t>全</w:t>
      </w:r>
      <w:r>
        <w:rPr>
          <w:rStyle w:val="28"/>
          <w:rFonts w:hint="eastAsia" w:ascii="黑体" w:hAnsi="黑体" w:eastAsia="黑体"/>
          <w:color w:val="auto"/>
          <w:sz w:val="32"/>
          <w:szCs w:val="32"/>
        </w:rPr>
        <w:fldChar w:fldCharType="end"/>
      </w:r>
      <w:r>
        <w:rPr>
          <w:rFonts w:hint="eastAsia" w:ascii="黑体" w:hAnsi="黑体" w:eastAsia="黑体"/>
          <w:sz w:val="32"/>
          <w:szCs w:val="32"/>
        </w:rPr>
        <w:t>面统筹城乡融合发展</w:t>
      </w:r>
    </w:p>
    <w:p w14:paraId="54E7DDD8">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以新型城镇化为引领，深入推进大路网、大通道、大物流建设，充分发挥城镇连接城市的核心功能，全面统筹城乡融合发展。</w:t>
      </w:r>
    </w:p>
    <w:bookmarkEnd w:id="159"/>
    <w:bookmarkEnd w:id="160"/>
    <w:bookmarkEnd w:id="161"/>
    <w:bookmarkEnd w:id="162"/>
    <w:bookmarkEnd w:id="163"/>
    <w:bookmarkEnd w:id="164"/>
    <w:bookmarkEnd w:id="165"/>
    <w:bookmarkEnd w:id="166"/>
    <w:bookmarkEnd w:id="167"/>
    <w:p w14:paraId="1BA57702">
      <w:pPr>
        <w:spacing w:line="578" w:lineRule="exact"/>
        <w:ind w:firstLine="640" w:firstLineChars="200"/>
        <w:rPr>
          <w:rFonts w:ascii="楷体_GB2312" w:hAnsi="宋体" w:eastAsia="楷体_GB2312"/>
          <w:sz w:val="32"/>
          <w:szCs w:val="32"/>
        </w:rPr>
      </w:pPr>
      <w:bookmarkStart w:id="184" w:name="_Toc13867"/>
      <w:bookmarkStart w:id="185" w:name="_Toc17225"/>
      <w:bookmarkStart w:id="186" w:name="_Toc54624895"/>
      <w:bookmarkStart w:id="187" w:name="_Toc1094"/>
      <w:bookmarkStart w:id="188" w:name="_Toc1160"/>
      <w:bookmarkStart w:id="189" w:name="_Toc24272"/>
      <w:bookmarkStart w:id="190" w:name="_Toc22944"/>
      <w:bookmarkStart w:id="191" w:name="_Toc2300"/>
      <w:r>
        <w:rPr>
          <w:rFonts w:hint="eastAsia" w:ascii="楷体_GB2312" w:hAnsi="宋体" w:eastAsia="楷体_GB2312"/>
          <w:sz w:val="32"/>
          <w:szCs w:val="32"/>
        </w:rPr>
        <w:t>（一）完善综合交通网络体系</w:t>
      </w:r>
      <w:bookmarkEnd w:id="184"/>
      <w:bookmarkEnd w:id="185"/>
      <w:bookmarkEnd w:id="186"/>
      <w:bookmarkEnd w:id="187"/>
      <w:bookmarkEnd w:id="188"/>
      <w:bookmarkEnd w:id="189"/>
      <w:bookmarkEnd w:id="190"/>
      <w:bookmarkEnd w:id="191"/>
    </w:p>
    <w:p w14:paraId="4DF81A7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完善公路路网功能。大力推进高速公路及干线公路建设，积极对接四川沿金沙江高速，连通滇川两省一市十县高速通道，贯通G85渝昆高速，打造昆明进川入渝最快捷的“主动脉”；加快推进东川至倘甸、东川至会泽、东川至禄劝县乌东德水电站和沿金沙江高速公路等高等级公路建设，实现东川公路交通的“内优外接”，构建东川连通区外的“微血管”，真正让人流、物流、信息流形成财富流，助推东川经济社会高质量发展。</w:t>
      </w:r>
    </w:p>
    <w:p w14:paraId="0669D1A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加快铁路通道建设。积极推进昆明－东川－巧家铁路与昭通至攀枝花铁路相连，着力打造滇川渝重要门户枢纽。</w:t>
      </w:r>
    </w:p>
    <w:p w14:paraId="2005487A">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推进水运交通建设。发挥金沙江、普渡河黄金水道优势，逐步完善格勒、奚家坪、树桔、牛厂坪、茂麓码头等5个作业港口，加快东川港航运基础设施建设。</w:t>
      </w:r>
    </w:p>
    <w:p w14:paraId="209FA71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加强航空基础设施建设。加快推进通用机场建设项目落地，完善东川航空运输各项配套基础设施建设，融入昆明“航空圈”。</w:t>
      </w:r>
    </w:p>
    <w:tbl>
      <w:tblPr>
        <w:tblStyle w:val="21"/>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501"/>
      </w:tblGrid>
      <w:tr w14:paraId="0789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4" w:type="dxa"/>
            <w:gridSpan w:val="2"/>
          </w:tcPr>
          <w:p w14:paraId="66132BE6">
            <w:pPr>
              <w:spacing w:line="280" w:lineRule="exact"/>
              <w:jc w:val="center"/>
              <w:rPr>
                <w:rFonts w:ascii="黑体" w:hAnsi="黑体" w:eastAsia="黑体"/>
                <w:szCs w:val="21"/>
              </w:rPr>
            </w:pPr>
            <w:r>
              <w:rPr>
                <w:rFonts w:hint="eastAsia" w:ascii="黑体" w:hAnsi="黑体" w:eastAsia="黑体"/>
                <w:szCs w:val="21"/>
              </w:rPr>
              <w:t>专栏 重点交通网络建设项目</w:t>
            </w:r>
          </w:p>
        </w:tc>
      </w:tr>
      <w:tr w14:paraId="033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1506A5B">
            <w:pPr>
              <w:spacing w:line="280" w:lineRule="exact"/>
              <w:rPr>
                <w:rFonts w:ascii="宋体" w:hAnsi="宋体" w:eastAsia="仿宋_GB2312"/>
                <w:szCs w:val="21"/>
              </w:rPr>
            </w:pPr>
            <w:r>
              <w:rPr>
                <w:rFonts w:hint="eastAsia" w:ascii="宋体" w:hAnsi="宋体" w:eastAsia="仿宋_GB2312"/>
                <w:szCs w:val="21"/>
              </w:rPr>
              <w:t>项目名称</w:t>
            </w:r>
          </w:p>
        </w:tc>
        <w:tc>
          <w:tcPr>
            <w:tcW w:w="6501" w:type="dxa"/>
            <w:vAlign w:val="center"/>
          </w:tcPr>
          <w:p w14:paraId="08B2EE1D">
            <w:pPr>
              <w:spacing w:line="280" w:lineRule="exact"/>
              <w:ind w:firstLine="420" w:firstLineChars="200"/>
              <w:rPr>
                <w:rFonts w:ascii="宋体" w:hAnsi="宋体" w:eastAsia="仿宋_GB2312"/>
                <w:szCs w:val="21"/>
              </w:rPr>
            </w:pPr>
            <w:r>
              <w:rPr>
                <w:rFonts w:hint="eastAsia" w:ascii="宋体" w:hAnsi="宋体" w:eastAsia="仿宋_GB2312"/>
                <w:szCs w:val="21"/>
              </w:rPr>
              <w:t>主要内容</w:t>
            </w:r>
          </w:p>
        </w:tc>
      </w:tr>
      <w:tr w14:paraId="244B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466B94F1">
            <w:pPr>
              <w:spacing w:line="280" w:lineRule="exact"/>
              <w:rPr>
                <w:rFonts w:ascii="宋体" w:hAnsi="宋体" w:eastAsia="仿宋_GB2312"/>
                <w:szCs w:val="21"/>
              </w:rPr>
            </w:pPr>
            <w:r>
              <w:rPr>
                <w:rFonts w:hint="eastAsia" w:ascii="宋体" w:hAnsi="宋体" w:eastAsia="仿宋_GB2312"/>
                <w:szCs w:val="21"/>
              </w:rPr>
              <w:t>沿江公路升级改造项目</w:t>
            </w:r>
          </w:p>
        </w:tc>
        <w:tc>
          <w:tcPr>
            <w:tcW w:w="6501" w:type="dxa"/>
          </w:tcPr>
          <w:p w14:paraId="2F85F03A">
            <w:pPr>
              <w:spacing w:line="280" w:lineRule="exact"/>
              <w:ind w:firstLine="420" w:firstLineChars="200"/>
              <w:rPr>
                <w:rFonts w:ascii="宋体" w:hAnsi="宋体" w:eastAsia="仿宋_GB2312"/>
                <w:szCs w:val="21"/>
              </w:rPr>
            </w:pPr>
            <w:r>
              <w:rPr>
                <w:rFonts w:hint="eastAsia" w:ascii="宋体" w:hAnsi="宋体" w:eastAsia="仿宋_GB2312"/>
                <w:szCs w:val="21"/>
              </w:rPr>
              <w:t>项目跨越普渡河后止于东川区与禄劝县交界，路线整体呈东西向布设，全长51.1公里，按二级公路标准建设，设计时速60公里/小时，路基宽度10米。估算总投资37亿元。</w:t>
            </w:r>
          </w:p>
        </w:tc>
      </w:tr>
      <w:tr w14:paraId="54B9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159DD03F">
            <w:pPr>
              <w:spacing w:line="280" w:lineRule="exact"/>
              <w:rPr>
                <w:rFonts w:ascii="宋体" w:hAnsi="宋体" w:eastAsia="仿宋_GB2312"/>
                <w:szCs w:val="21"/>
              </w:rPr>
            </w:pPr>
            <w:r>
              <w:rPr>
                <w:rFonts w:hint="eastAsia" w:ascii="宋体" w:hAnsi="宋体" w:eastAsia="仿宋_GB2312"/>
                <w:szCs w:val="21"/>
              </w:rPr>
              <w:t>新田坝至田坝二级公路升级改造项目</w:t>
            </w:r>
          </w:p>
        </w:tc>
        <w:tc>
          <w:tcPr>
            <w:tcW w:w="6501" w:type="dxa"/>
          </w:tcPr>
          <w:p w14:paraId="2209B755">
            <w:pPr>
              <w:spacing w:line="280" w:lineRule="exact"/>
              <w:ind w:firstLine="420" w:firstLineChars="200"/>
              <w:rPr>
                <w:rFonts w:ascii="宋体" w:hAnsi="宋体" w:eastAsia="仿宋_GB2312"/>
                <w:szCs w:val="21"/>
              </w:rPr>
            </w:pPr>
            <w:r>
              <w:rPr>
                <w:rFonts w:hint="eastAsia" w:ascii="宋体" w:hAnsi="宋体" w:eastAsia="仿宋_GB2312"/>
                <w:szCs w:val="21"/>
              </w:rPr>
              <w:t>起点位于拖布卡镇新田坝村村口，路线全长53.497公里。总投资25亿元。</w:t>
            </w:r>
          </w:p>
        </w:tc>
      </w:tr>
      <w:tr w14:paraId="5E51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7EB2ECD8">
            <w:pPr>
              <w:spacing w:line="280" w:lineRule="exact"/>
              <w:rPr>
                <w:rFonts w:ascii="宋体" w:hAnsi="宋体" w:eastAsia="仿宋_GB2312"/>
                <w:szCs w:val="21"/>
              </w:rPr>
            </w:pPr>
            <w:r>
              <w:rPr>
                <w:rFonts w:hint="eastAsia" w:ascii="宋体" w:hAnsi="宋体" w:eastAsia="仿宋_GB2312"/>
                <w:szCs w:val="21"/>
              </w:rPr>
              <w:t>云南省东川港建设项目</w:t>
            </w:r>
          </w:p>
        </w:tc>
        <w:tc>
          <w:tcPr>
            <w:tcW w:w="6501" w:type="dxa"/>
          </w:tcPr>
          <w:p w14:paraId="7E032799">
            <w:pPr>
              <w:spacing w:line="280" w:lineRule="exact"/>
              <w:ind w:firstLine="420" w:firstLineChars="200"/>
              <w:rPr>
                <w:rFonts w:ascii="宋体" w:hAnsi="宋体" w:eastAsia="仿宋_GB2312"/>
                <w:szCs w:val="21"/>
              </w:rPr>
            </w:pPr>
            <w:r>
              <w:rPr>
                <w:rFonts w:hint="eastAsia" w:ascii="宋体" w:hAnsi="宋体" w:eastAsia="仿宋_GB2312"/>
                <w:szCs w:val="21"/>
              </w:rPr>
              <w:t>建设6个1000吨级货运泊位，年吞吐量为510万吨；建设2个1000客位泊位旅游客运中心，项目总投资为35.6亿元，分两期实施，一期工程总投资为10.1亿元，二期工程总投资为25.5亿元。</w:t>
            </w:r>
          </w:p>
        </w:tc>
      </w:tr>
      <w:tr w14:paraId="685A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656D79C3">
            <w:pPr>
              <w:spacing w:line="280" w:lineRule="exact"/>
              <w:rPr>
                <w:rFonts w:ascii="宋体" w:hAnsi="宋体" w:eastAsia="仿宋_GB2312"/>
                <w:szCs w:val="21"/>
              </w:rPr>
            </w:pPr>
            <w:r>
              <w:rPr>
                <w:rFonts w:hint="eastAsia" w:ascii="宋体" w:hAnsi="宋体" w:eastAsia="仿宋_GB2312"/>
                <w:szCs w:val="21"/>
              </w:rPr>
              <w:t>东倘高速公路建设项目</w:t>
            </w:r>
          </w:p>
        </w:tc>
        <w:tc>
          <w:tcPr>
            <w:tcW w:w="6501" w:type="dxa"/>
          </w:tcPr>
          <w:p w14:paraId="4FD34C9B">
            <w:pPr>
              <w:spacing w:line="280" w:lineRule="exact"/>
              <w:ind w:firstLine="420" w:firstLineChars="200"/>
              <w:rPr>
                <w:rFonts w:ascii="宋体" w:hAnsi="宋体" w:eastAsia="仿宋_GB2312"/>
                <w:szCs w:val="21"/>
              </w:rPr>
            </w:pPr>
            <w:r>
              <w:rPr>
                <w:rFonts w:hint="eastAsia" w:ascii="宋体" w:hAnsi="宋体" w:eastAsia="仿宋_GB2312"/>
                <w:szCs w:val="21"/>
              </w:rPr>
              <w:t>项目起点位于板河口附近，接武倘寻高速倘甸出口，设计速度为80公里/小时，路线长度约62公里，路基宽度为25.5米，估算投资123亿元。</w:t>
            </w:r>
          </w:p>
        </w:tc>
      </w:tr>
      <w:tr w14:paraId="6936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05E84371">
            <w:pPr>
              <w:spacing w:line="280" w:lineRule="exact"/>
              <w:rPr>
                <w:rFonts w:ascii="宋体" w:hAnsi="宋体" w:eastAsia="仿宋_GB2312"/>
                <w:szCs w:val="21"/>
              </w:rPr>
            </w:pPr>
            <w:r>
              <w:rPr>
                <w:rFonts w:hint="eastAsia" w:ascii="宋体" w:hAnsi="宋体" w:eastAsia="仿宋_GB2312"/>
                <w:szCs w:val="21"/>
              </w:rPr>
              <w:t>东会高速公路建设</w:t>
            </w:r>
          </w:p>
        </w:tc>
        <w:tc>
          <w:tcPr>
            <w:tcW w:w="6501" w:type="dxa"/>
          </w:tcPr>
          <w:p w14:paraId="39E3CA44">
            <w:pPr>
              <w:spacing w:line="280" w:lineRule="exact"/>
              <w:ind w:firstLine="420" w:firstLineChars="200"/>
              <w:rPr>
                <w:rFonts w:ascii="宋体" w:hAnsi="宋体" w:eastAsia="仿宋_GB2312"/>
                <w:szCs w:val="21"/>
              </w:rPr>
            </w:pPr>
            <w:r>
              <w:rPr>
                <w:rFonts w:hint="eastAsia" w:ascii="宋体" w:hAnsi="宋体" w:eastAsia="仿宋_GB2312"/>
                <w:szCs w:val="21"/>
              </w:rPr>
              <w:t>项目在东川区与G25功东高速公路相接，在会泽县与G85渝昆高速公路相接，路线全长约43.44公里，设计速度为80公里/小时，路基宽度25.5米。估算投资95亿元。</w:t>
            </w:r>
          </w:p>
        </w:tc>
      </w:tr>
      <w:tr w14:paraId="59D6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0F0BE26D">
            <w:pPr>
              <w:spacing w:line="280" w:lineRule="exact"/>
              <w:rPr>
                <w:rFonts w:ascii="宋体" w:hAnsi="宋体" w:eastAsia="仿宋_GB2312"/>
                <w:szCs w:val="21"/>
              </w:rPr>
            </w:pPr>
            <w:r>
              <w:rPr>
                <w:rFonts w:hint="eastAsia" w:ascii="宋体" w:hAnsi="宋体" w:eastAsia="仿宋_GB2312"/>
                <w:szCs w:val="21"/>
              </w:rPr>
              <w:t>国道G248（炭棚－杨家湾）建设项目</w:t>
            </w:r>
          </w:p>
        </w:tc>
        <w:tc>
          <w:tcPr>
            <w:tcW w:w="6501" w:type="dxa"/>
          </w:tcPr>
          <w:p w14:paraId="65100C9F">
            <w:pPr>
              <w:spacing w:line="280" w:lineRule="exact"/>
              <w:ind w:firstLine="420" w:firstLineChars="200"/>
              <w:rPr>
                <w:rFonts w:ascii="宋体" w:hAnsi="宋体" w:eastAsia="仿宋_GB2312"/>
                <w:szCs w:val="21"/>
              </w:rPr>
            </w:pPr>
            <w:r>
              <w:rPr>
                <w:rFonts w:hint="eastAsia" w:ascii="宋体" w:hAnsi="宋体" w:eastAsia="仿宋_GB2312"/>
                <w:szCs w:val="21"/>
              </w:rPr>
              <w:t>项目路线总体自东北向西南布设，经绿茂、铜都街道、乌龙镇、红土地镇后止于草海子，与拟建转红二级公路相接。路线全长78.15公里，估算投资26亿元。</w:t>
            </w:r>
          </w:p>
        </w:tc>
      </w:tr>
      <w:tr w14:paraId="3C58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2C2B3E8D">
            <w:pPr>
              <w:spacing w:line="280" w:lineRule="exact"/>
              <w:rPr>
                <w:rFonts w:ascii="宋体" w:hAnsi="宋体" w:eastAsia="仿宋_GB2312"/>
                <w:szCs w:val="21"/>
              </w:rPr>
            </w:pPr>
            <w:r>
              <w:rPr>
                <w:rFonts w:hint="eastAsia" w:ascii="宋体" w:hAnsi="宋体" w:eastAsia="仿宋_GB2312"/>
                <w:szCs w:val="21"/>
              </w:rPr>
              <w:t>铁路东川至巧家线（含东川支线扩能改造）建设项目</w:t>
            </w:r>
          </w:p>
        </w:tc>
        <w:tc>
          <w:tcPr>
            <w:tcW w:w="6501" w:type="dxa"/>
          </w:tcPr>
          <w:p w14:paraId="710C5F77">
            <w:pPr>
              <w:spacing w:line="280" w:lineRule="exact"/>
              <w:ind w:firstLine="420" w:firstLineChars="200"/>
              <w:rPr>
                <w:rFonts w:ascii="宋体" w:hAnsi="宋体" w:eastAsia="仿宋_GB2312"/>
                <w:szCs w:val="21"/>
              </w:rPr>
            </w:pPr>
            <w:r>
              <w:rPr>
                <w:rFonts w:hint="eastAsia" w:ascii="宋体" w:hAnsi="宋体" w:eastAsia="仿宋_GB2312"/>
                <w:szCs w:val="21"/>
              </w:rPr>
              <w:t>项目南起沪昆铁路小新街站，向北途经昆明市寻甸县、东川区，曲靖市会泽县，昭通市巧家县，与规划的昭通至攀枝花铁路相连，线路长189.011公里。估算投资200亿元。</w:t>
            </w:r>
          </w:p>
        </w:tc>
      </w:tr>
    </w:tbl>
    <w:p w14:paraId="4C9EA504">
      <w:pPr>
        <w:spacing w:line="578" w:lineRule="exact"/>
        <w:ind w:firstLine="640" w:firstLineChars="200"/>
        <w:rPr>
          <w:rFonts w:ascii="楷体_GB2312" w:hAnsi="宋体" w:eastAsia="楷体_GB2312"/>
          <w:sz w:val="32"/>
          <w:szCs w:val="32"/>
        </w:rPr>
      </w:pPr>
      <w:bookmarkStart w:id="192" w:name="_Toc54624897"/>
      <w:bookmarkStart w:id="193" w:name="_Toc30355"/>
      <w:bookmarkStart w:id="194" w:name="_Toc115"/>
      <w:bookmarkStart w:id="195" w:name="_Toc27378"/>
      <w:bookmarkStart w:id="196" w:name="_Toc2289"/>
      <w:bookmarkStart w:id="197" w:name="_Toc5367"/>
      <w:bookmarkStart w:id="198" w:name="_Toc26092"/>
      <w:bookmarkStart w:id="199" w:name="_Toc1342"/>
      <w:r>
        <w:rPr>
          <w:rFonts w:hint="eastAsia" w:ascii="楷体_GB2312" w:hAnsi="宋体" w:eastAsia="楷体_GB2312"/>
          <w:sz w:val="32"/>
          <w:szCs w:val="32"/>
        </w:rPr>
        <w:t>（二）打造区域物流</w:t>
      </w:r>
      <w:bookmarkEnd w:id="192"/>
      <w:bookmarkEnd w:id="193"/>
      <w:bookmarkEnd w:id="194"/>
      <w:bookmarkEnd w:id="195"/>
      <w:bookmarkEnd w:id="196"/>
      <w:bookmarkEnd w:id="197"/>
      <w:bookmarkEnd w:id="198"/>
      <w:bookmarkEnd w:id="199"/>
      <w:r>
        <w:rPr>
          <w:rFonts w:hint="eastAsia" w:ascii="楷体_GB2312" w:hAnsi="宋体" w:eastAsia="楷体_GB2312"/>
          <w:sz w:val="32"/>
          <w:szCs w:val="32"/>
        </w:rPr>
        <w:t>中心</w:t>
      </w:r>
    </w:p>
    <w:p w14:paraId="50B300E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抢抓国家重点建设现代物流体系机遇，加快建立多层次、立体化、广覆盖的物流枢纽设施体系，依托工业园区仓储物流集聚区打造成现代物流中心。</w:t>
      </w:r>
    </w:p>
    <w:p w14:paraId="0F0B232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区域性物流园区。充分发挥出滇入川门户优势，高标准建设东川与三大区域性通道的连接线，打造辐射金沙江下游和滇东北的现代物流基地，引导物流资源跨区域整合，推动物流企业战略性重组，建立金沙江下游经济圈区域物流联盟，着力把东川建设成滇中地区重要的物流转换枢纽。</w:t>
      </w:r>
    </w:p>
    <w:p w14:paraId="1933339A">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建设面向农村的物流配送中心。推动物流快递企业在乡镇建设农村物流配送中心，充分发挥物流配送中心上联流通企业，下联农家店及农民专业合作社的作用，提高生鲜农产品的商品配送率，打造集消费购物、农产品购销、通信服务等功能于一体的农村物流配送中心。</w:t>
      </w:r>
    </w:p>
    <w:p w14:paraId="5F0BE2FF">
      <w:pPr>
        <w:spacing w:line="578" w:lineRule="exact"/>
        <w:ind w:firstLine="640" w:firstLineChars="200"/>
        <w:rPr>
          <w:rFonts w:ascii="楷体_GB2312" w:hAnsi="宋体" w:eastAsia="楷体_GB2312"/>
          <w:sz w:val="32"/>
          <w:szCs w:val="32"/>
        </w:rPr>
      </w:pPr>
      <w:bookmarkStart w:id="200" w:name="_Toc18185"/>
      <w:bookmarkStart w:id="201" w:name="_Toc13319"/>
      <w:bookmarkStart w:id="202" w:name="_Toc14740"/>
      <w:bookmarkStart w:id="203" w:name="_Toc54624900"/>
      <w:bookmarkStart w:id="204" w:name="_Toc29745"/>
      <w:bookmarkStart w:id="205" w:name="_Toc30378"/>
      <w:bookmarkStart w:id="206" w:name="_Toc23360"/>
      <w:bookmarkStart w:id="207" w:name="_Toc21351"/>
      <w:r>
        <w:rPr>
          <w:rFonts w:hint="eastAsia" w:ascii="楷体_GB2312" w:hAnsi="宋体" w:eastAsia="楷体_GB2312"/>
          <w:sz w:val="32"/>
          <w:szCs w:val="32"/>
        </w:rPr>
        <w:t>（三）推进新型城镇化建设</w:t>
      </w:r>
      <w:bookmarkEnd w:id="200"/>
      <w:bookmarkEnd w:id="201"/>
      <w:bookmarkEnd w:id="202"/>
      <w:bookmarkEnd w:id="203"/>
      <w:bookmarkEnd w:id="204"/>
      <w:bookmarkEnd w:id="205"/>
      <w:bookmarkEnd w:id="206"/>
      <w:bookmarkEnd w:id="207"/>
    </w:p>
    <w:p w14:paraId="6BCD8CC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高城镇就业吸纳能力。推进就业创业园和扶贫车间建设，加快促进就业渠道的多元化，鼓励山区、矿区人口向城市和产业区集中，积极开发和增加就业岗位。加大农村劳动力转移就业培训力度，积极开展定单培训和定向培训，不断提高稳岗就业能力。</w:t>
      </w:r>
    </w:p>
    <w:p w14:paraId="49DE0F04">
      <w:pPr>
        <w:spacing w:line="578" w:lineRule="exact"/>
        <w:ind w:firstLine="640" w:firstLineChars="200"/>
        <w:rPr>
          <w:rFonts w:ascii="宋体" w:hAnsi="宋体" w:eastAsia="仿宋_GB2312"/>
          <w:spacing w:val="-6"/>
          <w:sz w:val="32"/>
          <w:szCs w:val="32"/>
        </w:rPr>
      </w:pPr>
      <w:r>
        <w:rPr>
          <w:rFonts w:hint="eastAsia" w:ascii="宋体" w:hAnsi="宋体" w:eastAsia="仿宋_GB2312"/>
          <w:sz w:val="32"/>
          <w:szCs w:val="32"/>
        </w:rPr>
        <w:t>增强基础设施承载能力。大力完善市政公用设施，增加公共活动空间，提高城市信息化建设水平。着力推进水利设施建设，构建多源互补的供水保障体系，保障城乡供水安全。推进南部城区新建110千伏变电站建设，形成城区双电源环网供电格局；推进太阳能、风能等可再生能源在城市供电、供热和建筑节能中的应用</w:t>
      </w:r>
      <w:r>
        <w:rPr>
          <w:rFonts w:hint="eastAsia" w:ascii="宋体" w:hAnsi="宋体" w:eastAsia="仿宋_GB2312"/>
          <w:spacing w:val="-6"/>
          <w:sz w:val="32"/>
          <w:szCs w:val="32"/>
        </w:rPr>
        <w:t>。</w:t>
      </w:r>
    </w:p>
    <w:p w14:paraId="4AF85CE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升城镇公共服务能力。推进公共服务均等化，建设优质公共设施，提供优质公共服务。大力发展养老产业，完善多元化的养老服务体系。深化城乡社会管理和服务领域的共享合作，确保城乡居民平等享有教育、卫生、住房、就业、医疗保障等基本公共服务。</w:t>
      </w:r>
    </w:p>
    <w:tbl>
      <w:tblPr>
        <w:tblStyle w:val="21"/>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020"/>
      </w:tblGrid>
      <w:tr w14:paraId="61C4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08" w:type="dxa"/>
            <w:gridSpan w:val="2"/>
            <w:vAlign w:val="center"/>
          </w:tcPr>
          <w:p w14:paraId="1A760B7E">
            <w:pPr>
              <w:spacing w:line="280" w:lineRule="exact"/>
              <w:jc w:val="center"/>
              <w:rPr>
                <w:rFonts w:ascii="黑体" w:hAnsi="黑体" w:eastAsia="黑体"/>
                <w:szCs w:val="21"/>
              </w:rPr>
            </w:pPr>
            <w:r>
              <w:rPr>
                <w:rFonts w:hint="eastAsia" w:ascii="黑体" w:hAnsi="黑体" w:eastAsia="黑体"/>
                <w:szCs w:val="21"/>
              </w:rPr>
              <w:t>专栏 新型城镇化建设项目</w:t>
            </w:r>
          </w:p>
        </w:tc>
      </w:tr>
      <w:tr w14:paraId="4A74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88" w:type="dxa"/>
            <w:vAlign w:val="center"/>
          </w:tcPr>
          <w:p w14:paraId="1F96E79D">
            <w:pPr>
              <w:spacing w:line="280" w:lineRule="exact"/>
              <w:rPr>
                <w:rFonts w:ascii="宋体" w:hAnsi="宋体" w:eastAsia="仿宋_GB2312"/>
                <w:szCs w:val="21"/>
              </w:rPr>
            </w:pPr>
            <w:r>
              <w:rPr>
                <w:rFonts w:hint="eastAsia" w:ascii="宋体" w:hAnsi="宋体" w:eastAsia="仿宋_GB2312"/>
                <w:szCs w:val="21"/>
              </w:rPr>
              <w:t>项目</w:t>
            </w:r>
          </w:p>
        </w:tc>
        <w:tc>
          <w:tcPr>
            <w:tcW w:w="7020" w:type="dxa"/>
            <w:vAlign w:val="center"/>
          </w:tcPr>
          <w:p w14:paraId="2E8EEDD6">
            <w:pPr>
              <w:spacing w:line="280" w:lineRule="exact"/>
              <w:ind w:firstLine="420" w:firstLineChars="200"/>
              <w:rPr>
                <w:rFonts w:ascii="宋体" w:hAnsi="宋体" w:eastAsia="仿宋_GB2312"/>
                <w:szCs w:val="21"/>
              </w:rPr>
            </w:pPr>
            <w:r>
              <w:rPr>
                <w:rFonts w:hint="eastAsia" w:ascii="宋体" w:hAnsi="宋体" w:eastAsia="仿宋_GB2312"/>
                <w:szCs w:val="21"/>
              </w:rPr>
              <w:t>主要内容</w:t>
            </w:r>
          </w:p>
        </w:tc>
      </w:tr>
      <w:tr w14:paraId="1F2E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88" w:type="dxa"/>
            <w:vAlign w:val="center"/>
          </w:tcPr>
          <w:p w14:paraId="05836BE0">
            <w:pPr>
              <w:spacing w:line="280" w:lineRule="exact"/>
              <w:rPr>
                <w:rFonts w:ascii="宋体" w:hAnsi="宋体" w:eastAsia="仿宋_GB2312"/>
                <w:szCs w:val="21"/>
              </w:rPr>
            </w:pPr>
            <w:r>
              <w:rPr>
                <w:rFonts w:hint="eastAsia" w:ascii="宋体" w:hAnsi="宋体" w:eastAsia="仿宋_GB2312"/>
                <w:szCs w:val="21"/>
              </w:rPr>
              <w:t>市政设施项目</w:t>
            </w:r>
          </w:p>
        </w:tc>
        <w:tc>
          <w:tcPr>
            <w:tcW w:w="7020" w:type="dxa"/>
            <w:vAlign w:val="center"/>
          </w:tcPr>
          <w:p w14:paraId="25EFBF61">
            <w:pPr>
              <w:spacing w:line="280" w:lineRule="exact"/>
              <w:ind w:firstLine="420" w:firstLineChars="200"/>
              <w:rPr>
                <w:rFonts w:ascii="宋体" w:hAnsi="宋体" w:eastAsia="仿宋_GB2312"/>
                <w:szCs w:val="21"/>
              </w:rPr>
            </w:pPr>
            <w:r>
              <w:rPr>
                <w:rFonts w:hint="eastAsia" w:ascii="宋体" w:hAnsi="宋体" w:eastAsia="仿宋_GB2312"/>
                <w:szCs w:val="21"/>
              </w:rPr>
              <w:t>重点实施东起路北段、金沙路北延线、学府路南延线、兴铜路西段、东海路南延线、南部客运站、智慧停车场等项目建设。</w:t>
            </w:r>
          </w:p>
        </w:tc>
      </w:tr>
      <w:tr w14:paraId="7254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88" w:type="dxa"/>
            <w:vAlign w:val="center"/>
          </w:tcPr>
          <w:p w14:paraId="63461FC3">
            <w:pPr>
              <w:spacing w:line="280" w:lineRule="exact"/>
              <w:rPr>
                <w:rFonts w:ascii="宋体" w:hAnsi="宋体" w:eastAsia="仿宋_GB2312"/>
                <w:szCs w:val="21"/>
              </w:rPr>
            </w:pPr>
            <w:r>
              <w:rPr>
                <w:rFonts w:hint="eastAsia" w:ascii="宋体" w:hAnsi="宋体" w:eastAsia="仿宋_GB2312"/>
                <w:szCs w:val="21"/>
              </w:rPr>
              <w:t>清洁能源项目</w:t>
            </w:r>
          </w:p>
        </w:tc>
        <w:tc>
          <w:tcPr>
            <w:tcW w:w="7020" w:type="dxa"/>
            <w:vAlign w:val="center"/>
          </w:tcPr>
          <w:p w14:paraId="79AC065E">
            <w:pPr>
              <w:spacing w:line="280" w:lineRule="exact"/>
              <w:ind w:firstLine="420" w:firstLineChars="200"/>
              <w:rPr>
                <w:rFonts w:ascii="宋体" w:hAnsi="宋体" w:eastAsia="仿宋_GB2312"/>
                <w:szCs w:val="21"/>
              </w:rPr>
            </w:pPr>
            <w:r>
              <w:rPr>
                <w:rFonts w:hint="eastAsia" w:ascii="宋体" w:hAnsi="宋体" w:eastAsia="仿宋_GB2312"/>
                <w:szCs w:val="21"/>
              </w:rPr>
              <w:t>寻甸－东川天然气管道工程。</w:t>
            </w:r>
          </w:p>
        </w:tc>
      </w:tr>
      <w:tr w14:paraId="6637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88" w:type="dxa"/>
            <w:vAlign w:val="center"/>
          </w:tcPr>
          <w:p w14:paraId="2BDF4E88">
            <w:pPr>
              <w:spacing w:line="280" w:lineRule="exact"/>
              <w:rPr>
                <w:rFonts w:ascii="宋体" w:hAnsi="宋体" w:eastAsia="仿宋_GB2312"/>
                <w:szCs w:val="21"/>
              </w:rPr>
            </w:pPr>
            <w:r>
              <w:rPr>
                <w:rFonts w:hint="eastAsia" w:ascii="宋体" w:hAnsi="宋体" w:eastAsia="仿宋_GB2312"/>
                <w:szCs w:val="21"/>
              </w:rPr>
              <w:t>民生工程</w:t>
            </w:r>
          </w:p>
        </w:tc>
        <w:tc>
          <w:tcPr>
            <w:tcW w:w="7020" w:type="dxa"/>
            <w:vAlign w:val="center"/>
          </w:tcPr>
          <w:p w14:paraId="43C2E347">
            <w:pPr>
              <w:spacing w:line="280" w:lineRule="exact"/>
              <w:ind w:firstLine="420" w:firstLineChars="200"/>
              <w:rPr>
                <w:rFonts w:ascii="宋体" w:hAnsi="宋体" w:eastAsia="仿宋_GB2312"/>
                <w:szCs w:val="21"/>
              </w:rPr>
            </w:pPr>
            <w:r>
              <w:rPr>
                <w:rFonts w:hint="eastAsia" w:ascii="宋体" w:hAnsi="宋体" w:eastAsia="仿宋_GB2312"/>
                <w:szCs w:val="21"/>
              </w:rPr>
              <w:t>重点实施建设就业创业园、特殊教育学校、老年病医院扩建、精神病院整体迁建、东川体育馆和区应急物资储备中心等重点项目建设。</w:t>
            </w:r>
          </w:p>
        </w:tc>
      </w:tr>
    </w:tbl>
    <w:p w14:paraId="57D67CC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重点建设中心镇。强化中心镇带动作用，加快拖布卡镇、红土地镇、阿旺镇、汤丹镇等4个中心镇建设，合理引导人口、产业向重点镇集聚，建设辐射周边的人口和经济集聚区。加强中心镇与中心城区的联系，增强对周边乡镇和新型农村社区的集聚和辐射能力，使其快速发展成为设施完善、特色鲜明的区域中心镇。</w:t>
      </w:r>
    </w:p>
    <w:tbl>
      <w:tblPr>
        <w:tblStyle w:val="21"/>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456"/>
      </w:tblGrid>
      <w:tr w14:paraId="2F20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7" w:type="dxa"/>
            <w:gridSpan w:val="2"/>
          </w:tcPr>
          <w:p w14:paraId="7CF2842F">
            <w:pPr>
              <w:spacing w:line="280" w:lineRule="exact"/>
              <w:jc w:val="center"/>
              <w:rPr>
                <w:rFonts w:ascii="黑体" w:hAnsi="黑体" w:eastAsia="黑体"/>
                <w:szCs w:val="21"/>
              </w:rPr>
            </w:pPr>
            <w:r>
              <w:rPr>
                <w:rFonts w:hint="eastAsia" w:ascii="黑体" w:hAnsi="黑体" w:eastAsia="黑体"/>
                <w:szCs w:val="21"/>
              </w:rPr>
              <w:t>专栏 建设四大中心镇</w:t>
            </w:r>
          </w:p>
        </w:tc>
      </w:tr>
      <w:tr w14:paraId="58F8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39313F2">
            <w:pPr>
              <w:spacing w:line="280" w:lineRule="exact"/>
              <w:rPr>
                <w:rFonts w:ascii="宋体" w:hAnsi="宋体" w:eastAsia="仿宋_GB2312"/>
                <w:szCs w:val="21"/>
              </w:rPr>
            </w:pPr>
            <w:r>
              <w:rPr>
                <w:rFonts w:hint="eastAsia" w:ascii="宋体" w:hAnsi="宋体" w:eastAsia="仿宋_GB2312"/>
                <w:szCs w:val="21"/>
              </w:rPr>
              <w:t>中心镇</w:t>
            </w:r>
          </w:p>
        </w:tc>
        <w:tc>
          <w:tcPr>
            <w:tcW w:w="7456" w:type="dxa"/>
          </w:tcPr>
          <w:p w14:paraId="72D37751">
            <w:pPr>
              <w:spacing w:line="280" w:lineRule="exact"/>
              <w:ind w:firstLine="420" w:firstLineChars="200"/>
              <w:rPr>
                <w:rFonts w:ascii="宋体" w:hAnsi="宋体" w:eastAsia="仿宋_GB2312"/>
                <w:szCs w:val="21"/>
              </w:rPr>
            </w:pPr>
            <w:r>
              <w:rPr>
                <w:rFonts w:hint="eastAsia" w:ascii="宋体" w:hAnsi="宋体" w:eastAsia="仿宋_GB2312"/>
                <w:szCs w:val="21"/>
              </w:rPr>
              <w:t>主要任务</w:t>
            </w:r>
          </w:p>
        </w:tc>
      </w:tr>
      <w:tr w14:paraId="1532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CAFD2E7">
            <w:pPr>
              <w:spacing w:line="280" w:lineRule="exact"/>
              <w:rPr>
                <w:rFonts w:ascii="宋体" w:hAnsi="宋体" w:eastAsia="仿宋_GB2312"/>
                <w:szCs w:val="21"/>
              </w:rPr>
            </w:pPr>
            <w:r>
              <w:rPr>
                <w:rFonts w:hint="eastAsia" w:ascii="宋体" w:hAnsi="宋体" w:eastAsia="仿宋_GB2312"/>
                <w:szCs w:val="21"/>
              </w:rPr>
              <w:t>拖布卡镇</w:t>
            </w:r>
          </w:p>
        </w:tc>
        <w:tc>
          <w:tcPr>
            <w:tcW w:w="7456" w:type="dxa"/>
          </w:tcPr>
          <w:p w14:paraId="19C4DDA9">
            <w:pPr>
              <w:spacing w:line="280" w:lineRule="exact"/>
              <w:ind w:firstLine="420" w:firstLineChars="200"/>
              <w:rPr>
                <w:rFonts w:ascii="宋体" w:hAnsi="宋体" w:eastAsia="仿宋_GB2312"/>
                <w:szCs w:val="21"/>
              </w:rPr>
            </w:pPr>
            <w:r>
              <w:rPr>
                <w:rFonts w:hint="eastAsia" w:ascii="宋体" w:hAnsi="宋体" w:eastAsia="仿宋_GB2312"/>
                <w:szCs w:val="21"/>
              </w:rPr>
              <w:t>充分发挥区位优势，把格勒旅游小镇打造成为集度假、康养、红色旅游为一体的特色小镇。</w:t>
            </w:r>
          </w:p>
        </w:tc>
      </w:tr>
      <w:tr w14:paraId="3635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6DBCF1B">
            <w:pPr>
              <w:spacing w:line="280" w:lineRule="exact"/>
              <w:rPr>
                <w:rFonts w:ascii="宋体" w:hAnsi="宋体" w:eastAsia="仿宋_GB2312"/>
                <w:szCs w:val="21"/>
              </w:rPr>
            </w:pPr>
            <w:r>
              <w:rPr>
                <w:rFonts w:hint="eastAsia" w:ascii="宋体" w:hAnsi="宋体" w:eastAsia="仿宋_GB2312"/>
                <w:szCs w:val="21"/>
              </w:rPr>
              <w:t>红土地镇</w:t>
            </w:r>
          </w:p>
        </w:tc>
        <w:tc>
          <w:tcPr>
            <w:tcW w:w="7456" w:type="dxa"/>
          </w:tcPr>
          <w:p w14:paraId="48B2F9AA">
            <w:pPr>
              <w:spacing w:line="280" w:lineRule="exact"/>
              <w:ind w:firstLine="420" w:firstLineChars="200"/>
              <w:rPr>
                <w:rFonts w:ascii="宋体" w:hAnsi="宋体" w:eastAsia="仿宋_GB2312"/>
                <w:szCs w:val="21"/>
              </w:rPr>
            </w:pPr>
            <w:r>
              <w:rPr>
                <w:rFonts w:hint="eastAsia" w:ascii="宋体" w:hAnsi="宋体" w:eastAsia="仿宋_GB2312"/>
                <w:szCs w:val="21"/>
              </w:rPr>
              <w:t>连片开发红土地、轿子山旅游景区建设，东川区与轿子山联动发展，建设区域性重要的旅游服务中心。</w:t>
            </w:r>
          </w:p>
        </w:tc>
      </w:tr>
      <w:tr w14:paraId="7FD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144835E">
            <w:pPr>
              <w:spacing w:line="280" w:lineRule="exact"/>
              <w:rPr>
                <w:rFonts w:ascii="宋体" w:hAnsi="宋体" w:eastAsia="仿宋_GB2312"/>
                <w:szCs w:val="21"/>
              </w:rPr>
            </w:pPr>
            <w:r>
              <w:rPr>
                <w:rFonts w:hint="eastAsia" w:ascii="宋体" w:hAnsi="宋体" w:eastAsia="仿宋_GB2312"/>
                <w:szCs w:val="21"/>
              </w:rPr>
              <w:t>阿旺镇</w:t>
            </w:r>
          </w:p>
        </w:tc>
        <w:tc>
          <w:tcPr>
            <w:tcW w:w="7456" w:type="dxa"/>
          </w:tcPr>
          <w:p w14:paraId="62C5E858">
            <w:pPr>
              <w:spacing w:line="280" w:lineRule="exact"/>
              <w:ind w:firstLine="420" w:firstLineChars="200"/>
              <w:rPr>
                <w:rFonts w:ascii="宋体" w:hAnsi="宋体" w:eastAsia="仿宋_GB2312"/>
                <w:szCs w:val="21"/>
              </w:rPr>
            </w:pPr>
            <w:r>
              <w:rPr>
                <w:rFonts w:hint="eastAsia" w:ascii="宋体" w:hAnsi="宋体" w:eastAsia="仿宋_GB2312"/>
                <w:szCs w:val="21"/>
              </w:rPr>
              <w:t>按照“实力强、山体绿、集镇美”的要求，重点发展高原特色农业、生态工业、休闲旅游产业，着力打造成为助推转型的新基地、东川的南大门。</w:t>
            </w:r>
          </w:p>
        </w:tc>
      </w:tr>
      <w:tr w14:paraId="23CF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96B44CB">
            <w:pPr>
              <w:spacing w:line="280" w:lineRule="exact"/>
              <w:rPr>
                <w:rFonts w:ascii="宋体" w:hAnsi="宋体" w:eastAsia="仿宋_GB2312"/>
                <w:szCs w:val="21"/>
              </w:rPr>
            </w:pPr>
            <w:r>
              <w:rPr>
                <w:rFonts w:hint="eastAsia" w:ascii="宋体" w:hAnsi="宋体" w:eastAsia="仿宋_GB2312"/>
                <w:szCs w:val="21"/>
              </w:rPr>
              <w:t>汤丹镇</w:t>
            </w:r>
          </w:p>
        </w:tc>
        <w:tc>
          <w:tcPr>
            <w:tcW w:w="7456" w:type="dxa"/>
          </w:tcPr>
          <w:p w14:paraId="5A6946A8">
            <w:pPr>
              <w:spacing w:line="280" w:lineRule="exact"/>
              <w:ind w:firstLine="420" w:firstLineChars="200"/>
              <w:rPr>
                <w:rFonts w:ascii="宋体" w:hAnsi="宋体" w:eastAsia="仿宋_GB2312"/>
                <w:szCs w:val="21"/>
              </w:rPr>
            </w:pPr>
            <w:r>
              <w:rPr>
                <w:rFonts w:hint="eastAsia" w:ascii="宋体" w:hAnsi="宋体" w:eastAsia="仿宋_GB2312"/>
                <w:szCs w:val="21"/>
              </w:rPr>
              <w:t>围绕服务矿区、配套服务四方地工业园区的要求，大力发展铜业、生活服务业，打造产业功能完善、具有浓郁铜文化特色的矿山文化重镇。依照昆明市规划，将汤丹镇融入集生产、旅游、教育、休闲、艺术于一体的、具有昆明特色的工业文化旅游路线。</w:t>
            </w:r>
          </w:p>
        </w:tc>
      </w:tr>
    </w:tbl>
    <w:p w14:paraId="487D9CA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分类打造特色乡镇。立足乡镇资源禀赋和发展基础，集中打造一批特色突出、环境优美、经济繁荣的现代宜居宜业小镇。分类推进生态旅游型、文化旅游型、现代农业型三类特色乡镇建设。着力把特色乡镇打造成区域经济发展的新增长点，使其成为推进新型城镇化发展的桥梁和纽带。</w:t>
      </w:r>
    </w:p>
    <w:tbl>
      <w:tblPr>
        <w:tblStyle w:val="21"/>
        <w:tblpPr w:leftFromText="180" w:rightFromText="180" w:vertAnchor="text" w:horzAnchor="page" w:tblpX="1698" w:tblpY="562"/>
        <w:tblOverlap w:val="never"/>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597"/>
      </w:tblGrid>
      <w:tr w14:paraId="52FF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85" w:type="dxa"/>
            <w:gridSpan w:val="2"/>
          </w:tcPr>
          <w:p w14:paraId="295F8DE0">
            <w:pPr>
              <w:spacing w:line="280" w:lineRule="exact"/>
              <w:jc w:val="center"/>
              <w:rPr>
                <w:rFonts w:ascii="黑体" w:hAnsi="黑体" w:eastAsia="黑体"/>
                <w:szCs w:val="21"/>
              </w:rPr>
            </w:pPr>
            <w:r>
              <w:rPr>
                <w:rFonts w:hint="eastAsia" w:ascii="黑体" w:hAnsi="黑体" w:eastAsia="黑体"/>
                <w:szCs w:val="21"/>
              </w:rPr>
              <w:t>专栏 打造三类特色乡镇</w:t>
            </w:r>
          </w:p>
        </w:tc>
      </w:tr>
      <w:tr w14:paraId="0D43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8" w:type="dxa"/>
          </w:tcPr>
          <w:p w14:paraId="451A7C45">
            <w:pPr>
              <w:spacing w:line="280" w:lineRule="exact"/>
              <w:rPr>
                <w:rFonts w:ascii="宋体" w:hAnsi="宋体" w:eastAsia="仿宋_GB2312"/>
                <w:szCs w:val="21"/>
              </w:rPr>
            </w:pPr>
            <w:r>
              <w:rPr>
                <w:rFonts w:hint="eastAsia" w:ascii="宋体" w:hAnsi="宋体" w:eastAsia="仿宋_GB2312"/>
                <w:szCs w:val="21"/>
              </w:rPr>
              <w:t>乡镇</w:t>
            </w:r>
          </w:p>
        </w:tc>
        <w:tc>
          <w:tcPr>
            <w:tcW w:w="7597" w:type="dxa"/>
          </w:tcPr>
          <w:p w14:paraId="27EA2ECB">
            <w:pPr>
              <w:spacing w:line="280" w:lineRule="exact"/>
              <w:ind w:firstLine="420" w:firstLineChars="200"/>
              <w:rPr>
                <w:rFonts w:ascii="宋体" w:hAnsi="宋体" w:eastAsia="仿宋_GB2312"/>
                <w:szCs w:val="21"/>
              </w:rPr>
            </w:pPr>
            <w:r>
              <w:rPr>
                <w:rFonts w:hint="eastAsia" w:ascii="宋体" w:hAnsi="宋体" w:eastAsia="仿宋_GB2312"/>
                <w:szCs w:val="21"/>
              </w:rPr>
              <w:t>主要任务</w:t>
            </w:r>
          </w:p>
        </w:tc>
      </w:tr>
      <w:tr w14:paraId="0656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8" w:type="dxa"/>
            <w:vAlign w:val="center"/>
          </w:tcPr>
          <w:p w14:paraId="39CB9544">
            <w:pPr>
              <w:spacing w:line="280" w:lineRule="exact"/>
              <w:rPr>
                <w:rFonts w:ascii="宋体" w:hAnsi="宋体" w:eastAsia="仿宋_GB2312"/>
                <w:szCs w:val="21"/>
              </w:rPr>
            </w:pPr>
            <w:r>
              <w:rPr>
                <w:rFonts w:hint="eastAsia" w:ascii="宋体" w:hAnsi="宋体" w:eastAsia="仿宋_GB2312"/>
                <w:szCs w:val="21"/>
              </w:rPr>
              <w:t>因民镇</w:t>
            </w:r>
          </w:p>
        </w:tc>
        <w:tc>
          <w:tcPr>
            <w:tcW w:w="7597" w:type="dxa"/>
          </w:tcPr>
          <w:p w14:paraId="5AE87D47">
            <w:pPr>
              <w:spacing w:line="280" w:lineRule="exact"/>
              <w:ind w:firstLine="420" w:firstLineChars="200"/>
              <w:rPr>
                <w:rFonts w:ascii="宋体" w:hAnsi="宋体" w:eastAsia="仿宋_GB2312"/>
                <w:szCs w:val="21"/>
              </w:rPr>
            </w:pPr>
            <w:r>
              <w:rPr>
                <w:rFonts w:hint="eastAsia" w:ascii="宋体" w:hAnsi="宋体" w:eastAsia="仿宋_GB2312"/>
                <w:szCs w:val="21"/>
              </w:rPr>
              <w:t>围绕北部特色水果基地建设，大力发展高原生态农业、工贸服务、休闲旅游产业，着力打造金沙江畔具有亚热带田园风光小城镇，建设北部新型工矿城镇。</w:t>
            </w:r>
          </w:p>
        </w:tc>
      </w:tr>
      <w:tr w14:paraId="785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88" w:type="dxa"/>
            <w:vAlign w:val="center"/>
          </w:tcPr>
          <w:p w14:paraId="39C992FE">
            <w:pPr>
              <w:spacing w:line="280" w:lineRule="exact"/>
              <w:rPr>
                <w:rFonts w:ascii="宋体" w:hAnsi="宋体" w:eastAsia="仿宋_GB2312"/>
                <w:szCs w:val="21"/>
              </w:rPr>
            </w:pPr>
            <w:r>
              <w:rPr>
                <w:rFonts w:hint="eastAsia" w:ascii="宋体" w:hAnsi="宋体" w:eastAsia="仿宋_GB2312"/>
                <w:szCs w:val="21"/>
              </w:rPr>
              <w:t>乌龙镇</w:t>
            </w:r>
          </w:p>
        </w:tc>
        <w:tc>
          <w:tcPr>
            <w:tcW w:w="7597" w:type="dxa"/>
          </w:tcPr>
          <w:p w14:paraId="358263A2">
            <w:pPr>
              <w:spacing w:line="280" w:lineRule="exact"/>
              <w:ind w:firstLine="420" w:firstLineChars="200"/>
              <w:rPr>
                <w:rFonts w:ascii="宋体" w:hAnsi="宋体" w:eastAsia="仿宋_GB2312"/>
                <w:szCs w:val="21"/>
              </w:rPr>
            </w:pPr>
            <w:r>
              <w:rPr>
                <w:rFonts w:hint="eastAsia" w:ascii="宋体" w:hAnsi="宋体" w:eastAsia="仿宋_GB2312"/>
                <w:szCs w:val="21"/>
              </w:rPr>
              <w:t>充分发挥乌龙镇在中部城镇发展带上西联东进的纽带作用，加快与中心城区的对接，建设城区“后花园”；与红土地镇共建西部生态旅游景区，打造昆明重要的绿色食品生产基地，建设高原特色生态农业示范镇。</w:t>
            </w:r>
          </w:p>
        </w:tc>
      </w:tr>
      <w:tr w14:paraId="3D8E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88" w:type="dxa"/>
            <w:vAlign w:val="center"/>
          </w:tcPr>
          <w:p w14:paraId="45193AC0">
            <w:pPr>
              <w:spacing w:line="280" w:lineRule="exact"/>
              <w:rPr>
                <w:rFonts w:ascii="宋体" w:hAnsi="宋体" w:eastAsia="仿宋_GB2312"/>
                <w:szCs w:val="21"/>
              </w:rPr>
            </w:pPr>
            <w:r>
              <w:rPr>
                <w:rFonts w:hint="eastAsia" w:ascii="宋体" w:hAnsi="宋体" w:eastAsia="仿宋_GB2312"/>
                <w:szCs w:val="21"/>
              </w:rPr>
              <w:t>舍块乡</w:t>
            </w:r>
          </w:p>
        </w:tc>
        <w:tc>
          <w:tcPr>
            <w:tcW w:w="7597" w:type="dxa"/>
          </w:tcPr>
          <w:p w14:paraId="7DA0EAC7">
            <w:pPr>
              <w:spacing w:line="280" w:lineRule="exact"/>
              <w:ind w:firstLine="420" w:firstLineChars="200"/>
              <w:rPr>
                <w:rFonts w:ascii="宋体" w:hAnsi="宋体" w:eastAsia="仿宋_GB2312"/>
                <w:szCs w:val="21"/>
              </w:rPr>
            </w:pPr>
            <w:r>
              <w:rPr>
                <w:rFonts w:hint="eastAsia" w:ascii="宋体" w:hAnsi="宋体" w:eastAsia="仿宋_GB2312"/>
                <w:szCs w:val="21"/>
              </w:rPr>
              <w:t>积极对接雪山旅游景区开发建设，重点发展高原特色农业和生态休闲旅游业，加大产业扶贫力度，着力建设滇中高原特色文化旅游名镇。</w:t>
            </w:r>
          </w:p>
        </w:tc>
      </w:tr>
    </w:tbl>
    <w:p w14:paraId="02026791">
      <w:pPr>
        <w:spacing w:line="578" w:lineRule="exact"/>
        <w:ind w:firstLine="640" w:firstLineChars="200"/>
        <w:rPr>
          <w:rFonts w:ascii="黑体" w:hAnsi="黑体" w:eastAsia="黑体"/>
          <w:sz w:val="32"/>
          <w:szCs w:val="32"/>
        </w:rPr>
      </w:pPr>
      <w:bookmarkStart w:id="208" w:name="_Toc29997"/>
      <w:bookmarkStart w:id="209" w:name="_Toc28933"/>
      <w:bookmarkStart w:id="210" w:name="_Toc6607"/>
      <w:bookmarkStart w:id="211" w:name="_Toc12686"/>
      <w:bookmarkStart w:id="212" w:name="_Toc12717"/>
      <w:bookmarkStart w:id="213" w:name="_Toc9017"/>
      <w:bookmarkStart w:id="214" w:name="_Toc3584"/>
      <w:bookmarkStart w:id="215" w:name="_Toc54624913"/>
      <w:bookmarkStart w:id="216" w:name="_Toc30323"/>
      <w:r>
        <w:rPr>
          <w:rFonts w:hint="eastAsia" w:ascii="黑体" w:hAnsi="黑体" w:eastAsia="黑体"/>
          <w:sz w:val="32"/>
          <w:szCs w:val="32"/>
        </w:rPr>
        <w:t>七、</w:t>
      </w:r>
      <w:bookmarkEnd w:id="208"/>
      <w:bookmarkEnd w:id="209"/>
      <w:bookmarkEnd w:id="210"/>
      <w:bookmarkEnd w:id="211"/>
      <w:bookmarkEnd w:id="212"/>
      <w:bookmarkEnd w:id="213"/>
      <w:bookmarkEnd w:id="214"/>
      <w:bookmarkEnd w:id="215"/>
      <w:bookmarkEnd w:id="216"/>
      <w:bookmarkStart w:id="217" w:name="_Toc22413"/>
      <w:bookmarkStart w:id="218" w:name="_Toc28669"/>
      <w:bookmarkStart w:id="219" w:name="_Toc54624921"/>
      <w:bookmarkStart w:id="220" w:name="_Toc32744"/>
      <w:bookmarkStart w:id="221" w:name="_Toc12742"/>
      <w:bookmarkStart w:id="222" w:name="_Toc5824"/>
      <w:bookmarkStart w:id="223" w:name="_Toc24853"/>
      <w:bookmarkStart w:id="224" w:name="_Toc24496"/>
      <w:bookmarkStart w:id="225" w:name="_Toc7651"/>
      <w:r>
        <w:rPr>
          <w:rFonts w:hint="eastAsia" w:ascii="黑体" w:hAnsi="黑体" w:eastAsia="黑体"/>
          <w:sz w:val="32"/>
          <w:szCs w:val="32"/>
        </w:rPr>
        <w:t>全面加快社会事业发展</w:t>
      </w:r>
      <w:bookmarkEnd w:id="217"/>
      <w:bookmarkEnd w:id="218"/>
      <w:bookmarkEnd w:id="219"/>
      <w:bookmarkEnd w:id="220"/>
      <w:bookmarkEnd w:id="221"/>
      <w:bookmarkEnd w:id="222"/>
      <w:bookmarkEnd w:id="223"/>
      <w:bookmarkEnd w:id="224"/>
      <w:bookmarkEnd w:id="225"/>
    </w:p>
    <w:p w14:paraId="1349BDD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坚持在发展中保障和改善民生，从幼有所育、学有所教、劳有所得、病有所医、老有所养、住有所居、弱有所扶等方面，着力建立“系统完善、层次分明、衔接配套、科学适用”的基本公共服务标准体系。</w:t>
      </w:r>
    </w:p>
    <w:p w14:paraId="51CB30EE">
      <w:pPr>
        <w:spacing w:line="578" w:lineRule="exact"/>
        <w:ind w:firstLine="640" w:firstLineChars="200"/>
        <w:rPr>
          <w:rFonts w:ascii="楷体_GB2312" w:hAnsi="宋体" w:eastAsia="楷体_GB2312"/>
          <w:sz w:val="32"/>
          <w:szCs w:val="32"/>
        </w:rPr>
      </w:pPr>
      <w:bookmarkStart w:id="226" w:name="_Toc54624922"/>
      <w:bookmarkStart w:id="227" w:name="_Toc25495"/>
      <w:bookmarkStart w:id="228" w:name="_Toc2989"/>
      <w:bookmarkStart w:id="229" w:name="_Toc1866"/>
      <w:bookmarkStart w:id="230" w:name="_Toc29102"/>
      <w:bookmarkStart w:id="231" w:name="_Toc6512"/>
      <w:bookmarkStart w:id="232" w:name="_Toc27960"/>
      <w:bookmarkStart w:id="233" w:name="_Toc26339"/>
      <w:r>
        <w:rPr>
          <w:rFonts w:hint="eastAsia" w:ascii="楷体_GB2312" w:hAnsi="宋体" w:eastAsia="楷体_GB2312"/>
          <w:sz w:val="32"/>
          <w:szCs w:val="32"/>
        </w:rPr>
        <w:t>（一）实施就业优先战略</w:t>
      </w:r>
      <w:bookmarkEnd w:id="226"/>
      <w:bookmarkEnd w:id="227"/>
      <w:bookmarkEnd w:id="228"/>
      <w:bookmarkEnd w:id="229"/>
      <w:bookmarkEnd w:id="230"/>
      <w:bookmarkEnd w:id="231"/>
      <w:bookmarkEnd w:id="232"/>
      <w:bookmarkEnd w:id="233"/>
    </w:p>
    <w:p w14:paraId="1F1F8BC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着力抓好援企稳岗工作。落实降低企业负担的税费政策，支持中小企业发展，降低企业生产经营成本，继续优化营商环境，着力稳企业保就业。落实好东川区就业创业优惠政策，着力抓好易地搬迁劳动力、矿山职工就业工作。着力强化公共就业创业服务。大力开展就业技能培训、岗位技能提升培训和创业培训，开展贫困家庭子女、未升学初高中毕业生、农民工、失业人员和转岗职工、退役军人、残疾人免费接受职业培训行动。持续做好劳务输出就业，着力支持灵活就业和培育新就业形态。继续开展创业担保贷款、“贷免扶补”创业贷款工作，确保各项贷款工作稳步有序推进。做好重点群体就业工作，确保零就业家庭援助率达100%，确保有就业能力的零就业家庭、低保家庭至少有1人就业。</w:t>
      </w:r>
    </w:p>
    <w:p w14:paraId="72CA5E45">
      <w:pPr>
        <w:spacing w:line="578" w:lineRule="exact"/>
        <w:ind w:firstLine="640" w:firstLineChars="200"/>
        <w:rPr>
          <w:rFonts w:ascii="楷体_GB2312" w:hAnsi="宋体" w:eastAsia="楷体_GB2312"/>
          <w:sz w:val="32"/>
          <w:szCs w:val="32"/>
        </w:rPr>
      </w:pPr>
      <w:bookmarkStart w:id="234" w:name="_Toc5579"/>
      <w:bookmarkStart w:id="235" w:name="_Toc2081"/>
      <w:bookmarkStart w:id="236" w:name="_Toc28295"/>
      <w:bookmarkStart w:id="237" w:name="_Toc12975"/>
      <w:bookmarkStart w:id="238" w:name="_Toc17345"/>
      <w:bookmarkStart w:id="239" w:name="_Toc12796"/>
      <w:bookmarkStart w:id="240" w:name="_Toc54624923"/>
      <w:bookmarkStart w:id="241" w:name="_Toc16808"/>
      <w:r>
        <w:rPr>
          <w:rFonts w:hint="eastAsia" w:ascii="楷体_GB2312" w:hAnsi="宋体" w:eastAsia="楷体_GB2312"/>
          <w:sz w:val="32"/>
          <w:szCs w:val="32"/>
        </w:rPr>
        <w:t>（二）健全社会保障体系</w:t>
      </w:r>
      <w:bookmarkEnd w:id="234"/>
      <w:bookmarkEnd w:id="235"/>
      <w:bookmarkEnd w:id="236"/>
      <w:bookmarkEnd w:id="237"/>
      <w:bookmarkEnd w:id="238"/>
      <w:bookmarkEnd w:id="239"/>
      <w:bookmarkEnd w:id="240"/>
      <w:bookmarkEnd w:id="241"/>
    </w:p>
    <w:p w14:paraId="47B84E6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完善多层次社会保障体系。按照“兜底线、织密网、建机制”要求，为城乡居民提供相应的物质和服务等兜底帮扶，重点保障特定人群和困难群体的基本生存权与平等参与社会发展的权利。坚持以社会保险为主体，积极完善社会福利、慈善事业、优抚安置等制度；积极发挥市场作用，促进社会保险与补充保险、商业保险相衔接。</w:t>
      </w:r>
    </w:p>
    <w:p w14:paraId="13C7C27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完善社会保险制度。持续推进社会保险扩面工作，加大政策宣传力度，让广大城乡劳动者了解参加社会保险的重要性和必要性，确保参保率均达95%以上。健全社会养老保险体系，积极应对人口老龄化，实现养老服务的“就近可及”、“买得到”和“买得起”。建立多层次医疗保障制度体系，落实中央《关于深化医疗保障制度的意见》“1+4+2”的总体改革框架，到2025年基本建成以基本医疗保险为主体，医疗救助为托底，补充医疗保险、商业健康保险、慈善捐赠、医疗互助共同发展的保障体系。</w:t>
      </w:r>
    </w:p>
    <w:p w14:paraId="7EB6906C">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健全社会救助和福利制度，完善城乡社会救助制度。编密织牢基本民生兜底保障网，切实做到兜底保障“不漏一户、不落一人”。强化社会救助资源统筹，进一步完善困难群众基本生活保障工作协调机制，着力解决“急难”个案。优化社会救助流程，探索进一步简化社会救助审核审批流程的办法措施，创新公开公示办法，推进社会救助制度公开公平公正实施。加强社会救助能力建设，建立困难群众基本信息数据库，实现跨部门信息共享，推进“互联网+救助”建设；推进政府购买社会救助服务，拓宽社会力量参与社会救助。健全农村留守儿童和困境儿童关爱服务体系，引入专业社会组织和青少年事务社工，提供心理咨询、心理疏导、情感抚慰等专业服务，培养健康心理和健全人格。完善形式多样的养老服务体系，鼓励发展医养型、护理型等多种模式的养老机构，发展多元化养老机构，推动养老服务市场化。加快社会福利和慈善事业向普惠性发展，满足人民群众对社会福利事业期望，推动社会福利转向适度普惠发展。</w:t>
      </w:r>
    </w:p>
    <w:p w14:paraId="3B30B818">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完善住房保障体系。坚持市场主导、政府引导，形成供需匹配、结构合理、流转有序、支出与消费能力基本适应的住房供应格局。落实易地扶贫搬迁后续政策，完善安置区配套基础设施和公共服务设施。健全公租房申请、轮候、准入、退出等工作机制，逐步推广政府购买公租房运营管理服务，不断提高公租房管理服务水平。将棚户区改造与城市更新、旧城改造更好结合起来，有序推进旧住宅小区综合整治、危旧住房和老旧小区改造。</w:t>
      </w:r>
    </w:p>
    <w:tbl>
      <w:tblPr>
        <w:tblStyle w:val="21"/>
        <w:tblW w:w="9024" w:type="dxa"/>
        <w:jc w:val="center"/>
        <w:tblLayout w:type="fixed"/>
        <w:tblCellMar>
          <w:top w:w="0" w:type="dxa"/>
          <w:left w:w="108" w:type="dxa"/>
          <w:bottom w:w="0" w:type="dxa"/>
          <w:right w:w="108" w:type="dxa"/>
        </w:tblCellMar>
      </w:tblPr>
      <w:tblGrid>
        <w:gridCol w:w="1594"/>
        <w:gridCol w:w="7430"/>
      </w:tblGrid>
      <w:tr w14:paraId="16608145">
        <w:tblPrEx>
          <w:tblCellMar>
            <w:top w:w="0" w:type="dxa"/>
            <w:left w:w="108" w:type="dxa"/>
            <w:bottom w:w="0" w:type="dxa"/>
            <w:right w:w="108" w:type="dxa"/>
          </w:tblCellMar>
        </w:tblPrEx>
        <w:trPr>
          <w:jc w:val="center"/>
        </w:trPr>
        <w:tc>
          <w:tcPr>
            <w:tcW w:w="9024" w:type="dxa"/>
            <w:gridSpan w:val="2"/>
            <w:tcBorders>
              <w:top w:val="single" w:color="auto" w:sz="4" w:space="0"/>
              <w:left w:val="single" w:color="auto" w:sz="4" w:space="0"/>
              <w:bottom w:val="single" w:color="auto" w:sz="4" w:space="0"/>
              <w:right w:val="single" w:color="auto" w:sz="4" w:space="0"/>
            </w:tcBorders>
            <w:vAlign w:val="center"/>
          </w:tcPr>
          <w:p w14:paraId="096F8027">
            <w:pPr>
              <w:spacing w:line="280" w:lineRule="exact"/>
              <w:jc w:val="center"/>
              <w:rPr>
                <w:rFonts w:ascii="黑体" w:hAnsi="黑体" w:eastAsia="黑体"/>
                <w:szCs w:val="21"/>
              </w:rPr>
            </w:pPr>
            <w:r>
              <w:rPr>
                <w:rFonts w:hint="eastAsia" w:ascii="黑体" w:hAnsi="黑体" w:eastAsia="黑体"/>
                <w:szCs w:val="21"/>
              </w:rPr>
              <w:t>专栏  就业和社会保障重点工作</w:t>
            </w:r>
          </w:p>
        </w:tc>
      </w:tr>
      <w:tr w14:paraId="06B2F25C">
        <w:tblPrEx>
          <w:tblCellMar>
            <w:top w:w="0" w:type="dxa"/>
            <w:left w:w="108" w:type="dxa"/>
            <w:bottom w:w="0" w:type="dxa"/>
            <w:right w:w="108" w:type="dxa"/>
          </w:tblCellMar>
        </w:tblPrEx>
        <w:trPr>
          <w:jc w:val="center"/>
        </w:trPr>
        <w:tc>
          <w:tcPr>
            <w:tcW w:w="1594" w:type="dxa"/>
            <w:tcBorders>
              <w:top w:val="single" w:color="auto" w:sz="4" w:space="0"/>
              <w:left w:val="single" w:color="auto" w:sz="4" w:space="0"/>
              <w:bottom w:val="single" w:color="auto" w:sz="4" w:space="0"/>
              <w:right w:val="single" w:color="auto" w:sz="4" w:space="0"/>
            </w:tcBorders>
            <w:vAlign w:val="center"/>
          </w:tcPr>
          <w:p w14:paraId="24E266FF">
            <w:pPr>
              <w:spacing w:line="280" w:lineRule="exact"/>
              <w:rPr>
                <w:rFonts w:ascii="宋体" w:hAnsi="宋体" w:eastAsia="仿宋_GB2312"/>
                <w:szCs w:val="21"/>
              </w:rPr>
            </w:pPr>
            <w:r>
              <w:rPr>
                <w:rFonts w:hint="eastAsia" w:ascii="宋体" w:hAnsi="宋体" w:eastAsia="仿宋_GB2312"/>
                <w:szCs w:val="21"/>
              </w:rPr>
              <w:t>重点工作</w:t>
            </w:r>
          </w:p>
        </w:tc>
        <w:tc>
          <w:tcPr>
            <w:tcW w:w="7430" w:type="dxa"/>
            <w:tcBorders>
              <w:top w:val="single" w:color="auto" w:sz="4" w:space="0"/>
              <w:left w:val="nil"/>
              <w:bottom w:val="single" w:color="auto" w:sz="4" w:space="0"/>
              <w:right w:val="single" w:color="auto" w:sz="4" w:space="0"/>
            </w:tcBorders>
          </w:tcPr>
          <w:p w14:paraId="350CCF31">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52683073">
        <w:tblPrEx>
          <w:tblCellMar>
            <w:top w:w="0" w:type="dxa"/>
            <w:left w:w="108" w:type="dxa"/>
            <w:bottom w:w="0" w:type="dxa"/>
            <w:right w:w="108" w:type="dxa"/>
          </w:tblCellMar>
        </w:tblPrEx>
        <w:trPr>
          <w:jc w:val="center"/>
        </w:trPr>
        <w:tc>
          <w:tcPr>
            <w:tcW w:w="1594" w:type="dxa"/>
            <w:tcBorders>
              <w:top w:val="single" w:color="auto" w:sz="4" w:space="0"/>
              <w:left w:val="single" w:color="auto" w:sz="4" w:space="0"/>
              <w:bottom w:val="single" w:color="auto" w:sz="4" w:space="0"/>
              <w:right w:val="single" w:color="auto" w:sz="4" w:space="0"/>
            </w:tcBorders>
            <w:vAlign w:val="center"/>
          </w:tcPr>
          <w:p w14:paraId="74214DBC">
            <w:pPr>
              <w:spacing w:line="280" w:lineRule="exact"/>
              <w:rPr>
                <w:rFonts w:ascii="宋体" w:hAnsi="宋体" w:eastAsia="仿宋_GB2312"/>
                <w:szCs w:val="21"/>
              </w:rPr>
            </w:pPr>
            <w:r>
              <w:rPr>
                <w:rFonts w:hint="eastAsia" w:ascii="宋体" w:hAnsi="宋体" w:eastAsia="仿宋_GB2312"/>
                <w:szCs w:val="21"/>
              </w:rPr>
              <w:t>稳就业</w:t>
            </w:r>
          </w:p>
        </w:tc>
        <w:tc>
          <w:tcPr>
            <w:tcW w:w="7430" w:type="dxa"/>
            <w:tcBorders>
              <w:top w:val="single" w:color="auto" w:sz="4" w:space="0"/>
              <w:left w:val="nil"/>
              <w:bottom w:val="single" w:color="auto" w:sz="4" w:space="0"/>
              <w:right w:val="single" w:color="auto" w:sz="4" w:space="0"/>
            </w:tcBorders>
          </w:tcPr>
          <w:p w14:paraId="203DE0F7">
            <w:pPr>
              <w:spacing w:line="280" w:lineRule="exact"/>
              <w:ind w:firstLine="420" w:firstLineChars="200"/>
              <w:rPr>
                <w:rFonts w:ascii="宋体" w:hAnsi="宋体" w:eastAsia="仿宋_GB2312"/>
                <w:szCs w:val="21"/>
              </w:rPr>
            </w:pPr>
            <w:r>
              <w:rPr>
                <w:rFonts w:hint="eastAsia" w:ascii="宋体" w:hAnsi="宋体" w:eastAsia="仿宋_GB2312"/>
                <w:szCs w:val="21"/>
              </w:rPr>
              <w:t>城镇登记失业率控制在8%以内。投资10亿元，推进1个就业创业园和“一村一个扶贫车间”建设。</w:t>
            </w:r>
          </w:p>
        </w:tc>
      </w:tr>
      <w:tr w14:paraId="087C69BF">
        <w:tblPrEx>
          <w:tblCellMar>
            <w:top w:w="0" w:type="dxa"/>
            <w:left w:w="108" w:type="dxa"/>
            <w:bottom w:w="0" w:type="dxa"/>
            <w:right w:w="108" w:type="dxa"/>
          </w:tblCellMar>
        </w:tblPrEx>
        <w:trPr>
          <w:trHeight w:val="914"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1702E0E5">
            <w:pPr>
              <w:spacing w:line="280" w:lineRule="exact"/>
              <w:rPr>
                <w:rFonts w:ascii="宋体" w:hAnsi="宋体" w:eastAsia="仿宋_GB2312"/>
                <w:szCs w:val="21"/>
              </w:rPr>
            </w:pPr>
            <w:r>
              <w:rPr>
                <w:rFonts w:hint="eastAsia" w:ascii="宋体" w:hAnsi="宋体" w:eastAsia="仿宋_GB2312"/>
                <w:szCs w:val="21"/>
              </w:rPr>
              <w:t>社会福利</w:t>
            </w:r>
          </w:p>
          <w:p w14:paraId="4EF3EA23">
            <w:pPr>
              <w:spacing w:line="280" w:lineRule="exact"/>
              <w:rPr>
                <w:rFonts w:ascii="宋体" w:hAnsi="宋体" w:eastAsia="仿宋_GB2312"/>
                <w:szCs w:val="21"/>
              </w:rPr>
            </w:pPr>
            <w:r>
              <w:rPr>
                <w:rFonts w:hint="eastAsia" w:ascii="宋体" w:hAnsi="宋体" w:eastAsia="仿宋_GB2312"/>
                <w:szCs w:val="21"/>
              </w:rPr>
              <w:t>项目</w:t>
            </w:r>
          </w:p>
        </w:tc>
        <w:tc>
          <w:tcPr>
            <w:tcW w:w="7430" w:type="dxa"/>
            <w:tcBorders>
              <w:top w:val="single" w:color="auto" w:sz="4" w:space="0"/>
              <w:left w:val="nil"/>
              <w:bottom w:val="single" w:color="auto" w:sz="4" w:space="0"/>
              <w:right w:val="single" w:color="auto" w:sz="4" w:space="0"/>
            </w:tcBorders>
          </w:tcPr>
          <w:p w14:paraId="60111154">
            <w:pPr>
              <w:spacing w:line="280" w:lineRule="exact"/>
              <w:ind w:firstLine="420" w:firstLineChars="200"/>
              <w:rPr>
                <w:rFonts w:ascii="宋体" w:hAnsi="宋体" w:eastAsia="仿宋_GB2312"/>
                <w:szCs w:val="21"/>
              </w:rPr>
            </w:pPr>
            <w:r>
              <w:rPr>
                <w:rFonts w:hint="eastAsia" w:ascii="宋体" w:hAnsi="宋体" w:eastAsia="仿宋_GB2312"/>
                <w:szCs w:val="21"/>
              </w:rPr>
              <w:t>1.投资1500万元，建设城区居家养老服务中心15个；</w:t>
            </w:r>
          </w:p>
          <w:p w14:paraId="78131CF9">
            <w:pPr>
              <w:spacing w:line="280" w:lineRule="exact"/>
              <w:ind w:firstLine="420" w:firstLineChars="200"/>
              <w:rPr>
                <w:rFonts w:ascii="宋体" w:hAnsi="宋体" w:eastAsia="仿宋_GB2312"/>
                <w:szCs w:val="21"/>
              </w:rPr>
            </w:pPr>
            <w:r>
              <w:rPr>
                <w:rFonts w:hint="eastAsia" w:ascii="宋体" w:hAnsi="宋体" w:eastAsia="仿宋_GB2312"/>
                <w:szCs w:val="21"/>
              </w:rPr>
              <w:t>2.投资3000万，规划建设农村公益性公墓30个；</w:t>
            </w:r>
          </w:p>
          <w:p w14:paraId="30A8E3BF">
            <w:pPr>
              <w:spacing w:line="280" w:lineRule="exact"/>
              <w:ind w:firstLine="420" w:firstLineChars="200"/>
              <w:rPr>
                <w:rFonts w:ascii="宋体" w:hAnsi="宋体" w:eastAsia="仿宋_GB2312"/>
                <w:szCs w:val="21"/>
              </w:rPr>
            </w:pPr>
            <w:r>
              <w:rPr>
                <w:rFonts w:hint="eastAsia" w:ascii="宋体" w:hAnsi="宋体" w:eastAsia="仿宋_GB2312"/>
                <w:szCs w:val="21"/>
              </w:rPr>
              <w:t>3.投资1.2亿元，新建经营性公墓和殡仪馆；</w:t>
            </w:r>
          </w:p>
          <w:p w14:paraId="1B86C591">
            <w:pPr>
              <w:spacing w:line="280" w:lineRule="exact"/>
              <w:ind w:firstLine="420" w:firstLineChars="200"/>
              <w:rPr>
                <w:rFonts w:ascii="宋体" w:hAnsi="宋体" w:eastAsia="仿宋_GB2312"/>
                <w:szCs w:val="21"/>
              </w:rPr>
            </w:pPr>
            <w:r>
              <w:rPr>
                <w:rFonts w:hint="eastAsia" w:ascii="宋体" w:hAnsi="宋体" w:eastAsia="仿宋_GB2312"/>
                <w:szCs w:val="21"/>
              </w:rPr>
              <w:t>4. 投资630万元，新建社会福利院三期附属工程、敬老院床位改造。</w:t>
            </w:r>
          </w:p>
        </w:tc>
      </w:tr>
      <w:tr w14:paraId="5F0B0C98">
        <w:tblPrEx>
          <w:tblCellMar>
            <w:top w:w="0" w:type="dxa"/>
            <w:left w:w="108" w:type="dxa"/>
            <w:bottom w:w="0" w:type="dxa"/>
            <w:right w:w="108" w:type="dxa"/>
          </w:tblCellMar>
        </w:tblPrEx>
        <w:trPr>
          <w:trHeight w:val="160"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1A08C89E">
            <w:pPr>
              <w:spacing w:line="280" w:lineRule="exact"/>
              <w:rPr>
                <w:rFonts w:ascii="宋体" w:hAnsi="宋体" w:eastAsia="仿宋_GB2312"/>
                <w:szCs w:val="21"/>
              </w:rPr>
            </w:pPr>
            <w:r>
              <w:rPr>
                <w:rFonts w:hint="eastAsia" w:ascii="宋体" w:hAnsi="宋体" w:eastAsia="仿宋_GB2312"/>
                <w:szCs w:val="21"/>
              </w:rPr>
              <w:t>人力资源和社会保障</w:t>
            </w:r>
          </w:p>
        </w:tc>
        <w:tc>
          <w:tcPr>
            <w:tcW w:w="7430" w:type="dxa"/>
            <w:tcBorders>
              <w:top w:val="single" w:color="auto" w:sz="4" w:space="0"/>
              <w:left w:val="nil"/>
              <w:bottom w:val="single" w:color="auto" w:sz="4" w:space="0"/>
              <w:right w:val="single" w:color="auto" w:sz="4" w:space="0"/>
            </w:tcBorders>
          </w:tcPr>
          <w:p w14:paraId="4C3C82B8">
            <w:pPr>
              <w:spacing w:line="280" w:lineRule="exact"/>
              <w:ind w:firstLine="420" w:firstLineChars="200"/>
              <w:rPr>
                <w:rFonts w:ascii="宋体" w:hAnsi="宋体" w:eastAsia="仿宋_GB2312"/>
                <w:szCs w:val="21"/>
              </w:rPr>
            </w:pPr>
            <w:r>
              <w:rPr>
                <w:rFonts w:hint="eastAsia" w:ascii="宋体" w:hAnsi="宋体" w:eastAsia="仿宋_GB2312"/>
                <w:szCs w:val="21"/>
              </w:rPr>
              <w:t>加快人力资源社会保障公共服务平台规范化建设，实现区、乡、村三级人力资源社会保障公共服务平台全覆盖；</w:t>
            </w:r>
          </w:p>
          <w:p w14:paraId="097FB98C">
            <w:pPr>
              <w:spacing w:line="280" w:lineRule="exact"/>
              <w:ind w:firstLine="420" w:firstLineChars="200"/>
              <w:rPr>
                <w:rFonts w:ascii="宋体" w:hAnsi="宋体" w:eastAsia="仿宋_GB2312"/>
                <w:szCs w:val="21"/>
              </w:rPr>
            </w:pPr>
            <w:r>
              <w:rPr>
                <w:rFonts w:hint="eastAsia" w:ascii="宋体" w:hAnsi="宋体" w:eastAsia="仿宋_GB2312"/>
                <w:szCs w:val="21"/>
              </w:rPr>
              <w:t>2.建立健全覆盖全区的人力资源服务信息系统，实现人力资源管理服务智能化。</w:t>
            </w:r>
          </w:p>
        </w:tc>
      </w:tr>
      <w:tr w14:paraId="5B486FD5">
        <w:tblPrEx>
          <w:tblCellMar>
            <w:top w:w="0" w:type="dxa"/>
            <w:left w:w="108" w:type="dxa"/>
            <w:bottom w:w="0" w:type="dxa"/>
            <w:right w:w="108" w:type="dxa"/>
          </w:tblCellMar>
        </w:tblPrEx>
        <w:trPr>
          <w:trHeight w:val="160"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0B26EE82">
            <w:pPr>
              <w:spacing w:line="280" w:lineRule="exact"/>
              <w:rPr>
                <w:rFonts w:ascii="宋体" w:hAnsi="宋体" w:eastAsia="仿宋_GB2312"/>
                <w:szCs w:val="21"/>
              </w:rPr>
            </w:pPr>
            <w:r>
              <w:rPr>
                <w:rFonts w:hint="eastAsia" w:ascii="宋体" w:hAnsi="宋体" w:eastAsia="仿宋_GB2312"/>
                <w:szCs w:val="21"/>
              </w:rPr>
              <w:t>保障性</w:t>
            </w:r>
          </w:p>
          <w:p w14:paraId="784E2AEA">
            <w:pPr>
              <w:spacing w:line="280" w:lineRule="exact"/>
              <w:rPr>
                <w:rFonts w:ascii="宋体" w:hAnsi="宋体" w:eastAsia="仿宋_GB2312"/>
                <w:szCs w:val="21"/>
              </w:rPr>
            </w:pPr>
            <w:r>
              <w:rPr>
                <w:rFonts w:hint="eastAsia" w:ascii="宋体" w:hAnsi="宋体" w:eastAsia="仿宋_GB2312"/>
                <w:szCs w:val="21"/>
              </w:rPr>
              <w:t>安居工程</w:t>
            </w:r>
          </w:p>
        </w:tc>
        <w:tc>
          <w:tcPr>
            <w:tcW w:w="7430" w:type="dxa"/>
            <w:tcBorders>
              <w:top w:val="single" w:color="auto" w:sz="4" w:space="0"/>
              <w:left w:val="nil"/>
              <w:bottom w:val="single" w:color="auto" w:sz="4" w:space="0"/>
              <w:right w:val="single" w:color="auto" w:sz="4" w:space="0"/>
            </w:tcBorders>
          </w:tcPr>
          <w:p w14:paraId="41B74B0C">
            <w:pPr>
              <w:spacing w:line="280" w:lineRule="exact"/>
              <w:ind w:firstLine="420" w:firstLineChars="200"/>
              <w:rPr>
                <w:rFonts w:ascii="宋体" w:hAnsi="宋体" w:eastAsia="仿宋_GB2312"/>
                <w:szCs w:val="21"/>
              </w:rPr>
            </w:pPr>
            <w:r>
              <w:rPr>
                <w:rFonts w:hint="eastAsia" w:ascii="宋体" w:hAnsi="宋体" w:eastAsia="仿宋_GB2312"/>
                <w:szCs w:val="21"/>
              </w:rPr>
              <w:t>1.投资2.6亿元，实施老旧小区改造项目；</w:t>
            </w:r>
          </w:p>
          <w:p w14:paraId="5B74F62B">
            <w:pPr>
              <w:spacing w:line="280" w:lineRule="exact"/>
              <w:ind w:firstLine="420" w:firstLineChars="200"/>
              <w:rPr>
                <w:rFonts w:ascii="宋体" w:hAnsi="宋体" w:eastAsia="仿宋_GB2312"/>
                <w:szCs w:val="21"/>
              </w:rPr>
            </w:pPr>
            <w:r>
              <w:rPr>
                <w:rFonts w:hint="eastAsia" w:ascii="宋体" w:hAnsi="宋体" w:eastAsia="仿宋_GB2312"/>
                <w:szCs w:val="21"/>
              </w:rPr>
              <w:t>2.投资20亿元，实施棚户区改造项目。</w:t>
            </w:r>
          </w:p>
        </w:tc>
      </w:tr>
    </w:tbl>
    <w:p w14:paraId="2F1FB66C">
      <w:pPr>
        <w:spacing w:line="578" w:lineRule="exact"/>
        <w:ind w:firstLine="640" w:firstLineChars="200"/>
        <w:rPr>
          <w:rFonts w:ascii="楷体_GB2312" w:hAnsi="宋体" w:eastAsia="楷体_GB2312"/>
          <w:sz w:val="32"/>
          <w:szCs w:val="32"/>
        </w:rPr>
      </w:pPr>
      <w:bookmarkStart w:id="242" w:name="_Toc31477"/>
      <w:bookmarkStart w:id="243" w:name="_Toc3763"/>
      <w:bookmarkStart w:id="244" w:name="_Toc4624"/>
      <w:bookmarkStart w:id="245" w:name="_Toc5440"/>
      <w:bookmarkStart w:id="246" w:name="_Toc3424"/>
      <w:bookmarkStart w:id="247" w:name="_Toc24566"/>
      <w:bookmarkStart w:id="248" w:name="_Toc54624924"/>
      <w:bookmarkStart w:id="249" w:name="_Toc7119"/>
      <w:r>
        <w:rPr>
          <w:rFonts w:hint="eastAsia" w:ascii="楷体_GB2312" w:hAnsi="宋体" w:eastAsia="楷体_GB2312"/>
          <w:sz w:val="32"/>
          <w:szCs w:val="32"/>
        </w:rPr>
        <w:t>（三）推动教育现代化</w:t>
      </w:r>
      <w:bookmarkEnd w:id="242"/>
      <w:bookmarkEnd w:id="243"/>
      <w:bookmarkEnd w:id="244"/>
      <w:bookmarkEnd w:id="245"/>
      <w:bookmarkEnd w:id="246"/>
      <w:bookmarkEnd w:id="247"/>
      <w:bookmarkEnd w:id="248"/>
      <w:bookmarkEnd w:id="249"/>
    </w:p>
    <w:p w14:paraId="689811A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落实《中国教育现代化2035》和《昆明教育现代化2035》及配套实施方案，着力提高教育质量，促进教育公平，优化教育结构。</w:t>
      </w:r>
    </w:p>
    <w:p w14:paraId="54EE8E7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动教育改革。加大对教育事业的投入力度，进一步优化教育资源布局，加快推进东川一小分校、五小、三中、幼儿园建设，完善“民办公助”、“国有民办”、“政校共建”的支持政策，通过“名校领办”，带动教育质量整体提升。</w:t>
      </w:r>
    </w:p>
    <w:p w14:paraId="5DE8E72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升教育质量。强化思想政治与德育课程建设，将德育融入教育教学全过程。推进心理健康教育，落实心理健康教育课程计划，规范心理健康教育内容。加强学校体育课程建设。开齐开足体育课，深入实施“阳光体育运动”，切实保障中小学生在校期间每天锻炼不少于1小时。抓实劳动教育和实践育人。中小学劳动教育课程平均每周不少于1课时；中等职业学校要结合专业实习实训，增强学生职业荣誉感和技术应用能力，培育精益求精的劳动态度和爱岗敬业精神，全面提升教育教学质量。</w:t>
      </w:r>
    </w:p>
    <w:p w14:paraId="63C7EAE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教师队伍建设。加强师德师风建设，推行全员育人导师制，开展师德主题教育，引领教师带头弘扬和践行社会主义核心价值观。提高教师教育质量。到2025年，确保引进名校3所、名师9名、名校长3名，有效促进教师队伍梯度成长，区级以上骨干教师比例占辖区教师总数的30%以上，带动全区教师队伍整体素质提升，全面提升东川教育水平。</w:t>
      </w:r>
    </w:p>
    <w:p w14:paraId="6B27A56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增进基本公共教育服务均等化。围绕教育教学质量“一年有提升，两年有突破，三年大发展”的总体目标，抓实教育扶贫、教研师训、学校建设、校园安全四项工作，推动实现“能上学”到“上好学”、“低水平”到“高水平”、“基本均衡”到“优质均衡”三个转变。推进教育信息化建设，鼓励探索网络化教育新模式，对接线上线下教育资源，扩大优质教育资源覆盖面。</w:t>
      </w:r>
    </w:p>
    <w:p w14:paraId="65022B3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深化职业教育产教融合。全面加强文化素质教育、技术教育和实习实训，完善学历教育与培训并重的现代职业教育体系，加快职业教育、继续教育与开放教育的有机结合，拓宽职业教育升学渠道，为学生多样化选择、多途径成才搭建立交桥。</w:t>
      </w:r>
    </w:p>
    <w:tbl>
      <w:tblPr>
        <w:tblStyle w:val="21"/>
        <w:tblW w:w="9024" w:type="dxa"/>
        <w:jc w:val="center"/>
        <w:tblLayout w:type="fixed"/>
        <w:tblCellMar>
          <w:top w:w="0" w:type="dxa"/>
          <w:left w:w="108" w:type="dxa"/>
          <w:bottom w:w="0" w:type="dxa"/>
          <w:right w:w="108" w:type="dxa"/>
        </w:tblCellMar>
      </w:tblPr>
      <w:tblGrid>
        <w:gridCol w:w="1337"/>
        <w:gridCol w:w="7687"/>
      </w:tblGrid>
      <w:tr w14:paraId="59A1E8A3">
        <w:tblPrEx>
          <w:tblCellMar>
            <w:top w:w="0" w:type="dxa"/>
            <w:left w:w="108" w:type="dxa"/>
            <w:bottom w:w="0" w:type="dxa"/>
            <w:right w:w="108" w:type="dxa"/>
          </w:tblCellMar>
        </w:tblPrEx>
        <w:trPr>
          <w:trHeight w:val="614" w:hRule="atLeast"/>
          <w:jc w:val="center"/>
        </w:trPr>
        <w:tc>
          <w:tcPr>
            <w:tcW w:w="9024" w:type="dxa"/>
            <w:gridSpan w:val="2"/>
            <w:tcBorders>
              <w:top w:val="single" w:color="auto" w:sz="4" w:space="0"/>
              <w:left w:val="single" w:color="auto" w:sz="4" w:space="0"/>
              <w:bottom w:val="single" w:color="auto" w:sz="4" w:space="0"/>
              <w:right w:val="single" w:color="auto" w:sz="4" w:space="0"/>
            </w:tcBorders>
            <w:vAlign w:val="center"/>
          </w:tcPr>
          <w:p w14:paraId="09D4F698">
            <w:pPr>
              <w:spacing w:line="280" w:lineRule="exact"/>
              <w:jc w:val="center"/>
              <w:rPr>
                <w:rFonts w:ascii="黑体" w:hAnsi="黑体" w:eastAsia="黑体"/>
                <w:szCs w:val="21"/>
              </w:rPr>
            </w:pPr>
            <w:r>
              <w:rPr>
                <w:rFonts w:hint="eastAsia" w:ascii="黑体" w:hAnsi="黑体" w:eastAsia="黑体"/>
                <w:szCs w:val="21"/>
              </w:rPr>
              <w:t>专栏  重点教育项目</w:t>
            </w:r>
          </w:p>
        </w:tc>
      </w:tr>
      <w:tr w14:paraId="42CDF980">
        <w:tblPrEx>
          <w:tblCellMar>
            <w:top w:w="0" w:type="dxa"/>
            <w:left w:w="108" w:type="dxa"/>
            <w:bottom w:w="0" w:type="dxa"/>
            <w:right w:w="108" w:type="dxa"/>
          </w:tblCellMar>
        </w:tblPrEx>
        <w:trPr>
          <w:trHeight w:val="693"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14:paraId="42829392">
            <w:pPr>
              <w:spacing w:line="280" w:lineRule="exact"/>
              <w:rPr>
                <w:rFonts w:ascii="宋体" w:hAnsi="宋体" w:eastAsia="仿宋_GB2312"/>
                <w:szCs w:val="21"/>
              </w:rPr>
            </w:pPr>
            <w:r>
              <w:rPr>
                <w:rFonts w:hint="eastAsia" w:ascii="宋体" w:hAnsi="宋体" w:eastAsia="仿宋_GB2312"/>
                <w:szCs w:val="21"/>
              </w:rPr>
              <w:t>重点项目</w:t>
            </w:r>
          </w:p>
        </w:tc>
        <w:tc>
          <w:tcPr>
            <w:tcW w:w="7687" w:type="dxa"/>
            <w:tcBorders>
              <w:top w:val="single" w:color="auto" w:sz="4" w:space="0"/>
              <w:left w:val="nil"/>
              <w:bottom w:val="single" w:color="auto" w:sz="4" w:space="0"/>
              <w:right w:val="single" w:color="auto" w:sz="4" w:space="0"/>
            </w:tcBorders>
            <w:vAlign w:val="center"/>
          </w:tcPr>
          <w:p w14:paraId="6147AE7F">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054B04B5">
        <w:tblPrEx>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6C712E86">
            <w:pPr>
              <w:spacing w:line="280" w:lineRule="exact"/>
              <w:rPr>
                <w:rFonts w:ascii="宋体" w:hAnsi="宋体" w:eastAsia="仿宋_GB2312"/>
                <w:szCs w:val="21"/>
              </w:rPr>
            </w:pPr>
            <w:r>
              <w:rPr>
                <w:rFonts w:hint="eastAsia" w:ascii="宋体" w:hAnsi="宋体" w:eastAsia="仿宋_GB2312"/>
                <w:szCs w:val="21"/>
              </w:rPr>
              <w:t>义务教育服务均等化发展</w:t>
            </w:r>
          </w:p>
        </w:tc>
        <w:tc>
          <w:tcPr>
            <w:tcW w:w="7687" w:type="dxa"/>
            <w:tcBorders>
              <w:top w:val="single" w:color="auto" w:sz="4" w:space="0"/>
              <w:left w:val="nil"/>
              <w:bottom w:val="single" w:color="auto" w:sz="4" w:space="0"/>
              <w:right w:val="single" w:color="auto" w:sz="4" w:space="0"/>
            </w:tcBorders>
            <w:vAlign w:val="center"/>
          </w:tcPr>
          <w:p w14:paraId="2D11534E">
            <w:pPr>
              <w:spacing w:line="280" w:lineRule="exact"/>
              <w:ind w:firstLine="420" w:firstLineChars="200"/>
              <w:rPr>
                <w:rFonts w:ascii="宋体" w:hAnsi="宋体" w:eastAsia="仿宋_GB2312"/>
                <w:szCs w:val="21"/>
              </w:rPr>
            </w:pPr>
            <w:r>
              <w:rPr>
                <w:rFonts w:hint="eastAsia" w:ascii="宋体" w:hAnsi="宋体" w:eastAsia="仿宋_GB2312"/>
                <w:szCs w:val="21"/>
              </w:rPr>
              <w:t>1.整合资源，实现优质教育资源均衡配置，全区义务教育（小学、初中）毛入学率保持在100%以上，义务教育巩固率保持在99％以上。</w:t>
            </w:r>
          </w:p>
          <w:p w14:paraId="261E6051">
            <w:pPr>
              <w:spacing w:line="280" w:lineRule="exact"/>
              <w:ind w:firstLine="420" w:firstLineChars="200"/>
              <w:rPr>
                <w:rFonts w:ascii="宋体" w:hAnsi="宋体" w:eastAsia="仿宋_GB2312"/>
                <w:szCs w:val="21"/>
              </w:rPr>
            </w:pPr>
            <w:r>
              <w:rPr>
                <w:rFonts w:hint="eastAsia" w:ascii="宋体" w:hAnsi="宋体" w:eastAsia="仿宋_GB2312"/>
                <w:szCs w:val="21"/>
              </w:rPr>
              <w:t>2.投资2.5亿元，实施智慧教育和特殊教育学校建设项目。</w:t>
            </w:r>
          </w:p>
        </w:tc>
      </w:tr>
      <w:tr w14:paraId="736CA028">
        <w:tblPrEx>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71691231">
            <w:pPr>
              <w:spacing w:line="280" w:lineRule="exact"/>
              <w:rPr>
                <w:rFonts w:ascii="宋体" w:hAnsi="宋体" w:eastAsia="仿宋_GB2312"/>
                <w:szCs w:val="21"/>
              </w:rPr>
            </w:pPr>
            <w:r>
              <w:rPr>
                <w:rFonts w:hint="eastAsia" w:ascii="宋体" w:hAnsi="宋体" w:eastAsia="仿宋_GB2312"/>
                <w:szCs w:val="21"/>
              </w:rPr>
              <w:t>加强教师队伍建设</w:t>
            </w:r>
          </w:p>
        </w:tc>
        <w:tc>
          <w:tcPr>
            <w:tcW w:w="7687" w:type="dxa"/>
            <w:tcBorders>
              <w:top w:val="single" w:color="auto" w:sz="4" w:space="0"/>
              <w:left w:val="nil"/>
              <w:bottom w:val="single" w:color="auto" w:sz="4" w:space="0"/>
              <w:right w:val="single" w:color="auto" w:sz="4" w:space="0"/>
            </w:tcBorders>
            <w:vAlign w:val="center"/>
          </w:tcPr>
          <w:p w14:paraId="4C2BD03F">
            <w:pPr>
              <w:spacing w:line="280" w:lineRule="exact"/>
              <w:ind w:firstLine="420" w:firstLineChars="200"/>
              <w:rPr>
                <w:rFonts w:ascii="宋体" w:hAnsi="宋体" w:eastAsia="仿宋_GB2312"/>
                <w:szCs w:val="21"/>
              </w:rPr>
            </w:pPr>
            <w:r>
              <w:rPr>
                <w:rFonts w:hint="eastAsia" w:ascii="宋体" w:hAnsi="宋体" w:eastAsia="仿宋_GB2312"/>
                <w:szCs w:val="21"/>
              </w:rPr>
              <w:t>加强教师专业化培养。继续推进“三名”工程建设，扩大优质教育资源总量，提高教育教学质量。</w:t>
            </w:r>
          </w:p>
        </w:tc>
      </w:tr>
      <w:tr w14:paraId="6A9CBF25">
        <w:tblPrEx>
          <w:tblCellMar>
            <w:top w:w="0" w:type="dxa"/>
            <w:left w:w="108" w:type="dxa"/>
            <w:bottom w:w="0" w:type="dxa"/>
            <w:right w:w="108" w:type="dxa"/>
          </w:tblCellMar>
        </w:tblPrEx>
        <w:trPr>
          <w:trHeight w:val="108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14:paraId="6AE8F85C">
            <w:pPr>
              <w:spacing w:line="280" w:lineRule="exact"/>
              <w:rPr>
                <w:rFonts w:ascii="宋体" w:hAnsi="宋体" w:eastAsia="仿宋_GB2312"/>
                <w:szCs w:val="21"/>
              </w:rPr>
            </w:pPr>
            <w:r>
              <w:rPr>
                <w:rFonts w:hint="eastAsia" w:ascii="宋体" w:hAnsi="宋体" w:eastAsia="仿宋_GB2312"/>
                <w:szCs w:val="21"/>
              </w:rPr>
              <w:t>推进职业教育</w:t>
            </w:r>
          </w:p>
        </w:tc>
        <w:tc>
          <w:tcPr>
            <w:tcW w:w="7687" w:type="dxa"/>
            <w:tcBorders>
              <w:top w:val="single" w:color="auto" w:sz="4" w:space="0"/>
              <w:left w:val="nil"/>
              <w:bottom w:val="single" w:color="auto" w:sz="4" w:space="0"/>
              <w:right w:val="single" w:color="auto" w:sz="4" w:space="0"/>
            </w:tcBorders>
            <w:vAlign w:val="center"/>
          </w:tcPr>
          <w:p w14:paraId="0C6FB146">
            <w:pPr>
              <w:spacing w:line="280" w:lineRule="exact"/>
              <w:ind w:firstLine="420" w:firstLineChars="200"/>
              <w:rPr>
                <w:rFonts w:ascii="宋体" w:hAnsi="宋体" w:eastAsia="仿宋_GB2312"/>
                <w:szCs w:val="21"/>
              </w:rPr>
            </w:pPr>
            <w:r>
              <w:rPr>
                <w:rFonts w:hint="eastAsia" w:ascii="宋体" w:hAnsi="宋体" w:eastAsia="仿宋_GB2312"/>
                <w:szCs w:val="21"/>
              </w:rPr>
              <w:t>推进政校合作办学，把云南机电职业技术学院东川校区建设为优质特色学校，为东川产业转型发展提供人才支持。</w:t>
            </w:r>
          </w:p>
        </w:tc>
      </w:tr>
      <w:tr w14:paraId="76463ADB">
        <w:tblPrEx>
          <w:tblCellMar>
            <w:top w:w="0" w:type="dxa"/>
            <w:left w:w="108" w:type="dxa"/>
            <w:bottom w:w="0" w:type="dxa"/>
            <w:right w:w="108" w:type="dxa"/>
          </w:tblCellMar>
        </w:tblPrEx>
        <w:trPr>
          <w:trHeight w:val="956"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14:paraId="2354D087">
            <w:pPr>
              <w:spacing w:line="280" w:lineRule="exact"/>
              <w:rPr>
                <w:rFonts w:ascii="宋体" w:hAnsi="宋体" w:eastAsia="仿宋_GB2312"/>
                <w:szCs w:val="21"/>
              </w:rPr>
            </w:pPr>
            <w:r>
              <w:rPr>
                <w:rFonts w:hint="eastAsia" w:ascii="宋体" w:hAnsi="宋体" w:eastAsia="仿宋_GB2312"/>
                <w:szCs w:val="21"/>
              </w:rPr>
              <w:t>中小学校建设项目</w:t>
            </w:r>
          </w:p>
        </w:tc>
        <w:tc>
          <w:tcPr>
            <w:tcW w:w="7687" w:type="dxa"/>
            <w:tcBorders>
              <w:top w:val="single" w:color="auto" w:sz="4" w:space="0"/>
              <w:left w:val="nil"/>
              <w:bottom w:val="single" w:color="auto" w:sz="4" w:space="0"/>
              <w:right w:val="single" w:color="auto" w:sz="4" w:space="0"/>
            </w:tcBorders>
            <w:vAlign w:val="center"/>
          </w:tcPr>
          <w:p w14:paraId="3BEA2957">
            <w:pPr>
              <w:spacing w:line="280" w:lineRule="exact"/>
              <w:ind w:firstLine="420" w:firstLineChars="200"/>
              <w:rPr>
                <w:rFonts w:ascii="宋体" w:hAnsi="宋体" w:eastAsia="仿宋_GB2312"/>
                <w:szCs w:val="21"/>
              </w:rPr>
            </w:pPr>
            <w:r>
              <w:rPr>
                <w:rFonts w:hint="eastAsia" w:ascii="宋体" w:hAnsi="宋体" w:eastAsia="仿宋_GB2312"/>
                <w:szCs w:val="21"/>
              </w:rPr>
              <w:t>继续推进第五小学、第一小学分校、第三中学项目建设，争取实现东川区第四中学开工建设。</w:t>
            </w:r>
          </w:p>
        </w:tc>
      </w:tr>
      <w:tr w14:paraId="7891DBD1">
        <w:tblPrEx>
          <w:tblCellMar>
            <w:top w:w="0" w:type="dxa"/>
            <w:left w:w="108" w:type="dxa"/>
            <w:bottom w:w="0" w:type="dxa"/>
            <w:right w:w="108" w:type="dxa"/>
          </w:tblCellMar>
        </w:tblPrEx>
        <w:trPr>
          <w:trHeight w:val="75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14:paraId="5A1C1D73">
            <w:pPr>
              <w:spacing w:line="280" w:lineRule="exact"/>
              <w:rPr>
                <w:rFonts w:ascii="宋体" w:hAnsi="宋体" w:eastAsia="仿宋_GB2312"/>
                <w:szCs w:val="21"/>
              </w:rPr>
            </w:pPr>
            <w:r>
              <w:rPr>
                <w:rFonts w:hint="eastAsia" w:ascii="宋体" w:hAnsi="宋体" w:eastAsia="仿宋_GB2312"/>
                <w:szCs w:val="21"/>
              </w:rPr>
              <w:t>学前教育项目</w:t>
            </w:r>
          </w:p>
        </w:tc>
        <w:tc>
          <w:tcPr>
            <w:tcW w:w="7687" w:type="dxa"/>
            <w:tcBorders>
              <w:top w:val="single" w:color="auto" w:sz="4" w:space="0"/>
              <w:left w:val="nil"/>
              <w:bottom w:val="single" w:color="auto" w:sz="4" w:space="0"/>
              <w:right w:val="single" w:color="auto" w:sz="4" w:space="0"/>
            </w:tcBorders>
            <w:vAlign w:val="center"/>
          </w:tcPr>
          <w:p w14:paraId="43240EA5">
            <w:pPr>
              <w:spacing w:line="280" w:lineRule="exact"/>
              <w:ind w:firstLine="420" w:firstLineChars="200"/>
              <w:rPr>
                <w:rFonts w:ascii="宋体" w:hAnsi="宋体" w:eastAsia="仿宋_GB2312"/>
                <w:szCs w:val="21"/>
              </w:rPr>
            </w:pPr>
            <w:r>
              <w:rPr>
                <w:rFonts w:hint="eastAsia" w:ascii="宋体" w:hAnsi="宋体" w:eastAsia="仿宋_GB2312"/>
                <w:szCs w:val="21"/>
              </w:rPr>
              <w:t>投资1.9亿元，实施学前教育建设项目（“一村一幼”项目、示范幼儿园、一幼、二幼等）。</w:t>
            </w:r>
          </w:p>
        </w:tc>
      </w:tr>
    </w:tbl>
    <w:p w14:paraId="7413ECEB">
      <w:pPr>
        <w:spacing w:line="578" w:lineRule="exact"/>
        <w:ind w:firstLine="640" w:firstLineChars="200"/>
        <w:rPr>
          <w:rFonts w:ascii="楷体_GB2312" w:hAnsi="宋体" w:eastAsia="楷体_GB2312"/>
          <w:sz w:val="32"/>
          <w:szCs w:val="32"/>
        </w:rPr>
      </w:pPr>
      <w:bookmarkStart w:id="250" w:name="_Toc13681"/>
      <w:bookmarkStart w:id="251" w:name="_Toc20150"/>
      <w:bookmarkStart w:id="252" w:name="_Toc54624925"/>
      <w:bookmarkStart w:id="253" w:name="_Toc28127"/>
      <w:bookmarkStart w:id="254" w:name="_Toc393"/>
      <w:bookmarkStart w:id="255" w:name="_Toc28073"/>
      <w:bookmarkStart w:id="256" w:name="_Toc19813"/>
      <w:bookmarkStart w:id="257" w:name="_Toc26892"/>
      <w:r>
        <w:rPr>
          <w:rFonts w:hint="eastAsia" w:ascii="楷体_GB2312" w:hAnsi="宋体" w:eastAsia="楷体_GB2312"/>
          <w:sz w:val="32"/>
          <w:szCs w:val="32"/>
        </w:rPr>
        <w:t>（四）推进</w:t>
      </w:r>
      <w:bookmarkEnd w:id="250"/>
      <w:bookmarkEnd w:id="251"/>
      <w:bookmarkEnd w:id="252"/>
      <w:r>
        <w:rPr>
          <w:rFonts w:hint="eastAsia" w:ascii="楷体_GB2312" w:hAnsi="宋体" w:eastAsia="楷体_GB2312"/>
          <w:sz w:val="32"/>
          <w:szCs w:val="32"/>
        </w:rPr>
        <w:t>医疗卫生事业发展</w:t>
      </w:r>
      <w:bookmarkEnd w:id="253"/>
      <w:bookmarkEnd w:id="254"/>
      <w:bookmarkEnd w:id="255"/>
      <w:bookmarkEnd w:id="256"/>
      <w:bookmarkEnd w:id="257"/>
    </w:p>
    <w:p w14:paraId="3B5F9D6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落实《“健康中国2030”规划纲要》、《昆明市大健康产业发展规划（2019-2030年）》，推进东川区医疗卫生事业发展，大力发展东川大健康特色产业。</w:t>
      </w:r>
    </w:p>
    <w:p w14:paraId="04927E7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完善全民基本医疗卫生网。继续推进“改善医疗服务行动”各项便民、惠民措施，健全区、乡、村三级农村医疗服务网络，推进基本公共卫生服务网络化建设和管理。构建和谐医患关系，加强医药机构与医保经办机构的协调合作，提高三者之间的信息共享水平，提高参保者购买基本医药服务的能力。完成信息平台建设，加强健康数据建设，形成电子病历数据库和公共卫生、医疗服务、医疗保障、药品管理、综合管理、计划生育6大业务应用系统。巩固“全国第三批健康促进县（区）”成果，持续开展健康进企业、进乡镇（街道）、进村（社区）、进家庭创建，不断提高群众的健康素养。巩固“全国基层中医药工作先进单位”创建成果，进一步在乡镇（街道）、村（社区）医疗卫生机构广泛推广中医适宜技术，促进中医药振兴发展，加强中西医结合。</w:t>
      </w:r>
    </w:p>
    <w:p w14:paraId="2E5D0DB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人才队伍建设。继续实施区级医院对口支援乡镇卫生院帮扶工程，做好专业技术人才引进工作和医疗机构事业单位人员招考工作，增强基层卫生队伍的稳定性。落实对口医疗帮扶三方协议，加大引入发达地区优质医疗资源和技术，加大卫生人才队伍和医院重点学科建设力度，提升区级公立医院诊疗服务质量和能力。</w:t>
      </w:r>
    </w:p>
    <w:p w14:paraId="12237B3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落实医疗卫生服务均等化。以实现人人享有均等化的基本医疗卫生服务为目标，统筹医疗资源配置，加快基本医疗卫生资源按常住人口和服务半径合理布局，实现基本医疗卫生服务全覆盖，逐步缩小城乡基本医疗卫生服务差距，努力推进“小病不出村、常见病不出乡、大病不出区、康复回基层”的目标。积极争取特殊群体、特定疾病医药费豁免制度，减少困难群众就医就诊后顾之忧。充分利用社区资源，大力开展健康促进工作，不断增强居民健康意识和行为能力。</w:t>
      </w:r>
    </w:p>
    <w:p w14:paraId="241EA88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高养老服务质量。建立以居家养老为基础、社区服务为依托、机构养老为补充的医养相结合养老服务体系，促进社区居民的医疗和养老方式转变，全面提升群众健康水平。推进医疗与养老融合发展，为老年人提供治疗期住院、康复期护理、稳定期生活照料和安宁疗护一体化的综合服务。推进建立东川“互联网+”智慧养老服务平台，努力实现养老机构、医疗机构、保险机构、老人及家属、监管部门的健康管理、商业保险、社保报销等数据共享互通。</w:t>
      </w:r>
    </w:p>
    <w:p w14:paraId="15A9029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健全公共卫生应急管理体系。推进公共卫生应急管理法治体系、预案体系、指挥体系建设，实施疾病防控检测能力提升、精神卫生提质增量、紧急医学救援体系提能、重大传染病救治能力提升四大工程，夯实公共卫生应急的物资保障、医疗保障、信息平台、科技攻关支撑，强化对公共卫生的组织保障、投入保障、人才保障。</w:t>
      </w:r>
    </w:p>
    <w:p w14:paraId="1CF3700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健康配套服务建设。推动健康保险多样化发展，完善补充医疗保险制度，大力发展与基本医疗保险相衔接的商业健康保险产品，鼓励企业和个人参加多种形式的商业健康保险。拓展商业健康保险服务领域，建立商业保险机构与医疗机构合作机制，加强对医疗行为的监督和对医疗费用的合理控制，规范医疗服务行为。完善医药流通网络，推进“两票制”、取消药品加成、落实医保谈判中标药品耗材的带量采购惠民工作等改革。</w:t>
      </w:r>
    </w:p>
    <w:tbl>
      <w:tblPr>
        <w:tblStyle w:val="21"/>
        <w:tblpPr w:leftFromText="180" w:rightFromText="180" w:vertAnchor="text" w:horzAnchor="page" w:tblpX="1486" w:tblpY="581"/>
        <w:tblOverlap w:val="never"/>
        <w:tblW w:w="9024" w:type="dxa"/>
        <w:tblInd w:w="0" w:type="dxa"/>
        <w:tblLayout w:type="fixed"/>
        <w:tblCellMar>
          <w:top w:w="0" w:type="dxa"/>
          <w:left w:w="108" w:type="dxa"/>
          <w:bottom w:w="0" w:type="dxa"/>
          <w:right w:w="108" w:type="dxa"/>
        </w:tblCellMar>
      </w:tblPr>
      <w:tblGrid>
        <w:gridCol w:w="1303"/>
        <w:gridCol w:w="7721"/>
      </w:tblGrid>
      <w:tr w14:paraId="767AE1C7">
        <w:tblPrEx>
          <w:tblCellMar>
            <w:top w:w="0" w:type="dxa"/>
            <w:left w:w="108" w:type="dxa"/>
            <w:bottom w:w="0" w:type="dxa"/>
            <w:right w:w="108" w:type="dxa"/>
          </w:tblCellMar>
        </w:tblPrEx>
        <w:tc>
          <w:tcPr>
            <w:tcW w:w="9024" w:type="dxa"/>
            <w:gridSpan w:val="2"/>
            <w:tcBorders>
              <w:top w:val="single" w:color="auto" w:sz="4" w:space="0"/>
              <w:left w:val="single" w:color="auto" w:sz="4" w:space="0"/>
              <w:bottom w:val="single" w:color="auto" w:sz="4" w:space="0"/>
              <w:right w:val="single" w:color="auto" w:sz="4" w:space="0"/>
            </w:tcBorders>
            <w:vAlign w:val="center"/>
          </w:tcPr>
          <w:p w14:paraId="7E96DB80">
            <w:pPr>
              <w:spacing w:line="280" w:lineRule="exact"/>
              <w:jc w:val="center"/>
              <w:rPr>
                <w:rFonts w:ascii="黑体" w:hAnsi="黑体" w:eastAsia="黑体"/>
                <w:szCs w:val="21"/>
              </w:rPr>
            </w:pPr>
            <w:r>
              <w:rPr>
                <w:rFonts w:hint="eastAsia" w:ascii="黑体" w:hAnsi="黑体" w:eastAsia="黑体"/>
                <w:szCs w:val="21"/>
              </w:rPr>
              <w:t>专栏  医疗卫生事业重点工作</w:t>
            </w:r>
          </w:p>
        </w:tc>
      </w:tr>
      <w:tr w14:paraId="57EBE3B5">
        <w:tblPrEx>
          <w:tblCellMar>
            <w:top w:w="0" w:type="dxa"/>
            <w:left w:w="108" w:type="dxa"/>
            <w:bottom w:w="0" w:type="dxa"/>
            <w:right w:w="108" w:type="dxa"/>
          </w:tblCellMar>
        </w:tblPrEx>
        <w:trPr>
          <w:trHeight w:val="160" w:hRule="atLeast"/>
        </w:trPr>
        <w:tc>
          <w:tcPr>
            <w:tcW w:w="1303" w:type="dxa"/>
            <w:tcBorders>
              <w:top w:val="single" w:color="auto" w:sz="4" w:space="0"/>
              <w:left w:val="single" w:color="auto" w:sz="4" w:space="0"/>
              <w:bottom w:val="single" w:color="auto" w:sz="4" w:space="0"/>
              <w:right w:val="single" w:color="auto" w:sz="4" w:space="0"/>
            </w:tcBorders>
            <w:vAlign w:val="center"/>
          </w:tcPr>
          <w:p w14:paraId="00DA5597">
            <w:pPr>
              <w:spacing w:line="280" w:lineRule="exact"/>
              <w:rPr>
                <w:rFonts w:ascii="宋体" w:hAnsi="宋体" w:eastAsia="仿宋_GB2312"/>
                <w:szCs w:val="21"/>
              </w:rPr>
            </w:pPr>
            <w:r>
              <w:rPr>
                <w:rFonts w:hint="eastAsia" w:ascii="宋体" w:hAnsi="宋体" w:eastAsia="仿宋_GB2312"/>
                <w:szCs w:val="21"/>
              </w:rPr>
              <w:t>重点工作</w:t>
            </w:r>
          </w:p>
        </w:tc>
        <w:tc>
          <w:tcPr>
            <w:tcW w:w="7721" w:type="dxa"/>
            <w:tcBorders>
              <w:top w:val="single" w:color="auto" w:sz="4" w:space="0"/>
              <w:left w:val="nil"/>
              <w:bottom w:val="single" w:color="auto" w:sz="4" w:space="0"/>
              <w:right w:val="single" w:color="auto" w:sz="4" w:space="0"/>
            </w:tcBorders>
          </w:tcPr>
          <w:p w14:paraId="29BF55B4">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6E6337A7">
        <w:tblPrEx>
          <w:tblCellMar>
            <w:top w:w="0" w:type="dxa"/>
            <w:left w:w="108" w:type="dxa"/>
            <w:bottom w:w="0" w:type="dxa"/>
            <w:right w:w="108" w:type="dxa"/>
          </w:tblCellMar>
        </w:tblPrEx>
        <w:trPr>
          <w:trHeight w:val="160" w:hRule="atLeast"/>
        </w:trPr>
        <w:tc>
          <w:tcPr>
            <w:tcW w:w="1303" w:type="dxa"/>
            <w:tcBorders>
              <w:top w:val="single" w:color="auto" w:sz="4" w:space="0"/>
              <w:left w:val="single" w:color="auto" w:sz="4" w:space="0"/>
              <w:bottom w:val="single" w:color="auto" w:sz="4" w:space="0"/>
              <w:right w:val="single" w:color="auto" w:sz="4" w:space="0"/>
            </w:tcBorders>
            <w:vAlign w:val="center"/>
          </w:tcPr>
          <w:p w14:paraId="376635ED">
            <w:pPr>
              <w:spacing w:line="280" w:lineRule="exact"/>
              <w:rPr>
                <w:rFonts w:ascii="宋体" w:hAnsi="宋体" w:eastAsia="仿宋_GB2312"/>
                <w:szCs w:val="21"/>
              </w:rPr>
            </w:pPr>
            <w:r>
              <w:rPr>
                <w:rFonts w:hint="eastAsia" w:ascii="宋体" w:hAnsi="宋体" w:eastAsia="仿宋_GB2312"/>
                <w:szCs w:val="21"/>
              </w:rPr>
              <w:t>医疗服务建设</w:t>
            </w:r>
          </w:p>
        </w:tc>
        <w:tc>
          <w:tcPr>
            <w:tcW w:w="7721" w:type="dxa"/>
            <w:tcBorders>
              <w:top w:val="single" w:color="auto" w:sz="4" w:space="0"/>
              <w:left w:val="nil"/>
              <w:bottom w:val="single" w:color="auto" w:sz="4" w:space="0"/>
              <w:right w:val="single" w:color="auto" w:sz="4" w:space="0"/>
            </w:tcBorders>
          </w:tcPr>
          <w:p w14:paraId="052FF728">
            <w:pPr>
              <w:spacing w:line="280" w:lineRule="exact"/>
              <w:ind w:firstLine="420" w:firstLineChars="200"/>
              <w:rPr>
                <w:rFonts w:ascii="宋体" w:hAnsi="宋体" w:eastAsia="仿宋_GB2312"/>
                <w:szCs w:val="21"/>
              </w:rPr>
            </w:pPr>
            <w:r>
              <w:rPr>
                <w:rFonts w:hint="eastAsia" w:ascii="宋体" w:hAnsi="宋体" w:eastAsia="仿宋_GB2312"/>
                <w:szCs w:val="21"/>
              </w:rPr>
              <w:t>1.投资1.97亿元，实施人民医院整体改扩建工程；</w:t>
            </w:r>
          </w:p>
          <w:p w14:paraId="2D63D610">
            <w:pPr>
              <w:spacing w:line="280" w:lineRule="exact"/>
              <w:ind w:firstLine="420" w:firstLineChars="200"/>
              <w:rPr>
                <w:rFonts w:ascii="宋体" w:hAnsi="宋体" w:eastAsia="仿宋_GB2312"/>
                <w:szCs w:val="21"/>
              </w:rPr>
            </w:pPr>
            <w:r>
              <w:rPr>
                <w:rFonts w:hint="eastAsia" w:ascii="宋体" w:hAnsi="宋体" w:eastAsia="仿宋_GB2312"/>
                <w:szCs w:val="21"/>
              </w:rPr>
              <w:t>2.投资3.5亿元，实施医养结合健康养老中心建设项目；</w:t>
            </w:r>
          </w:p>
          <w:p w14:paraId="50034ED6">
            <w:pPr>
              <w:spacing w:line="280" w:lineRule="exact"/>
              <w:ind w:firstLine="420" w:firstLineChars="200"/>
              <w:rPr>
                <w:rFonts w:ascii="宋体" w:hAnsi="宋体" w:eastAsia="仿宋_GB2312"/>
                <w:szCs w:val="21"/>
              </w:rPr>
            </w:pPr>
            <w:r>
              <w:rPr>
                <w:rFonts w:hint="eastAsia" w:ascii="宋体" w:hAnsi="宋体" w:eastAsia="仿宋_GB2312"/>
                <w:szCs w:val="21"/>
              </w:rPr>
              <w:t>3.投资1.2亿元，实施精神病院整体迁建项目；</w:t>
            </w:r>
          </w:p>
          <w:p w14:paraId="6E6A7A47">
            <w:pPr>
              <w:spacing w:line="280" w:lineRule="exact"/>
              <w:ind w:firstLine="420" w:firstLineChars="200"/>
              <w:rPr>
                <w:rFonts w:ascii="宋体" w:hAnsi="宋体" w:eastAsia="仿宋_GB2312"/>
                <w:szCs w:val="21"/>
              </w:rPr>
            </w:pPr>
            <w:r>
              <w:rPr>
                <w:rFonts w:hint="eastAsia" w:ascii="宋体" w:hAnsi="宋体" w:eastAsia="仿宋_GB2312"/>
                <w:szCs w:val="21"/>
              </w:rPr>
              <w:t>4.投资1.25亿元，实施老年病医院扩建项目；</w:t>
            </w:r>
          </w:p>
          <w:p w14:paraId="793D3ABC">
            <w:pPr>
              <w:spacing w:line="280" w:lineRule="exact"/>
              <w:ind w:firstLine="420" w:firstLineChars="200"/>
              <w:rPr>
                <w:rFonts w:ascii="宋体" w:hAnsi="宋体" w:eastAsia="仿宋_GB2312"/>
                <w:szCs w:val="21"/>
              </w:rPr>
            </w:pPr>
            <w:r>
              <w:rPr>
                <w:rFonts w:hint="eastAsia" w:ascii="宋体" w:hAnsi="宋体" w:eastAsia="仿宋_GB2312"/>
                <w:szCs w:val="21"/>
              </w:rPr>
              <w:t>5.投资2744万元，实施疾病预防控制中心迁建项目；</w:t>
            </w:r>
          </w:p>
          <w:p w14:paraId="2CA96C8E">
            <w:pPr>
              <w:spacing w:line="280" w:lineRule="exact"/>
              <w:ind w:firstLine="420" w:firstLineChars="200"/>
              <w:rPr>
                <w:rFonts w:ascii="宋体" w:hAnsi="宋体" w:eastAsia="仿宋_GB2312"/>
                <w:szCs w:val="21"/>
              </w:rPr>
            </w:pPr>
            <w:r>
              <w:rPr>
                <w:rFonts w:hint="eastAsia" w:ascii="宋体" w:hAnsi="宋体" w:eastAsia="仿宋_GB2312"/>
                <w:szCs w:val="21"/>
              </w:rPr>
              <w:t>6.投资1500万元，实施应急物资储备中心建设项目；</w:t>
            </w:r>
          </w:p>
          <w:p w14:paraId="2B996254">
            <w:pPr>
              <w:spacing w:line="280" w:lineRule="exact"/>
              <w:ind w:firstLine="420" w:firstLineChars="200"/>
              <w:rPr>
                <w:rFonts w:ascii="宋体" w:hAnsi="宋体" w:eastAsia="仿宋_GB2312"/>
                <w:szCs w:val="21"/>
              </w:rPr>
            </w:pPr>
            <w:r>
              <w:rPr>
                <w:rFonts w:hint="eastAsia" w:ascii="宋体" w:hAnsi="宋体" w:eastAsia="仿宋_GB2312"/>
                <w:szCs w:val="21"/>
              </w:rPr>
              <w:t>7.投资5000万元，实施铜都街道中心卫生院业务用房建设项目。</w:t>
            </w:r>
          </w:p>
        </w:tc>
      </w:tr>
      <w:tr w14:paraId="3677A36E">
        <w:tblPrEx>
          <w:tblCellMar>
            <w:top w:w="0" w:type="dxa"/>
            <w:left w:w="108" w:type="dxa"/>
            <w:bottom w:w="0" w:type="dxa"/>
            <w:right w:w="108" w:type="dxa"/>
          </w:tblCellMar>
        </w:tblPrEx>
        <w:trPr>
          <w:trHeight w:val="160" w:hRule="atLeast"/>
        </w:trPr>
        <w:tc>
          <w:tcPr>
            <w:tcW w:w="1303" w:type="dxa"/>
            <w:tcBorders>
              <w:top w:val="single" w:color="auto" w:sz="4" w:space="0"/>
              <w:left w:val="single" w:color="auto" w:sz="4" w:space="0"/>
              <w:bottom w:val="single" w:color="auto" w:sz="4" w:space="0"/>
              <w:right w:val="single" w:color="auto" w:sz="4" w:space="0"/>
            </w:tcBorders>
            <w:vAlign w:val="center"/>
          </w:tcPr>
          <w:p w14:paraId="4666685D">
            <w:pPr>
              <w:spacing w:line="280" w:lineRule="exact"/>
              <w:rPr>
                <w:rFonts w:ascii="宋体" w:hAnsi="宋体" w:eastAsia="仿宋_GB2312"/>
                <w:szCs w:val="21"/>
              </w:rPr>
            </w:pPr>
            <w:r>
              <w:rPr>
                <w:rFonts w:hint="eastAsia" w:ascii="宋体" w:hAnsi="宋体" w:eastAsia="仿宋_GB2312"/>
                <w:szCs w:val="21"/>
              </w:rPr>
              <w:t>医疗卫生人才队伍建设</w:t>
            </w:r>
          </w:p>
        </w:tc>
        <w:tc>
          <w:tcPr>
            <w:tcW w:w="7721" w:type="dxa"/>
            <w:tcBorders>
              <w:top w:val="single" w:color="auto" w:sz="4" w:space="0"/>
              <w:left w:val="nil"/>
              <w:bottom w:val="single" w:color="auto" w:sz="4" w:space="0"/>
              <w:right w:val="single" w:color="auto" w:sz="4" w:space="0"/>
            </w:tcBorders>
          </w:tcPr>
          <w:p w14:paraId="319D9AA3">
            <w:pPr>
              <w:spacing w:line="280" w:lineRule="exact"/>
              <w:ind w:firstLine="420" w:firstLineChars="200"/>
              <w:rPr>
                <w:rFonts w:ascii="宋体" w:hAnsi="宋体" w:eastAsia="仿宋_GB2312"/>
                <w:szCs w:val="21"/>
              </w:rPr>
            </w:pPr>
            <w:r>
              <w:rPr>
                <w:rFonts w:hint="eastAsia" w:ascii="宋体" w:hAnsi="宋体" w:eastAsia="仿宋_GB2312"/>
                <w:szCs w:val="21"/>
              </w:rPr>
              <w:t>实施区级医院对口支援乡镇卫生院帮扶工程；做好专业技术人才引进工作和医疗机构事业单位人员招考工作。</w:t>
            </w:r>
          </w:p>
        </w:tc>
      </w:tr>
      <w:tr w14:paraId="4E94B5D6">
        <w:tblPrEx>
          <w:tblCellMar>
            <w:top w:w="0" w:type="dxa"/>
            <w:left w:w="108" w:type="dxa"/>
            <w:bottom w:w="0" w:type="dxa"/>
            <w:right w:w="108" w:type="dxa"/>
          </w:tblCellMar>
        </w:tblPrEx>
        <w:trPr>
          <w:trHeight w:val="160" w:hRule="atLeast"/>
        </w:trPr>
        <w:tc>
          <w:tcPr>
            <w:tcW w:w="1303" w:type="dxa"/>
            <w:tcBorders>
              <w:top w:val="single" w:color="auto" w:sz="4" w:space="0"/>
              <w:left w:val="single" w:color="auto" w:sz="4" w:space="0"/>
              <w:bottom w:val="single" w:color="auto" w:sz="4" w:space="0"/>
              <w:right w:val="single" w:color="auto" w:sz="4" w:space="0"/>
            </w:tcBorders>
            <w:vAlign w:val="center"/>
          </w:tcPr>
          <w:p w14:paraId="4D65FB24">
            <w:pPr>
              <w:spacing w:line="280" w:lineRule="exact"/>
              <w:rPr>
                <w:rFonts w:ascii="宋体" w:hAnsi="宋体" w:eastAsia="仿宋_GB2312"/>
                <w:szCs w:val="21"/>
              </w:rPr>
            </w:pPr>
            <w:r>
              <w:rPr>
                <w:rFonts w:hint="eastAsia" w:ascii="宋体" w:hAnsi="宋体" w:eastAsia="仿宋_GB2312"/>
                <w:szCs w:val="21"/>
              </w:rPr>
              <w:t>提高突发公共卫生应急处置水平</w:t>
            </w:r>
          </w:p>
        </w:tc>
        <w:tc>
          <w:tcPr>
            <w:tcW w:w="7721" w:type="dxa"/>
            <w:tcBorders>
              <w:top w:val="single" w:color="auto" w:sz="4" w:space="0"/>
              <w:left w:val="nil"/>
              <w:bottom w:val="single" w:color="auto" w:sz="4" w:space="0"/>
              <w:right w:val="single" w:color="auto" w:sz="4" w:space="0"/>
            </w:tcBorders>
          </w:tcPr>
          <w:p w14:paraId="4B2D4871">
            <w:pPr>
              <w:spacing w:line="280" w:lineRule="exact"/>
              <w:ind w:firstLine="420" w:firstLineChars="200"/>
              <w:rPr>
                <w:rFonts w:ascii="宋体" w:hAnsi="宋体" w:eastAsia="仿宋_GB2312"/>
                <w:szCs w:val="21"/>
              </w:rPr>
            </w:pPr>
            <w:r>
              <w:rPr>
                <w:rFonts w:hint="eastAsia" w:ascii="宋体" w:hAnsi="宋体" w:eastAsia="仿宋_GB2312"/>
                <w:szCs w:val="21"/>
              </w:rPr>
              <w:t>加强突发公共卫生事件应急指挥平台和制度建设，区乡医疗卫生机构突发公共卫生事件和传染病疫情网络直报率达到100%；疫情报告和审核及时率达100%；加强卫生应急知识宣传教育。</w:t>
            </w:r>
          </w:p>
        </w:tc>
      </w:tr>
    </w:tbl>
    <w:p w14:paraId="7CF87BC3">
      <w:pPr>
        <w:spacing w:line="578" w:lineRule="exact"/>
        <w:ind w:firstLine="640" w:firstLineChars="200"/>
        <w:rPr>
          <w:rFonts w:ascii="楷体_GB2312" w:hAnsi="宋体" w:eastAsia="楷体_GB2312"/>
          <w:sz w:val="32"/>
          <w:szCs w:val="32"/>
        </w:rPr>
      </w:pPr>
      <w:bookmarkStart w:id="258" w:name="_Toc18574"/>
      <w:bookmarkStart w:id="259" w:name="_Toc6883"/>
      <w:bookmarkStart w:id="260" w:name="_Toc3864"/>
      <w:bookmarkStart w:id="261" w:name="_Toc54624926"/>
      <w:bookmarkStart w:id="262" w:name="_Toc6816"/>
      <w:bookmarkStart w:id="263" w:name="_Toc21017"/>
      <w:bookmarkStart w:id="264" w:name="_Toc30949"/>
      <w:bookmarkStart w:id="265" w:name="_Toc8030"/>
      <w:r>
        <w:rPr>
          <w:rFonts w:hint="eastAsia" w:ascii="楷体_GB2312" w:hAnsi="宋体" w:eastAsia="楷体_GB2312"/>
          <w:sz w:val="32"/>
          <w:szCs w:val="32"/>
        </w:rPr>
        <w:t>（五）推动基本公共文化</w:t>
      </w:r>
      <w:bookmarkEnd w:id="258"/>
      <w:bookmarkEnd w:id="259"/>
      <w:bookmarkEnd w:id="260"/>
      <w:bookmarkEnd w:id="261"/>
      <w:bookmarkEnd w:id="262"/>
      <w:r>
        <w:rPr>
          <w:rFonts w:hint="eastAsia" w:ascii="楷体_GB2312" w:hAnsi="宋体" w:eastAsia="楷体_GB2312"/>
          <w:sz w:val="32"/>
          <w:szCs w:val="32"/>
        </w:rPr>
        <w:t>服务发展</w:t>
      </w:r>
      <w:bookmarkEnd w:id="263"/>
      <w:bookmarkEnd w:id="264"/>
      <w:bookmarkEnd w:id="265"/>
    </w:p>
    <w:p w14:paraId="7F44BCA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进一步完善图书馆、文化馆（站）等基本公共文化服务设施。在乡镇（街道）和村（社区）统筹建设集宣传文化、党员教育、科学普及、普法教育、体育健身等功能于一体的综合性文化服务中心。人均体育场地面积等指标稳步达标。以区文化馆、图书馆为中心推进总分馆制，实现农村、城市社区公共文化服务资源整合和互联互通，推动全民阅读，加强残疾人等特殊群体的基本阅读权益保障。落实《中国传统工艺振兴计划》，建立东川传统工艺振兴目录。加大对东川文化载体实物进行收集整理，广泛宣传。在广播电视村村通基础上进一步提升水平、提质增效，实现由粗放式覆盖向精细化入户服务升级，由模拟信号覆盖向数字化清晰接收升级，由传统视听服务向多层次多方式多业态服务升级。持续开展全民健身计划，组织实施群众体质监测，持续提高群众身体素养和健康水平。充分利用体育中心、公园绿地、闲置厂房、校舍操场、社区空置场所等，拓展公共体育设施场所。落实国务院《体育强国建设纲要》，到2025年初步形成政府主导有力、社会规范有序、市场充满活力、人民积极参与、社会组织健康发展、公共服务完善、与基本实现现代化相适应的体育发展新格局，初步实现体育治理体系和治理能力实现现代化。促进体育文化繁荣发展，弘扬中华体育精神。精心培育和发展体育公益、慈善和志愿服务文化。</w:t>
      </w:r>
    </w:p>
    <w:tbl>
      <w:tblPr>
        <w:tblStyle w:val="21"/>
        <w:tblW w:w="9024" w:type="dxa"/>
        <w:jc w:val="center"/>
        <w:tblLayout w:type="fixed"/>
        <w:tblCellMar>
          <w:top w:w="0" w:type="dxa"/>
          <w:left w:w="108" w:type="dxa"/>
          <w:bottom w:w="0" w:type="dxa"/>
          <w:right w:w="108" w:type="dxa"/>
        </w:tblCellMar>
      </w:tblPr>
      <w:tblGrid>
        <w:gridCol w:w="1303"/>
        <w:gridCol w:w="7721"/>
      </w:tblGrid>
      <w:tr w14:paraId="65F7302A">
        <w:tblPrEx>
          <w:tblCellMar>
            <w:top w:w="0" w:type="dxa"/>
            <w:left w:w="108" w:type="dxa"/>
            <w:bottom w:w="0" w:type="dxa"/>
            <w:right w:w="108" w:type="dxa"/>
          </w:tblCellMar>
        </w:tblPrEx>
        <w:trPr>
          <w:jc w:val="center"/>
        </w:trPr>
        <w:tc>
          <w:tcPr>
            <w:tcW w:w="9024" w:type="dxa"/>
            <w:gridSpan w:val="2"/>
            <w:tcBorders>
              <w:top w:val="single" w:color="auto" w:sz="4" w:space="0"/>
              <w:left w:val="single" w:color="auto" w:sz="4" w:space="0"/>
              <w:bottom w:val="single" w:color="auto" w:sz="4" w:space="0"/>
              <w:right w:val="single" w:color="auto" w:sz="4" w:space="0"/>
            </w:tcBorders>
            <w:vAlign w:val="center"/>
          </w:tcPr>
          <w:p w14:paraId="647650CE">
            <w:pPr>
              <w:spacing w:line="280" w:lineRule="exact"/>
              <w:jc w:val="center"/>
              <w:rPr>
                <w:rFonts w:ascii="黑体" w:hAnsi="黑体" w:eastAsia="黑体"/>
                <w:szCs w:val="21"/>
              </w:rPr>
            </w:pPr>
            <w:r>
              <w:rPr>
                <w:rFonts w:hint="eastAsia" w:ascii="黑体" w:hAnsi="黑体" w:eastAsia="黑体"/>
                <w:szCs w:val="21"/>
              </w:rPr>
              <w:t>专栏  文体广电</w:t>
            </w:r>
          </w:p>
        </w:tc>
      </w:tr>
      <w:tr w14:paraId="449B7D48">
        <w:tblPrEx>
          <w:tblCellMar>
            <w:top w:w="0" w:type="dxa"/>
            <w:left w:w="108" w:type="dxa"/>
            <w:bottom w:w="0" w:type="dxa"/>
            <w:right w:w="108" w:type="dxa"/>
          </w:tblCellMar>
        </w:tblPrEx>
        <w:trPr>
          <w:trHeight w:val="160"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20C8CCF3">
            <w:pPr>
              <w:spacing w:line="280" w:lineRule="exact"/>
              <w:rPr>
                <w:rFonts w:ascii="宋体" w:hAnsi="宋体" w:eastAsia="仿宋_GB2312"/>
                <w:szCs w:val="21"/>
              </w:rPr>
            </w:pPr>
            <w:r>
              <w:rPr>
                <w:rFonts w:hint="eastAsia" w:ascii="宋体" w:hAnsi="宋体" w:eastAsia="仿宋_GB2312"/>
                <w:szCs w:val="21"/>
              </w:rPr>
              <w:t>重点工作</w:t>
            </w:r>
          </w:p>
        </w:tc>
        <w:tc>
          <w:tcPr>
            <w:tcW w:w="7721" w:type="dxa"/>
            <w:tcBorders>
              <w:top w:val="single" w:color="auto" w:sz="4" w:space="0"/>
              <w:left w:val="nil"/>
              <w:bottom w:val="single" w:color="auto" w:sz="4" w:space="0"/>
              <w:right w:val="single" w:color="auto" w:sz="4" w:space="0"/>
            </w:tcBorders>
          </w:tcPr>
          <w:p w14:paraId="59C2782C">
            <w:pPr>
              <w:spacing w:line="280" w:lineRule="exact"/>
              <w:ind w:firstLine="420" w:firstLineChars="200"/>
              <w:rPr>
                <w:rFonts w:ascii="宋体" w:hAnsi="宋体" w:eastAsia="仿宋_GB2312"/>
                <w:szCs w:val="21"/>
              </w:rPr>
            </w:pPr>
            <w:r>
              <w:rPr>
                <w:rFonts w:hint="eastAsia" w:ascii="宋体" w:hAnsi="宋体" w:eastAsia="仿宋_GB2312"/>
                <w:szCs w:val="21"/>
              </w:rPr>
              <w:t>具体任务</w:t>
            </w:r>
          </w:p>
        </w:tc>
      </w:tr>
      <w:tr w14:paraId="4280F7F7">
        <w:tblPrEx>
          <w:tblCellMar>
            <w:top w:w="0" w:type="dxa"/>
            <w:left w:w="108" w:type="dxa"/>
            <w:bottom w:w="0" w:type="dxa"/>
            <w:right w:w="108" w:type="dxa"/>
          </w:tblCellMar>
        </w:tblPrEx>
        <w:trPr>
          <w:trHeight w:val="160"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7D8A67BB">
            <w:pPr>
              <w:spacing w:line="280" w:lineRule="exact"/>
              <w:rPr>
                <w:rFonts w:ascii="宋体" w:hAnsi="宋体" w:eastAsia="仿宋_GB2312"/>
                <w:szCs w:val="21"/>
              </w:rPr>
            </w:pPr>
            <w:r>
              <w:rPr>
                <w:rFonts w:hint="eastAsia" w:ascii="宋体" w:hAnsi="宋体" w:eastAsia="仿宋_GB2312"/>
                <w:szCs w:val="21"/>
              </w:rPr>
              <w:t>文体场馆建设项目</w:t>
            </w:r>
          </w:p>
        </w:tc>
        <w:tc>
          <w:tcPr>
            <w:tcW w:w="7721" w:type="dxa"/>
            <w:tcBorders>
              <w:top w:val="single" w:color="auto" w:sz="4" w:space="0"/>
              <w:left w:val="nil"/>
              <w:bottom w:val="single" w:color="auto" w:sz="4" w:space="0"/>
              <w:right w:val="single" w:color="auto" w:sz="4" w:space="0"/>
            </w:tcBorders>
            <w:vAlign w:val="center"/>
          </w:tcPr>
          <w:p w14:paraId="71DD1920">
            <w:pPr>
              <w:spacing w:line="280" w:lineRule="exact"/>
              <w:ind w:firstLine="420" w:firstLineChars="200"/>
              <w:rPr>
                <w:rFonts w:ascii="宋体" w:hAnsi="宋体" w:eastAsia="仿宋_GB2312"/>
                <w:szCs w:val="21"/>
              </w:rPr>
            </w:pPr>
            <w:r>
              <w:rPr>
                <w:rFonts w:hint="eastAsia" w:ascii="宋体" w:hAnsi="宋体" w:eastAsia="仿宋_GB2312"/>
                <w:szCs w:val="21"/>
              </w:rPr>
              <w:t>投资1.2亿元，实施东川区体育馆建设项目。</w:t>
            </w:r>
          </w:p>
        </w:tc>
      </w:tr>
      <w:tr w14:paraId="3585AC2D">
        <w:tblPrEx>
          <w:tblCellMar>
            <w:top w:w="0" w:type="dxa"/>
            <w:left w:w="108" w:type="dxa"/>
            <w:bottom w:w="0" w:type="dxa"/>
            <w:right w:w="108" w:type="dxa"/>
          </w:tblCellMar>
        </w:tblPrEx>
        <w:trPr>
          <w:trHeight w:val="160"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008DB394">
            <w:pPr>
              <w:spacing w:line="280" w:lineRule="exact"/>
              <w:rPr>
                <w:rFonts w:ascii="宋体" w:hAnsi="宋体" w:eastAsia="仿宋_GB2312"/>
                <w:szCs w:val="21"/>
              </w:rPr>
            </w:pPr>
            <w:r>
              <w:rPr>
                <w:rFonts w:hint="eastAsia" w:ascii="宋体" w:hAnsi="宋体" w:eastAsia="仿宋_GB2312"/>
                <w:szCs w:val="21"/>
              </w:rPr>
              <w:t>传统工艺振兴</w:t>
            </w:r>
          </w:p>
        </w:tc>
        <w:tc>
          <w:tcPr>
            <w:tcW w:w="7721" w:type="dxa"/>
            <w:tcBorders>
              <w:top w:val="single" w:color="auto" w:sz="4" w:space="0"/>
              <w:left w:val="nil"/>
              <w:bottom w:val="single" w:color="auto" w:sz="4" w:space="0"/>
              <w:right w:val="single" w:color="auto" w:sz="4" w:space="0"/>
            </w:tcBorders>
          </w:tcPr>
          <w:p w14:paraId="48ECB9C5">
            <w:pPr>
              <w:spacing w:line="280" w:lineRule="exact"/>
              <w:ind w:firstLine="420" w:firstLineChars="200"/>
              <w:rPr>
                <w:rFonts w:ascii="宋体" w:hAnsi="宋体" w:eastAsia="仿宋_GB2312"/>
                <w:szCs w:val="21"/>
              </w:rPr>
            </w:pPr>
            <w:r>
              <w:rPr>
                <w:rFonts w:hint="eastAsia" w:ascii="宋体" w:hAnsi="宋体" w:eastAsia="仿宋_GB2312"/>
                <w:szCs w:val="21"/>
              </w:rPr>
              <w:t>建立传统工艺振兴目录；依托相关高校、企业、机构，组织传统工艺持有者、从业者等传承人群参加研修、研习和培训，提高传承能力，增强传承后劲。</w:t>
            </w:r>
          </w:p>
        </w:tc>
      </w:tr>
      <w:tr w14:paraId="7D96BEDC">
        <w:tblPrEx>
          <w:tblCellMar>
            <w:top w:w="0" w:type="dxa"/>
            <w:left w:w="108" w:type="dxa"/>
            <w:bottom w:w="0" w:type="dxa"/>
            <w:right w:w="108" w:type="dxa"/>
          </w:tblCellMar>
        </w:tblPrEx>
        <w:trPr>
          <w:trHeight w:val="160"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14:paraId="426EC735">
            <w:pPr>
              <w:spacing w:line="280" w:lineRule="exact"/>
              <w:rPr>
                <w:rFonts w:ascii="宋体" w:hAnsi="宋体" w:eastAsia="仿宋_GB2312"/>
                <w:szCs w:val="21"/>
              </w:rPr>
            </w:pPr>
            <w:r>
              <w:rPr>
                <w:rFonts w:hint="eastAsia" w:ascii="宋体" w:hAnsi="宋体" w:eastAsia="仿宋_GB2312"/>
                <w:szCs w:val="21"/>
              </w:rPr>
              <w:t>广播电视网络</w:t>
            </w:r>
          </w:p>
        </w:tc>
        <w:tc>
          <w:tcPr>
            <w:tcW w:w="7721" w:type="dxa"/>
            <w:tcBorders>
              <w:top w:val="single" w:color="auto" w:sz="4" w:space="0"/>
              <w:left w:val="nil"/>
              <w:bottom w:val="single" w:color="auto" w:sz="4" w:space="0"/>
              <w:right w:val="single" w:color="auto" w:sz="4" w:space="0"/>
            </w:tcBorders>
          </w:tcPr>
          <w:p w14:paraId="1F44980F">
            <w:pPr>
              <w:spacing w:line="280" w:lineRule="exact"/>
              <w:ind w:firstLine="420" w:firstLineChars="200"/>
              <w:rPr>
                <w:rFonts w:ascii="宋体" w:hAnsi="宋体" w:eastAsia="仿宋_GB2312"/>
                <w:szCs w:val="21"/>
              </w:rPr>
            </w:pPr>
            <w:r>
              <w:rPr>
                <w:rFonts w:hint="eastAsia" w:ascii="宋体" w:hAnsi="宋体" w:eastAsia="仿宋_GB2312"/>
                <w:szCs w:val="21"/>
              </w:rPr>
              <w:t>提高广播电视村村通质量，由粗放式覆盖向精细化入户服务升级，由模拟信号覆盖向数字化清晰接收升级，由传统视听服务向多层次多方式多业态服务升级。</w:t>
            </w:r>
          </w:p>
        </w:tc>
      </w:tr>
    </w:tbl>
    <w:p w14:paraId="13EAFD47">
      <w:pPr>
        <w:spacing w:line="578" w:lineRule="exact"/>
        <w:ind w:firstLine="640" w:firstLineChars="200"/>
        <w:rPr>
          <w:rFonts w:ascii="楷体_GB2312" w:hAnsi="宋体" w:eastAsia="楷体_GB2312"/>
          <w:sz w:val="32"/>
          <w:szCs w:val="32"/>
        </w:rPr>
      </w:pPr>
      <w:bookmarkStart w:id="266" w:name="_Toc15023"/>
      <w:bookmarkStart w:id="267" w:name="_Toc26877"/>
      <w:bookmarkStart w:id="268" w:name="_Toc17479"/>
      <w:bookmarkStart w:id="269" w:name="_Toc5036"/>
      <w:bookmarkStart w:id="270" w:name="_Toc54624927"/>
      <w:bookmarkStart w:id="271" w:name="_Toc2079"/>
      <w:bookmarkStart w:id="272" w:name="_Toc2181"/>
      <w:bookmarkStart w:id="273" w:name="_Toc31047"/>
      <w:r>
        <w:rPr>
          <w:rFonts w:hint="eastAsia" w:ascii="楷体_GB2312" w:hAnsi="宋体" w:eastAsia="楷体_GB2312"/>
          <w:sz w:val="32"/>
          <w:szCs w:val="32"/>
        </w:rPr>
        <w:t>（六）加强应急救援体系建设</w:t>
      </w:r>
      <w:bookmarkEnd w:id="266"/>
      <w:bookmarkEnd w:id="267"/>
      <w:bookmarkEnd w:id="268"/>
      <w:bookmarkEnd w:id="269"/>
      <w:bookmarkEnd w:id="270"/>
      <w:bookmarkEnd w:id="271"/>
      <w:bookmarkEnd w:id="272"/>
      <w:bookmarkEnd w:id="273"/>
    </w:p>
    <w:p w14:paraId="3443A07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强化“依法处置、舆论引导、社会面管控”“三同步”机制，进一步完善区局应急处突体系建设，确保发生突发事件，能够快速响应、妥善处置。</w:t>
      </w:r>
    </w:p>
    <w:p w14:paraId="0EE2ACD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综合防灾减灾体系建设。推进灾害应急救援联动指挥平台建设，建立应急救援资源共享及联合处置机制。完善自然灾害救助政策，提高本地区受灾人员救助标准，切实保障受灾人员基本生活。加强救灾应急专业队伍建设，以地方和基层应急救援队伍、社会应急救援队伍为辅助力量，以专家智库为决策支撑的灾害应急处置力量体系。建设城乡救灾物资储备点，确保每个城乡社区有1名灾害信息员。提高防灾减灾知识社会公众普及率，实现在校学生全面普及，防灾减灾科技和教育水平明显提升。</w:t>
      </w:r>
    </w:p>
    <w:p w14:paraId="38E7AA4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强化安全生产责任，加强安全生产监管执法能力。落实企业安全生产主体责任，建立健全安全生产分级分类监管机制；开展安全生产标准化活动；建立健全事故应急救援体系；加强对危险源的监控和事故隐患的治理；推进安全生产信息化建设。深化非煤矿山、交通运输、建筑施工、危险化学品、烟花爆竹、民用爆炸物品、冶金等重点行业（领域）专项整治，坚决遏制重特大事故发生。加强对危险源的监控和事故隐患的治理，完善重大危险源动态数据库系统，制定重大危险源监管措施和应急处置预案，进一步落实重大危险源监控责任。</w:t>
      </w:r>
      <w:bookmarkStart w:id="274" w:name="_Toc22379"/>
      <w:bookmarkStart w:id="275" w:name="_Toc21786"/>
      <w:bookmarkStart w:id="276" w:name="_Toc3683"/>
      <w:bookmarkStart w:id="277" w:name="_Toc31840"/>
      <w:bookmarkStart w:id="278" w:name="_Toc54624928"/>
      <w:bookmarkStart w:id="279" w:name="_Toc14944"/>
      <w:bookmarkStart w:id="280" w:name="_Toc31240"/>
      <w:bookmarkStart w:id="281" w:name="_Toc27939"/>
      <w:bookmarkStart w:id="282" w:name="_Toc19649"/>
    </w:p>
    <w:p w14:paraId="1D019818">
      <w:pPr>
        <w:spacing w:line="578" w:lineRule="exact"/>
        <w:ind w:firstLine="640" w:firstLineChars="200"/>
        <w:rPr>
          <w:rFonts w:ascii="黑体" w:hAnsi="黑体" w:eastAsia="黑体"/>
          <w:sz w:val="32"/>
          <w:szCs w:val="32"/>
        </w:rPr>
      </w:pPr>
      <w:r>
        <w:rPr>
          <w:rFonts w:hint="eastAsia" w:ascii="黑体" w:hAnsi="黑体" w:eastAsia="黑体"/>
          <w:sz w:val="32"/>
          <w:szCs w:val="32"/>
        </w:rPr>
        <w:t>八、全面提升社会治理水平</w:t>
      </w:r>
      <w:bookmarkEnd w:id="274"/>
      <w:bookmarkEnd w:id="275"/>
      <w:bookmarkEnd w:id="276"/>
      <w:bookmarkEnd w:id="277"/>
      <w:bookmarkEnd w:id="278"/>
      <w:bookmarkEnd w:id="279"/>
      <w:bookmarkEnd w:id="280"/>
      <w:bookmarkEnd w:id="281"/>
      <w:bookmarkEnd w:id="282"/>
    </w:p>
    <w:p w14:paraId="165D6976">
      <w:pPr>
        <w:spacing w:line="578" w:lineRule="exact"/>
        <w:ind w:firstLine="640" w:firstLineChars="200"/>
        <w:rPr>
          <w:rFonts w:ascii="宋体" w:hAnsi="宋体" w:eastAsia="仿宋_GB2312"/>
          <w:sz w:val="32"/>
          <w:szCs w:val="32"/>
        </w:rPr>
      </w:pPr>
      <w:bookmarkStart w:id="283" w:name="_Toc10706"/>
      <w:bookmarkStart w:id="284" w:name="_Toc29005"/>
      <w:bookmarkStart w:id="285" w:name="_Toc54624929"/>
      <w:bookmarkStart w:id="286" w:name="_Toc7629"/>
      <w:bookmarkStart w:id="287" w:name="_Toc5942"/>
      <w:bookmarkStart w:id="288" w:name="_Toc7324"/>
      <w:bookmarkStart w:id="289" w:name="_Toc19741"/>
      <w:bookmarkStart w:id="290" w:name="_Toc344"/>
      <w:r>
        <w:rPr>
          <w:rFonts w:hint="eastAsia" w:ascii="宋体" w:hAnsi="宋体" w:eastAsia="仿宋_GB2312"/>
          <w:sz w:val="32"/>
          <w:szCs w:val="32"/>
        </w:rPr>
        <w:t>坚持依法治理、综合治理和源头治理，完善党委领导、政府负责、民主协商、社会协同、公众参与、法治保障、科技支撑的社会治理体系，推进“共建共治共享”社会治理方式现代化。</w:t>
      </w:r>
    </w:p>
    <w:p w14:paraId="36F7AD54">
      <w:pPr>
        <w:spacing w:line="578" w:lineRule="exact"/>
        <w:ind w:firstLine="640" w:firstLineChars="200"/>
        <w:rPr>
          <w:rFonts w:ascii="楷体_GB2312" w:hAnsi="宋体" w:eastAsia="楷体_GB2312"/>
          <w:sz w:val="32"/>
          <w:szCs w:val="32"/>
        </w:rPr>
      </w:pPr>
      <w:r>
        <w:rPr>
          <w:rFonts w:hint="eastAsia" w:ascii="楷体_GB2312" w:hAnsi="宋体" w:eastAsia="楷体_GB2312"/>
          <w:sz w:val="32"/>
          <w:szCs w:val="32"/>
        </w:rPr>
        <w:t>（一）推进社会治理现代化</w:t>
      </w:r>
      <w:bookmarkEnd w:id="283"/>
      <w:bookmarkEnd w:id="284"/>
      <w:bookmarkEnd w:id="285"/>
      <w:bookmarkEnd w:id="286"/>
      <w:bookmarkEnd w:id="287"/>
      <w:bookmarkEnd w:id="288"/>
      <w:bookmarkEnd w:id="289"/>
      <w:bookmarkEnd w:id="290"/>
    </w:p>
    <w:p w14:paraId="3A42474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社会主义民主政治建设。推动习近平新时代中国特色社会主义思想进机关、进企业、进校园、进农村、进社区，使其成为人民群众的思想和行动指南。推进协商民主广泛多层制度化发展，提高协商民主实效。发挥好人民政协作为协商民主重要渠道的作用，定期就重大决策向各民主党派、工商联和无党派人士通报情况、听取意见。加强基层民主政治建设，夯实社会治理基础。全区各村（社区）100%实行村务公开民主管理工作，建立健全并全面落实村级民主议事、民主决策、党务公开、村务公开、民主理财、民主监督等民主管理制度。落实村（社区）干部任职资格联审和村级党组织书记区级备案制度。</w:t>
      </w:r>
    </w:p>
    <w:p w14:paraId="1080A3B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有效发挥自治强基作用。完善基层民主科学决策、矛盾调解化解、基层便民服务、党风政风监督检查四项基础制度，提高基层治理制度化、规范化水平。落实《中共中央国务院关于加强和完善城乡社区治理的意见》，全面提升城乡社区治理法治化、科学化、精细化水平和组织化程度，促进城乡社区治理体系和治理能力现代化。加强城乡基层组织建设，推进村（居）委员会治理和服务创新，积极发挥其议事、协商、评议和监督职能，拓展社区网格化管理服务，增强社区服务功能。鼓励支持社会组织参与社会治理，培育壮大多元社会组织，推进社会组织健康发展。依托“互联网＋”，促进社会组织、专业社会工作、志愿服务健康有序发展。</w:t>
      </w:r>
    </w:p>
    <w:p w14:paraId="0EAC2A4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营造良好法治环境。充分发挥区人大及其常委会国家权力机关作用，依法行使监督、决定、任免等职权。推进多层次多领域依法治理，构建覆盖城乡的公共法律服务体系。建设法治政府，依法行政，严格规范公正文明执法，强化行政监督和问责机制，大力推进政府信息公开。建设法治社会，深入开展法治宣传教育，完善矛盾纠纷化解机制。围绕全区工作重心，强化法律法规宣传，做好“以案释法”工作，增强宣传教育的针对性和有效性。着力完善“谁执法谁普法、谁主管谁普法”工作机制。开展法律援助工作，继续落实“应援尽援”目标，加大对农民工等弱势群体尤其是待岗职工的法律援助，加大法律援助宣传力度，提高群众知晓率，不断提升法律援助覆盖率。不断优化法律服务，充分发挥公共法律服务平台作用，整合公证、律师等法律服务资源，推进覆盖城乡居民的公共法律服务体系建设，做好“学法中心户”推进工作，健全法律服务网络，拓展法律服务领域，提升法律服务质量。</w:t>
      </w:r>
    </w:p>
    <w:p w14:paraId="59D9691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有效发挥德治教化作用。把社会主义核心价值观融入法治建设和社会治理，充分挖掘辖区内优秀文化资源，用社会主义先进文化陶冶道德情操。充分发挥村规民约、居民公约、行业规章、团体章程等的约束作用，将广泛认同、操作性强的道德观念及时上升为共同遵守的行为准则。</w:t>
      </w:r>
    </w:p>
    <w:p w14:paraId="2F94B625">
      <w:pPr>
        <w:spacing w:line="578" w:lineRule="exact"/>
        <w:ind w:firstLine="640" w:firstLineChars="200"/>
        <w:rPr>
          <w:rFonts w:ascii="楷体_GB2312" w:hAnsi="宋体" w:eastAsia="楷体_GB2312"/>
          <w:sz w:val="32"/>
          <w:szCs w:val="32"/>
        </w:rPr>
      </w:pPr>
      <w:bookmarkStart w:id="291" w:name="_Toc26845"/>
      <w:bookmarkStart w:id="292" w:name="_Toc30464"/>
      <w:bookmarkStart w:id="293" w:name="_Toc20385"/>
      <w:bookmarkStart w:id="294" w:name="_Toc4353"/>
      <w:bookmarkStart w:id="295" w:name="_Toc5493"/>
      <w:bookmarkStart w:id="296" w:name="_Toc54624930"/>
      <w:bookmarkStart w:id="297" w:name="_Toc30328"/>
      <w:bookmarkStart w:id="298" w:name="_Toc11573"/>
      <w:r>
        <w:rPr>
          <w:rFonts w:hint="eastAsia" w:ascii="楷体_GB2312" w:hAnsi="宋体" w:eastAsia="楷体_GB2312"/>
          <w:sz w:val="32"/>
          <w:szCs w:val="32"/>
        </w:rPr>
        <w:t>（二）维护社会和谐稳定</w:t>
      </w:r>
    </w:p>
    <w:p w14:paraId="55B74953">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贯彻总体国家安全观。时刻绷紧政治安全这根弦，全面建立总体国家安全观，增强忧患意识、树牢底线思维，坚决守住维护国家政治安全的防线。全面深入开展反间谍斗争、推动实施“铸墙”、“净土”、“攻心”三大工程，提高重点领域、部位、行业反奸防谍能力。加强全民国防教育，增强国防安全意识，提高国防动员能力，铸牢防范抵御渗透颠覆之墙。切实强化反邪教等政治安全力量，最大限度压缩其生存空间，净化国家政治安全环境。健全网络综合治理体系，维护网络意识形态安全，推进教育转化攻心工程。坚持凡“恐”必打、露头就打，坚决守住暴恐事件“零发生”底线。</w:t>
      </w:r>
    </w:p>
    <w:p w14:paraId="6E51672D">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全力防范化解风险。坚持“居安思危”的底线思维、增强“未雨绸缪”忧患意识，强化重大风险的预测预警预防，推动重大事项、重大决策社会稳定风险评估全覆盖。努力化解历史遗留问题、遏制新问题，确保风险不累积、不扩散、不升级。完善利益表达机制，建立党代会代表、人大代表、政协委员联系社区制度，完善领导干部包案化解制度和党员干部直接联系群众制度，畅通信访渠道，积极引导群众理性合法表达利益诉求。提高社区服务供给能力，提升社区矛盾风险的防范化解能力。依托社会工作服务机构、网格管理等专业社会组织，健全对弱势和特殊人群的心理疏导机制，完善人民调解、司法调解、行政调解等衔接配合的矛盾纠纷调处机制，健全城乡社区人民调解组织网络，引导人民调解员、基层法律服务工作者、农村土地承包仲裁员、社会工作者、心理咨询师等专业队伍，在物权纠纷、土地纠纷、家事纠纷、邻里纠纷调解和信访化解等领域发挥积极作用。建立健全社区党组织、社区居民委员会、业主委员会和物业服务企业议事协调机制。积极探索政府救助、社会救济、民间互助相结合的方式方法，帮助困难群众解决生产、生活等实质性的措施，形成“专群结合、群防群治”的层级防控机制，确保“小事不出村、大事不出镇，风险矛盾化解在基层、消除在萌芽状态”。全面推进区、镇、村（社区）三级综治中心（网格化服务管理中心）建设，力争2025年，9个乡镇（街道）和168个村（社区）全面完成标准化建设。</w:t>
      </w:r>
    </w:p>
    <w:p w14:paraId="60B49DDE">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持续巩固扫黑除恶专项斗争成效。坚持部署上再优化、打击上再强化、整治上再深化，持续掀起强大攻势。发动人民群众积极举报涉黑涉恶线索，严格落实举报人奖励和保护制度，引导其大胆举报黑恶势力和背后的“保护伞”。调优配强专业办案力量，建立法检办理涉黑涉恶犯罪案件专业化团队，着力攻克重大复杂涉黑涉恶案件。</w:t>
      </w:r>
    </w:p>
    <w:bookmarkEnd w:id="291"/>
    <w:bookmarkEnd w:id="292"/>
    <w:bookmarkEnd w:id="293"/>
    <w:bookmarkEnd w:id="294"/>
    <w:bookmarkEnd w:id="295"/>
    <w:bookmarkEnd w:id="296"/>
    <w:bookmarkEnd w:id="297"/>
    <w:bookmarkEnd w:id="298"/>
    <w:p w14:paraId="5D6F1B23">
      <w:pPr>
        <w:spacing w:line="578" w:lineRule="exact"/>
        <w:ind w:firstLine="640" w:firstLineChars="200"/>
        <w:rPr>
          <w:rFonts w:ascii="楷体_GB2312" w:hAnsi="黑体" w:eastAsia="楷体_GB2312"/>
          <w:sz w:val="32"/>
          <w:szCs w:val="32"/>
        </w:rPr>
      </w:pPr>
      <w:bookmarkStart w:id="299" w:name="_Toc25025"/>
      <w:bookmarkStart w:id="300" w:name="_Toc26701"/>
      <w:bookmarkStart w:id="301" w:name="_Toc770"/>
      <w:bookmarkStart w:id="302" w:name="_Toc54624931"/>
      <w:bookmarkStart w:id="303" w:name="_Toc29650"/>
      <w:bookmarkStart w:id="304" w:name="_Toc24945"/>
      <w:bookmarkStart w:id="305" w:name="_Toc27601"/>
      <w:bookmarkStart w:id="306" w:name="_Toc16855"/>
      <w:r>
        <w:rPr>
          <w:rFonts w:hint="eastAsia" w:ascii="楷体_GB2312" w:hAnsi="黑体" w:eastAsia="楷体_GB2312"/>
          <w:sz w:val="32"/>
          <w:szCs w:val="32"/>
        </w:rPr>
        <w:t>（三）加强公共安全管理</w:t>
      </w:r>
      <w:bookmarkEnd w:id="299"/>
      <w:bookmarkEnd w:id="300"/>
      <w:bookmarkEnd w:id="301"/>
      <w:bookmarkEnd w:id="302"/>
      <w:bookmarkEnd w:id="303"/>
      <w:bookmarkEnd w:id="304"/>
      <w:bookmarkEnd w:id="305"/>
      <w:bookmarkEnd w:id="306"/>
    </w:p>
    <w:p w14:paraId="6954644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不断提升公共安全监管能力。通过加强源头管理、路面管控、安全宣传、隐患排查等措施，有效地压降道路交通事故。持续推进乡镇（街道）、派出所、重点单位、社区微型消防站建设，狠抓重大火灾隐患挂牌整改，强化灭火应急救援准备、推动公共消防设施建设和消防宣传教育。严格爆炸物品安全监管，全力排查整改爆炸物品管理、使用安全隐患。加强气象事业建设应用服务，建设和利用好气象人工增雨平台和突发自然气象事件预警平台，把握发挥气象防灾减灾第一道防线作用的战略重点。</w:t>
      </w:r>
    </w:p>
    <w:p w14:paraId="1FC957E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着力提升社会治安治理水平。严厉打击电信网络诈骗，切实发挥反诈中心的作用，加强源头防范，做好精准宣传，坚决遏制电信网络诈骗犯罪高发势头。严厉打击非法集资的突出违法犯罪行为，深入推进打击整治非法集资、网络传销等涉众型经济犯罪专项行动，着力化解涉众型经济犯罪积案。深化禁毒人民战争，以“两打两控”、“风雷行动”为抓手，以创建全国禁毒示范城市、全国“净边”专项扫毒行动为契机，全面推进禁毒工作，切实夯实禁毒基础工作。</w:t>
      </w:r>
    </w:p>
    <w:p w14:paraId="48DA3854">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粮食与食品安全。围绕“一个主题”，即建设与经济社会发展相适应的粮食和物资储备安全保障体系；提高“两个能力”，即日常供应能力和应急保障能力；优化“三个布局”，包括粮食和物资仓储业布局、粮食加工业布局和粮源采购基地布局；健全“五个体系”，包括粮食产业体系、粮食市场体系、粮食调控体系、粮食行政执法保障体系和粮食安全分级负责体系。开展生产、流通和餐饮服务环节食品安全、食品添加剂安全的监督管理，食品包装材料、容器、食品生产经营工具等食品相关产品的监督管理。完善风险监测体系，强化风险防控。</w:t>
      </w:r>
    </w:p>
    <w:p w14:paraId="3B46E872">
      <w:pPr>
        <w:spacing w:line="578" w:lineRule="exact"/>
        <w:ind w:firstLine="640" w:firstLineChars="200"/>
        <w:rPr>
          <w:rFonts w:ascii="楷体_GB2312" w:hAnsi="黑体" w:eastAsia="楷体_GB2312"/>
          <w:sz w:val="32"/>
          <w:szCs w:val="32"/>
        </w:rPr>
      </w:pPr>
      <w:bookmarkStart w:id="307" w:name="_Toc5576"/>
      <w:bookmarkStart w:id="308" w:name="_Toc24562"/>
      <w:bookmarkStart w:id="309" w:name="_Toc16372"/>
      <w:bookmarkStart w:id="310" w:name="_Toc3548"/>
      <w:bookmarkStart w:id="311" w:name="_Toc8792"/>
      <w:bookmarkStart w:id="312" w:name="_Toc54624932"/>
      <w:bookmarkStart w:id="313" w:name="_Toc22272"/>
      <w:bookmarkStart w:id="314" w:name="_Toc1306"/>
      <w:r>
        <w:rPr>
          <w:rFonts w:hint="eastAsia" w:ascii="楷体_GB2312" w:hAnsi="黑体" w:eastAsia="楷体_GB2312"/>
          <w:sz w:val="32"/>
          <w:szCs w:val="32"/>
        </w:rPr>
        <w:t>（四）大力推进民族团结进步示范建设</w:t>
      </w:r>
      <w:bookmarkEnd w:id="307"/>
      <w:bookmarkEnd w:id="308"/>
      <w:bookmarkEnd w:id="309"/>
      <w:bookmarkEnd w:id="310"/>
      <w:bookmarkEnd w:id="311"/>
      <w:bookmarkEnd w:id="312"/>
      <w:bookmarkEnd w:id="313"/>
      <w:bookmarkEnd w:id="314"/>
    </w:p>
    <w:p w14:paraId="145CDF6A">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深入贯彻落实中央和省委、市委民族工作会议精神，深刻认识、准确把握习近平总书记对云南工作的总体要求，“十四五”期间，继续加大投入少数民族专项资金，围绕“民族经济发展、民生改善保障、民族文化繁荣、民族教育振兴、生态文明建设、民族干部培养、民族法治建设、民族理论研究、民族工作创新、民族关系和谐”十个方面作出示范。进一步加强和改进新形势下的东川民族工作，深入推进民族团结进步示范建设，促进民族团结、社会和谐。</w:t>
      </w:r>
    </w:p>
    <w:p w14:paraId="376449A0">
      <w:pPr>
        <w:spacing w:line="578" w:lineRule="exact"/>
        <w:ind w:firstLine="640" w:firstLineChars="200"/>
        <w:rPr>
          <w:rFonts w:ascii="楷体_GB2312" w:hAnsi="黑体" w:eastAsia="楷体_GB2312"/>
          <w:sz w:val="32"/>
          <w:szCs w:val="32"/>
        </w:rPr>
      </w:pPr>
      <w:r>
        <w:rPr>
          <w:rFonts w:hint="eastAsia" w:ascii="楷体_GB2312" w:hAnsi="黑体" w:eastAsia="楷体_GB2312"/>
          <w:sz w:val="32"/>
          <w:szCs w:val="32"/>
        </w:rPr>
        <w:t>（五）持续推进社会信用体系建设</w:t>
      </w:r>
    </w:p>
    <w:p w14:paraId="4BD1CAC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进信用制度法制化进程，加快构建以信用为基础的新型监管方式，全面建立信用承诺工作机制，有效降低制度性交易成本，完善信用信息归集和使用，规范奖惩标准程序，落实联合奖惩，加强文化建设，营造诚信社会氛围，大力推进乡镇（街道）、村（社区）等基层单位信用体系建设，进一步提升政务诚信、商务诚信建设、社会诚信和司法公信建设，提高现代化社会治理能力和水平。</w:t>
      </w:r>
    </w:p>
    <w:p w14:paraId="461AB3E7">
      <w:pPr>
        <w:adjustRightInd w:val="0"/>
        <w:snapToGrid w:val="0"/>
        <w:spacing w:line="578" w:lineRule="exact"/>
        <w:ind w:firstLine="640" w:firstLineChars="200"/>
        <w:rPr>
          <w:rFonts w:ascii="宋体" w:hAnsi="宋体" w:eastAsia="仿宋_GB2312"/>
          <w:sz w:val="32"/>
          <w:szCs w:val="32"/>
        </w:rPr>
      </w:pPr>
    </w:p>
    <w:p w14:paraId="6E88C8D4">
      <w:pPr>
        <w:adjustRightInd w:val="0"/>
        <w:snapToGrid w:val="0"/>
        <w:spacing w:line="578" w:lineRule="exact"/>
        <w:jc w:val="center"/>
        <w:rPr>
          <w:rFonts w:ascii="黑体" w:hAnsi="黑体" w:eastAsia="黑体"/>
          <w:sz w:val="32"/>
          <w:szCs w:val="32"/>
        </w:rPr>
      </w:pPr>
      <w:bookmarkStart w:id="315" w:name="_Toc54624933"/>
      <w:bookmarkStart w:id="316" w:name="_Toc12587"/>
      <w:bookmarkStart w:id="317" w:name="_Toc6994"/>
      <w:bookmarkStart w:id="318" w:name="_Toc21566"/>
      <w:bookmarkStart w:id="319" w:name="_Toc16452"/>
      <w:bookmarkStart w:id="320" w:name="_Toc9827"/>
      <w:bookmarkStart w:id="321" w:name="_Toc13441"/>
      <w:bookmarkStart w:id="322" w:name="_Toc22750"/>
      <w:bookmarkStart w:id="323" w:name="_Toc22500"/>
      <w:r>
        <w:rPr>
          <w:rFonts w:hint="eastAsia" w:ascii="黑体" w:hAnsi="黑体" w:eastAsia="黑体"/>
          <w:sz w:val="32"/>
          <w:szCs w:val="32"/>
        </w:rPr>
        <w:t>第五章  组织保障</w:t>
      </w:r>
      <w:bookmarkEnd w:id="315"/>
      <w:bookmarkEnd w:id="316"/>
      <w:bookmarkEnd w:id="317"/>
      <w:bookmarkEnd w:id="318"/>
      <w:bookmarkEnd w:id="319"/>
      <w:bookmarkEnd w:id="320"/>
      <w:bookmarkEnd w:id="321"/>
      <w:bookmarkEnd w:id="322"/>
      <w:bookmarkEnd w:id="323"/>
    </w:p>
    <w:p w14:paraId="00017BC9">
      <w:pPr>
        <w:adjustRightInd w:val="0"/>
        <w:snapToGrid w:val="0"/>
        <w:spacing w:line="578" w:lineRule="exact"/>
        <w:ind w:firstLine="640" w:firstLineChars="200"/>
        <w:rPr>
          <w:rFonts w:ascii="宋体" w:hAnsi="宋体" w:eastAsia="仿宋_GB2312"/>
          <w:sz w:val="32"/>
          <w:szCs w:val="32"/>
        </w:rPr>
      </w:pPr>
    </w:p>
    <w:p w14:paraId="72FDFC62">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保障规划有效实施，始终在党的坚强有力领导下，更好履行政府职责，举全区之力，集全民之智，精心组织，远近结合、整体推进，共同努力推进规划落实，确保各项目标任务顺利完成。</w:t>
      </w:r>
    </w:p>
    <w:p w14:paraId="6CD9988B">
      <w:pPr>
        <w:spacing w:line="578" w:lineRule="exact"/>
        <w:ind w:firstLine="640" w:firstLineChars="200"/>
        <w:rPr>
          <w:rFonts w:ascii="黑体" w:hAnsi="黑体" w:eastAsia="黑体"/>
          <w:sz w:val="32"/>
          <w:szCs w:val="32"/>
        </w:rPr>
      </w:pPr>
      <w:bookmarkStart w:id="324" w:name="_Toc3623"/>
      <w:bookmarkStart w:id="325" w:name="_Toc15159"/>
      <w:bookmarkStart w:id="326" w:name="_Toc26089"/>
      <w:bookmarkStart w:id="327" w:name="_Toc31785"/>
      <w:bookmarkStart w:id="328" w:name="_Toc32399"/>
      <w:bookmarkStart w:id="329" w:name="_Toc16356"/>
      <w:bookmarkStart w:id="330" w:name="_Toc54624934"/>
      <w:bookmarkStart w:id="331" w:name="_Toc5290"/>
      <w:bookmarkStart w:id="332" w:name="_Toc22785"/>
      <w:r>
        <w:rPr>
          <w:rFonts w:hint="eastAsia" w:ascii="黑体" w:hAnsi="黑体" w:eastAsia="黑体"/>
          <w:sz w:val="32"/>
          <w:szCs w:val="32"/>
        </w:rPr>
        <w:t>一、强化党委领导</w:t>
      </w:r>
      <w:bookmarkEnd w:id="324"/>
      <w:bookmarkEnd w:id="325"/>
      <w:bookmarkEnd w:id="326"/>
      <w:bookmarkEnd w:id="327"/>
      <w:bookmarkEnd w:id="328"/>
      <w:bookmarkEnd w:id="329"/>
      <w:bookmarkEnd w:id="330"/>
      <w:bookmarkEnd w:id="331"/>
      <w:bookmarkEnd w:id="332"/>
    </w:p>
    <w:p w14:paraId="3CE9BEF5">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党的领导。强化党对经济社会发展规划的统筹和把控，以党的组织体系建设为重点，强化党建引领，着力加强干部队伍的教育培训，坚决抵制“好人主义”，坚决整治“不担当、不作为、不负责、不学习”等不正之风，培养忠诚干净担当的高素质干部队伍，打造“讲政治、懂业务、敢担当、有德行”的东川铁军，领导落实“十四五”规划。</w:t>
      </w:r>
    </w:p>
    <w:p w14:paraId="466CC9D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坚持党的政治建设。引导各级领导班子和领导干部增强“四个意识”、坚定“四个自信”、做到“两个维护”，提高政治能力，全面加强和规范党内政治生活，严格执行民主集中制。不断巩固拓展“不忘初心、牢记使命”主题教育成果，健全常态长效的学习教育、调查研究、检视问题和整改落实机制，坚持不懈锤炼党员干部忠诚干净担当的政治品格。坚持德才兼备、以德为先，引导广大党员干部讲党性、重品行、作表率，见贤思齐、崇德向善，自觉强化政治品德、职业道德、社会公德和家庭美德。</w:t>
      </w:r>
    </w:p>
    <w:p w14:paraId="33C72F1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推动党风廉政建设。严格落实党风廉政建设“两个责任”，认真实践运用监督执纪“四种形态”，维护党的肌体健康和队伍纯洁。深化廉政风险防控，加大重点领域的监察监督和审计监督，强化权力运行的制约，坚决纠正损害群众利益的不正之风。强化节俭政府建设，厉行勤俭节约，坚持政府过“紧日子”，让群众和企业过“好日子”，严格财政收支预算管理，严控“三公”经费和一般性支出规模。树立永葆为民务实清廉的政治本色。</w:t>
      </w:r>
    </w:p>
    <w:p w14:paraId="4A9EFCD9">
      <w:pPr>
        <w:spacing w:line="578" w:lineRule="exact"/>
        <w:ind w:firstLine="640" w:firstLineChars="200"/>
        <w:rPr>
          <w:rFonts w:ascii="黑体" w:hAnsi="黑体" w:eastAsia="黑体"/>
          <w:sz w:val="32"/>
          <w:szCs w:val="32"/>
        </w:rPr>
      </w:pPr>
      <w:bookmarkStart w:id="333" w:name="_Toc10018"/>
      <w:bookmarkStart w:id="334" w:name="_Toc2023"/>
      <w:bookmarkStart w:id="335" w:name="_Toc29348"/>
      <w:bookmarkStart w:id="336" w:name="_Toc9819"/>
      <w:bookmarkStart w:id="337" w:name="_Toc20824"/>
      <w:bookmarkStart w:id="338" w:name="_Toc293"/>
      <w:bookmarkStart w:id="339" w:name="_Toc32179"/>
      <w:bookmarkStart w:id="340" w:name="_Toc54624935"/>
      <w:bookmarkStart w:id="341" w:name="_Toc22183"/>
      <w:r>
        <w:rPr>
          <w:rFonts w:hint="eastAsia" w:ascii="黑体" w:hAnsi="黑体" w:eastAsia="黑体"/>
          <w:sz w:val="32"/>
          <w:szCs w:val="32"/>
        </w:rPr>
        <w:t>二、强化规划</w:t>
      </w:r>
      <w:bookmarkEnd w:id="333"/>
      <w:bookmarkEnd w:id="334"/>
      <w:bookmarkEnd w:id="335"/>
      <w:bookmarkEnd w:id="336"/>
      <w:bookmarkEnd w:id="337"/>
      <w:bookmarkEnd w:id="338"/>
      <w:bookmarkEnd w:id="339"/>
      <w:bookmarkEnd w:id="340"/>
      <w:bookmarkEnd w:id="341"/>
      <w:r>
        <w:rPr>
          <w:rFonts w:hint="eastAsia" w:ascii="黑体" w:hAnsi="黑体" w:eastAsia="黑体"/>
          <w:sz w:val="32"/>
          <w:szCs w:val="32"/>
        </w:rPr>
        <w:t>引领</w:t>
      </w:r>
    </w:p>
    <w:p w14:paraId="00031C5B">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强化规划约束力。本规划纲要经区人民代表大会审查批准后，由区人民政府组织实施。按照统筹协调、分工负责的原则，加强规划实施管理，建立和完善规划评估机制举全区之力，共同努力实现未来五年的发展蓝图。</w:t>
      </w:r>
    </w:p>
    <w:p w14:paraId="20E9E390">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规划的衔接协调。土地利用规划、城乡总体规划、环境保护规划要与之衔接，共同促进资源优化配置和有效利用，确保宏观调控目标更好更快实现。根据规划确定的长期目标，结合年度经济社会发展实际，合理制定各年度发展计划，合理安排投资计划、用地计划、财政预算。</w:t>
      </w:r>
    </w:p>
    <w:p w14:paraId="7A00074A">
      <w:pPr>
        <w:spacing w:line="578" w:lineRule="exact"/>
        <w:ind w:firstLine="640" w:firstLineChars="200"/>
        <w:rPr>
          <w:rFonts w:ascii="黑体" w:hAnsi="黑体" w:eastAsia="黑体"/>
          <w:sz w:val="32"/>
          <w:szCs w:val="32"/>
        </w:rPr>
      </w:pPr>
      <w:bookmarkStart w:id="342" w:name="_Toc54624936"/>
      <w:bookmarkStart w:id="343" w:name="_Toc11872"/>
      <w:bookmarkStart w:id="344" w:name="_Toc10912"/>
      <w:bookmarkStart w:id="345" w:name="_Toc262"/>
      <w:bookmarkStart w:id="346" w:name="_Toc914"/>
      <w:bookmarkStart w:id="347" w:name="_Toc23374"/>
      <w:bookmarkStart w:id="348" w:name="_Toc20933"/>
      <w:bookmarkStart w:id="349" w:name="_Toc22185"/>
      <w:bookmarkStart w:id="350" w:name="_Toc31168"/>
      <w:r>
        <w:rPr>
          <w:rFonts w:hint="eastAsia" w:ascii="黑体" w:hAnsi="黑体" w:eastAsia="黑体"/>
          <w:sz w:val="32"/>
          <w:szCs w:val="32"/>
        </w:rPr>
        <w:t>三、强化联动协调</w:t>
      </w:r>
      <w:bookmarkEnd w:id="342"/>
      <w:bookmarkEnd w:id="343"/>
      <w:bookmarkEnd w:id="344"/>
      <w:bookmarkEnd w:id="345"/>
      <w:bookmarkEnd w:id="346"/>
      <w:bookmarkEnd w:id="347"/>
      <w:bookmarkEnd w:id="348"/>
      <w:bookmarkEnd w:id="349"/>
      <w:bookmarkEnd w:id="350"/>
    </w:p>
    <w:p w14:paraId="07DC40C1">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大氛围营造。充分发扬民主，贯彻党的群众路线，加强对规划的宣传，增强群众对规划的了解和认识，凝聚社会共识。激发广大干部群众的主人翁意识，尊重基层首创精神，汇聚人民群众的力量和智慧，使实施规划成为全社会的自觉行动。</w:t>
      </w:r>
    </w:p>
    <w:p w14:paraId="6EF30F8F">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评估监督。严格规划管理和备案管理，强化对规划事项的监督执行。按年度编制实施计划，细化年度目标、重点任务、重大项目，明确牵头单位和工作责任，落实目标责任考核。及时委托第三方评估机构对规划执行情况进行中期评估和终期考核。强化司法监督、新闻舆论监督和社会监督，鼓励公众参与规划监督。探索运用“互联网+督查”，让数据多“跑腿”，让干部群众少“跑路”。</w:t>
      </w:r>
    </w:p>
    <w:p w14:paraId="1B505488">
      <w:pPr>
        <w:spacing w:line="578" w:lineRule="exact"/>
        <w:ind w:firstLine="640" w:firstLineChars="200"/>
        <w:rPr>
          <w:rFonts w:ascii="黑体" w:hAnsi="黑体" w:eastAsia="黑体"/>
          <w:sz w:val="32"/>
          <w:szCs w:val="32"/>
        </w:rPr>
      </w:pPr>
      <w:bookmarkStart w:id="351" w:name="_Toc15703"/>
      <w:bookmarkStart w:id="352" w:name="_Toc17019"/>
      <w:bookmarkStart w:id="353" w:name="_Toc31815"/>
      <w:bookmarkStart w:id="354" w:name="_Toc28404"/>
      <w:bookmarkStart w:id="355" w:name="_Toc7270"/>
      <w:bookmarkStart w:id="356" w:name="_Toc2365"/>
      <w:bookmarkStart w:id="357" w:name="_Toc54624937"/>
      <w:bookmarkStart w:id="358" w:name="_Toc18857"/>
      <w:bookmarkStart w:id="359" w:name="_Toc30447"/>
      <w:r>
        <w:rPr>
          <w:rFonts w:hint="eastAsia" w:ascii="黑体" w:hAnsi="黑体" w:eastAsia="黑体"/>
          <w:sz w:val="32"/>
          <w:szCs w:val="32"/>
        </w:rPr>
        <w:t>四、强化项目支撑</w:t>
      </w:r>
      <w:bookmarkEnd w:id="351"/>
      <w:bookmarkEnd w:id="352"/>
      <w:bookmarkEnd w:id="353"/>
      <w:bookmarkEnd w:id="354"/>
      <w:bookmarkEnd w:id="355"/>
      <w:bookmarkEnd w:id="356"/>
      <w:bookmarkEnd w:id="357"/>
      <w:bookmarkEnd w:id="358"/>
      <w:bookmarkEnd w:id="359"/>
    </w:p>
    <w:p w14:paraId="0F0121EC">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规划任务落实和规划目标实现，落脚于项目建设，加强产业精准招商，加强重大项目带动。调整优化投资结构，持续扩大有效投资，激发社会投资潜力，让社会投资唱主角，重点抓好产业建设、园区建设、基础设施、城市开发、生态环境建设五个方面的投资。建立和完善项目库，不断充实项目，动态管理。抓好项目前期工作，争取项目进上级规划本子、资金盘子、项目笼子。优化项目服务，创新项目建设，健全项目协调推进机制，完善项目监督考核机制。</w:t>
      </w:r>
    </w:p>
    <w:p w14:paraId="47A9A208">
      <w:pPr>
        <w:spacing w:line="578" w:lineRule="exact"/>
        <w:ind w:firstLine="640" w:firstLineChars="200"/>
        <w:rPr>
          <w:rFonts w:ascii="黑体" w:hAnsi="黑体" w:eastAsia="黑体"/>
          <w:sz w:val="32"/>
          <w:szCs w:val="32"/>
        </w:rPr>
      </w:pPr>
      <w:bookmarkStart w:id="360" w:name="_Toc15248"/>
      <w:bookmarkStart w:id="361" w:name="_Toc3061"/>
      <w:bookmarkStart w:id="362" w:name="_Toc22557"/>
      <w:bookmarkStart w:id="363" w:name="_Toc14131"/>
      <w:bookmarkStart w:id="364" w:name="_Toc9023"/>
      <w:bookmarkStart w:id="365" w:name="_Toc20229"/>
      <w:bookmarkStart w:id="366" w:name="_Toc12325"/>
      <w:bookmarkStart w:id="367" w:name="_Toc54624938"/>
      <w:bookmarkStart w:id="368" w:name="_Toc20779"/>
      <w:r>
        <w:rPr>
          <w:rFonts w:hint="eastAsia" w:ascii="黑体" w:hAnsi="黑体" w:eastAsia="黑体"/>
          <w:sz w:val="32"/>
          <w:szCs w:val="32"/>
        </w:rPr>
        <w:t>五、强化政策</w:t>
      </w:r>
      <w:bookmarkEnd w:id="360"/>
      <w:bookmarkEnd w:id="361"/>
      <w:bookmarkEnd w:id="362"/>
      <w:bookmarkEnd w:id="363"/>
      <w:bookmarkEnd w:id="364"/>
      <w:bookmarkEnd w:id="365"/>
      <w:bookmarkEnd w:id="366"/>
      <w:bookmarkEnd w:id="367"/>
      <w:bookmarkEnd w:id="368"/>
      <w:r>
        <w:rPr>
          <w:rFonts w:hint="eastAsia" w:ascii="黑体" w:hAnsi="黑体" w:eastAsia="黑体"/>
          <w:sz w:val="32"/>
          <w:szCs w:val="32"/>
        </w:rPr>
        <w:t>支持</w:t>
      </w:r>
    </w:p>
    <w:p w14:paraId="3F49319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积极争取国家和省市政策支持。积极主动向上和横向进行政策协调沟通，积极争取地区间横向生态补偿措施。在产业绿色转型升级和提升基础设施水平方面，积极争取国家和省政策资金支持，积极与东部沿海发达园区结成园区帮扶对象，实现产业集群式转移承接，提高集聚效应。</w:t>
      </w:r>
    </w:p>
    <w:p w14:paraId="71FF10E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营造便利高效营商环境。推进“放管服”改革、转变政府职能，减少行政审批事项。加强企业调研，出台针对性的定向“干货”政策，加大对中小微企业和民营企业的扶持力度。进一步加强土地、环保、规划等要素保障服务，加大政策宣传力度，提高主动服务意识，兑现有关政策。创新对外宣传方式，积极利用新媒体、论坛、赛事等平台，加大对东川优势资源、营商环境、优质企业、扶持政策的宣传，营造良好的营商环境。</w:t>
      </w:r>
    </w:p>
    <w:p w14:paraId="76FEB25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强化资金保障。建立和完善投融资体系，充分运用市场机制和手段，广开产业投融资渠道，积极利用各种融资手段，逐步形成多渠道、多层次、全方位的产业投融资体系。切实将项目建设作为规划实施的重要抓手。在保证财政投入、开展银行融资的基础上，积极吸引社会资本参与项目建设。进一步开放公共事业投融资、经营和作业市场，鼓励社会资本采取多种形式投资公共品和准公共产品。调整和优化财政收支结构，保证规划落实所需财政支持。完善预算决策和管理制度，强化预算审批和约束，严格对财政资金使用绩效评价。</w:t>
      </w:r>
    </w:p>
    <w:p w14:paraId="272C5F1F">
      <w:pPr>
        <w:spacing w:line="578" w:lineRule="exact"/>
        <w:ind w:firstLine="640" w:firstLineChars="200"/>
        <w:rPr>
          <w:rFonts w:ascii="黑体" w:hAnsi="黑体" w:eastAsia="黑体"/>
          <w:sz w:val="32"/>
          <w:szCs w:val="32"/>
        </w:rPr>
      </w:pPr>
      <w:bookmarkStart w:id="369" w:name="_Toc189"/>
      <w:bookmarkStart w:id="370" w:name="_Toc22044"/>
      <w:bookmarkStart w:id="371" w:name="_Toc54624939"/>
      <w:bookmarkStart w:id="372" w:name="_Toc5377"/>
      <w:bookmarkStart w:id="373" w:name="_Toc19881"/>
      <w:bookmarkStart w:id="374" w:name="_Toc12871"/>
      <w:bookmarkStart w:id="375" w:name="_Toc5112"/>
      <w:bookmarkStart w:id="376" w:name="_Toc15301"/>
      <w:bookmarkStart w:id="377" w:name="_Toc27521"/>
      <w:r>
        <w:rPr>
          <w:rFonts w:hint="eastAsia" w:ascii="黑体" w:hAnsi="黑体" w:eastAsia="黑体"/>
          <w:sz w:val="32"/>
          <w:szCs w:val="32"/>
        </w:rPr>
        <w:t>六、</w:t>
      </w:r>
      <w:bookmarkEnd w:id="369"/>
      <w:bookmarkEnd w:id="370"/>
      <w:bookmarkEnd w:id="371"/>
      <w:bookmarkEnd w:id="372"/>
      <w:bookmarkEnd w:id="373"/>
      <w:bookmarkEnd w:id="374"/>
      <w:bookmarkEnd w:id="375"/>
      <w:bookmarkEnd w:id="376"/>
      <w:bookmarkEnd w:id="377"/>
      <w:r>
        <w:rPr>
          <w:rFonts w:hint="eastAsia" w:ascii="黑体" w:hAnsi="黑体" w:eastAsia="黑体"/>
          <w:sz w:val="32"/>
          <w:szCs w:val="32"/>
        </w:rPr>
        <w:t>强化工作落实</w:t>
      </w:r>
    </w:p>
    <w:p w14:paraId="713BDA87">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秉持求实务实作风。始终把狠抓落实作为政府工作的主旋律，坚决杜绝“说空话”、“放空炮”，敢于在赶超发展中担重任，在深化改革中涉险滩，在改善民生中啃硬骨头。全面提高政府工作的决策效率、协调效率和落实效率。进一步完善正向激励和容错纠错机制，为担当者担当，让实干者踏实，构建主动作为、敢于担当、竞相发展的良好工作氛围。</w:t>
      </w:r>
    </w:p>
    <w:p w14:paraId="3076E8C6">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提高执行落实能力。持续推进“两学一做”常态化制度化，进一步创新学习方式，丰富学习载体，搭建“干部上讲台”平台，通过领导带头、以讲促学，营造浓厚的学习氛围。探索开展“网络问政”，倒逼各级领导干部带头加强业务学习、提升领导能力。坚持“走出去”和“请进来”相结合，有针对性地选拔一批年轻后备干部到发达地区跟班学习、挂职锻炼。</w:t>
      </w:r>
    </w:p>
    <w:p w14:paraId="0F01B069">
      <w:pPr>
        <w:spacing w:line="578" w:lineRule="exact"/>
        <w:ind w:firstLine="640" w:firstLineChars="200"/>
        <w:rPr>
          <w:rFonts w:ascii="宋体" w:hAnsi="宋体" w:eastAsia="仿宋_GB2312"/>
          <w:sz w:val="32"/>
          <w:szCs w:val="32"/>
        </w:rPr>
      </w:pPr>
      <w:r>
        <w:rPr>
          <w:rFonts w:hint="eastAsia" w:ascii="宋体" w:hAnsi="宋体" w:eastAsia="仿宋_GB2312"/>
          <w:sz w:val="32"/>
          <w:szCs w:val="32"/>
        </w:rPr>
        <w:t>加强人才队伍建设。培养和造就一支数量充足、结构优化、布局合理、素质优良的人才队伍，为实现全面建成小康社会的战略目标奠定人才基础。实施党政人才、企业经营管理人才、专业技术人才、高技能人才、社会工作人才、农村实用人才 “六支人才”队伍建设，重点抓好人才的内培外引，落实政策待遇，确保人才引得进、留得住。</w:t>
      </w:r>
    </w:p>
    <w:p w14:paraId="7925A75D"/>
    <w:p w14:paraId="7A5D9468"/>
    <w:p w14:paraId="228E124E"/>
    <w:p w14:paraId="67218FE8"/>
    <w:p w14:paraId="7683CEE5"/>
    <w:p w14:paraId="76DA3479"/>
    <w:p w14:paraId="4DD9A80E"/>
    <w:p w14:paraId="61F7CFFB"/>
    <w:p w14:paraId="3E0B1719"/>
    <w:p w14:paraId="0B5A1C62"/>
    <w:p w14:paraId="5AC475CA"/>
    <w:p w14:paraId="4EC37AF3"/>
    <w:p w14:paraId="30552ED9"/>
    <w:p w14:paraId="5EA05D37"/>
    <w:p w14:paraId="6D98532A"/>
    <w:p w14:paraId="5BD227A0"/>
    <w:p w14:paraId="69E450C8"/>
    <w:p w14:paraId="4064A55B"/>
    <w:p w14:paraId="7A748CBA"/>
    <w:p w14:paraId="673E0C78"/>
    <w:p w14:paraId="77B16A73"/>
    <w:p w14:paraId="634675DA"/>
    <w:p w14:paraId="334D9B60"/>
    <w:p w14:paraId="671AEDB7"/>
    <w:p w14:paraId="1E3033F1"/>
    <w:p w14:paraId="309FA3AC"/>
    <w:p w14:paraId="1E457A41"/>
    <w:p w14:paraId="74D26A2E"/>
    <w:p w14:paraId="270612D3"/>
    <w:p w14:paraId="08821737"/>
    <w:p w14:paraId="47082910"/>
    <w:p w14:paraId="0878A07A"/>
    <w:p w14:paraId="40A434F2"/>
    <w:p w14:paraId="7333F8CF"/>
    <w:p w14:paraId="10A1B4CF"/>
    <w:p w14:paraId="15C20B52"/>
    <w:p w14:paraId="5BEEF2CD"/>
    <w:p w14:paraId="16ADFF2F"/>
    <w:p w14:paraId="122F1C3E"/>
    <w:p w14:paraId="3CCFA5E8"/>
    <w:p w14:paraId="2B589CC3"/>
    <w:p w14:paraId="67677EB2"/>
    <w:p w14:paraId="6C3A41D2"/>
    <w:p w14:paraId="662C3B25"/>
    <w:p w14:paraId="73D9ADEC"/>
    <w:p w14:paraId="10A91F6A"/>
    <w:p w14:paraId="0DE3A99A"/>
    <w:p w14:paraId="46A78585"/>
    <w:p w14:paraId="1D6EE90C"/>
    <w:p w14:paraId="17D7C66A"/>
    <w:p w14:paraId="649A1778"/>
    <w:p w14:paraId="49AC3472"/>
    <w:p w14:paraId="02835C84"/>
    <w:p w14:paraId="34B909BB">
      <w:pPr>
        <w:spacing w:line="40" w:lineRule="exact"/>
        <w:rPr>
          <w:rFonts w:ascii="仿宋" w:hAnsi="仿宋" w:eastAsia="仿宋_GB2312" w:cs="仿宋_GB2312"/>
          <w:sz w:val="32"/>
          <w:szCs w:val="32"/>
        </w:rPr>
      </w:pPr>
    </w:p>
    <w:p w14:paraId="703B6D09">
      <w:pPr>
        <w:spacing w:line="40" w:lineRule="exact"/>
        <w:rPr>
          <w:rFonts w:ascii="仿宋" w:hAnsi="仿宋" w:eastAsia="仿宋_GB2312" w:cs="仿宋_GB2312"/>
          <w:sz w:val="32"/>
          <w:szCs w:val="32"/>
        </w:rPr>
      </w:pPr>
    </w:p>
    <w:p w14:paraId="3A2BEFBE">
      <w:pPr>
        <w:spacing w:line="40" w:lineRule="exact"/>
        <w:rPr>
          <w:rFonts w:ascii="仿宋" w:hAnsi="仿宋" w:eastAsia="仿宋_GB2312" w:cs="仿宋_GB2312"/>
          <w:sz w:val="32"/>
          <w:szCs w:val="32"/>
        </w:rPr>
      </w:pPr>
    </w:p>
    <w:p w14:paraId="391E337F">
      <w:pPr>
        <w:spacing w:line="40" w:lineRule="exact"/>
        <w:rPr>
          <w:rFonts w:ascii="仿宋" w:hAnsi="仿宋" w:eastAsia="仿宋_GB2312" w:cs="仿宋_GB2312"/>
          <w:sz w:val="32"/>
          <w:szCs w:val="32"/>
        </w:rPr>
      </w:pPr>
    </w:p>
    <w:p w14:paraId="62D7A5CA">
      <w:pPr>
        <w:spacing w:line="40" w:lineRule="exact"/>
        <w:rPr>
          <w:rFonts w:ascii="仿宋" w:hAnsi="仿宋" w:eastAsia="仿宋_GB2312" w:cs="仿宋_GB2312"/>
          <w:sz w:val="32"/>
          <w:szCs w:val="32"/>
        </w:rPr>
      </w:pPr>
    </w:p>
    <w:p w14:paraId="0CA760A3">
      <w:pPr>
        <w:spacing w:line="40" w:lineRule="exact"/>
        <w:rPr>
          <w:rFonts w:ascii="仿宋" w:hAnsi="仿宋" w:eastAsia="仿宋_GB2312" w:cs="仿宋_GB2312"/>
          <w:sz w:val="32"/>
          <w:szCs w:val="32"/>
        </w:rPr>
      </w:pPr>
    </w:p>
    <w:p w14:paraId="2545B552">
      <w:pPr>
        <w:spacing w:line="40" w:lineRule="exact"/>
        <w:rPr>
          <w:rFonts w:ascii="仿宋" w:hAnsi="仿宋" w:eastAsia="仿宋_GB2312" w:cs="仿宋_GB2312"/>
          <w:sz w:val="32"/>
          <w:szCs w:val="32"/>
        </w:rPr>
      </w:pPr>
    </w:p>
    <w:p w14:paraId="0EC2D1FA">
      <w:pPr>
        <w:spacing w:line="40" w:lineRule="exact"/>
        <w:rPr>
          <w:rFonts w:ascii="仿宋" w:hAnsi="仿宋" w:eastAsia="仿宋_GB2312" w:cs="仿宋_GB2312"/>
          <w:sz w:val="32"/>
          <w:szCs w:val="32"/>
        </w:rPr>
      </w:pPr>
    </w:p>
    <w:p w14:paraId="28521460">
      <w:pPr>
        <w:spacing w:line="40" w:lineRule="exact"/>
        <w:rPr>
          <w:rFonts w:ascii="仿宋" w:hAnsi="仿宋" w:eastAsia="仿宋_GB2312" w:cs="仿宋_GB2312"/>
          <w:sz w:val="32"/>
          <w:szCs w:val="32"/>
        </w:rPr>
      </w:pPr>
    </w:p>
    <w:p w14:paraId="775F1726">
      <w:pPr>
        <w:spacing w:line="40" w:lineRule="exact"/>
        <w:rPr>
          <w:rFonts w:ascii="仿宋" w:hAnsi="仿宋" w:eastAsia="仿宋_GB2312" w:cs="仿宋_GB2312"/>
          <w:sz w:val="32"/>
          <w:szCs w:val="32"/>
        </w:rPr>
      </w:pPr>
    </w:p>
    <w:p w14:paraId="2FF4E129">
      <w:pPr>
        <w:spacing w:line="40" w:lineRule="exact"/>
        <w:rPr>
          <w:rFonts w:ascii="仿宋" w:hAnsi="仿宋" w:eastAsia="仿宋_GB2312" w:cs="仿宋_GB2312"/>
          <w:sz w:val="32"/>
          <w:szCs w:val="32"/>
        </w:rPr>
      </w:pPr>
    </w:p>
    <w:p w14:paraId="64D6B61D">
      <w:pPr>
        <w:spacing w:line="40" w:lineRule="exact"/>
        <w:rPr>
          <w:rFonts w:ascii="仿宋" w:hAnsi="仿宋" w:eastAsia="仿宋_GB2312" w:cs="仿宋_GB2312"/>
          <w:sz w:val="32"/>
          <w:szCs w:val="32"/>
        </w:rPr>
      </w:pPr>
    </w:p>
    <w:p w14:paraId="0EBB47CD">
      <w:pPr>
        <w:spacing w:line="40" w:lineRule="exact"/>
        <w:rPr>
          <w:rFonts w:ascii="仿宋" w:hAnsi="仿宋" w:eastAsia="仿宋_GB2312" w:cs="仿宋_GB2312"/>
          <w:sz w:val="32"/>
          <w:szCs w:val="32"/>
        </w:rPr>
      </w:pPr>
    </w:p>
    <w:p w14:paraId="2F7A0DD3">
      <w:pPr>
        <w:spacing w:line="40" w:lineRule="exact"/>
        <w:rPr>
          <w:rFonts w:ascii="仿宋" w:hAnsi="仿宋" w:eastAsia="仿宋_GB2312" w:cs="仿宋_GB2312"/>
          <w:sz w:val="32"/>
          <w:szCs w:val="32"/>
        </w:rPr>
      </w:pPr>
    </w:p>
    <w:p w14:paraId="505AB5A4">
      <w:pPr>
        <w:spacing w:line="40" w:lineRule="exact"/>
        <w:rPr>
          <w:rFonts w:ascii="仿宋" w:hAnsi="仿宋" w:eastAsia="仿宋_GB2312" w:cs="仿宋_GB2312"/>
          <w:sz w:val="32"/>
          <w:szCs w:val="32"/>
        </w:rPr>
      </w:pPr>
    </w:p>
    <w:p w14:paraId="16EAE340">
      <w:pPr>
        <w:spacing w:line="40" w:lineRule="exact"/>
        <w:rPr>
          <w:rFonts w:ascii="仿宋" w:hAnsi="仿宋" w:eastAsia="仿宋_GB2312" w:cs="仿宋_GB2312"/>
          <w:sz w:val="32"/>
          <w:szCs w:val="32"/>
        </w:rPr>
      </w:pPr>
    </w:p>
    <w:p w14:paraId="1D695763">
      <w:pPr>
        <w:spacing w:line="40" w:lineRule="exact"/>
        <w:rPr>
          <w:rFonts w:ascii="仿宋" w:hAnsi="仿宋" w:eastAsia="仿宋_GB2312" w:cs="仿宋_GB2312"/>
          <w:sz w:val="32"/>
          <w:szCs w:val="32"/>
        </w:rPr>
      </w:pPr>
    </w:p>
    <w:p w14:paraId="7FF3F5E2">
      <w:pPr>
        <w:spacing w:line="40" w:lineRule="exact"/>
        <w:rPr>
          <w:rFonts w:ascii="仿宋" w:hAnsi="仿宋" w:eastAsia="仿宋_GB2312" w:cs="仿宋_GB2312"/>
          <w:sz w:val="32"/>
          <w:szCs w:val="32"/>
        </w:rPr>
      </w:pPr>
    </w:p>
    <w:p w14:paraId="4041D6AF">
      <w:pPr>
        <w:spacing w:line="40" w:lineRule="exact"/>
        <w:rPr>
          <w:rFonts w:ascii="仿宋" w:hAnsi="仿宋" w:eastAsia="仿宋_GB2312" w:cs="仿宋_GB2312"/>
          <w:sz w:val="32"/>
          <w:szCs w:val="32"/>
        </w:rPr>
      </w:pPr>
    </w:p>
    <w:p w14:paraId="55E7FB20">
      <w:pPr>
        <w:spacing w:line="40" w:lineRule="exact"/>
        <w:rPr>
          <w:rFonts w:ascii="仿宋" w:hAnsi="仿宋" w:eastAsia="仿宋_GB2312" w:cs="仿宋_GB2312"/>
          <w:sz w:val="32"/>
          <w:szCs w:val="32"/>
        </w:rPr>
      </w:pPr>
    </w:p>
    <w:p w14:paraId="3163AEA0">
      <w:pPr>
        <w:spacing w:line="40" w:lineRule="exact"/>
        <w:rPr>
          <w:rFonts w:ascii="仿宋" w:hAnsi="仿宋" w:eastAsia="仿宋_GB2312" w:cs="仿宋_GB2312"/>
          <w:sz w:val="32"/>
          <w:szCs w:val="32"/>
        </w:rPr>
      </w:pPr>
    </w:p>
    <w:p w14:paraId="4C88FBC2">
      <w:pPr>
        <w:spacing w:line="40" w:lineRule="exact"/>
        <w:rPr>
          <w:rFonts w:ascii="仿宋" w:hAnsi="仿宋" w:eastAsia="仿宋_GB2312" w:cs="仿宋_GB2312"/>
          <w:sz w:val="32"/>
          <w:szCs w:val="32"/>
        </w:rPr>
      </w:pPr>
    </w:p>
    <w:p w14:paraId="72449A3E">
      <w:pPr>
        <w:spacing w:line="40" w:lineRule="exact"/>
        <w:rPr>
          <w:rFonts w:ascii="仿宋" w:hAnsi="仿宋" w:eastAsia="仿宋_GB2312" w:cs="仿宋_GB2312"/>
          <w:sz w:val="32"/>
          <w:szCs w:val="32"/>
        </w:rPr>
      </w:pPr>
    </w:p>
    <w:p w14:paraId="132E7EDE">
      <w:pPr>
        <w:spacing w:line="40" w:lineRule="exact"/>
        <w:rPr>
          <w:rFonts w:ascii="仿宋" w:hAnsi="仿宋" w:eastAsia="仿宋_GB2312" w:cs="仿宋_GB2312"/>
          <w:sz w:val="32"/>
          <w:szCs w:val="32"/>
        </w:rPr>
      </w:pPr>
    </w:p>
    <w:p w14:paraId="54BAA64C">
      <w:pPr>
        <w:spacing w:line="40" w:lineRule="exact"/>
        <w:rPr>
          <w:rFonts w:ascii="仿宋" w:hAnsi="仿宋" w:eastAsia="仿宋_GB2312" w:cs="仿宋_GB2312"/>
          <w:sz w:val="32"/>
          <w:szCs w:val="32"/>
        </w:rPr>
      </w:pPr>
    </w:p>
    <w:p w14:paraId="2EDCC797">
      <w:pPr>
        <w:spacing w:line="40" w:lineRule="exact"/>
        <w:rPr>
          <w:rFonts w:ascii="仿宋" w:hAnsi="仿宋" w:eastAsia="仿宋_GB2312" w:cs="仿宋_GB2312"/>
          <w:sz w:val="32"/>
          <w:szCs w:val="32"/>
        </w:rPr>
      </w:pPr>
    </w:p>
    <w:p w14:paraId="1C06E9F5">
      <w:pPr>
        <w:spacing w:line="40" w:lineRule="exact"/>
        <w:rPr>
          <w:rFonts w:ascii="仿宋" w:hAnsi="仿宋" w:eastAsia="仿宋_GB2312" w:cs="仿宋_GB2312"/>
          <w:sz w:val="32"/>
          <w:szCs w:val="32"/>
        </w:rPr>
      </w:pPr>
    </w:p>
    <w:p w14:paraId="018CF0C4">
      <w:pPr>
        <w:spacing w:line="40" w:lineRule="exact"/>
        <w:rPr>
          <w:rFonts w:ascii="仿宋" w:hAnsi="仿宋" w:eastAsia="仿宋_GB2312" w:cs="仿宋_GB2312"/>
          <w:sz w:val="32"/>
          <w:szCs w:val="32"/>
        </w:rPr>
      </w:pPr>
    </w:p>
    <w:p w14:paraId="6A667835">
      <w:pPr>
        <w:spacing w:line="40" w:lineRule="exact"/>
        <w:rPr>
          <w:rFonts w:ascii="仿宋" w:hAnsi="仿宋" w:eastAsia="仿宋_GB2312" w:cs="仿宋_GB2312"/>
          <w:sz w:val="32"/>
          <w:szCs w:val="32"/>
        </w:rPr>
      </w:pPr>
    </w:p>
    <w:p w14:paraId="4F1E7F41">
      <w:pPr>
        <w:spacing w:line="40" w:lineRule="exact"/>
        <w:rPr>
          <w:rFonts w:ascii="仿宋" w:hAnsi="仿宋" w:eastAsia="仿宋_GB2312" w:cs="仿宋_GB2312"/>
          <w:sz w:val="32"/>
          <w:szCs w:val="32"/>
        </w:rPr>
      </w:pPr>
    </w:p>
    <w:p w14:paraId="71C28B0D">
      <w:pPr>
        <w:spacing w:line="40" w:lineRule="exact"/>
        <w:rPr>
          <w:rFonts w:ascii="仿宋" w:hAnsi="仿宋" w:eastAsia="仿宋_GB2312" w:cs="仿宋_GB2312"/>
          <w:sz w:val="32"/>
          <w:szCs w:val="32"/>
        </w:rPr>
      </w:pPr>
    </w:p>
    <w:p w14:paraId="24BEDEBE">
      <w:pPr>
        <w:spacing w:line="40" w:lineRule="exact"/>
        <w:rPr>
          <w:rFonts w:ascii="仿宋" w:hAnsi="仿宋" w:eastAsia="仿宋_GB2312" w:cs="仿宋_GB2312"/>
          <w:sz w:val="32"/>
          <w:szCs w:val="32"/>
        </w:rPr>
      </w:pPr>
    </w:p>
    <w:p w14:paraId="7C7FAA16">
      <w:pPr>
        <w:spacing w:line="40" w:lineRule="exact"/>
        <w:rPr>
          <w:rFonts w:ascii="仿宋" w:hAnsi="仿宋" w:eastAsia="仿宋_GB2312" w:cs="仿宋_GB2312"/>
          <w:sz w:val="32"/>
          <w:szCs w:val="32"/>
        </w:rPr>
      </w:pPr>
    </w:p>
    <w:p w14:paraId="47AF09B6">
      <w:pPr>
        <w:spacing w:line="40" w:lineRule="exact"/>
        <w:rPr>
          <w:rFonts w:ascii="仿宋" w:hAnsi="仿宋" w:eastAsia="仿宋_GB2312" w:cs="仿宋_GB2312"/>
          <w:sz w:val="32"/>
          <w:szCs w:val="32"/>
        </w:rPr>
      </w:pPr>
    </w:p>
    <w:p w14:paraId="11FD407B">
      <w:pPr>
        <w:spacing w:line="40" w:lineRule="exact"/>
        <w:rPr>
          <w:rFonts w:ascii="仿宋" w:hAnsi="仿宋" w:eastAsia="仿宋_GB2312" w:cs="仿宋_GB2312"/>
          <w:sz w:val="32"/>
          <w:szCs w:val="32"/>
        </w:rPr>
      </w:pPr>
    </w:p>
    <w:p w14:paraId="255333AB">
      <w:pPr>
        <w:spacing w:line="40" w:lineRule="exact"/>
        <w:rPr>
          <w:rFonts w:ascii="仿宋" w:hAnsi="仿宋" w:eastAsia="仿宋_GB2312" w:cs="仿宋_GB2312"/>
          <w:sz w:val="32"/>
          <w:szCs w:val="32"/>
        </w:rPr>
      </w:pPr>
    </w:p>
    <w:p w14:paraId="20B47842">
      <w:pPr>
        <w:spacing w:line="40" w:lineRule="exact"/>
        <w:rPr>
          <w:rFonts w:ascii="仿宋" w:hAnsi="仿宋" w:eastAsia="仿宋_GB2312" w:cs="仿宋_GB2312"/>
          <w:sz w:val="32"/>
          <w:szCs w:val="32"/>
        </w:rPr>
      </w:pPr>
    </w:p>
    <w:p w14:paraId="77A59F7A">
      <w:pPr>
        <w:spacing w:line="40" w:lineRule="exact"/>
        <w:rPr>
          <w:rFonts w:ascii="仿宋" w:hAnsi="仿宋" w:eastAsia="仿宋_GB2312" w:cs="仿宋_GB2312"/>
          <w:sz w:val="32"/>
          <w:szCs w:val="32"/>
        </w:rPr>
      </w:pPr>
    </w:p>
    <w:p w14:paraId="6E44076B">
      <w:pPr>
        <w:spacing w:line="40" w:lineRule="exact"/>
        <w:rPr>
          <w:rFonts w:ascii="仿宋" w:hAnsi="仿宋" w:eastAsia="仿宋_GB2312" w:cs="仿宋_GB2312"/>
          <w:sz w:val="32"/>
          <w:szCs w:val="32"/>
        </w:rPr>
      </w:pPr>
    </w:p>
    <w:p w14:paraId="64109E6D">
      <w:pPr>
        <w:spacing w:line="40" w:lineRule="exact"/>
        <w:rPr>
          <w:rFonts w:ascii="仿宋" w:hAnsi="仿宋" w:eastAsia="仿宋_GB2312" w:cs="仿宋_GB2312"/>
          <w:sz w:val="32"/>
          <w:szCs w:val="32"/>
        </w:rPr>
      </w:pPr>
    </w:p>
    <w:p w14:paraId="1B44ECCA">
      <w:pPr>
        <w:spacing w:line="40" w:lineRule="exact"/>
        <w:rPr>
          <w:rFonts w:ascii="仿宋" w:hAnsi="仿宋" w:eastAsia="仿宋_GB2312" w:cs="仿宋_GB2312"/>
          <w:sz w:val="32"/>
          <w:szCs w:val="32"/>
        </w:rPr>
      </w:pPr>
    </w:p>
    <w:p w14:paraId="756248EB">
      <w:pPr>
        <w:spacing w:line="40" w:lineRule="exact"/>
        <w:rPr>
          <w:rFonts w:ascii="仿宋" w:hAnsi="仿宋" w:eastAsia="仿宋_GB2312" w:cs="仿宋_GB2312"/>
          <w:sz w:val="32"/>
          <w:szCs w:val="32"/>
        </w:rPr>
      </w:pPr>
    </w:p>
    <w:p w14:paraId="186EBCBB">
      <w:pPr>
        <w:spacing w:line="40" w:lineRule="exact"/>
        <w:rPr>
          <w:rFonts w:ascii="仿宋" w:hAnsi="仿宋" w:eastAsia="仿宋_GB2312" w:cs="仿宋_GB2312"/>
          <w:sz w:val="32"/>
          <w:szCs w:val="32"/>
        </w:rPr>
      </w:pPr>
    </w:p>
    <w:p w14:paraId="37EC3E3E">
      <w:pPr>
        <w:spacing w:line="40" w:lineRule="exact"/>
        <w:rPr>
          <w:rFonts w:ascii="仿宋" w:hAnsi="仿宋" w:eastAsia="仿宋_GB2312" w:cs="仿宋_GB2312"/>
          <w:sz w:val="32"/>
          <w:szCs w:val="32"/>
        </w:rPr>
      </w:pPr>
    </w:p>
    <w:p w14:paraId="2F4A2599">
      <w:pPr>
        <w:spacing w:line="40" w:lineRule="exact"/>
        <w:rPr>
          <w:rFonts w:ascii="仿宋" w:hAnsi="仿宋" w:eastAsia="仿宋_GB2312" w:cs="仿宋_GB2312"/>
          <w:sz w:val="32"/>
          <w:szCs w:val="32"/>
        </w:rPr>
      </w:pPr>
    </w:p>
    <w:p w14:paraId="6FF6DAD9">
      <w:pPr>
        <w:spacing w:line="40" w:lineRule="exact"/>
        <w:rPr>
          <w:rFonts w:ascii="仿宋" w:hAnsi="仿宋" w:eastAsia="仿宋_GB2312" w:cs="仿宋_GB2312"/>
          <w:sz w:val="32"/>
          <w:szCs w:val="32"/>
        </w:rPr>
      </w:pPr>
    </w:p>
    <w:p w14:paraId="450AA891">
      <w:pPr>
        <w:spacing w:line="40" w:lineRule="exact"/>
        <w:rPr>
          <w:rFonts w:ascii="仿宋" w:hAnsi="仿宋" w:eastAsia="仿宋_GB2312" w:cs="仿宋_GB2312"/>
          <w:sz w:val="32"/>
          <w:szCs w:val="32"/>
        </w:rPr>
      </w:pPr>
    </w:p>
    <w:p w14:paraId="50057C6B">
      <w:pPr>
        <w:spacing w:line="40" w:lineRule="exact"/>
        <w:rPr>
          <w:rFonts w:ascii="仿宋" w:hAnsi="仿宋" w:eastAsia="仿宋_GB2312" w:cs="仿宋_GB2312"/>
          <w:sz w:val="32"/>
          <w:szCs w:val="32"/>
        </w:rPr>
      </w:pPr>
    </w:p>
    <w:p w14:paraId="10B60DDD">
      <w:pPr>
        <w:spacing w:line="40" w:lineRule="exact"/>
        <w:rPr>
          <w:rFonts w:ascii="仿宋" w:hAnsi="仿宋" w:eastAsia="仿宋_GB2312" w:cs="仿宋_GB2312"/>
          <w:sz w:val="32"/>
          <w:szCs w:val="32"/>
        </w:rPr>
      </w:pPr>
    </w:p>
    <w:p w14:paraId="5CCE0304">
      <w:pPr>
        <w:spacing w:line="40" w:lineRule="exact"/>
        <w:rPr>
          <w:rFonts w:ascii="仿宋" w:hAnsi="仿宋" w:eastAsia="仿宋_GB2312" w:cs="仿宋_GB2312"/>
          <w:sz w:val="32"/>
          <w:szCs w:val="32"/>
        </w:rPr>
      </w:pPr>
    </w:p>
    <w:p w14:paraId="1DBBC730">
      <w:pPr>
        <w:spacing w:line="40" w:lineRule="exact"/>
        <w:rPr>
          <w:rFonts w:ascii="仿宋" w:hAnsi="仿宋" w:eastAsia="仿宋_GB2312" w:cs="仿宋_GB2312"/>
          <w:sz w:val="32"/>
          <w:szCs w:val="32"/>
        </w:rPr>
      </w:pPr>
    </w:p>
    <w:p w14:paraId="615AFE23">
      <w:pPr>
        <w:spacing w:line="40" w:lineRule="exact"/>
        <w:rPr>
          <w:rFonts w:ascii="仿宋" w:hAnsi="仿宋" w:eastAsia="仿宋_GB2312" w:cs="仿宋_GB2312"/>
          <w:sz w:val="32"/>
          <w:szCs w:val="32"/>
        </w:rPr>
      </w:pPr>
    </w:p>
    <w:p w14:paraId="351640D7">
      <w:pPr>
        <w:spacing w:line="40" w:lineRule="exact"/>
        <w:rPr>
          <w:rFonts w:ascii="仿宋" w:hAnsi="仿宋" w:eastAsia="仿宋_GB2312" w:cs="仿宋_GB2312"/>
          <w:sz w:val="32"/>
          <w:szCs w:val="32"/>
        </w:rPr>
      </w:pPr>
    </w:p>
    <w:p w14:paraId="369FE2FF">
      <w:pPr>
        <w:spacing w:line="40" w:lineRule="exact"/>
        <w:rPr>
          <w:rFonts w:ascii="仿宋" w:hAnsi="仿宋" w:eastAsia="仿宋_GB2312" w:cs="仿宋_GB2312"/>
          <w:sz w:val="32"/>
          <w:szCs w:val="32"/>
        </w:rPr>
      </w:pPr>
    </w:p>
    <w:p w14:paraId="2A90F5B0">
      <w:pPr>
        <w:spacing w:line="40" w:lineRule="exact"/>
        <w:rPr>
          <w:rFonts w:ascii="仿宋" w:hAnsi="仿宋" w:eastAsia="仿宋_GB2312" w:cs="仿宋_GB2312"/>
          <w:sz w:val="32"/>
          <w:szCs w:val="32"/>
        </w:rPr>
      </w:pPr>
    </w:p>
    <w:p w14:paraId="443797F6">
      <w:pPr>
        <w:spacing w:line="40" w:lineRule="exact"/>
        <w:rPr>
          <w:rFonts w:ascii="仿宋" w:hAnsi="仿宋" w:eastAsia="仿宋_GB2312" w:cs="仿宋_GB2312"/>
          <w:sz w:val="32"/>
          <w:szCs w:val="32"/>
        </w:rPr>
      </w:pPr>
    </w:p>
    <w:p w14:paraId="73310653">
      <w:pPr>
        <w:spacing w:line="40" w:lineRule="exact"/>
        <w:rPr>
          <w:rFonts w:ascii="仿宋" w:hAnsi="仿宋" w:eastAsia="仿宋_GB2312" w:cs="仿宋_GB2312"/>
          <w:sz w:val="32"/>
          <w:szCs w:val="32"/>
        </w:rPr>
      </w:pPr>
    </w:p>
    <w:p w14:paraId="407BEBC2">
      <w:pPr>
        <w:spacing w:line="40" w:lineRule="exact"/>
        <w:rPr>
          <w:rFonts w:ascii="仿宋" w:hAnsi="仿宋" w:eastAsia="仿宋_GB2312" w:cs="仿宋_GB2312"/>
          <w:sz w:val="32"/>
          <w:szCs w:val="32"/>
        </w:rPr>
      </w:pPr>
    </w:p>
    <w:p w14:paraId="3029A308">
      <w:pPr>
        <w:spacing w:line="40" w:lineRule="exact"/>
        <w:rPr>
          <w:rFonts w:ascii="仿宋" w:hAnsi="仿宋" w:eastAsia="仿宋_GB2312" w:cs="仿宋_GB2312"/>
          <w:sz w:val="32"/>
          <w:szCs w:val="32"/>
        </w:rPr>
      </w:pPr>
    </w:p>
    <w:p w14:paraId="60506E08">
      <w:pPr>
        <w:spacing w:line="40" w:lineRule="exact"/>
        <w:rPr>
          <w:rFonts w:ascii="仿宋" w:hAnsi="仿宋" w:eastAsia="仿宋_GB2312" w:cs="仿宋_GB2312"/>
          <w:sz w:val="32"/>
          <w:szCs w:val="32"/>
        </w:rPr>
      </w:pPr>
    </w:p>
    <w:p w14:paraId="3ED8B510">
      <w:pPr>
        <w:spacing w:line="40" w:lineRule="exact"/>
        <w:rPr>
          <w:rFonts w:ascii="仿宋" w:hAnsi="仿宋" w:eastAsia="仿宋_GB2312" w:cs="仿宋_GB2312"/>
          <w:sz w:val="32"/>
          <w:szCs w:val="32"/>
        </w:rPr>
      </w:pPr>
    </w:p>
    <w:p w14:paraId="6335ED08">
      <w:pPr>
        <w:spacing w:line="40" w:lineRule="exact"/>
        <w:rPr>
          <w:rFonts w:ascii="仿宋" w:hAnsi="仿宋" w:eastAsia="仿宋_GB2312" w:cs="仿宋_GB2312"/>
          <w:sz w:val="32"/>
          <w:szCs w:val="32"/>
        </w:rPr>
      </w:pPr>
    </w:p>
    <w:p w14:paraId="4E828606">
      <w:pPr>
        <w:spacing w:line="40" w:lineRule="exact"/>
        <w:rPr>
          <w:rFonts w:ascii="仿宋" w:hAnsi="仿宋" w:eastAsia="仿宋_GB2312" w:cs="仿宋_GB2312"/>
          <w:sz w:val="32"/>
          <w:szCs w:val="32"/>
        </w:rPr>
      </w:pPr>
    </w:p>
    <w:p w14:paraId="39B6ED60">
      <w:pPr>
        <w:spacing w:line="40" w:lineRule="exact"/>
        <w:rPr>
          <w:rFonts w:ascii="仿宋" w:hAnsi="仿宋" w:eastAsia="仿宋_GB2312" w:cs="仿宋_GB2312"/>
          <w:sz w:val="32"/>
          <w:szCs w:val="32"/>
        </w:rPr>
      </w:pPr>
    </w:p>
    <w:p w14:paraId="3E01F80C">
      <w:pPr>
        <w:spacing w:line="40" w:lineRule="exact"/>
        <w:rPr>
          <w:rFonts w:ascii="仿宋" w:hAnsi="仿宋" w:eastAsia="仿宋_GB2312" w:cs="仿宋_GB2312"/>
          <w:sz w:val="32"/>
          <w:szCs w:val="32"/>
        </w:rPr>
      </w:pPr>
    </w:p>
    <w:p w14:paraId="455E60E3">
      <w:pPr>
        <w:spacing w:line="40" w:lineRule="exact"/>
        <w:rPr>
          <w:rFonts w:ascii="仿宋" w:hAnsi="仿宋" w:eastAsia="仿宋_GB2312" w:cs="仿宋_GB2312"/>
          <w:sz w:val="32"/>
          <w:szCs w:val="32"/>
        </w:rPr>
      </w:pPr>
    </w:p>
    <w:p w14:paraId="7CF67418">
      <w:pPr>
        <w:spacing w:line="40" w:lineRule="exact"/>
        <w:rPr>
          <w:rFonts w:ascii="仿宋" w:hAnsi="仿宋" w:eastAsia="仿宋_GB2312" w:cs="仿宋_GB2312"/>
          <w:sz w:val="32"/>
          <w:szCs w:val="32"/>
        </w:rPr>
      </w:pPr>
    </w:p>
    <w:p w14:paraId="5E6E6BD7">
      <w:pPr>
        <w:spacing w:line="40" w:lineRule="exact"/>
        <w:rPr>
          <w:rFonts w:ascii="仿宋" w:hAnsi="仿宋" w:eastAsia="仿宋_GB2312" w:cs="仿宋_GB2312"/>
          <w:sz w:val="32"/>
          <w:szCs w:val="32"/>
        </w:rPr>
      </w:pPr>
    </w:p>
    <w:p w14:paraId="003395C4">
      <w:pPr>
        <w:spacing w:line="40" w:lineRule="exact"/>
        <w:rPr>
          <w:rFonts w:ascii="仿宋" w:hAnsi="仿宋" w:eastAsia="仿宋_GB2312" w:cs="仿宋_GB2312"/>
          <w:sz w:val="32"/>
          <w:szCs w:val="32"/>
        </w:rPr>
      </w:pPr>
    </w:p>
    <w:p w14:paraId="73EF5925">
      <w:pPr>
        <w:spacing w:line="40" w:lineRule="exact"/>
        <w:rPr>
          <w:rFonts w:ascii="仿宋" w:hAnsi="仿宋" w:eastAsia="仿宋_GB2312" w:cs="仿宋_GB2312"/>
          <w:sz w:val="32"/>
          <w:szCs w:val="32"/>
        </w:rPr>
      </w:pPr>
    </w:p>
    <w:p w14:paraId="6061539E">
      <w:pPr>
        <w:spacing w:line="40" w:lineRule="exact"/>
        <w:rPr>
          <w:rFonts w:ascii="仿宋" w:hAnsi="仿宋" w:eastAsia="仿宋_GB2312" w:cs="仿宋_GB2312"/>
          <w:sz w:val="32"/>
          <w:szCs w:val="32"/>
        </w:rPr>
      </w:pPr>
    </w:p>
    <w:p w14:paraId="1A4E7B31">
      <w:pPr>
        <w:spacing w:line="40" w:lineRule="exact"/>
        <w:rPr>
          <w:rFonts w:ascii="仿宋" w:hAnsi="仿宋" w:eastAsia="仿宋_GB2312" w:cs="仿宋_GB2312"/>
          <w:sz w:val="32"/>
          <w:szCs w:val="32"/>
        </w:rPr>
      </w:pPr>
    </w:p>
    <w:p w14:paraId="4B2F3F07">
      <w:pPr>
        <w:spacing w:line="40" w:lineRule="exact"/>
        <w:rPr>
          <w:rFonts w:ascii="仿宋" w:hAnsi="仿宋" w:eastAsia="仿宋_GB2312" w:cs="仿宋_GB2312"/>
          <w:sz w:val="32"/>
          <w:szCs w:val="32"/>
        </w:rPr>
      </w:pPr>
    </w:p>
    <w:p w14:paraId="739C21A9">
      <w:pPr>
        <w:spacing w:line="40" w:lineRule="exact"/>
        <w:rPr>
          <w:rFonts w:ascii="仿宋" w:hAnsi="仿宋" w:eastAsia="仿宋_GB2312" w:cs="仿宋_GB2312"/>
          <w:sz w:val="32"/>
          <w:szCs w:val="32"/>
        </w:rPr>
      </w:pPr>
    </w:p>
    <w:p w14:paraId="5779ADC7">
      <w:pPr>
        <w:spacing w:line="40" w:lineRule="exact"/>
        <w:rPr>
          <w:rFonts w:ascii="仿宋" w:hAnsi="仿宋" w:eastAsia="仿宋_GB2312" w:cs="仿宋_GB2312"/>
          <w:sz w:val="32"/>
          <w:szCs w:val="32"/>
        </w:rPr>
      </w:pPr>
    </w:p>
    <w:p w14:paraId="6232E11C">
      <w:pPr>
        <w:spacing w:line="40" w:lineRule="exact"/>
        <w:rPr>
          <w:rFonts w:ascii="仿宋" w:hAnsi="仿宋" w:eastAsia="仿宋_GB2312" w:cs="仿宋_GB2312"/>
          <w:sz w:val="32"/>
          <w:szCs w:val="32"/>
        </w:rPr>
      </w:pPr>
    </w:p>
    <w:p w14:paraId="2441A5C6">
      <w:pPr>
        <w:spacing w:line="40" w:lineRule="exact"/>
        <w:rPr>
          <w:rFonts w:ascii="仿宋" w:hAnsi="仿宋" w:eastAsia="仿宋_GB2312" w:cs="仿宋_GB2312"/>
          <w:sz w:val="32"/>
          <w:szCs w:val="32"/>
        </w:rPr>
      </w:pPr>
    </w:p>
    <w:p w14:paraId="586C3E7C">
      <w:pPr>
        <w:spacing w:line="40" w:lineRule="exact"/>
        <w:rPr>
          <w:rFonts w:ascii="仿宋" w:hAnsi="仿宋" w:eastAsia="仿宋_GB2312" w:cs="仿宋_GB2312"/>
          <w:sz w:val="32"/>
          <w:szCs w:val="32"/>
        </w:rPr>
      </w:pPr>
    </w:p>
    <w:p w14:paraId="25638C14">
      <w:pPr>
        <w:spacing w:line="40" w:lineRule="exact"/>
        <w:rPr>
          <w:rFonts w:ascii="仿宋" w:hAnsi="仿宋" w:eastAsia="仿宋_GB2312" w:cs="仿宋_GB2312"/>
          <w:sz w:val="32"/>
          <w:szCs w:val="32"/>
        </w:rPr>
      </w:pPr>
    </w:p>
    <w:p w14:paraId="253EE778">
      <w:pPr>
        <w:spacing w:line="40" w:lineRule="exact"/>
        <w:rPr>
          <w:rFonts w:ascii="仿宋" w:hAnsi="仿宋" w:eastAsia="仿宋_GB2312" w:cs="仿宋_GB2312"/>
          <w:sz w:val="32"/>
          <w:szCs w:val="32"/>
        </w:rPr>
      </w:pPr>
    </w:p>
    <w:p w14:paraId="1BF2ABBA">
      <w:pPr>
        <w:spacing w:line="40" w:lineRule="exact"/>
        <w:rPr>
          <w:rFonts w:ascii="仿宋" w:hAnsi="仿宋" w:eastAsia="仿宋_GB2312" w:cs="仿宋_GB2312"/>
          <w:sz w:val="32"/>
          <w:szCs w:val="32"/>
        </w:rPr>
      </w:pPr>
    </w:p>
    <w:p w14:paraId="0EA3C1C7">
      <w:pPr>
        <w:spacing w:line="40" w:lineRule="exact"/>
        <w:rPr>
          <w:rFonts w:ascii="仿宋" w:hAnsi="仿宋" w:eastAsia="仿宋_GB2312" w:cs="仿宋_GB2312"/>
          <w:sz w:val="32"/>
          <w:szCs w:val="32"/>
        </w:rPr>
      </w:pPr>
    </w:p>
    <w:p w14:paraId="549DBC83">
      <w:pPr>
        <w:spacing w:line="40" w:lineRule="exact"/>
        <w:rPr>
          <w:rFonts w:ascii="仿宋" w:hAnsi="仿宋" w:eastAsia="仿宋_GB2312" w:cs="仿宋_GB2312"/>
          <w:sz w:val="32"/>
          <w:szCs w:val="32"/>
        </w:rPr>
      </w:pPr>
    </w:p>
    <w:p w14:paraId="386464EB">
      <w:pPr>
        <w:spacing w:line="40" w:lineRule="exact"/>
        <w:rPr>
          <w:rFonts w:ascii="仿宋" w:hAnsi="仿宋" w:eastAsia="仿宋_GB2312" w:cs="仿宋_GB2312"/>
          <w:sz w:val="32"/>
          <w:szCs w:val="32"/>
        </w:rPr>
      </w:pPr>
    </w:p>
    <w:p w14:paraId="3E13737E">
      <w:pPr>
        <w:spacing w:line="40" w:lineRule="exact"/>
        <w:rPr>
          <w:rFonts w:ascii="仿宋" w:hAnsi="仿宋" w:eastAsia="仿宋_GB2312" w:cs="仿宋_GB2312"/>
          <w:sz w:val="32"/>
          <w:szCs w:val="32"/>
        </w:rPr>
      </w:pPr>
    </w:p>
    <w:p w14:paraId="7F5C351A">
      <w:pPr>
        <w:spacing w:line="40" w:lineRule="exact"/>
        <w:rPr>
          <w:rFonts w:ascii="仿宋" w:hAnsi="仿宋" w:eastAsia="仿宋_GB2312" w:cs="仿宋_GB2312"/>
          <w:sz w:val="32"/>
          <w:szCs w:val="32"/>
        </w:rPr>
      </w:pPr>
    </w:p>
    <w:p w14:paraId="4C914661">
      <w:pPr>
        <w:spacing w:line="40" w:lineRule="exact"/>
        <w:rPr>
          <w:rFonts w:ascii="仿宋" w:hAnsi="仿宋" w:eastAsia="仿宋_GB2312" w:cs="仿宋_GB2312"/>
          <w:sz w:val="32"/>
          <w:szCs w:val="32"/>
        </w:rPr>
      </w:pPr>
    </w:p>
    <w:p w14:paraId="033C904F">
      <w:pPr>
        <w:spacing w:line="40" w:lineRule="exact"/>
        <w:rPr>
          <w:rFonts w:ascii="仿宋" w:hAnsi="仿宋" w:eastAsia="仿宋_GB2312" w:cs="仿宋_GB2312"/>
          <w:sz w:val="32"/>
          <w:szCs w:val="32"/>
        </w:rPr>
      </w:pPr>
    </w:p>
    <w:p w14:paraId="06ED62DA">
      <w:pPr>
        <w:spacing w:line="40" w:lineRule="exact"/>
        <w:rPr>
          <w:rFonts w:ascii="仿宋" w:hAnsi="仿宋" w:eastAsia="仿宋_GB2312" w:cs="仿宋_GB2312"/>
          <w:sz w:val="32"/>
          <w:szCs w:val="32"/>
        </w:rPr>
      </w:pPr>
    </w:p>
    <w:p w14:paraId="417D18C0">
      <w:pPr>
        <w:spacing w:line="40" w:lineRule="exact"/>
        <w:rPr>
          <w:rFonts w:ascii="仿宋" w:hAnsi="仿宋" w:eastAsia="仿宋_GB2312" w:cs="仿宋_GB2312"/>
          <w:sz w:val="32"/>
          <w:szCs w:val="32"/>
        </w:rPr>
      </w:pPr>
    </w:p>
    <w:p w14:paraId="3CD4962D">
      <w:pPr>
        <w:spacing w:line="40" w:lineRule="exact"/>
        <w:rPr>
          <w:rFonts w:ascii="仿宋" w:hAnsi="仿宋" w:eastAsia="仿宋_GB2312" w:cs="仿宋_GB2312"/>
          <w:sz w:val="32"/>
          <w:szCs w:val="32"/>
        </w:rPr>
      </w:pPr>
    </w:p>
    <w:p w14:paraId="75456ACA">
      <w:pPr>
        <w:spacing w:line="40" w:lineRule="exact"/>
        <w:rPr>
          <w:rFonts w:ascii="仿宋" w:hAnsi="仿宋" w:eastAsia="仿宋_GB2312" w:cs="仿宋_GB2312"/>
          <w:sz w:val="32"/>
          <w:szCs w:val="32"/>
        </w:rPr>
      </w:pPr>
    </w:p>
    <w:p w14:paraId="6A9D4EAB">
      <w:pPr>
        <w:spacing w:line="40" w:lineRule="exact"/>
        <w:rPr>
          <w:rFonts w:ascii="仿宋" w:hAnsi="仿宋" w:eastAsia="仿宋_GB2312" w:cs="仿宋_GB2312"/>
          <w:sz w:val="32"/>
          <w:szCs w:val="32"/>
        </w:rPr>
      </w:pPr>
    </w:p>
    <w:p w14:paraId="738370E4">
      <w:pPr>
        <w:spacing w:line="40" w:lineRule="exact"/>
        <w:rPr>
          <w:rFonts w:ascii="仿宋" w:hAnsi="仿宋" w:eastAsia="仿宋_GB2312" w:cs="仿宋_GB2312"/>
          <w:sz w:val="32"/>
          <w:szCs w:val="32"/>
        </w:rPr>
      </w:pPr>
    </w:p>
    <w:p w14:paraId="39A0DC6C">
      <w:pPr>
        <w:spacing w:line="40" w:lineRule="exact"/>
        <w:rPr>
          <w:rFonts w:ascii="仿宋" w:hAnsi="仿宋" w:eastAsia="仿宋_GB2312" w:cs="仿宋_GB2312"/>
          <w:sz w:val="32"/>
          <w:szCs w:val="32"/>
        </w:rPr>
      </w:pPr>
    </w:p>
    <w:p w14:paraId="063BB4BB">
      <w:pPr>
        <w:spacing w:line="40" w:lineRule="exact"/>
        <w:rPr>
          <w:rFonts w:ascii="仿宋" w:hAnsi="仿宋" w:eastAsia="仿宋_GB2312" w:cs="仿宋_GB2312"/>
          <w:sz w:val="32"/>
          <w:szCs w:val="32"/>
        </w:rPr>
      </w:pPr>
    </w:p>
    <w:p w14:paraId="4B57CD2B">
      <w:pPr>
        <w:spacing w:line="40" w:lineRule="exact"/>
        <w:rPr>
          <w:rFonts w:ascii="仿宋" w:hAnsi="仿宋" w:eastAsia="仿宋_GB2312" w:cs="仿宋_GB2312"/>
          <w:sz w:val="32"/>
          <w:szCs w:val="32"/>
        </w:rPr>
      </w:pPr>
    </w:p>
    <w:p w14:paraId="2FC24A2A">
      <w:pPr>
        <w:spacing w:line="40" w:lineRule="exact"/>
        <w:rPr>
          <w:rFonts w:ascii="仿宋" w:hAnsi="仿宋" w:eastAsia="仿宋_GB2312" w:cs="仿宋_GB2312"/>
          <w:sz w:val="32"/>
          <w:szCs w:val="32"/>
        </w:rPr>
      </w:pPr>
    </w:p>
    <w:p w14:paraId="1DA70C56">
      <w:pPr>
        <w:spacing w:line="40" w:lineRule="exact"/>
        <w:rPr>
          <w:rFonts w:ascii="仿宋" w:hAnsi="仿宋" w:eastAsia="仿宋_GB2312" w:cs="仿宋_GB2312"/>
          <w:sz w:val="32"/>
          <w:szCs w:val="32"/>
        </w:rPr>
      </w:pPr>
    </w:p>
    <w:p w14:paraId="56FC1141">
      <w:pPr>
        <w:spacing w:line="40" w:lineRule="exact"/>
        <w:rPr>
          <w:rFonts w:ascii="仿宋" w:hAnsi="仿宋" w:eastAsia="仿宋_GB2312" w:cs="仿宋_GB2312"/>
          <w:sz w:val="32"/>
          <w:szCs w:val="32"/>
        </w:rPr>
      </w:pPr>
    </w:p>
    <w:p w14:paraId="1881C17F">
      <w:pPr>
        <w:spacing w:line="40" w:lineRule="exact"/>
        <w:rPr>
          <w:rFonts w:ascii="仿宋" w:hAnsi="仿宋" w:eastAsia="仿宋_GB2312" w:cs="仿宋_GB2312"/>
          <w:sz w:val="32"/>
          <w:szCs w:val="32"/>
        </w:rPr>
      </w:pPr>
    </w:p>
    <w:p w14:paraId="76116F87">
      <w:pPr>
        <w:spacing w:line="40" w:lineRule="exact"/>
        <w:rPr>
          <w:rFonts w:ascii="仿宋" w:hAnsi="仿宋" w:eastAsia="仿宋_GB2312" w:cs="仿宋_GB2312"/>
          <w:sz w:val="32"/>
          <w:szCs w:val="32"/>
        </w:rPr>
      </w:pPr>
    </w:p>
    <w:p w14:paraId="51E1D97C">
      <w:pPr>
        <w:spacing w:line="40" w:lineRule="exact"/>
        <w:rPr>
          <w:rFonts w:ascii="仿宋" w:hAnsi="仿宋" w:eastAsia="仿宋_GB2312" w:cs="仿宋_GB2312"/>
          <w:sz w:val="32"/>
          <w:szCs w:val="32"/>
        </w:rPr>
      </w:pPr>
    </w:p>
    <w:p w14:paraId="11076396">
      <w:pPr>
        <w:spacing w:line="40" w:lineRule="exact"/>
        <w:rPr>
          <w:rFonts w:ascii="仿宋" w:hAnsi="仿宋" w:eastAsia="仿宋_GB2312" w:cs="仿宋_GB2312"/>
          <w:sz w:val="32"/>
          <w:szCs w:val="32"/>
        </w:rPr>
      </w:pPr>
    </w:p>
    <w:p w14:paraId="1828AF9F">
      <w:pPr>
        <w:spacing w:line="40" w:lineRule="exact"/>
        <w:rPr>
          <w:rFonts w:ascii="仿宋" w:hAnsi="仿宋" w:eastAsia="仿宋_GB2312" w:cs="仿宋_GB2312"/>
          <w:sz w:val="32"/>
          <w:szCs w:val="32"/>
        </w:rPr>
      </w:pPr>
    </w:p>
    <w:p w14:paraId="5BA50DB1">
      <w:pPr>
        <w:spacing w:line="40" w:lineRule="exact"/>
        <w:rPr>
          <w:rFonts w:ascii="仿宋" w:hAnsi="仿宋" w:eastAsia="仿宋_GB2312" w:cs="仿宋_GB2312"/>
          <w:sz w:val="32"/>
          <w:szCs w:val="32"/>
        </w:rPr>
      </w:pPr>
    </w:p>
    <w:p w14:paraId="26E77C35">
      <w:pPr>
        <w:spacing w:line="40" w:lineRule="exact"/>
        <w:rPr>
          <w:rFonts w:ascii="仿宋" w:hAnsi="仿宋" w:eastAsia="仿宋_GB2312" w:cs="仿宋_GB2312"/>
          <w:sz w:val="32"/>
          <w:szCs w:val="32"/>
        </w:rPr>
      </w:pPr>
    </w:p>
    <w:p w14:paraId="58509D0F">
      <w:pPr>
        <w:spacing w:line="40" w:lineRule="exact"/>
        <w:rPr>
          <w:rFonts w:ascii="仿宋" w:hAnsi="仿宋" w:eastAsia="仿宋_GB2312" w:cs="仿宋_GB2312"/>
          <w:sz w:val="32"/>
          <w:szCs w:val="32"/>
        </w:rPr>
      </w:pPr>
    </w:p>
    <w:p w14:paraId="5673C9D2">
      <w:pPr>
        <w:spacing w:line="40" w:lineRule="exact"/>
        <w:rPr>
          <w:rFonts w:ascii="仿宋" w:hAnsi="仿宋" w:eastAsia="仿宋_GB2312" w:cs="仿宋_GB2312"/>
          <w:sz w:val="32"/>
          <w:szCs w:val="32"/>
        </w:rPr>
      </w:pPr>
    </w:p>
    <w:p w14:paraId="52C9684B">
      <w:pPr>
        <w:spacing w:line="40" w:lineRule="exact"/>
        <w:rPr>
          <w:rFonts w:ascii="仿宋" w:hAnsi="仿宋" w:eastAsia="仿宋_GB2312" w:cs="仿宋_GB2312"/>
          <w:sz w:val="32"/>
          <w:szCs w:val="32"/>
        </w:rPr>
      </w:pPr>
    </w:p>
    <w:p w14:paraId="7F7F3B67">
      <w:pPr>
        <w:spacing w:line="40" w:lineRule="exact"/>
        <w:rPr>
          <w:rFonts w:ascii="仿宋" w:hAnsi="仿宋" w:eastAsia="仿宋_GB2312" w:cs="仿宋_GB2312"/>
          <w:sz w:val="32"/>
          <w:szCs w:val="32"/>
        </w:rPr>
      </w:pPr>
    </w:p>
    <w:p w14:paraId="7D672359">
      <w:pPr>
        <w:spacing w:line="40" w:lineRule="exact"/>
        <w:rPr>
          <w:rFonts w:ascii="仿宋" w:hAnsi="仿宋" w:eastAsia="仿宋_GB2312" w:cs="仿宋_GB2312"/>
          <w:sz w:val="32"/>
          <w:szCs w:val="32"/>
        </w:rPr>
      </w:pPr>
    </w:p>
    <w:p w14:paraId="4E41374A">
      <w:pPr>
        <w:spacing w:line="40" w:lineRule="exact"/>
        <w:rPr>
          <w:rFonts w:ascii="仿宋" w:hAnsi="仿宋" w:eastAsia="仿宋_GB2312" w:cs="仿宋_GB2312"/>
          <w:sz w:val="32"/>
          <w:szCs w:val="32"/>
        </w:rPr>
      </w:pPr>
    </w:p>
    <w:p w14:paraId="3FC98476">
      <w:pPr>
        <w:spacing w:line="40" w:lineRule="exact"/>
        <w:rPr>
          <w:rFonts w:ascii="仿宋" w:hAnsi="仿宋" w:eastAsia="仿宋_GB2312" w:cs="仿宋_GB2312"/>
          <w:sz w:val="32"/>
          <w:szCs w:val="32"/>
        </w:rPr>
      </w:pPr>
    </w:p>
    <w:p w14:paraId="282C46D2">
      <w:pPr>
        <w:spacing w:line="40" w:lineRule="exact"/>
        <w:rPr>
          <w:rFonts w:ascii="仿宋" w:hAnsi="仿宋" w:eastAsia="仿宋_GB2312" w:cs="仿宋_GB2312"/>
          <w:sz w:val="32"/>
          <w:szCs w:val="32"/>
        </w:rPr>
      </w:pPr>
    </w:p>
    <w:p w14:paraId="5D06D518">
      <w:pPr>
        <w:spacing w:line="40" w:lineRule="exact"/>
        <w:rPr>
          <w:rFonts w:ascii="仿宋" w:hAnsi="仿宋" w:eastAsia="仿宋_GB2312" w:cs="仿宋_GB2312"/>
          <w:sz w:val="32"/>
          <w:szCs w:val="32"/>
        </w:rPr>
      </w:pPr>
    </w:p>
    <w:p w14:paraId="746E930B">
      <w:pPr>
        <w:spacing w:line="40" w:lineRule="exact"/>
        <w:rPr>
          <w:rFonts w:ascii="仿宋" w:hAnsi="仿宋" w:eastAsia="仿宋_GB2312" w:cs="仿宋_GB2312"/>
          <w:sz w:val="32"/>
          <w:szCs w:val="32"/>
        </w:rPr>
      </w:pPr>
    </w:p>
    <w:p w14:paraId="66A61289">
      <w:pPr>
        <w:spacing w:line="40" w:lineRule="exact"/>
        <w:rPr>
          <w:rFonts w:ascii="仿宋" w:hAnsi="仿宋" w:eastAsia="仿宋_GB2312" w:cs="仿宋_GB2312"/>
          <w:sz w:val="32"/>
          <w:szCs w:val="32"/>
        </w:rPr>
      </w:pPr>
    </w:p>
    <w:p w14:paraId="694B7CCA">
      <w:pPr>
        <w:spacing w:line="40" w:lineRule="exact"/>
        <w:rPr>
          <w:rFonts w:ascii="仿宋" w:hAnsi="仿宋" w:eastAsia="仿宋_GB2312" w:cs="仿宋_GB2312"/>
          <w:sz w:val="32"/>
          <w:szCs w:val="32"/>
        </w:rPr>
      </w:pPr>
    </w:p>
    <w:p w14:paraId="2241A733">
      <w:pPr>
        <w:spacing w:line="40" w:lineRule="exact"/>
        <w:rPr>
          <w:rFonts w:ascii="仿宋" w:hAnsi="仿宋" w:eastAsia="仿宋_GB2312" w:cs="仿宋_GB2312"/>
          <w:sz w:val="32"/>
          <w:szCs w:val="32"/>
        </w:rPr>
      </w:pPr>
    </w:p>
    <w:p w14:paraId="6D4665A2">
      <w:pPr>
        <w:spacing w:line="40" w:lineRule="exact"/>
        <w:rPr>
          <w:rFonts w:ascii="仿宋" w:hAnsi="仿宋" w:eastAsia="仿宋_GB2312" w:cs="仿宋_GB2312"/>
          <w:sz w:val="32"/>
          <w:szCs w:val="32"/>
        </w:rPr>
      </w:pPr>
    </w:p>
    <w:p w14:paraId="647536ED">
      <w:pPr>
        <w:spacing w:line="40" w:lineRule="exact"/>
        <w:rPr>
          <w:rFonts w:ascii="仿宋" w:hAnsi="仿宋" w:eastAsia="仿宋_GB2312" w:cs="仿宋_GB2312"/>
          <w:sz w:val="32"/>
          <w:szCs w:val="32"/>
        </w:rPr>
      </w:pPr>
    </w:p>
    <w:p w14:paraId="1DDDFB01">
      <w:pPr>
        <w:spacing w:line="40" w:lineRule="exact"/>
        <w:rPr>
          <w:rFonts w:ascii="仿宋" w:hAnsi="仿宋" w:eastAsia="仿宋_GB2312" w:cs="仿宋_GB2312"/>
          <w:sz w:val="32"/>
          <w:szCs w:val="32"/>
        </w:rPr>
      </w:pPr>
    </w:p>
    <w:p w14:paraId="75685DE7">
      <w:pPr>
        <w:spacing w:line="40" w:lineRule="exact"/>
        <w:rPr>
          <w:rFonts w:ascii="仿宋" w:hAnsi="仿宋" w:eastAsia="仿宋_GB2312" w:cs="仿宋_GB2312"/>
          <w:sz w:val="32"/>
          <w:szCs w:val="32"/>
        </w:rPr>
      </w:pPr>
    </w:p>
    <w:p w14:paraId="4309ECC7">
      <w:pPr>
        <w:spacing w:line="40" w:lineRule="exact"/>
        <w:rPr>
          <w:rFonts w:ascii="仿宋" w:hAnsi="仿宋" w:eastAsia="仿宋_GB2312" w:cs="仿宋_GB2312"/>
          <w:sz w:val="32"/>
          <w:szCs w:val="32"/>
        </w:rPr>
      </w:pPr>
    </w:p>
    <w:p w14:paraId="3EA64251">
      <w:pPr>
        <w:spacing w:line="40" w:lineRule="exact"/>
        <w:rPr>
          <w:rFonts w:ascii="仿宋" w:hAnsi="仿宋" w:eastAsia="仿宋_GB2312" w:cs="仿宋_GB2312"/>
          <w:sz w:val="32"/>
          <w:szCs w:val="32"/>
        </w:rPr>
      </w:pPr>
    </w:p>
    <w:p w14:paraId="649F9ECC">
      <w:pPr>
        <w:spacing w:line="40" w:lineRule="exact"/>
        <w:rPr>
          <w:rFonts w:ascii="仿宋" w:hAnsi="仿宋" w:eastAsia="仿宋_GB2312" w:cs="仿宋_GB2312"/>
          <w:sz w:val="32"/>
          <w:szCs w:val="32"/>
        </w:rPr>
      </w:pPr>
    </w:p>
    <w:p w14:paraId="4A10F777">
      <w:pPr>
        <w:spacing w:line="40" w:lineRule="exact"/>
        <w:rPr>
          <w:rFonts w:ascii="仿宋" w:hAnsi="仿宋" w:eastAsia="仿宋_GB2312" w:cs="仿宋_GB2312"/>
          <w:sz w:val="32"/>
          <w:szCs w:val="32"/>
        </w:rPr>
      </w:pPr>
    </w:p>
    <w:p w14:paraId="6981633E">
      <w:pPr>
        <w:spacing w:line="40" w:lineRule="exact"/>
        <w:rPr>
          <w:rFonts w:ascii="仿宋" w:hAnsi="仿宋" w:eastAsia="仿宋_GB2312" w:cs="仿宋_GB2312"/>
          <w:sz w:val="32"/>
          <w:szCs w:val="32"/>
        </w:rPr>
      </w:pPr>
    </w:p>
    <w:p w14:paraId="639564F1">
      <w:pPr>
        <w:spacing w:line="40" w:lineRule="exact"/>
        <w:rPr>
          <w:rFonts w:ascii="仿宋" w:hAnsi="仿宋" w:eastAsia="仿宋_GB2312" w:cs="仿宋_GB2312"/>
          <w:sz w:val="32"/>
          <w:szCs w:val="32"/>
        </w:rPr>
      </w:pPr>
    </w:p>
    <w:p w14:paraId="534E6E1B">
      <w:pPr>
        <w:spacing w:line="40" w:lineRule="exact"/>
        <w:rPr>
          <w:rFonts w:ascii="仿宋" w:hAnsi="仿宋" w:eastAsia="仿宋_GB2312" w:cs="仿宋_GB2312"/>
          <w:sz w:val="32"/>
          <w:szCs w:val="32"/>
        </w:rPr>
      </w:pPr>
    </w:p>
    <w:p w14:paraId="4C74D304">
      <w:pPr>
        <w:spacing w:line="40" w:lineRule="exact"/>
        <w:rPr>
          <w:rFonts w:ascii="仿宋" w:hAnsi="仿宋" w:eastAsia="仿宋_GB2312" w:cs="仿宋_GB2312"/>
          <w:sz w:val="32"/>
          <w:szCs w:val="32"/>
        </w:rPr>
      </w:pPr>
    </w:p>
    <w:p w14:paraId="173FFF93">
      <w:pPr>
        <w:spacing w:line="40" w:lineRule="exact"/>
        <w:rPr>
          <w:rFonts w:ascii="仿宋" w:hAnsi="仿宋" w:eastAsia="仿宋_GB2312" w:cs="仿宋_GB2312"/>
          <w:sz w:val="32"/>
          <w:szCs w:val="32"/>
        </w:rPr>
      </w:pPr>
    </w:p>
    <w:p w14:paraId="3CF04DBF">
      <w:pPr>
        <w:spacing w:line="40" w:lineRule="exact"/>
        <w:rPr>
          <w:rFonts w:ascii="仿宋" w:hAnsi="仿宋" w:eastAsia="仿宋_GB2312" w:cs="仿宋_GB2312"/>
          <w:sz w:val="32"/>
          <w:szCs w:val="32"/>
        </w:rPr>
      </w:pPr>
    </w:p>
    <w:p w14:paraId="75619FF4">
      <w:pPr>
        <w:spacing w:line="40" w:lineRule="exact"/>
        <w:rPr>
          <w:rFonts w:ascii="仿宋" w:hAnsi="仿宋" w:eastAsia="仿宋_GB2312" w:cs="仿宋_GB2312"/>
          <w:sz w:val="32"/>
          <w:szCs w:val="32"/>
        </w:rPr>
      </w:pPr>
    </w:p>
    <w:p w14:paraId="2CBC0D0C">
      <w:pPr>
        <w:spacing w:line="40" w:lineRule="exact"/>
        <w:rPr>
          <w:rFonts w:ascii="仿宋" w:hAnsi="仿宋" w:eastAsia="仿宋_GB2312" w:cs="仿宋_GB2312"/>
          <w:sz w:val="32"/>
          <w:szCs w:val="32"/>
        </w:rPr>
      </w:pPr>
    </w:p>
    <w:p w14:paraId="0C9BA0BB">
      <w:pPr>
        <w:spacing w:line="40" w:lineRule="exact"/>
        <w:rPr>
          <w:rFonts w:ascii="仿宋" w:hAnsi="仿宋" w:eastAsia="仿宋_GB2312" w:cs="仿宋_GB2312"/>
          <w:sz w:val="32"/>
          <w:szCs w:val="32"/>
        </w:rPr>
      </w:pPr>
    </w:p>
    <w:p w14:paraId="23D9D07D">
      <w:pPr>
        <w:spacing w:line="40" w:lineRule="exact"/>
        <w:rPr>
          <w:rFonts w:ascii="仿宋" w:hAnsi="仿宋" w:eastAsia="仿宋_GB2312" w:cs="仿宋_GB2312"/>
          <w:sz w:val="32"/>
          <w:szCs w:val="32"/>
        </w:rPr>
      </w:pPr>
    </w:p>
    <w:p w14:paraId="4B55FEA4">
      <w:pPr>
        <w:spacing w:line="40" w:lineRule="exact"/>
        <w:rPr>
          <w:rFonts w:ascii="仿宋" w:hAnsi="仿宋" w:eastAsia="仿宋_GB2312" w:cs="仿宋_GB2312"/>
          <w:sz w:val="32"/>
          <w:szCs w:val="32"/>
        </w:rPr>
      </w:pPr>
    </w:p>
    <w:p w14:paraId="3B0C7497">
      <w:pPr>
        <w:spacing w:line="40" w:lineRule="exact"/>
        <w:rPr>
          <w:rFonts w:ascii="仿宋" w:hAnsi="仿宋" w:eastAsia="仿宋_GB2312" w:cs="仿宋_GB2312"/>
          <w:sz w:val="32"/>
          <w:szCs w:val="32"/>
        </w:rPr>
      </w:pPr>
    </w:p>
    <w:p w14:paraId="78E71951">
      <w:pPr>
        <w:spacing w:line="40" w:lineRule="exact"/>
        <w:rPr>
          <w:rFonts w:ascii="仿宋" w:hAnsi="仿宋" w:eastAsia="仿宋_GB2312" w:cs="仿宋_GB2312"/>
          <w:sz w:val="32"/>
          <w:szCs w:val="32"/>
        </w:rPr>
      </w:pPr>
    </w:p>
    <w:p w14:paraId="0FCE8FA6">
      <w:pPr>
        <w:spacing w:line="40" w:lineRule="exact"/>
        <w:rPr>
          <w:rFonts w:ascii="仿宋" w:hAnsi="仿宋" w:eastAsia="仿宋_GB2312" w:cs="仿宋_GB2312"/>
          <w:sz w:val="32"/>
          <w:szCs w:val="32"/>
        </w:rPr>
      </w:pPr>
    </w:p>
    <w:p w14:paraId="754B9FEC">
      <w:pPr>
        <w:spacing w:line="40" w:lineRule="exact"/>
        <w:rPr>
          <w:rFonts w:ascii="仿宋" w:hAnsi="仿宋" w:eastAsia="仿宋_GB2312" w:cs="仿宋_GB2312"/>
          <w:sz w:val="32"/>
          <w:szCs w:val="32"/>
        </w:rPr>
      </w:pPr>
    </w:p>
    <w:p w14:paraId="7930167A">
      <w:pPr>
        <w:spacing w:line="40" w:lineRule="exact"/>
        <w:rPr>
          <w:rFonts w:ascii="仿宋" w:hAnsi="仿宋" w:eastAsia="仿宋_GB2312" w:cs="仿宋_GB2312"/>
          <w:sz w:val="32"/>
          <w:szCs w:val="32"/>
        </w:rPr>
      </w:pPr>
    </w:p>
    <w:p w14:paraId="4024A715">
      <w:pPr>
        <w:spacing w:line="40" w:lineRule="exact"/>
        <w:rPr>
          <w:rFonts w:ascii="仿宋" w:hAnsi="仿宋" w:eastAsia="仿宋_GB2312" w:cs="仿宋_GB2312"/>
          <w:sz w:val="32"/>
          <w:szCs w:val="32"/>
        </w:rPr>
      </w:pPr>
    </w:p>
    <w:p w14:paraId="5AFFD5DC">
      <w:pPr>
        <w:spacing w:line="40" w:lineRule="exact"/>
        <w:rPr>
          <w:rFonts w:ascii="仿宋" w:hAnsi="仿宋" w:eastAsia="仿宋_GB2312" w:cs="仿宋_GB2312"/>
          <w:sz w:val="32"/>
          <w:szCs w:val="32"/>
        </w:rPr>
      </w:pPr>
    </w:p>
    <w:p w14:paraId="62AA0C70">
      <w:pPr>
        <w:spacing w:line="40" w:lineRule="exact"/>
        <w:rPr>
          <w:rFonts w:ascii="仿宋" w:hAnsi="仿宋" w:eastAsia="仿宋_GB2312" w:cs="仿宋_GB2312"/>
          <w:sz w:val="32"/>
          <w:szCs w:val="32"/>
        </w:rPr>
      </w:pPr>
    </w:p>
    <w:p w14:paraId="6D2C21FD">
      <w:pPr>
        <w:spacing w:line="40" w:lineRule="exact"/>
        <w:rPr>
          <w:rFonts w:ascii="仿宋" w:hAnsi="仿宋" w:eastAsia="仿宋_GB2312" w:cs="仿宋_GB2312"/>
          <w:sz w:val="32"/>
          <w:szCs w:val="32"/>
        </w:rPr>
      </w:pPr>
    </w:p>
    <w:p w14:paraId="4F5CA026">
      <w:pPr>
        <w:spacing w:line="40" w:lineRule="exact"/>
        <w:rPr>
          <w:rFonts w:ascii="仿宋" w:hAnsi="仿宋" w:eastAsia="仿宋_GB2312" w:cs="仿宋_GB2312"/>
          <w:sz w:val="32"/>
          <w:szCs w:val="32"/>
        </w:rPr>
      </w:pPr>
    </w:p>
    <w:p w14:paraId="4511239C">
      <w:pPr>
        <w:spacing w:line="40" w:lineRule="exact"/>
        <w:rPr>
          <w:rFonts w:ascii="仿宋" w:hAnsi="仿宋" w:eastAsia="仿宋_GB2312" w:cs="仿宋_GB2312"/>
          <w:sz w:val="32"/>
          <w:szCs w:val="32"/>
        </w:rPr>
      </w:pPr>
    </w:p>
    <w:p w14:paraId="58D08673">
      <w:pPr>
        <w:spacing w:line="40" w:lineRule="exact"/>
        <w:rPr>
          <w:rFonts w:ascii="仿宋" w:hAnsi="仿宋" w:eastAsia="仿宋_GB2312" w:cs="仿宋_GB2312"/>
          <w:sz w:val="32"/>
          <w:szCs w:val="32"/>
        </w:rPr>
      </w:pPr>
    </w:p>
    <w:p w14:paraId="408F7DFE">
      <w:pPr>
        <w:spacing w:line="40" w:lineRule="exact"/>
        <w:rPr>
          <w:rFonts w:ascii="仿宋" w:hAnsi="仿宋" w:eastAsia="仿宋_GB2312" w:cs="仿宋_GB2312"/>
          <w:sz w:val="32"/>
          <w:szCs w:val="32"/>
        </w:rPr>
      </w:pPr>
    </w:p>
    <w:p w14:paraId="57674E7C">
      <w:pPr>
        <w:spacing w:line="40" w:lineRule="exact"/>
        <w:rPr>
          <w:rFonts w:ascii="仿宋" w:hAnsi="仿宋" w:eastAsia="仿宋_GB2312" w:cs="仿宋_GB2312"/>
          <w:sz w:val="32"/>
          <w:szCs w:val="32"/>
        </w:rPr>
      </w:pPr>
    </w:p>
    <w:p w14:paraId="208B2039">
      <w:pPr>
        <w:adjustRightInd w:val="0"/>
        <w:snapToGrid w:val="0"/>
        <w:spacing w:line="560" w:lineRule="exact"/>
        <w:jc w:val="left"/>
        <w:rPr>
          <w:rFonts w:ascii="宋体" w:hAnsi="宋体" w:eastAsia="仿宋_GB2312"/>
          <w:sz w:val="32"/>
          <w:szCs w:val="32"/>
        </w:rPr>
      </w:pPr>
      <w:r>
        <w:rPr>
          <w:rFonts w:ascii="宋体" w:hAnsi="宋体" w:eastAsia="仿宋_GB2312" w:cs="仿宋_GB2312"/>
          <w:sz w:val="32"/>
          <w:szCs w:val="32"/>
          <w:u w:val="thick"/>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307340</wp:posOffset>
                </wp:positionV>
                <wp:extent cx="5600700" cy="0"/>
                <wp:effectExtent l="0" t="6350" r="0" b="6350"/>
                <wp:wrapNone/>
                <wp:docPr id="1" name="直线 9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6" o:spid="_x0000_s1026" o:spt="20" style="position:absolute;left:0pt;margin-left:0pt;margin-top:24.2pt;height:0pt;width:441pt;z-index:251659264;mso-width-relative:page;mso-height-relative:page;" filled="f" stroked="t" coordsize="21600,21600" o:gfxdata="UEsDBAoAAAAAAIdO4kAAAAAAAAAAAAAAAAAEAAAAZHJzL1BLAwQUAAAACACHTuJAqZIP8dQAAAAG&#10;AQAADwAAAGRycy9kb3ducmV2LnhtbE2PzU7DMBCE70i8g7VI3KjTqAIrxOkBVFUgLm2RuG6TbZwS&#10;r9PY/eHtWcQBjjOzmvm2nF98r040xi6whekkA0Vch6bj1sL7ZnFnQMWE3GAfmCx8UYR5dX1VYtGE&#10;M6/otE6tkhKOBVpwKQ2F1rF25DFOwkAs2S6MHpPIsdXNiGcp973Os+xee+xYFhwO9OSo/lwfvQV8&#10;Xq7Sh8lfH7oX97bfLA5LZw7W3t5Ms0dQiS7p7xh+8AUdKmHahiM3UfUW5JFkYWZmoCQ1Jhdj+2vo&#10;qtT/8atvUEsDBBQAAAAIAIdO4kCOKsDO6wEAAOsDAAAOAAAAZHJzL2Uyb0RvYy54bWytU82O0zAQ&#10;viPxDpbvNGklCkRN97Dd5YKgEvAAU9tJLPlPHrdpn4XX4MSFx9nXYOx0y7JcetgcnLFn5pv5Po9X&#10;N0dr2EFF1N61fD6rOVNOeKld3/Lv3+7fvOcMEzgJxjvV8pNCfrN+/Wo1hkYt/OCNVJERiMNmDC0f&#10;UgpNVaEYlAWc+aAcOTsfLSTaxr6SEUZCt6Za1PWyGn2UIXqhEOl0Mzn5GTFeA+i7Tgu18WJvlUsT&#10;alQGElHCQQfk69Jt1ymRvnQdqsRMy4lpKisVIXuX12q9gqaPEAYtzi3ANS0842RBOyp6gdpAAraP&#10;+j8oq0X06Ls0E95WE5GiCLGY18+0+TpAUIULSY3hIjq+HKz4fNhGpiVNAmcOLF34w4+fD79+sw/L&#10;LM4YsKGYW7eN5x2GbcxMj120+U8c2LEIeroIqo6JCTp8u6zrdzVpLR591d/EEDF9VN6ybLTcaJe5&#10;QgOHT5ioGIU+huRj49hIXS4mPKDJ6+jGCdoG6h5dX5LRGy3vtTE5BWO/uzWRHSDffvkyJwL+JyxX&#10;2QAOU1xxTXMxKJB3TrJ0CqSLo+fAcw9WSc6MoteTLQKEJoE210RSaeNygiqzeSaaRZ5kzdbOyxPd&#10;yT5E3Q8kzLz0nD00A6X787zmIXu6J/vpG1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mSD/HU&#10;AAAABgEAAA8AAAAAAAAAAQAgAAAAIgAAAGRycy9kb3ducmV2LnhtbFBLAQIUABQAAAAIAIdO4kCO&#10;KsDO6wEAAOsDAAAOAAAAAAAAAAEAIAAAACMBAABkcnMvZTJvRG9jLnhtbFBLBQYAAAAABgAGAFkB&#10;AACABQAAAAA=&#10;">
                <v:fill on="f" focussize="0,0"/>
                <v:stroke weight="1pt" color="#000000" joinstyle="round"/>
                <v:imagedata o:title=""/>
                <o:lock v:ext="edit" aspectratio="f"/>
              </v:line>
            </w:pict>
          </mc:Fallback>
        </mc:AlternateContent>
      </w:r>
    </w:p>
    <w:p w14:paraId="503E8F1C">
      <w:pPr>
        <w:adjustRightInd w:val="0"/>
        <w:snapToGrid w:val="0"/>
        <w:spacing w:line="400" w:lineRule="exact"/>
        <w:ind w:left="1120" w:hanging="1120" w:hangingChars="400"/>
        <w:rPr>
          <w:rFonts w:ascii="宋体" w:hAnsi="宋体" w:eastAsia="仿宋_GB2312"/>
          <w:sz w:val="28"/>
          <w:szCs w:val="28"/>
        </w:rPr>
      </w:pPr>
      <w:r>
        <w:rPr>
          <w:rFonts w:hint="eastAsia" w:ascii="宋体" w:hAnsi="宋体" w:eastAsia="仿宋_GB2312"/>
          <w:sz w:val="28"/>
          <w:szCs w:val="28"/>
        </w:rPr>
        <w:t>　抄送：区委办，区人大办，区政协办，区纪委监委。</w:t>
      </w:r>
    </w:p>
    <w:p w14:paraId="23CF8E1D">
      <w:pPr>
        <w:adjustRightInd w:val="0"/>
        <w:snapToGrid w:val="0"/>
        <w:spacing w:line="400" w:lineRule="exact"/>
        <w:ind w:left="1120" w:hanging="1120" w:hangingChars="400"/>
        <w:rPr>
          <w:rFonts w:ascii="宋体" w:hAnsi="宋体" w:eastAsia="仿宋_GB2312"/>
          <w:sz w:val="28"/>
          <w:szCs w:val="28"/>
        </w:rPr>
      </w:pPr>
      <w:r>
        <w:rPr>
          <w:rFonts w:hint="eastAsia" w:ascii="宋体" w:hAnsi="宋体" w:eastAsia="仿宋_GB2312"/>
          <w:sz w:val="28"/>
          <w:szCs w:val="28"/>
        </w:rPr>
        <w:t xml:space="preserve">        区委各部门。</w:t>
      </w:r>
    </w:p>
    <w:p w14:paraId="35F56096">
      <w:pPr>
        <w:adjustRightInd w:val="0"/>
        <w:snapToGrid w:val="0"/>
        <w:spacing w:line="400" w:lineRule="exact"/>
        <w:ind w:left="1121" w:leftChars="534"/>
        <w:rPr>
          <w:rFonts w:ascii="宋体" w:hAnsi="宋体" w:eastAsia="仿宋_GB2312"/>
          <w:sz w:val="28"/>
          <w:szCs w:val="28"/>
        </w:rPr>
      </w:pPr>
      <w:r>
        <w:rPr>
          <w:rFonts w:hint="eastAsia" w:ascii="宋体" w:hAnsi="宋体" w:eastAsia="仿宋_GB2312"/>
          <w:sz w:val="28"/>
          <w:szCs w:val="28"/>
        </w:rPr>
        <w:t>区法院，区检察院。</w:t>
      </w:r>
    </w:p>
    <w:p w14:paraId="6DF9F9F6">
      <w:pPr>
        <w:adjustRightInd w:val="0"/>
        <w:snapToGrid w:val="0"/>
        <w:spacing w:line="400" w:lineRule="exact"/>
        <w:ind w:left="1120" w:hanging="1120" w:hangingChars="400"/>
        <w:rPr>
          <w:rFonts w:ascii="宋体" w:hAnsi="宋体" w:eastAsia="仿宋_GB2312"/>
          <w:sz w:val="28"/>
          <w:szCs w:val="28"/>
        </w:rPr>
      </w:pPr>
      <w:r>
        <w:rPr>
          <w:rFonts w:hint="eastAsia" w:ascii="宋体" w:hAnsi="宋体" w:eastAsia="仿宋_GB2312"/>
          <w:sz w:val="28"/>
          <w:szCs w:val="28"/>
        </w:rPr>
        <w:t xml:space="preserve">        区人武部，各人民团体，省、市驻东川单位。                  </w:t>
      </w:r>
    </w:p>
    <w:p w14:paraId="7903FCC9">
      <w:pPr>
        <w:snapToGrid w:val="0"/>
        <w:spacing w:line="700" w:lineRule="exact"/>
        <w:textAlignment w:val="baseline"/>
        <w:rPr>
          <w:rFonts w:ascii="宋体" w:hAnsi="宋体" w:eastAsia="仿宋_GB2312"/>
          <w:sz w:val="28"/>
          <w:szCs w:val="28"/>
        </w:rPr>
      </w:pPr>
      <w:r>
        <w:rPr>
          <w:rFonts w:ascii="宋体"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520700</wp:posOffset>
                </wp:positionV>
                <wp:extent cx="5600700" cy="0"/>
                <wp:effectExtent l="0" t="6350" r="0" b="6350"/>
                <wp:wrapNone/>
                <wp:docPr id="2" name="直线 9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7" o:spid="_x0000_s1026" o:spt="20" style="position:absolute;left:0pt;margin-left:0pt;margin-top:41pt;height:0pt;width:441pt;z-index:251660288;mso-width-relative:page;mso-height-relative:page;" filled="f" stroked="t" coordsize="21600,21600" o:gfxdata="UEsDBAoAAAAAAIdO4kAAAAAAAAAAAAAAAAAEAAAAZHJzL1BLAwQUAAAACACHTuJA8+jPqtMAAAAG&#10;AQAADwAAAGRycy9kb3ducmV2LnhtbE2Py07DMBBF90j8gzVI7KjTLCAKcbooqioQmz4kttN4iEPj&#10;cRq7D/6eARawmscd3Xumml18r040xi6wgekkA0XcBNtxa2C7WdwVoGJCttgHJgOfFGFWX19VWNpw&#10;5hWd1qlVYsKxRAMupaHUOjaOPMZJGIhFew+jxyTj2Go74lnMfa/zLLvXHjuWBIcDzR01+/XRG8Cn&#10;5Sq9FfnLQ/fsXj82i8PSFQdjbm+m2SOoRJf0dwzf+IIOtTDtwpFtVL0BeSQZKHKpohY/ze53oetK&#10;/8evvwBQSwMEFAAAAAgAh07iQMsnnHvsAQAA6wMAAA4AAABkcnMvZTJvRG9jLnhtbK1TS27bMBDd&#10;F+gdCO5ryQaatILlLOKmm6I10OYAY5KSCPAHDm3ZZ+k1uuqmx8k1OqQcN002XkQLasiZeTPvcbi8&#10;OVjD9iqi9q7l81nNmXLCS+36lt//uHv3gTNM4CQY71TLjwr5zertm+UYGrXwgzdSRUYgDpsxtHxI&#10;KTRVhWJQFnDmg3Lk7Hy0kGgb+0pGGAndmmpR11fV6KMM0QuFSKfryclPiPESQN91Wqi1FzurXJpQ&#10;ozKQiBIOOiBflW67Ton0retQJWZaTkxTWakI2du8VqslNH2EMGhxagEuaeEZJwvaUdEz1BoSsF3U&#10;L6CsFtGj79JMeFtNRIoixGJeP9Pm+wBBFS4kNYaz6Ph6sOLrfhOZli1fcObA0oU//Pz18PsP+3id&#10;xRkDNhRz6zbxtMOwiZnpoYs2/4kDOxRBj2dB1SExQYfvr+r6uiatxaOv+pcYIqbPyluWjZYb7TJX&#10;aGD/BRMVo9DHkHxsHBtpXhcTHtDkdXTjBG0DdY+uL8nojZZ32picgrHf3prI9pBvv3yZEwH/F5ar&#10;rAGHKa64prkYFMhPTrJ0DKSLo+fAcw9WSc6MoteTLQKEJoE2l0RSaeNygiqzeSKaRZ5kzdbWyyPd&#10;yS5E3Q8kzLz0nD00A6X707zmIXu6J/vpG13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Poz6rT&#10;AAAABgEAAA8AAAAAAAAAAQAgAAAAIgAAAGRycy9kb3ducmV2LnhtbFBLAQIUABQAAAAIAIdO4kDL&#10;J5x77AEAAOsDAAAOAAAAAAAAAAEAIAAAACIBAABkcnMvZTJvRG9jLnhtbFBLBQYAAAAABgAGAFkB&#10;AACABQAAAAA=&#10;">
                <v:fill on="f" focussize="0,0"/>
                <v:stroke weight="1pt" color="#000000" joinstyle="round"/>
                <v:imagedata o:title=""/>
                <o:lock v:ext="edit" aspectratio="f"/>
              </v:line>
            </w:pict>
          </mc:Fallback>
        </mc:AlternateContent>
      </w:r>
      <w:r>
        <w:rPr>
          <w:rFonts w:ascii="宋体"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111760</wp:posOffset>
                </wp:positionV>
                <wp:extent cx="5600700" cy="0"/>
                <wp:effectExtent l="0" t="4445" r="0" b="5080"/>
                <wp:wrapNone/>
                <wp:docPr id="3" name="直线 98"/>
                <wp:cNvGraphicFramePr/>
                <a:graphic xmlns:a="http://schemas.openxmlformats.org/drawingml/2006/main">
                  <a:graphicData uri="http://schemas.microsoft.com/office/word/2010/wordprocessingShape">
                    <wps:wsp>
                      <wps:cNvCnPr/>
                      <wps:spPr>
                        <a:xfrm>
                          <a:off x="0" y="0"/>
                          <a:ext cx="5600700" cy="0"/>
                        </a:xfrm>
                        <a:prstGeom prst="line">
                          <a:avLst/>
                        </a:prstGeom>
                        <a:ln w="9017" cap="flat" cmpd="sng">
                          <a:solidFill>
                            <a:srgbClr val="000000"/>
                          </a:solidFill>
                          <a:prstDash val="solid"/>
                          <a:headEnd type="none" w="med" len="med"/>
                          <a:tailEnd type="none" w="med" len="med"/>
                        </a:ln>
                        <a:effectLst/>
                      </wps:spPr>
                      <wps:bodyPr upright="1"/>
                    </wps:wsp>
                  </a:graphicData>
                </a:graphic>
              </wp:anchor>
            </w:drawing>
          </mc:Choice>
          <mc:Fallback>
            <w:pict>
              <v:line id="直线 98" o:spid="_x0000_s1026" o:spt="20" style="position:absolute;left:0pt;margin-left:0pt;margin-top:8.8pt;height:0pt;width:441pt;z-index:251661312;mso-width-relative:page;mso-height-relative:page;" filled="f" stroked="t" coordsize="21600,21600" o:gfxdata="UEsDBAoAAAAAAIdO4kAAAAAAAAAAAAAAAAAEAAAAZHJzL1BLAwQUAAAACACHTuJAk2+zitQAAAAG&#10;AQAADwAAAGRycy9kb3ducmV2LnhtbE2PwUrDQBCG74LvsIzgzW5apKYxm4IFQRCR1l68TbNjEszO&#10;ht1NU/v0jnjQ43z/8M835frkenWkEDvPBuazDBRx7W3HjYH92+NNDiomZIu9ZzLwRRHW1eVFiYX1&#10;E2/puEuNkhKOBRpoUxoKrWPdksM48wOxZB8+OEwyhkbbgJOUu14vsmypHXYsF1ocaNNS/bkbnYHt&#10;WT+726f3l4f9EIKdXlfncbMy5vpqnt2DSnRKf8vwoy/qUInTwY9so+oNyCNJ6N0SlKR5vhBw+AW6&#10;KvV//eobUEsDBBQAAAAIAIdO4kDi1xhK7gEAAOoDAAAOAAAAZHJzL2Uyb0RvYy54bWytU0tu2zAQ&#10;3RfoHQjua8kpmo9gOYu46aZoDbQ9wJikJAL8gUNb9ll6ja666XFyjQ4px02TjRfRghpyZt7Mexwu&#10;bvfWsJ2KqL1r+XxWc6ac8FK7vuU/vt+/u+YMEzgJxjvV8oNCfrt8+2YxhkZd+MEbqSIjEIfNGFo+&#10;pBSaqkIxKAs480E5cnY+Wki0jX0lI4yEbk11UdeX1eijDNELhUinq8nJj4jxHEDfdVqolRdbq1ya&#10;UKMykIgSDjogX5Zuu06J9LXrUCVmWk5MU1mpCNmbvFbLBTR9hDBocWwBzmnhGScL2lHRE9QKErBt&#10;1C+grBbRo+/STHhbTUSKIsRiXj/T5tsAQRUuJDWGk+j4erDiy24dmZYtf8+ZA0sX/vDz18PvP+zm&#10;OoszBmwo5s6t43GHYR0z030Xbf4TB7Yvgh5Ogqp9YoIOP1zW9VVNWotHX/UvMURMn5S3LBstN9pl&#10;rtDA7jMmKkahjyH52Dg2tvymnl8RHNDgdXThZNpAzaPrSy56o+W9NiZnYOw3dyayHeTLL1+mRLj/&#10;heUiK8BhiiuuaSwGBfKjkywdAsni6DXw3IJVkjOj6PFkiwChSaDNOZFU2ricoMpoHnlmjSdVs7Xx&#10;8kBXsg1R9wPpMi89Zw+NQOn+OK55xp7uyX76RJ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Nv&#10;s4rUAAAABgEAAA8AAAAAAAAAAQAgAAAAIgAAAGRycy9kb3ducmV2LnhtbFBLAQIUABQAAAAIAIdO&#10;4kDi1xhK7gEAAOoDAAAOAAAAAAAAAAEAIAAAACMBAABkcnMvZTJvRG9jLnhtbFBLBQYAAAAABgAG&#10;AFkBAACDBQAAAAA=&#10;">
                <v:fill on="f" focussize="0,0"/>
                <v:stroke weight="0.71pt" color="#000000" joinstyle="round"/>
                <v:imagedata o:title=""/>
                <o:lock v:ext="edit" aspectratio="f"/>
              </v:line>
            </w:pict>
          </mc:Fallback>
        </mc:AlternateContent>
      </w:r>
      <w:r>
        <w:rPr>
          <w:rFonts w:hint="eastAsia" w:ascii="宋体" w:hAnsi="宋体" w:eastAsia="仿宋_GB2312"/>
          <w:sz w:val="28"/>
          <w:szCs w:val="28"/>
        </w:rPr>
        <w:t xml:space="preserve">　昆明市东川区人民政府办公室             </w:t>
      </w:r>
      <w:r>
        <w:rPr>
          <w:rFonts w:ascii="宋体" w:hAnsi="宋体" w:eastAsia="仿宋_GB2312"/>
          <w:sz w:val="28"/>
          <w:szCs w:val="28"/>
        </w:rPr>
        <w:t>20</w:t>
      </w:r>
      <w:r>
        <w:rPr>
          <w:rFonts w:hint="eastAsia" w:ascii="宋体" w:hAnsi="宋体" w:eastAsia="仿宋_GB2312"/>
          <w:sz w:val="28"/>
          <w:szCs w:val="28"/>
        </w:rPr>
        <w:t>21年5月20日印发　</w:t>
      </w:r>
    </w:p>
    <w:sectPr>
      <w:footerReference r:id="rId3" w:type="default"/>
      <w:footerReference r:id="rId4" w:type="even"/>
      <w:pgSz w:w="11906" w:h="16838"/>
      <w:pgMar w:top="2098" w:right="1474" w:bottom="1985" w:left="1588"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0E3E">
    <w:pPr>
      <w:pStyle w:val="14"/>
      <w:framePr w:wrap="around" w:vAnchor="text" w:hAnchor="margin" w:xAlign="outside" w:y="1"/>
      <w:ind w:left="315" w:leftChars="150" w:right="315" w:rightChars="150"/>
      <w:rPr>
        <w:rStyle w:val="25"/>
        <w:rFonts w:ascii="宋体" w:hAnsi="宋体"/>
        <w:sz w:val="32"/>
        <w:szCs w:val="32"/>
      </w:rPr>
    </w:pPr>
    <w:r>
      <w:rPr>
        <w:rStyle w:val="25"/>
        <w:rFonts w:hint="eastAsia" w:ascii="宋体" w:hAnsi="宋体"/>
        <w:sz w:val="32"/>
        <w:szCs w:val="32"/>
      </w:rPr>
      <w:t xml:space="preserve">— </w:t>
    </w:r>
    <w:r>
      <w:rPr>
        <w:rStyle w:val="25"/>
        <w:rFonts w:ascii="宋体" w:hAnsi="宋体"/>
        <w:sz w:val="32"/>
        <w:szCs w:val="32"/>
      </w:rPr>
      <w:fldChar w:fldCharType="begin"/>
    </w:r>
    <w:r>
      <w:rPr>
        <w:rStyle w:val="25"/>
        <w:rFonts w:ascii="宋体" w:hAnsi="宋体"/>
        <w:sz w:val="32"/>
        <w:szCs w:val="32"/>
      </w:rPr>
      <w:instrText xml:space="preserve">PAGE  </w:instrText>
    </w:r>
    <w:r>
      <w:rPr>
        <w:rStyle w:val="25"/>
        <w:rFonts w:ascii="宋体" w:hAnsi="宋体"/>
        <w:sz w:val="32"/>
        <w:szCs w:val="32"/>
      </w:rPr>
      <w:fldChar w:fldCharType="separate"/>
    </w:r>
    <w:r>
      <w:rPr>
        <w:rStyle w:val="25"/>
        <w:rFonts w:ascii="宋体" w:hAnsi="宋体"/>
        <w:sz w:val="32"/>
        <w:szCs w:val="32"/>
      </w:rPr>
      <w:t>37</w:t>
    </w:r>
    <w:r>
      <w:rPr>
        <w:rStyle w:val="25"/>
        <w:rFonts w:ascii="宋体" w:hAnsi="宋体"/>
        <w:sz w:val="32"/>
        <w:szCs w:val="32"/>
      </w:rPr>
      <w:fldChar w:fldCharType="end"/>
    </w:r>
    <w:r>
      <w:rPr>
        <w:rStyle w:val="25"/>
        <w:rFonts w:hint="eastAsia" w:ascii="宋体" w:hAnsi="宋体"/>
        <w:sz w:val="32"/>
        <w:szCs w:val="32"/>
      </w:rPr>
      <w:t xml:space="preserve"> —</w:t>
    </w:r>
  </w:p>
  <w:p w14:paraId="6A4BF251">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F3E">
    <w:pPr>
      <w:pStyle w:val="14"/>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14:paraId="725E0525">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0D"/>
    <w:rsid w:val="00002732"/>
    <w:rsid w:val="000065F9"/>
    <w:rsid w:val="00006E08"/>
    <w:rsid w:val="00011D00"/>
    <w:rsid w:val="00012143"/>
    <w:rsid w:val="000145DF"/>
    <w:rsid w:val="00014862"/>
    <w:rsid w:val="00014D4E"/>
    <w:rsid w:val="0001560C"/>
    <w:rsid w:val="00015AC4"/>
    <w:rsid w:val="0001660D"/>
    <w:rsid w:val="00016D8E"/>
    <w:rsid w:val="00016FB6"/>
    <w:rsid w:val="000172D3"/>
    <w:rsid w:val="00017829"/>
    <w:rsid w:val="000205B2"/>
    <w:rsid w:val="00020DB2"/>
    <w:rsid w:val="000227B6"/>
    <w:rsid w:val="00022C43"/>
    <w:rsid w:val="000244FC"/>
    <w:rsid w:val="000269F3"/>
    <w:rsid w:val="0002703A"/>
    <w:rsid w:val="00031A7F"/>
    <w:rsid w:val="0003230A"/>
    <w:rsid w:val="00033575"/>
    <w:rsid w:val="0003418F"/>
    <w:rsid w:val="000364D7"/>
    <w:rsid w:val="00036BEF"/>
    <w:rsid w:val="00036BFA"/>
    <w:rsid w:val="00037A6A"/>
    <w:rsid w:val="00040D1C"/>
    <w:rsid w:val="00040F4B"/>
    <w:rsid w:val="00041200"/>
    <w:rsid w:val="00041A2F"/>
    <w:rsid w:val="00042F99"/>
    <w:rsid w:val="00044314"/>
    <w:rsid w:val="00044E28"/>
    <w:rsid w:val="00044F1A"/>
    <w:rsid w:val="00045694"/>
    <w:rsid w:val="00045ECD"/>
    <w:rsid w:val="00046896"/>
    <w:rsid w:val="0004723E"/>
    <w:rsid w:val="00047782"/>
    <w:rsid w:val="00047B2C"/>
    <w:rsid w:val="00050A1F"/>
    <w:rsid w:val="00051A7E"/>
    <w:rsid w:val="00051B01"/>
    <w:rsid w:val="00051DB1"/>
    <w:rsid w:val="000528D7"/>
    <w:rsid w:val="000532AC"/>
    <w:rsid w:val="00054BD3"/>
    <w:rsid w:val="0005597C"/>
    <w:rsid w:val="00056906"/>
    <w:rsid w:val="000612A3"/>
    <w:rsid w:val="00061B7E"/>
    <w:rsid w:val="00063592"/>
    <w:rsid w:val="000656C4"/>
    <w:rsid w:val="0006621C"/>
    <w:rsid w:val="0006763C"/>
    <w:rsid w:val="00070C43"/>
    <w:rsid w:val="00072B9E"/>
    <w:rsid w:val="00072CE7"/>
    <w:rsid w:val="00073451"/>
    <w:rsid w:val="000739CA"/>
    <w:rsid w:val="00074D72"/>
    <w:rsid w:val="00075FEE"/>
    <w:rsid w:val="00077492"/>
    <w:rsid w:val="00077C29"/>
    <w:rsid w:val="00080340"/>
    <w:rsid w:val="00081EA6"/>
    <w:rsid w:val="0008306E"/>
    <w:rsid w:val="000849BB"/>
    <w:rsid w:val="00084C76"/>
    <w:rsid w:val="0008516E"/>
    <w:rsid w:val="00085669"/>
    <w:rsid w:val="00085E3C"/>
    <w:rsid w:val="00086563"/>
    <w:rsid w:val="000867E0"/>
    <w:rsid w:val="00086BAF"/>
    <w:rsid w:val="00086C16"/>
    <w:rsid w:val="00087084"/>
    <w:rsid w:val="00087CB6"/>
    <w:rsid w:val="00091877"/>
    <w:rsid w:val="00091E3B"/>
    <w:rsid w:val="00091ECE"/>
    <w:rsid w:val="00092382"/>
    <w:rsid w:val="0009396D"/>
    <w:rsid w:val="00094BB6"/>
    <w:rsid w:val="00095303"/>
    <w:rsid w:val="00095A92"/>
    <w:rsid w:val="00096488"/>
    <w:rsid w:val="000A18B7"/>
    <w:rsid w:val="000A19AE"/>
    <w:rsid w:val="000A1E82"/>
    <w:rsid w:val="000A355B"/>
    <w:rsid w:val="000A48AA"/>
    <w:rsid w:val="000A5395"/>
    <w:rsid w:val="000A676C"/>
    <w:rsid w:val="000A694C"/>
    <w:rsid w:val="000A7152"/>
    <w:rsid w:val="000A765B"/>
    <w:rsid w:val="000B1C17"/>
    <w:rsid w:val="000B2AA9"/>
    <w:rsid w:val="000B52F3"/>
    <w:rsid w:val="000B5AF5"/>
    <w:rsid w:val="000B5B75"/>
    <w:rsid w:val="000B5B94"/>
    <w:rsid w:val="000B6C73"/>
    <w:rsid w:val="000B7052"/>
    <w:rsid w:val="000B70C6"/>
    <w:rsid w:val="000B7AC5"/>
    <w:rsid w:val="000C0DF8"/>
    <w:rsid w:val="000C17E4"/>
    <w:rsid w:val="000C1B58"/>
    <w:rsid w:val="000C41FC"/>
    <w:rsid w:val="000C6C97"/>
    <w:rsid w:val="000C7CBE"/>
    <w:rsid w:val="000D08A3"/>
    <w:rsid w:val="000D1632"/>
    <w:rsid w:val="000D1A70"/>
    <w:rsid w:val="000D20B0"/>
    <w:rsid w:val="000D4E72"/>
    <w:rsid w:val="000D5251"/>
    <w:rsid w:val="000E0AFC"/>
    <w:rsid w:val="000E1526"/>
    <w:rsid w:val="000E2314"/>
    <w:rsid w:val="000E4398"/>
    <w:rsid w:val="000E4616"/>
    <w:rsid w:val="000E5CD3"/>
    <w:rsid w:val="000E5F2D"/>
    <w:rsid w:val="000F01CC"/>
    <w:rsid w:val="000F0CF7"/>
    <w:rsid w:val="000F0D6D"/>
    <w:rsid w:val="000F0E43"/>
    <w:rsid w:val="000F11C5"/>
    <w:rsid w:val="000F2450"/>
    <w:rsid w:val="000F314F"/>
    <w:rsid w:val="000F4658"/>
    <w:rsid w:val="000F54F6"/>
    <w:rsid w:val="000F6295"/>
    <w:rsid w:val="000F6B7A"/>
    <w:rsid w:val="0010031C"/>
    <w:rsid w:val="001005F5"/>
    <w:rsid w:val="001023C8"/>
    <w:rsid w:val="001025E7"/>
    <w:rsid w:val="00102D26"/>
    <w:rsid w:val="001041E9"/>
    <w:rsid w:val="00104A66"/>
    <w:rsid w:val="00104BA4"/>
    <w:rsid w:val="00107CAF"/>
    <w:rsid w:val="00111880"/>
    <w:rsid w:val="00111BC2"/>
    <w:rsid w:val="00113498"/>
    <w:rsid w:val="001161E9"/>
    <w:rsid w:val="00117B48"/>
    <w:rsid w:val="00117B71"/>
    <w:rsid w:val="001222EA"/>
    <w:rsid w:val="0012341B"/>
    <w:rsid w:val="0012492B"/>
    <w:rsid w:val="001250A7"/>
    <w:rsid w:val="00127861"/>
    <w:rsid w:val="001279B2"/>
    <w:rsid w:val="00131972"/>
    <w:rsid w:val="00133FEE"/>
    <w:rsid w:val="001349E3"/>
    <w:rsid w:val="00135CBE"/>
    <w:rsid w:val="0013676A"/>
    <w:rsid w:val="00136D9E"/>
    <w:rsid w:val="00136ECC"/>
    <w:rsid w:val="001374BD"/>
    <w:rsid w:val="001378F1"/>
    <w:rsid w:val="00140B6A"/>
    <w:rsid w:val="00141733"/>
    <w:rsid w:val="00142040"/>
    <w:rsid w:val="001429AD"/>
    <w:rsid w:val="001429F7"/>
    <w:rsid w:val="00143C17"/>
    <w:rsid w:val="001443DE"/>
    <w:rsid w:val="00144AFA"/>
    <w:rsid w:val="001453B5"/>
    <w:rsid w:val="0014588F"/>
    <w:rsid w:val="00145C3A"/>
    <w:rsid w:val="00146AEA"/>
    <w:rsid w:val="00150A66"/>
    <w:rsid w:val="00150ECB"/>
    <w:rsid w:val="001527C0"/>
    <w:rsid w:val="00152A4C"/>
    <w:rsid w:val="001564BA"/>
    <w:rsid w:val="00157D8F"/>
    <w:rsid w:val="001601A6"/>
    <w:rsid w:val="001611FB"/>
    <w:rsid w:val="0016459C"/>
    <w:rsid w:val="0016509A"/>
    <w:rsid w:val="00165716"/>
    <w:rsid w:val="00165AAC"/>
    <w:rsid w:val="00167D11"/>
    <w:rsid w:val="00170BD2"/>
    <w:rsid w:val="00172A27"/>
    <w:rsid w:val="0017335F"/>
    <w:rsid w:val="00173548"/>
    <w:rsid w:val="00174965"/>
    <w:rsid w:val="001759B1"/>
    <w:rsid w:val="00176CB6"/>
    <w:rsid w:val="00180FB4"/>
    <w:rsid w:val="00182582"/>
    <w:rsid w:val="00183AB9"/>
    <w:rsid w:val="00183C39"/>
    <w:rsid w:val="00183F30"/>
    <w:rsid w:val="00184E51"/>
    <w:rsid w:val="00184F2F"/>
    <w:rsid w:val="00187443"/>
    <w:rsid w:val="00187AC9"/>
    <w:rsid w:val="001914DF"/>
    <w:rsid w:val="0019289D"/>
    <w:rsid w:val="00193629"/>
    <w:rsid w:val="00195533"/>
    <w:rsid w:val="00197C4B"/>
    <w:rsid w:val="00197E24"/>
    <w:rsid w:val="001A003A"/>
    <w:rsid w:val="001A0273"/>
    <w:rsid w:val="001A0B69"/>
    <w:rsid w:val="001A37E8"/>
    <w:rsid w:val="001A541F"/>
    <w:rsid w:val="001A63F6"/>
    <w:rsid w:val="001A65E0"/>
    <w:rsid w:val="001B1713"/>
    <w:rsid w:val="001B24F6"/>
    <w:rsid w:val="001B56D7"/>
    <w:rsid w:val="001B6CF6"/>
    <w:rsid w:val="001B75C8"/>
    <w:rsid w:val="001C1107"/>
    <w:rsid w:val="001C1447"/>
    <w:rsid w:val="001C29F1"/>
    <w:rsid w:val="001C2D83"/>
    <w:rsid w:val="001C50FF"/>
    <w:rsid w:val="001C619A"/>
    <w:rsid w:val="001C719E"/>
    <w:rsid w:val="001C7AEB"/>
    <w:rsid w:val="001D0BDE"/>
    <w:rsid w:val="001D1837"/>
    <w:rsid w:val="001D4183"/>
    <w:rsid w:val="001D4363"/>
    <w:rsid w:val="001D5193"/>
    <w:rsid w:val="001D584D"/>
    <w:rsid w:val="001D68BB"/>
    <w:rsid w:val="001D6DD8"/>
    <w:rsid w:val="001D6F74"/>
    <w:rsid w:val="001D6F79"/>
    <w:rsid w:val="001E0730"/>
    <w:rsid w:val="001E1339"/>
    <w:rsid w:val="001E1BBE"/>
    <w:rsid w:val="001E2341"/>
    <w:rsid w:val="001E26F4"/>
    <w:rsid w:val="001E517E"/>
    <w:rsid w:val="001E722D"/>
    <w:rsid w:val="001E76DE"/>
    <w:rsid w:val="001F380A"/>
    <w:rsid w:val="001F63AA"/>
    <w:rsid w:val="001F76E5"/>
    <w:rsid w:val="00201238"/>
    <w:rsid w:val="00201CC0"/>
    <w:rsid w:val="002025C0"/>
    <w:rsid w:val="00202B8E"/>
    <w:rsid w:val="00203B98"/>
    <w:rsid w:val="0020563B"/>
    <w:rsid w:val="00207A91"/>
    <w:rsid w:val="00212822"/>
    <w:rsid w:val="00213A44"/>
    <w:rsid w:val="002142C4"/>
    <w:rsid w:val="00214730"/>
    <w:rsid w:val="0021547E"/>
    <w:rsid w:val="00216F85"/>
    <w:rsid w:val="00221506"/>
    <w:rsid w:val="00221F00"/>
    <w:rsid w:val="00221F49"/>
    <w:rsid w:val="002222A6"/>
    <w:rsid w:val="0022289D"/>
    <w:rsid w:val="00222DD7"/>
    <w:rsid w:val="002234A7"/>
    <w:rsid w:val="00227451"/>
    <w:rsid w:val="00227BA5"/>
    <w:rsid w:val="00232384"/>
    <w:rsid w:val="0023347F"/>
    <w:rsid w:val="0023370D"/>
    <w:rsid w:val="002346D5"/>
    <w:rsid w:val="002348ED"/>
    <w:rsid w:val="00234EED"/>
    <w:rsid w:val="00234F8A"/>
    <w:rsid w:val="00235447"/>
    <w:rsid w:val="00236663"/>
    <w:rsid w:val="00237E04"/>
    <w:rsid w:val="002401C8"/>
    <w:rsid w:val="00240247"/>
    <w:rsid w:val="00240847"/>
    <w:rsid w:val="0024150A"/>
    <w:rsid w:val="00241BF0"/>
    <w:rsid w:val="002433FB"/>
    <w:rsid w:val="00243B94"/>
    <w:rsid w:val="00243BC6"/>
    <w:rsid w:val="002442BD"/>
    <w:rsid w:val="002452F7"/>
    <w:rsid w:val="00246835"/>
    <w:rsid w:val="002470F2"/>
    <w:rsid w:val="0024785B"/>
    <w:rsid w:val="00247D54"/>
    <w:rsid w:val="0025181A"/>
    <w:rsid w:val="00251CF2"/>
    <w:rsid w:val="0025245C"/>
    <w:rsid w:val="00253513"/>
    <w:rsid w:val="0025358C"/>
    <w:rsid w:val="00253714"/>
    <w:rsid w:val="00253E8A"/>
    <w:rsid w:val="00253F9D"/>
    <w:rsid w:val="002540B8"/>
    <w:rsid w:val="002543C5"/>
    <w:rsid w:val="0025512B"/>
    <w:rsid w:val="00255456"/>
    <w:rsid w:val="002557C1"/>
    <w:rsid w:val="00257364"/>
    <w:rsid w:val="00260828"/>
    <w:rsid w:val="002608E3"/>
    <w:rsid w:val="00261730"/>
    <w:rsid w:val="00261D7B"/>
    <w:rsid w:val="0026235F"/>
    <w:rsid w:val="002626D1"/>
    <w:rsid w:val="00263111"/>
    <w:rsid w:val="00263C3A"/>
    <w:rsid w:val="00264FE5"/>
    <w:rsid w:val="0026534C"/>
    <w:rsid w:val="00265F1C"/>
    <w:rsid w:val="002678F5"/>
    <w:rsid w:val="00267A5C"/>
    <w:rsid w:val="0027099C"/>
    <w:rsid w:val="00271F11"/>
    <w:rsid w:val="002724DD"/>
    <w:rsid w:val="002735D5"/>
    <w:rsid w:val="00274167"/>
    <w:rsid w:val="00275FCD"/>
    <w:rsid w:val="00277887"/>
    <w:rsid w:val="00277BA3"/>
    <w:rsid w:val="00280DB8"/>
    <w:rsid w:val="00283411"/>
    <w:rsid w:val="002835AA"/>
    <w:rsid w:val="00284140"/>
    <w:rsid w:val="00286BB5"/>
    <w:rsid w:val="0028758D"/>
    <w:rsid w:val="0028775C"/>
    <w:rsid w:val="0028790B"/>
    <w:rsid w:val="00293721"/>
    <w:rsid w:val="002946DC"/>
    <w:rsid w:val="00295AE9"/>
    <w:rsid w:val="00295BE5"/>
    <w:rsid w:val="00295E2F"/>
    <w:rsid w:val="00296D57"/>
    <w:rsid w:val="00297498"/>
    <w:rsid w:val="00297B6F"/>
    <w:rsid w:val="002A10A0"/>
    <w:rsid w:val="002A190F"/>
    <w:rsid w:val="002A1EF4"/>
    <w:rsid w:val="002A1F68"/>
    <w:rsid w:val="002A2C51"/>
    <w:rsid w:val="002A30E8"/>
    <w:rsid w:val="002A42BF"/>
    <w:rsid w:val="002A53E7"/>
    <w:rsid w:val="002A62BF"/>
    <w:rsid w:val="002A7A1D"/>
    <w:rsid w:val="002A7DF8"/>
    <w:rsid w:val="002B0CD3"/>
    <w:rsid w:val="002B46CA"/>
    <w:rsid w:val="002B48C2"/>
    <w:rsid w:val="002B6160"/>
    <w:rsid w:val="002B6547"/>
    <w:rsid w:val="002B73C2"/>
    <w:rsid w:val="002B7A9C"/>
    <w:rsid w:val="002C0AA9"/>
    <w:rsid w:val="002C2B13"/>
    <w:rsid w:val="002C4923"/>
    <w:rsid w:val="002C549F"/>
    <w:rsid w:val="002C6510"/>
    <w:rsid w:val="002D1D67"/>
    <w:rsid w:val="002D3AC6"/>
    <w:rsid w:val="002D3CD9"/>
    <w:rsid w:val="002D3D87"/>
    <w:rsid w:val="002D6F14"/>
    <w:rsid w:val="002D76AF"/>
    <w:rsid w:val="002E009F"/>
    <w:rsid w:val="002E07C6"/>
    <w:rsid w:val="002E34F4"/>
    <w:rsid w:val="002E3F16"/>
    <w:rsid w:val="002E4E05"/>
    <w:rsid w:val="002E65F0"/>
    <w:rsid w:val="002E7F76"/>
    <w:rsid w:val="002F0D73"/>
    <w:rsid w:val="002F26A7"/>
    <w:rsid w:val="002F2E8B"/>
    <w:rsid w:val="002F3647"/>
    <w:rsid w:val="002F55F4"/>
    <w:rsid w:val="002F641C"/>
    <w:rsid w:val="003008FF"/>
    <w:rsid w:val="00300EE2"/>
    <w:rsid w:val="00302307"/>
    <w:rsid w:val="00303AB1"/>
    <w:rsid w:val="00305AB1"/>
    <w:rsid w:val="003060CB"/>
    <w:rsid w:val="003102F9"/>
    <w:rsid w:val="00310A99"/>
    <w:rsid w:val="00310DAE"/>
    <w:rsid w:val="003125DE"/>
    <w:rsid w:val="00314062"/>
    <w:rsid w:val="00315A08"/>
    <w:rsid w:val="003162AC"/>
    <w:rsid w:val="00316D1C"/>
    <w:rsid w:val="0031737C"/>
    <w:rsid w:val="00317BC9"/>
    <w:rsid w:val="003206B1"/>
    <w:rsid w:val="00320903"/>
    <w:rsid w:val="00320CD4"/>
    <w:rsid w:val="00321E86"/>
    <w:rsid w:val="003226CE"/>
    <w:rsid w:val="003235BD"/>
    <w:rsid w:val="00323B48"/>
    <w:rsid w:val="00324E65"/>
    <w:rsid w:val="00325321"/>
    <w:rsid w:val="00326FD5"/>
    <w:rsid w:val="00327965"/>
    <w:rsid w:val="00331644"/>
    <w:rsid w:val="00333B28"/>
    <w:rsid w:val="00333E98"/>
    <w:rsid w:val="0033461B"/>
    <w:rsid w:val="003350C7"/>
    <w:rsid w:val="003352F1"/>
    <w:rsid w:val="00336377"/>
    <w:rsid w:val="00336786"/>
    <w:rsid w:val="003369C8"/>
    <w:rsid w:val="00340739"/>
    <w:rsid w:val="00342C7D"/>
    <w:rsid w:val="00343A79"/>
    <w:rsid w:val="00344C28"/>
    <w:rsid w:val="003464AA"/>
    <w:rsid w:val="00346604"/>
    <w:rsid w:val="00346CFC"/>
    <w:rsid w:val="00347D18"/>
    <w:rsid w:val="00347FF9"/>
    <w:rsid w:val="00350578"/>
    <w:rsid w:val="003505F2"/>
    <w:rsid w:val="00351206"/>
    <w:rsid w:val="0035150C"/>
    <w:rsid w:val="00351DA5"/>
    <w:rsid w:val="00352C12"/>
    <w:rsid w:val="00352ECE"/>
    <w:rsid w:val="00353D57"/>
    <w:rsid w:val="00354778"/>
    <w:rsid w:val="0035478A"/>
    <w:rsid w:val="00354806"/>
    <w:rsid w:val="00355E2C"/>
    <w:rsid w:val="00361359"/>
    <w:rsid w:val="00361E64"/>
    <w:rsid w:val="00362257"/>
    <w:rsid w:val="00362498"/>
    <w:rsid w:val="0036255F"/>
    <w:rsid w:val="00364EE7"/>
    <w:rsid w:val="00365B8E"/>
    <w:rsid w:val="00370380"/>
    <w:rsid w:val="00371A7D"/>
    <w:rsid w:val="00371FE6"/>
    <w:rsid w:val="00372846"/>
    <w:rsid w:val="0037498B"/>
    <w:rsid w:val="00375C22"/>
    <w:rsid w:val="00376891"/>
    <w:rsid w:val="003801F0"/>
    <w:rsid w:val="00380FFE"/>
    <w:rsid w:val="0038104A"/>
    <w:rsid w:val="00382195"/>
    <w:rsid w:val="00383DD2"/>
    <w:rsid w:val="00385220"/>
    <w:rsid w:val="00385681"/>
    <w:rsid w:val="00385ED2"/>
    <w:rsid w:val="00386BFC"/>
    <w:rsid w:val="00386CCB"/>
    <w:rsid w:val="00387C18"/>
    <w:rsid w:val="00387F98"/>
    <w:rsid w:val="003911FC"/>
    <w:rsid w:val="00391ACE"/>
    <w:rsid w:val="003928D2"/>
    <w:rsid w:val="0039406C"/>
    <w:rsid w:val="0039450F"/>
    <w:rsid w:val="003967F6"/>
    <w:rsid w:val="00396960"/>
    <w:rsid w:val="00397CFE"/>
    <w:rsid w:val="003A0354"/>
    <w:rsid w:val="003A1498"/>
    <w:rsid w:val="003A25A1"/>
    <w:rsid w:val="003A3E25"/>
    <w:rsid w:val="003A5E5C"/>
    <w:rsid w:val="003B0AFB"/>
    <w:rsid w:val="003B0CF5"/>
    <w:rsid w:val="003B3927"/>
    <w:rsid w:val="003B4D0B"/>
    <w:rsid w:val="003B5600"/>
    <w:rsid w:val="003B5A11"/>
    <w:rsid w:val="003B75B6"/>
    <w:rsid w:val="003B7608"/>
    <w:rsid w:val="003C0B6E"/>
    <w:rsid w:val="003C2B9C"/>
    <w:rsid w:val="003C435F"/>
    <w:rsid w:val="003C4E88"/>
    <w:rsid w:val="003C72F9"/>
    <w:rsid w:val="003C759B"/>
    <w:rsid w:val="003D0E79"/>
    <w:rsid w:val="003D1F25"/>
    <w:rsid w:val="003D2371"/>
    <w:rsid w:val="003D308B"/>
    <w:rsid w:val="003D3934"/>
    <w:rsid w:val="003D43CC"/>
    <w:rsid w:val="003D4732"/>
    <w:rsid w:val="003D4E3D"/>
    <w:rsid w:val="003D5151"/>
    <w:rsid w:val="003D5720"/>
    <w:rsid w:val="003D6043"/>
    <w:rsid w:val="003D6446"/>
    <w:rsid w:val="003D7B9C"/>
    <w:rsid w:val="003D7D4C"/>
    <w:rsid w:val="003E0538"/>
    <w:rsid w:val="003E3870"/>
    <w:rsid w:val="003E41DC"/>
    <w:rsid w:val="003E4B8E"/>
    <w:rsid w:val="003E5184"/>
    <w:rsid w:val="003E57DD"/>
    <w:rsid w:val="003E5BAC"/>
    <w:rsid w:val="003E64DF"/>
    <w:rsid w:val="003E6A4D"/>
    <w:rsid w:val="003E7A32"/>
    <w:rsid w:val="003F02AF"/>
    <w:rsid w:val="003F2BB0"/>
    <w:rsid w:val="003F3945"/>
    <w:rsid w:val="003F4399"/>
    <w:rsid w:val="003F59AD"/>
    <w:rsid w:val="003F6D03"/>
    <w:rsid w:val="003F6D43"/>
    <w:rsid w:val="003F7C52"/>
    <w:rsid w:val="00405B63"/>
    <w:rsid w:val="00405C30"/>
    <w:rsid w:val="00411D65"/>
    <w:rsid w:val="004133CC"/>
    <w:rsid w:val="0041587C"/>
    <w:rsid w:val="004178E2"/>
    <w:rsid w:val="00422DDC"/>
    <w:rsid w:val="004230BE"/>
    <w:rsid w:val="004231A6"/>
    <w:rsid w:val="0042321A"/>
    <w:rsid w:val="0042389E"/>
    <w:rsid w:val="0042494B"/>
    <w:rsid w:val="00425A05"/>
    <w:rsid w:val="00425BCA"/>
    <w:rsid w:val="004312C5"/>
    <w:rsid w:val="0043163F"/>
    <w:rsid w:val="00431814"/>
    <w:rsid w:val="00431EB3"/>
    <w:rsid w:val="00432531"/>
    <w:rsid w:val="00432A52"/>
    <w:rsid w:val="00433138"/>
    <w:rsid w:val="0043326B"/>
    <w:rsid w:val="00433984"/>
    <w:rsid w:val="00436083"/>
    <w:rsid w:val="00436ED2"/>
    <w:rsid w:val="00436F30"/>
    <w:rsid w:val="00437B38"/>
    <w:rsid w:val="00437F05"/>
    <w:rsid w:val="004405BE"/>
    <w:rsid w:val="00440942"/>
    <w:rsid w:val="00440A29"/>
    <w:rsid w:val="004410EA"/>
    <w:rsid w:val="0044192F"/>
    <w:rsid w:val="00441A56"/>
    <w:rsid w:val="0044206E"/>
    <w:rsid w:val="00442BDD"/>
    <w:rsid w:val="004441D2"/>
    <w:rsid w:val="0044625E"/>
    <w:rsid w:val="00447A4C"/>
    <w:rsid w:val="00450D91"/>
    <w:rsid w:val="00450EEE"/>
    <w:rsid w:val="00452338"/>
    <w:rsid w:val="00453307"/>
    <w:rsid w:val="004547C1"/>
    <w:rsid w:val="00454F0A"/>
    <w:rsid w:val="004550DF"/>
    <w:rsid w:val="00455287"/>
    <w:rsid w:val="00455C0A"/>
    <w:rsid w:val="00456888"/>
    <w:rsid w:val="004569E2"/>
    <w:rsid w:val="00456E1A"/>
    <w:rsid w:val="00457138"/>
    <w:rsid w:val="00460279"/>
    <w:rsid w:val="004604D5"/>
    <w:rsid w:val="00460B83"/>
    <w:rsid w:val="00460DF0"/>
    <w:rsid w:val="00461F84"/>
    <w:rsid w:val="004621C8"/>
    <w:rsid w:val="00462293"/>
    <w:rsid w:val="00462323"/>
    <w:rsid w:val="00462F30"/>
    <w:rsid w:val="00464158"/>
    <w:rsid w:val="00464B36"/>
    <w:rsid w:val="00464C6D"/>
    <w:rsid w:val="00466291"/>
    <w:rsid w:val="00466398"/>
    <w:rsid w:val="0046683B"/>
    <w:rsid w:val="004679CC"/>
    <w:rsid w:val="00467D70"/>
    <w:rsid w:val="0047053D"/>
    <w:rsid w:val="00475290"/>
    <w:rsid w:val="00475823"/>
    <w:rsid w:val="00475CBF"/>
    <w:rsid w:val="00476221"/>
    <w:rsid w:val="00480C46"/>
    <w:rsid w:val="00481309"/>
    <w:rsid w:val="004813CC"/>
    <w:rsid w:val="00481685"/>
    <w:rsid w:val="004823F8"/>
    <w:rsid w:val="004827BA"/>
    <w:rsid w:val="004827CC"/>
    <w:rsid w:val="00483372"/>
    <w:rsid w:val="004834B0"/>
    <w:rsid w:val="00483F1D"/>
    <w:rsid w:val="004869F8"/>
    <w:rsid w:val="00486EC5"/>
    <w:rsid w:val="00486F42"/>
    <w:rsid w:val="00491458"/>
    <w:rsid w:val="00491A87"/>
    <w:rsid w:val="004923E9"/>
    <w:rsid w:val="00493888"/>
    <w:rsid w:val="00493E83"/>
    <w:rsid w:val="00494958"/>
    <w:rsid w:val="00494AFF"/>
    <w:rsid w:val="004960CA"/>
    <w:rsid w:val="0049631D"/>
    <w:rsid w:val="00496A7D"/>
    <w:rsid w:val="00497F39"/>
    <w:rsid w:val="004A028C"/>
    <w:rsid w:val="004A1439"/>
    <w:rsid w:val="004A27BC"/>
    <w:rsid w:val="004A4468"/>
    <w:rsid w:val="004A4761"/>
    <w:rsid w:val="004A4CEF"/>
    <w:rsid w:val="004A54BA"/>
    <w:rsid w:val="004A5652"/>
    <w:rsid w:val="004A710E"/>
    <w:rsid w:val="004A71F1"/>
    <w:rsid w:val="004B03CD"/>
    <w:rsid w:val="004B057A"/>
    <w:rsid w:val="004B0E80"/>
    <w:rsid w:val="004B1093"/>
    <w:rsid w:val="004B6E3B"/>
    <w:rsid w:val="004B70B3"/>
    <w:rsid w:val="004C0067"/>
    <w:rsid w:val="004C1CD2"/>
    <w:rsid w:val="004C27CF"/>
    <w:rsid w:val="004C2DF1"/>
    <w:rsid w:val="004C3B67"/>
    <w:rsid w:val="004C549C"/>
    <w:rsid w:val="004C78C4"/>
    <w:rsid w:val="004D006E"/>
    <w:rsid w:val="004D1AC4"/>
    <w:rsid w:val="004D27AC"/>
    <w:rsid w:val="004D3307"/>
    <w:rsid w:val="004D4462"/>
    <w:rsid w:val="004D77DB"/>
    <w:rsid w:val="004D7C8C"/>
    <w:rsid w:val="004E1271"/>
    <w:rsid w:val="004E4CD1"/>
    <w:rsid w:val="004E5574"/>
    <w:rsid w:val="004E77E4"/>
    <w:rsid w:val="004F1934"/>
    <w:rsid w:val="004F2EE2"/>
    <w:rsid w:val="004F3289"/>
    <w:rsid w:val="004F39D1"/>
    <w:rsid w:val="004F675C"/>
    <w:rsid w:val="004F7575"/>
    <w:rsid w:val="004F7A52"/>
    <w:rsid w:val="00500677"/>
    <w:rsid w:val="00501322"/>
    <w:rsid w:val="00501DA8"/>
    <w:rsid w:val="005026BB"/>
    <w:rsid w:val="0050320E"/>
    <w:rsid w:val="00504103"/>
    <w:rsid w:val="0050471E"/>
    <w:rsid w:val="0050580E"/>
    <w:rsid w:val="00506B67"/>
    <w:rsid w:val="0050741B"/>
    <w:rsid w:val="00507A48"/>
    <w:rsid w:val="0051026A"/>
    <w:rsid w:val="005119BC"/>
    <w:rsid w:val="0051499B"/>
    <w:rsid w:val="00516269"/>
    <w:rsid w:val="00516964"/>
    <w:rsid w:val="00517B12"/>
    <w:rsid w:val="00517CBC"/>
    <w:rsid w:val="00520549"/>
    <w:rsid w:val="0052097C"/>
    <w:rsid w:val="005223CD"/>
    <w:rsid w:val="00522F32"/>
    <w:rsid w:val="005238FA"/>
    <w:rsid w:val="00523CE9"/>
    <w:rsid w:val="00523F13"/>
    <w:rsid w:val="005248B7"/>
    <w:rsid w:val="005262E1"/>
    <w:rsid w:val="0053051E"/>
    <w:rsid w:val="005308D0"/>
    <w:rsid w:val="0053203C"/>
    <w:rsid w:val="00532184"/>
    <w:rsid w:val="005330F9"/>
    <w:rsid w:val="005339C9"/>
    <w:rsid w:val="005348FF"/>
    <w:rsid w:val="005349BA"/>
    <w:rsid w:val="00534E67"/>
    <w:rsid w:val="005353EC"/>
    <w:rsid w:val="005354CD"/>
    <w:rsid w:val="00535E8F"/>
    <w:rsid w:val="00536C61"/>
    <w:rsid w:val="00536E42"/>
    <w:rsid w:val="0053751F"/>
    <w:rsid w:val="00537E70"/>
    <w:rsid w:val="00540223"/>
    <w:rsid w:val="00542063"/>
    <w:rsid w:val="0054256F"/>
    <w:rsid w:val="00543A28"/>
    <w:rsid w:val="00544150"/>
    <w:rsid w:val="005444D6"/>
    <w:rsid w:val="00544D20"/>
    <w:rsid w:val="00544E70"/>
    <w:rsid w:val="00545552"/>
    <w:rsid w:val="005456D9"/>
    <w:rsid w:val="00546549"/>
    <w:rsid w:val="0054753D"/>
    <w:rsid w:val="00547617"/>
    <w:rsid w:val="00550AA5"/>
    <w:rsid w:val="0055194C"/>
    <w:rsid w:val="00556F7F"/>
    <w:rsid w:val="0055705B"/>
    <w:rsid w:val="00557432"/>
    <w:rsid w:val="00560958"/>
    <w:rsid w:val="00560B33"/>
    <w:rsid w:val="005610A7"/>
    <w:rsid w:val="00564257"/>
    <w:rsid w:val="00566E05"/>
    <w:rsid w:val="00566EC9"/>
    <w:rsid w:val="005675AE"/>
    <w:rsid w:val="00571CFF"/>
    <w:rsid w:val="00573CFE"/>
    <w:rsid w:val="00573FBF"/>
    <w:rsid w:val="005740B2"/>
    <w:rsid w:val="0057462D"/>
    <w:rsid w:val="0057486C"/>
    <w:rsid w:val="00574A99"/>
    <w:rsid w:val="00574F54"/>
    <w:rsid w:val="00576B83"/>
    <w:rsid w:val="00580016"/>
    <w:rsid w:val="00580475"/>
    <w:rsid w:val="00580CF0"/>
    <w:rsid w:val="00581D56"/>
    <w:rsid w:val="00581E12"/>
    <w:rsid w:val="00581F84"/>
    <w:rsid w:val="00581FE6"/>
    <w:rsid w:val="0058258C"/>
    <w:rsid w:val="00582DD5"/>
    <w:rsid w:val="00583A95"/>
    <w:rsid w:val="00583F88"/>
    <w:rsid w:val="00584656"/>
    <w:rsid w:val="00584B04"/>
    <w:rsid w:val="005852CB"/>
    <w:rsid w:val="005854FB"/>
    <w:rsid w:val="0058725E"/>
    <w:rsid w:val="0058734F"/>
    <w:rsid w:val="0058748D"/>
    <w:rsid w:val="005877D8"/>
    <w:rsid w:val="0059061A"/>
    <w:rsid w:val="00591329"/>
    <w:rsid w:val="00591425"/>
    <w:rsid w:val="0059182E"/>
    <w:rsid w:val="00591D1F"/>
    <w:rsid w:val="00592516"/>
    <w:rsid w:val="00592ED1"/>
    <w:rsid w:val="00594671"/>
    <w:rsid w:val="005954AA"/>
    <w:rsid w:val="00596634"/>
    <w:rsid w:val="005966EF"/>
    <w:rsid w:val="005A1342"/>
    <w:rsid w:val="005A1584"/>
    <w:rsid w:val="005A3DDC"/>
    <w:rsid w:val="005A4A14"/>
    <w:rsid w:val="005A5D5D"/>
    <w:rsid w:val="005A701B"/>
    <w:rsid w:val="005B26BC"/>
    <w:rsid w:val="005B4269"/>
    <w:rsid w:val="005B604F"/>
    <w:rsid w:val="005C0692"/>
    <w:rsid w:val="005C0827"/>
    <w:rsid w:val="005C09D5"/>
    <w:rsid w:val="005C36CA"/>
    <w:rsid w:val="005C4360"/>
    <w:rsid w:val="005C485B"/>
    <w:rsid w:val="005C4DCE"/>
    <w:rsid w:val="005C57E6"/>
    <w:rsid w:val="005C6D78"/>
    <w:rsid w:val="005D03A1"/>
    <w:rsid w:val="005D04B6"/>
    <w:rsid w:val="005D322B"/>
    <w:rsid w:val="005D33B4"/>
    <w:rsid w:val="005D4035"/>
    <w:rsid w:val="005D6902"/>
    <w:rsid w:val="005D6E24"/>
    <w:rsid w:val="005E0FF8"/>
    <w:rsid w:val="005E20CC"/>
    <w:rsid w:val="005E2FD3"/>
    <w:rsid w:val="005E3085"/>
    <w:rsid w:val="005E436F"/>
    <w:rsid w:val="005E63A0"/>
    <w:rsid w:val="005F1E39"/>
    <w:rsid w:val="005F2F31"/>
    <w:rsid w:val="005F31B0"/>
    <w:rsid w:val="005F39D3"/>
    <w:rsid w:val="005F3B42"/>
    <w:rsid w:val="005F4375"/>
    <w:rsid w:val="005F4C5F"/>
    <w:rsid w:val="005F4E1C"/>
    <w:rsid w:val="005F4EDE"/>
    <w:rsid w:val="005F4FDB"/>
    <w:rsid w:val="005F61A7"/>
    <w:rsid w:val="005F69F6"/>
    <w:rsid w:val="00600889"/>
    <w:rsid w:val="00600C51"/>
    <w:rsid w:val="00602B18"/>
    <w:rsid w:val="00603D83"/>
    <w:rsid w:val="0060439A"/>
    <w:rsid w:val="00605A51"/>
    <w:rsid w:val="00606047"/>
    <w:rsid w:val="0060661D"/>
    <w:rsid w:val="00606F72"/>
    <w:rsid w:val="00607A00"/>
    <w:rsid w:val="0061015B"/>
    <w:rsid w:val="006136A8"/>
    <w:rsid w:val="00614820"/>
    <w:rsid w:val="00614C05"/>
    <w:rsid w:val="00615B58"/>
    <w:rsid w:val="00615E33"/>
    <w:rsid w:val="0061659F"/>
    <w:rsid w:val="00616A5A"/>
    <w:rsid w:val="0062026D"/>
    <w:rsid w:val="00621759"/>
    <w:rsid w:val="00621FFF"/>
    <w:rsid w:val="0062233C"/>
    <w:rsid w:val="00622C51"/>
    <w:rsid w:val="006246C0"/>
    <w:rsid w:val="00624B9D"/>
    <w:rsid w:val="00624B9F"/>
    <w:rsid w:val="00624EEA"/>
    <w:rsid w:val="00625970"/>
    <w:rsid w:val="00625C7B"/>
    <w:rsid w:val="00625DDC"/>
    <w:rsid w:val="006276EB"/>
    <w:rsid w:val="00630049"/>
    <w:rsid w:val="0063206B"/>
    <w:rsid w:val="00632433"/>
    <w:rsid w:val="00632BA4"/>
    <w:rsid w:val="0064160A"/>
    <w:rsid w:val="006419F5"/>
    <w:rsid w:val="006420E3"/>
    <w:rsid w:val="00645920"/>
    <w:rsid w:val="006469C2"/>
    <w:rsid w:val="00646E6D"/>
    <w:rsid w:val="006471F7"/>
    <w:rsid w:val="0065030A"/>
    <w:rsid w:val="00650FBF"/>
    <w:rsid w:val="006510B9"/>
    <w:rsid w:val="00651A5F"/>
    <w:rsid w:val="0065265F"/>
    <w:rsid w:val="00654052"/>
    <w:rsid w:val="0065442C"/>
    <w:rsid w:val="00654976"/>
    <w:rsid w:val="0065611C"/>
    <w:rsid w:val="00657DF9"/>
    <w:rsid w:val="00660FEC"/>
    <w:rsid w:val="0066112A"/>
    <w:rsid w:val="00661541"/>
    <w:rsid w:val="006618BD"/>
    <w:rsid w:val="00662695"/>
    <w:rsid w:val="00662C3F"/>
    <w:rsid w:val="006632F4"/>
    <w:rsid w:val="006646DB"/>
    <w:rsid w:val="00664A25"/>
    <w:rsid w:val="00664B82"/>
    <w:rsid w:val="0066577C"/>
    <w:rsid w:val="00670216"/>
    <w:rsid w:val="0067081C"/>
    <w:rsid w:val="006717C9"/>
    <w:rsid w:val="00673250"/>
    <w:rsid w:val="0067373F"/>
    <w:rsid w:val="006749E2"/>
    <w:rsid w:val="00674DEA"/>
    <w:rsid w:val="00675538"/>
    <w:rsid w:val="00677727"/>
    <w:rsid w:val="00680825"/>
    <w:rsid w:val="00681DB7"/>
    <w:rsid w:val="00684D00"/>
    <w:rsid w:val="00685DC3"/>
    <w:rsid w:val="00686104"/>
    <w:rsid w:val="006871C8"/>
    <w:rsid w:val="0068767E"/>
    <w:rsid w:val="00687F9C"/>
    <w:rsid w:val="006913F8"/>
    <w:rsid w:val="00691804"/>
    <w:rsid w:val="00691866"/>
    <w:rsid w:val="00691D02"/>
    <w:rsid w:val="00691D31"/>
    <w:rsid w:val="00692A36"/>
    <w:rsid w:val="006939AA"/>
    <w:rsid w:val="00695DA9"/>
    <w:rsid w:val="00696599"/>
    <w:rsid w:val="0069798B"/>
    <w:rsid w:val="006A0DAB"/>
    <w:rsid w:val="006A19DB"/>
    <w:rsid w:val="006A1D2B"/>
    <w:rsid w:val="006A1E29"/>
    <w:rsid w:val="006A3B7C"/>
    <w:rsid w:val="006A4118"/>
    <w:rsid w:val="006A4EB8"/>
    <w:rsid w:val="006A534F"/>
    <w:rsid w:val="006A59EE"/>
    <w:rsid w:val="006A5E1C"/>
    <w:rsid w:val="006A627B"/>
    <w:rsid w:val="006A758B"/>
    <w:rsid w:val="006A7618"/>
    <w:rsid w:val="006A7A32"/>
    <w:rsid w:val="006A7F15"/>
    <w:rsid w:val="006B4E9D"/>
    <w:rsid w:val="006B607B"/>
    <w:rsid w:val="006B65AE"/>
    <w:rsid w:val="006B6A75"/>
    <w:rsid w:val="006B7938"/>
    <w:rsid w:val="006B7975"/>
    <w:rsid w:val="006C01FD"/>
    <w:rsid w:val="006C09FB"/>
    <w:rsid w:val="006C0D1F"/>
    <w:rsid w:val="006C22BF"/>
    <w:rsid w:val="006C2FD1"/>
    <w:rsid w:val="006C3BE2"/>
    <w:rsid w:val="006C4F2F"/>
    <w:rsid w:val="006C52CA"/>
    <w:rsid w:val="006C5B8B"/>
    <w:rsid w:val="006C5EFA"/>
    <w:rsid w:val="006C68DE"/>
    <w:rsid w:val="006C6A19"/>
    <w:rsid w:val="006D1202"/>
    <w:rsid w:val="006D2B24"/>
    <w:rsid w:val="006D3CC0"/>
    <w:rsid w:val="006D4E38"/>
    <w:rsid w:val="006D56FE"/>
    <w:rsid w:val="006E0962"/>
    <w:rsid w:val="006E3A19"/>
    <w:rsid w:val="006E41CB"/>
    <w:rsid w:val="006E58E0"/>
    <w:rsid w:val="006F05F0"/>
    <w:rsid w:val="006F12BE"/>
    <w:rsid w:val="006F1B60"/>
    <w:rsid w:val="006F4853"/>
    <w:rsid w:val="006F5A61"/>
    <w:rsid w:val="006F660B"/>
    <w:rsid w:val="00702443"/>
    <w:rsid w:val="00702BA2"/>
    <w:rsid w:val="00703791"/>
    <w:rsid w:val="00705BEF"/>
    <w:rsid w:val="00705FAE"/>
    <w:rsid w:val="00706A7E"/>
    <w:rsid w:val="00706D72"/>
    <w:rsid w:val="007110A5"/>
    <w:rsid w:val="00711B94"/>
    <w:rsid w:val="00711CE4"/>
    <w:rsid w:val="00711DE7"/>
    <w:rsid w:val="00712C8F"/>
    <w:rsid w:val="00714A6C"/>
    <w:rsid w:val="00717642"/>
    <w:rsid w:val="00720C15"/>
    <w:rsid w:val="0072101C"/>
    <w:rsid w:val="007228FF"/>
    <w:rsid w:val="00723389"/>
    <w:rsid w:val="00723727"/>
    <w:rsid w:val="00723FF1"/>
    <w:rsid w:val="007247C6"/>
    <w:rsid w:val="00725193"/>
    <w:rsid w:val="007262C8"/>
    <w:rsid w:val="00726A7C"/>
    <w:rsid w:val="00726E89"/>
    <w:rsid w:val="00726F87"/>
    <w:rsid w:val="00727EC3"/>
    <w:rsid w:val="0073013F"/>
    <w:rsid w:val="0073042D"/>
    <w:rsid w:val="0073047A"/>
    <w:rsid w:val="007306B5"/>
    <w:rsid w:val="00730FA0"/>
    <w:rsid w:val="007333EE"/>
    <w:rsid w:val="007334A0"/>
    <w:rsid w:val="007336D9"/>
    <w:rsid w:val="007345AD"/>
    <w:rsid w:val="007352C6"/>
    <w:rsid w:val="00735540"/>
    <w:rsid w:val="007356D9"/>
    <w:rsid w:val="00736209"/>
    <w:rsid w:val="00736B36"/>
    <w:rsid w:val="00740347"/>
    <w:rsid w:val="00740F6D"/>
    <w:rsid w:val="0074325B"/>
    <w:rsid w:val="00743E5C"/>
    <w:rsid w:val="00744162"/>
    <w:rsid w:val="0074575E"/>
    <w:rsid w:val="00746B21"/>
    <w:rsid w:val="00746CEF"/>
    <w:rsid w:val="00746D1E"/>
    <w:rsid w:val="007472E4"/>
    <w:rsid w:val="007511E3"/>
    <w:rsid w:val="00751959"/>
    <w:rsid w:val="00752A65"/>
    <w:rsid w:val="00755E29"/>
    <w:rsid w:val="007560AD"/>
    <w:rsid w:val="00756198"/>
    <w:rsid w:val="00756207"/>
    <w:rsid w:val="00760C62"/>
    <w:rsid w:val="00761208"/>
    <w:rsid w:val="0076220B"/>
    <w:rsid w:val="00762603"/>
    <w:rsid w:val="0076393A"/>
    <w:rsid w:val="00763E14"/>
    <w:rsid w:val="00766488"/>
    <w:rsid w:val="00766664"/>
    <w:rsid w:val="00766999"/>
    <w:rsid w:val="00766C00"/>
    <w:rsid w:val="00766D6F"/>
    <w:rsid w:val="007703F9"/>
    <w:rsid w:val="00770D0C"/>
    <w:rsid w:val="00770FD6"/>
    <w:rsid w:val="00773B12"/>
    <w:rsid w:val="00774223"/>
    <w:rsid w:val="007749D8"/>
    <w:rsid w:val="0077628B"/>
    <w:rsid w:val="0077685F"/>
    <w:rsid w:val="00776C94"/>
    <w:rsid w:val="00781357"/>
    <w:rsid w:val="0078544A"/>
    <w:rsid w:val="00785EC2"/>
    <w:rsid w:val="007875D5"/>
    <w:rsid w:val="00791035"/>
    <w:rsid w:val="00792A17"/>
    <w:rsid w:val="00792A80"/>
    <w:rsid w:val="00792F79"/>
    <w:rsid w:val="00793DEB"/>
    <w:rsid w:val="007952DC"/>
    <w:rsid w:val="00795C95"/>
    <w:rsid w:val="00796EDD"/>
    <w:rsid w:val="00797865"/>
    <w:rsid w:val="007A3EF8"/>
    <w:rsid w:val="007A5595"/>
    <w:rsid w:val="007A5D54"/>
    <w:rsid w:val="007A5E10"/>
    <w:rsid w:val="007A6961"/>
    <w:rsid w:val="007A7818"/>
    <w:rsid w:val="007B0637"/>
    <w:rsid w:val="007B0998"/>
    <w:rsid w:val="007B0FE3"/>
    <w:rsid w:val="007B2E4E"/>
    <w:rsid w:val="007B4080"/>
    <w:rsid w:val="007B4A7A"/>
    <w:rsid w:val="007B541E"/>
    <w:rsid w:val="007B6C1D"/>
    <w:rsid w:val="007B6EC5"/>
    <w:rsid w:val="007B705F"/>
    <w:rsid w:val="007B7371"/>
    <w:rsid w:val="007B7DD5"/>
    <w:rsid w:val="007C1AFE"/>
    <w:rsid w:val="007C1CD7"/>
    <w:rsid w:val="007C2016"/>
    <w:rsid w:val="007C3A86"/>
    <w:rsid w:val="007C426F"/>
    <w:rsid w:val="007C47B7"/>
    <w:rsid w:val="007C54F1"/>
    <w:rsid w:val="007C5ECE"/>
    <w:rsid w:val="007C6112"/>
    <w:rsid w:val="007C6AF9"/>
    <w:rsid w:val="007D2A5F"/>
    <w:rsid w:val="007D432E"/>
    <w:rsid w:val="007D4586"/>
    <w:rsid w:val="007D4CED"/>
    <w:rsid w:val="007D5CF5"/>
    <w:rsid w:val="007D7E2C"/>
    <w:rsid w:val="007E286E"/>
    <w:rsid w:val="007E3224"/>
    <w:rsid w:val="007E6457"/>
    <w:rsid w:val="007E65FF"/>
    <w:rsid w:val="007F0230"/>
    <w:rsid w:val="007F1BD8"/>
    <w:rsid w:val="007F1E96"/>
    <w:rsid w:val="007F2699"/>
    <w:rsid w:val="007F27E7"/>
    <w:rsid w:val="007F3699"/>
    <w:rsid w:val="007F42EE"/>
    <w:rsid w:val="007F4558"/>
    <w:rsid w:val="007F4ECB"/>
    <w:rsid w:val="007F54DA"/>
    <w:rsid w:val="007F567B"/>
    <w:rsid w:val="007F6068"/>
    <w:rsid w:val="007F63C6"/>
    <w:rsid w:val="007F66C7"/>
    <w:rsid w:val="007F6843"/>
    <w:rsid w:val="00801377"/>
    <w:rsid w:val="00801B58"/>
    <w:rsid w:val="008027AB"/>
    <w:rsid w:val="00804861"/>
    <w:rsid w:val="00806396"/>
    <w:rsid w:val="00806662"/>
    <w:rsid w:val="008066A2"/>
    <w:rsid w:val="008076C3"/>
    <w:rsid w:val="00807934"/>
    <w:rsid w:val="00807E5C"/>
    <w:rsid w:val="0081161D"/>
    <w:rsid w:val="0081285D"/>
    <w:rsid w:val="008128E4"/>
    <w:rsid w:val="00813C69"/>
    <w:rsid w:val="00814509"/>
    <w:rsid w:val="0081572C"/>
    <w:rsid w:val="00815C5C"/>
    <w:rsid w:val="00815E61"/>
    <w:rsid w:val="0081603C"/>
    <w:rsid w:val="0081638A"/>
    <w:rsid w:val="00817855"/>
    <w:rsid w:val="0082018A"/>
    <w:rsid w:val="0082171E"/>
    <w:rsid w:val="00821852"/>
    <w:rsid w:val="00822453"/>
    <w:rsid w:val="008229B3"/>
    <w:rsid w:val="00823172"/>
    <w:rsid w:val="0082343E"/>
    <w:rsid w:val="008259F6"/>
    <w:rsid w:val="0082640C"/>
    <w:rsid w:val="00827476"/>
    <w:rsid w:val="008317C0"/>
    <w:rsid w:val="008332C8"/>
    <w:rsid w:val="00833EE1"/>
    <w:rsid w:val="00834352"/>
    <w:rsid w:val="00834F41"/>
    <w:rsid w:val="00840F1D"/>
    <w:rsid w:val="00844C4B"/>
    <w:rsid w:val="0084584E"/>
    <w:rsid w:val="0084639C"/>
    <w:rsid w:val="00846B18"/>
    <w:rsid w:val="0085076E"/>
    <w:rsid w:val="00851149"/>
    <w:rsid w:val="00851693"/>
    <w:rsid w:val="00851D19"/>
    <w:rsid w:val="008531D4"/>
    <w:rsid w:val="00853A68"/>
    <w:rsid w:val="00855903"/>
    <w:rsid w:val="008570F2"/>
    <w:rsid w:val="0085786A"/>
    <w:rsid w:val="0086020A"/>
    <w:rsid w:val="008704C4"/>
    <w:rsid w:val="00871E84"/>
    <w:rsid w:val="00872C86"/>
    <w:rsid w:val="00873CD8"/>
    <w:rsid w:val="008745CC"/>
    <w:rsid w:val="00876C06"/>
    <w:rsid w:val="0087700F"/>
    <w:rsid w:val="00877399"/>
    <w:rsid w:val="008773EC"/>
    <w:rsid w:val="0088068D"/>
    <w:rsid w:val="008808F7"/>
    <w:rsid w:val="008814E5"/>
    <w:rsid w:val="008823C0"/>
    <w:rsid w:val="008825D3"/>
    <w:rsid w:val="0088275C"/>
    <w:rsid w:val="00882B10"/>
    <w:rsid w:val="00882C6F"/>
    <w:rsid w:val="0088509D"/>
    <w:rsid w:val="00886832"/>
    <w:rsid w:val="00886BE8"/>
    <w:rsid w:val="008929F8"/>
    <w:rsid w:val="008939FD"/>
    <w:rsid w:val="00894B74"/>
    <w:rsid w:val="008956DD"/>
    <w:rsid w:val="0089578F"/>
    <w:rsid w:val="00897AAF"/>
    <w:rsid w:val="008A0D95"/>
    <w:rsid w:val="008A0FD7"/>
    <w:rsid w:val="008A24B1"/>
    <w:rsid w:val="008A2619"/>
    <w:rsid w:val="008A3026"/>
    <w:rsid w:val="008A33A6"/>
    <w:rsid w:val="008A3903"/>
    <w:rsid w:val="008A4675"/>
    <w:rsid w:val="008A507C"/>
    <w:rsid w:val="008A5DB9"/>
    <w:rsid w:val="008A7454"/>
    <w:rsid w:val="008A78C1"/>
    <w:rsid w:val="008A7AC4"/>
    <w:rsid w:val="008B00F0"/>
    <w:rsid w:val="008B094E"/>
    <w:rsid w:val="008B11E0"/>
    <w:rsid w:val="008B1FB8"/>
    <w:rsid w:val="008B30AD"/>
    <w:rsid w:val="008B35C8"/>
    <w:rsid w:val="008B4666"/>
    <w:rsid w:val="008B53E9"/>
    <w:rsid w:val="008B7DBD"/>
    <w:rsid w:val="008B7F69"/>
    <w:rsid w:val="008C0654"/>
    <w:rsid w:val="008C29DF"/>
    <w:rsid w:val="008C2CDA"/>
    <w:rsid w:val="008C3DAB"/>
    <w:rsid w:val="008C5385"/>
    <w:rsid w:val="008C614F"/>
    <w:rsid w:val="008C723D"/>
    <w:rsid w:val="008C7E46"/>
    <w:rsid w:val="008C7EF8"/>
    <w:rsid w:val="008D2A3E"/>
    <w:rsid w:val="008D31B3"/>
    <w:rsid w:val="008D3FBF"/>
    <w:rsid w:val="008D459E"/>
    <w:rsid w:val="008D6A4E"/>
    <w:rsid w:val="008D6D8B"/>
    <w:rsid w:val="008D7D99"/>
    <w:rsid w:val="008E00B9"/>
    <w:rsid w:val="008E08C7"/>
    <w:rsid w:val="008E0A09"/>
    <w:rsid w:val="008E1A61"/>
    <w:rsid w:val="008E428B"/>
    <w:rsid w:val="008E4A18"/>
    <w:rsid w:val="008E4E6C"/>
    <w:rsid w:val="008E6BB1"/>
    <w:rsid w:val="008E7250"/>
    <w:rsid w:val="008E733D"/>
    <w:rsid w:val="008E7BAF"/>
    <w:rsid w:val="008F0A93"/>
    <w:rsid w:val="008F0B19"/>
    <w:rsid w:val="008F174F"/>
    <w:rsid w:val="008F25EF"/>
    <w:rsid w:val="008F3989"/>
    <w:rsid w:val="008F406D"/>
    <w:rsid w:val="008F596A"/>
    <w:rsid w:val="00900238"/>
    <w:rsid w:val="009008D8"/>
    <w:rsid w:val="009023B5"/>
    <w:rsid w:val="00902640"/>
    <w:rsid w:val="00904871"/>
    <w:rsid w:val="00906466"/>
    <w:rsid w:val="009068A5"/>
    <w:rsid w:val="00911A2A"/>
    <w:rsid w:val="00911DAE"/>
    <w:rsid w:val="00912EA9"/>
    <w:rsid w:val="0091456A"/>
    <w:rsid w:val="00916964"/>
    <w:rsid w:val="00917861"/>
    <w:rsid w:val="009179DE"/>
    <w:rsid w:val="00920767"/>
    <w:rsid w:val="00920B70"/>
    <w:rsid w:val="00921512"/>
    <w:rsid w:val="00921C19"/>
    <w:rsid w:val="00922F3C"/>
    <w:rsid w:val="009238E6"/>
    <w:rsid w:val="00923EAA"/>
    <w:rsid w:val="0092549A"/>
    <w:rsid w:val="00925C15"/>
    <w:rsid w:val="00926C58"/>
    <w:rsid w:val="00927EB0"/>
    <w:rsid w:val="009303A1"/>
    <w:rsid w:val="00930DD6"/>
    <w:rsid w:val="00931B85"/>
    <w:rsid w:val="009340AE"/>
    <w:rsid w:val="00936939"/>
    <w:rsid w:val="00937844"/>
    <w:rsid w:val="00941105"/>
    <w:rsid w:val="009412EC"/>
    <w:rsid w:val="0094228D"/>
    <w:rsid w:val="00942DCB"/>
    <w:rsid w:val="00945598"/>
    <w:rsid w:val="009461AB"/>
    <w:rsid w:val="00946E79"/>
    <w:rsid w:val="00946EB2"/>
    <w:rsid w:val="00947286"/>
    <w:rsid w:val="00947987"/>
    <w:rsid w:val="00947F2B"/>
    <w:rsid w:val="00950C78"/>
    <w:rsid w:val="00951511"/>
    <w:rsid w:val="00951E80"/>
    <w:rsid w:val="00954AD9"/>
    <w:rsid w:val="00955EA7"/>
    <w:rsid w:val="0095668F"/>
    <w:rsid w:val="00956982"/>
    <w:rsid w:val="00956DCF"/>
    <w:rsid w:val="00956FB9"/>
    <w:rsid w:val="00957766"/>
    <w:rsid w:val="00957BE5"/>
    <w:rsid w:val="0096264F"/>
    <w:rsid w:val="009647E0"/>
    <w:rsid w:val="00965CDA"/>
    <w:rsid w:val="00965EC3"/>
    <w:rsid w:val="00965EC4"/>
    <w:rsid w:val="00966197"/>
    <w:rsid w:val="00970E96"/>
    <w:rsid w:val="00970F9D"/>
    <w:rsid w:val="009719DF"/>
    <w:rsid w:val="00972C7D"/>
    <w:rsid w:val="009749B3"/>
    <w:rsid w:val="00974CD9"/>
    <w:rsid w:val="00975F15"/>
    <w:rsid w:val="0097617E"/>
    <w:rsid w:val="009764D9"/>
    <w:rsid w:val="00980B8D"/>
    <w:rsid w:val="00982C13"/>
    <w:rsid w:val="00982C36"/>
    <w:rsid w:val="0098372D"/>
    <w:rsid w:val="00984133"/>
    <w:rsid w:val="00984997"/>
    <w:rsid w:val="00986F96"/>
    <w:rsid w:val="00986FA1"/>
    <w:rsid w:val="009873AB"/>
    <w:rsid w:val="00990430"/>
    <w:rsid w:val="00991C95"/>
    <w:rsid w:val="00992552"/>
    <w:rsid w:val="009939EE"/>
    <w:rsid w:val="00993B21"/>
    <w:rsid w:val="009952F1"/>
    <w:rsid w:val="0099548D"/>
    <w:rsid w:val="0099682D"/>
    <w:rsid w:val="009968FE"/>
    <w:rsid w:val="00996ABE"/>
    <w:rsid w:val="00997C56"/>
    <w:rsid w:val="009A06AE"/>
    <w:rsid w:val="009A1610"/>
    <w:rsid w:val="009A2E10"/>
    <w:rsid w:val="009A30AF"/>
    <w:rsid w:val="009A32A6"/>
    <w:rsid w:val="009A3360"/>
    <w:rsid w:val="009A3A3C"/>
    <w:rsid w:val="009A43E5"/>
    <w:rsid w:val="009A6662"/>
    <w:rsid w:val="009A73EA"/>
    <w:rsid w:val="009A7D90"/>
    <w:rsid w:val="009B1D0F"/>
    <w:rsid w:val="009B1F22"/>
    <w:rsid w:val="009B236C"/>
    <w:rsid w:val="009B720F"/>
    <w:rsid w:val="009B7EA2"/>
    <w:rsid w:val="009C0D2F"/>
    <w:rsid w:val="009C288C"/>
    <w:rsid w:val="009C2AD4"/>
    <w:rsid w:val="009C43E0"/>
    <w:rsid w:val="009C4F8F"/>
    <w:rsid w:val="009C4FC3"/>
    <w:rsid w:val="009C629F"/>
    <w:rsid w:val="009C6F5C"/>
    <w:rsid w:val="009D0286"/>
    <w:rsid w:val="009D08EA"/>
    <w:rsid w:val="009D0993"/>
    <w:rsid w:val="009D1E05"/>
    <w:rsid w:val="009D1E60"/>
    <w:rsid w:val="009D2819"/>
    <w:rsid w:val="009D30A3"/>
    <w:rsid w:val="009D3A1B"/>
    <w:rsid w:val="009D7CB0"/>
    <w:rsid w:val="009E00B1"/>
    <w:rsid w:val="009E0505"/>
    <w:rsid w:val="009E1060"/>
    <w:rsid w:val="009E451D"/>
    <w:rsid w:val="009E47E2"/>
    <w:rsid w:val="009E4F7C"/>
    <w:rsid w:val="009E60E9"/>
    <w:rsid w:val="009E6231"/>
    <w:rsid w:val="009F0542"/>
    <w:rsid w:val="009F0F7B"/>
    <w:rsid w:val="009F26DB"/>
    <w:rsid w:val="009F4C1A"/>
    <w:rsid w:val="009F750E"/>
    <w:rsid w:val="009F7893"/>
    <w:rsid w:val="00A000EF"/>
    <w:rsid w:val="00A01C5A"/>
    <w:rsid w:val="00A021C8"/>
    <w:rsid w:val="00A02B83"/>
    <w:rsid w:val="00A037B9"/>
    <w:rsid w:val="00A044CF"/>
    <w:rsid w:val="00A04AC5"/>
    <w:rsid w:val="00A053AA"/>
    <w:rsid w:val="00A078FC"/>
    <w:rsid w:val="00A10A36"/>
    <w:rsid w:val="00A12FFE"/>
    <w:rsid w:val="00A1372F"/>
    <w:rsid w:val="00A14A3D"/>
    <w:rsid w:val="00A15C00"/>
    <w:rsid w:val="00A15E4F"/>
    <w:rsid w:val="00A17838"/>
    <w:rsid w:val="00A17EF9"/>
    <w:rsid w:val="00A20520"/>
    <w:rsid w:val="00A2073C"/>
    <w:rsid w:val="00A21734"/>
    <w:rsid w:val="00A21752"/>
    <w:rsid w:val="00A21843"/>
    <w:rsid w:val="00A22710"/>
    <w:rsid w:val="00A228B9"/>
    <w:rsid w:val="00A25BD1"/>
    <w:rsid w:val="00A26E0D"/>
    <w:rsid w:val="00A275C9"/>
    <w:rsid w:val="00A27E50"/>
    <w:rsid w:val="00A30418"/>
    <w:rsid w:val="00A31A2C"/>
    <w:rsid w:val="00A32EC4"/>
    <w:rsid w:val="00A34DC8"/>
    <w:rsid w:val="00A36FFE"/>
    <w:rsid w:val="00A37870"/>
    <w:rsid w:val="00A379A6"/>
    <w:rsid w:val="00A4105E"/>
    <w:rsid w:val="00A41FF1"/>
    <w:rsid w:val="00A427D6"/>
    <w:rsid w:val="00A430CE"/>
    <w:rsid w:val="00A44DE6"/>
    <w:rsid w:val="00A45C55"/>
    <w:rsid w:val="00A50CEF"/>
    <w:rsid w:val="00A5272B"/>
    <w:rsid w:val="00A53255"/>
    <w:rsid w:val="00A55316"/>
    <w:rsid w:val="00A556C3"/>
    <w:rsid w:val="00A56497"/>
    <w:rsid w:val="00A56DFA"/>
    <w:rsid w:val="00A603E9"/>
    <w:rsid w:val="00A60D96"/>
    <w:rsid w:val="00A6358B"/>
    <w:rsid w:val="00A65814"/>
    <w:rsid w:val="00A65D82"/>
    <w:rsid w:val="00A66551"/>
    <w:rsid w:val="00A665E7"/>
    <w:rsid w:val="00A702FC"/>
    <w:rsid w:val="00A703EB"/>
    <w:rsid w:val="00A709E5"/>
    <w:rsid w:val="00A72953"/>
    <w:rsid w:val="00A7440C"/>
    <w:rsid w:val="00A77797"/>
    <w:rsid w:val="00A77CD2"/>
    <w:rsid w:val="00A804E7"/>
    <w:rsid w:val="00A80B06"/>
    <w:rsid w:val="00A81F34"/>
    <w:rsid w:val="00A8324C"/>
    <w:rsid w:val="00A832C8"/>
    <w:rsid w:val="00A87B82"/>
    <w:rsid w:val="00A90101"/>
    <w:rsid w:val="00A90699"/>
    <w:rsid w:val="00A9082C"/>
    <w:rsid w:val="00A94DEE"/>
    <w:rsid w:val="00A958C4"/>
    <w:rsid w:val="00A96666"/>
    <w:rsid w:val="00AA17D1"/>
    <w:rsid w:val="00AA1F69"/>
    <w:rsid w:val="00AA231B"/>
    <w:rsid w:val="00AA2E98"/>
    <w:rsid w:val="00AA42B2"/>
    <w:rsid w:val="00AA5B4C"/>
    <w:rsid w:val="00AA63B9"/>
    <w:rsid w:val="00AA6EC9"/>
    <w:rsid w:val="00AA7527"/>
    <w:rsid w:val="00AB0C8C"/>
    <w:rsid w:val="00AB2444"/>
    <w:rsid w:val="00AB28E1"/>
    <w:rsid w:val="00AB2CF8"/>
    <w:rsid w:val="00AB3CA2"/>
    <w:rsid w:val="00AB3CAF"/>
    <w:rsid w:val="00AB6127"/>
    <w:rsid w:val="00AC128C"/>
    <w:rsid w:val="00AC1462"/>
    <w:rsid w:val="00AC161B"/>
    <w:rsid w:val="00AC1EB2"/>
    <w:rsid w:val="00AC1FA1"/>
    <w:rsid w:val="00AC27EB"/>
    <w:rsid w:val="00AC28BE"/>
    <w:rsid w:val="00AC2F5A"/>
    <w:rsid w:val="00AC4F95"/>
    <w:rsid w:val="00AC6B45"/>
    <w:rsid w:val="00AD0548"/>
    <w:rsid w:val="00AD2135"/>
    <w:rsid w:val="00AD4965"/>
    <w:rsid w:val="00AD4D32"/>
    <w:rsid w:val="00AD6926"/>
    <w:rsid w:val="00AE099D"/>
    <w:rsid w:val="00AE0F1F"/>
    <w:rsid w:val="00AE4052"/>
    <w:rsid w:val="00AE5123"/>
    <w:rsid w:val="00AE644D"/>
    <w:rsid w:val="00AE6AB2"/>
    <w:rsid w:val="00AE7596"/>
    <w:rsid w:val="00AF02A5"/>
    <w:rsid w:val="00AF0DBD"/>
    <w:rsid w:val="00AF0ED5"/>
    <w:rsid w:val="00AF1467"/>
    <w:rsid w:val="00AF22A8"/>
    <w:rsid w:val="00AF3085"/>
    <w:rsid w:val="00AF33E3"/>
    <w:rsid w:val="00AF3580"/>
    <w:rsid w:val="00AF3E09"/>
    <w:rsid w:val="00AF41EF"/>
    <w:rsid w:val="00AF47A4"/>
    <w:rsid w:val="00AF57B7"/>
    <w:rsid w:val="00AF7CC0"/>
    <w:rsid w:val="00AF7E61"/>
    <w:rsid w:val="00B005DA"/>
    <w:rsid w:val="00B013D0"/>
    <w:rsid w:val="00B0145F"/>
    <w:rsid w:val="00B01A0B"/>
    <w:rsid w:val="00B02E9E"/>
    <w:rsid w:val="00B03672"/>
    <w:rsid w:val="00B03C84"/>
    <w:rsid w:val="00B04646"/>
    <w:rsid w:val="00B0520B"/>
    <w:rsid w:val="00B072A8"/>
    <w:rsid w:val="00B073BF"/>
    <w:rsid w:val="00B1233F"/>
    <w:rsid w:val="00B1274A"/>
    <w:rsid w:val="00B12B56"/>
    <w:rsid w:val="00B12D46"/>
    <w:rsid w:val="00B1414B"/>
    <w:rsid w:val="00B14C63"/>
    <w:rsid w:val="00B152F5"/>
    <w:rsid w:val="00B15AD5"/>
    <w:rsid w:val="00B16646"/>
    <w:rsid w:val="00B16998"/>
    <w:rsid w:val="00B16D16"/>
    <w:rsid w:val="00B172BD"/>
    <w:rsid w:val="00B20E5F"/>
    <w:rsid w:val="00B20F6A"/>
    <w:rsid w:val="00B2271E"/>
    <w:rsid w:val="00B23628"/>
    <w:rsid w:val="00B241BA"/>
    <w:rsid w:val="00B24995"/>
    <w:rsid w:val="00B2523F"/>
    <w:rsid w:val="00B26865"/>
    <w:rsid w:val="00B26F76"/>
    <w:rsid w:val="00B27295"/>
    <w:rsid w:val="00B30076"/>
    <w:rsid w:val="00B309D8"/>
    <w:rsid w:val="00B314E1"/>
    <w:rsid w:val="00B31C4E"/>
    <w:rsid w:val="00B31FA1"/>
    <w:rsid w:val="00B32A2F"/>
    <w:rsid w:val="00B35725"/>
    <w:rsid w:val="00B36B30"/>
    <w:rsid w:val="00B3755B"/>
    <w:rsid w:val="00B379A8"/>
    <w:rsid w:val="00B40938"/>
    <w:rsid w:val="00B40D70"/>
    <w:rsid w:val="00B41049"/>
    <w:rsid w:val="00B42516"/>
    <w:rsid w:val="00B42DF4"/>
    <w:rsid w:val="00B432C5"/>
    <w:rsid w:val="00B43B0D"/>
    <w:rsid w:val="00B444D1"/>
    <w:rsid w:val="00B450A8"/>
    <w:rsid w:val="00B45456"/>
    <w:rsid w:val="00B45641"/>
    <w:rsid w:val="00B4617F"/>
    <w:rsid w:val="00B46488"/>
    <w:rsid w:val="00B51800"/>
    <w:rsid w:val="00B5197E"/>
    <w:rsid w:val="00B54A6F"/>
    <w:rsid w:val="00B54CAA"/>
    <w:rsid w:val="00B55FC5"/>
    <w:rsid w:val="00B57658"/>
    <w:rsid w:val="00B57FA2"/>
    <w:rsid w:val="00B616A5"/>
    <w:rsid w:val="00B62CEA"/>
    <w:rsid w:val="00B62F6D"/>
    <w:rsid w:val="00B63781"/>
    <w:rsid w:val="00B63C70"/>
    <w:rsid w:val="00B660A6"/>
    <w:rsid w:val="00B67A57"/>
    <w:rsid w:val="00B70035"/>
    <w:rsid w:val="00B71130"/>
    <w:rsid w:val="00B71A91"/>
    <w:rsid w:val="00B71B97"/>
    <w:rsid w:val="00B77149"/>
    <w:rsid w:val="00B77597"/>
    <w:rsid w:val="00B80A6B"/>
    <w:rsid w:val="00B82E8E"/>
    <w:rsid w:val="00B831B8"/>
    <w:rsid w:val="00B83560"/>
    <w:rsid w:val="00B8416E"/>
    <w:rsid w:val="00B85C54"/>
    <w:rsid w:val="00B85E93"/>
    <w:rsid w:val="00B867BF"/>
    <w:rsid w:val="00B87AE9"/>
    <w:rsid w:val="00B90480"/>
    <w:rsid w:val="00B91163"/>
    <w:rsid w:val="00B93330"/>
    <w:rsid w:val="00B94551"/>
    <w:rsid w:val="00B950CD"/>
    <w:rsid w:val="00B95122"/>
    <w:rsid w:val="00B974E7"/>
    <w:rsid w:val="00BA0A84"/>
    <w:rsid w:val="00BA13CA"/>
    <w:rsid w:val="00BA153D"/>
    <w:rsid w:val="00BA1D0F"/>
    <w:rsid w:val="00BA1E02"/>
    <w:rsid w:val="00BA55DA"/>
    <w:rsid w:val="00BA574A"/>
    <w:rsid w:val="00BB03AF"/>
    <w:rsid w:val="00BB2620"/>
    <w:rsid w:val="00BB376E"/>
    <w:rsid w:val="00BB5876"/>
    <w:rsid w:val="00BB5D57"/>
    <w:rsid w:val="00BB686B"/>
    <w:rsid w:val="00BB6D34"/>
    <w:rsid w:val="00BB75F3"/>
    <w:rsid w:val="00BC1AD9"/>
    <w:rsid w:val="00BC1D02"/>
    <w:rsid w:val="00BC208B"/>
    <w:rsid w:val="00BC2A64"/>
    <w:rsid w:val="00BC3A73"/>
    <w:rsid w:val="00BC7411"/>
    <w:rsid w:val="00BC7D47"/>
    <w:rsid w:val="00BD0D29"/>
    <w:rsid w:val="00BD2A8A"/>
    <w:rsid w:val="00BD38D2"/>
    <w:rsid w:val="00BD3B28"/>
    <w:rsid w:val="00BD67DA"/>
    <w:rsid w:val="00BD68C8"/>
    <w:rsid w:val="00BD6AC6"/>
    <w:rsid w:val="00BD6DF7"/>
    <w:rsid w:val="00BD729B"/>
    <w:rsid w:val="00BD72FC"/>
    <w:rsid w:val="00BE0E1B"/>
    <w:rsid w:val="00BE0FB3"/>
    <w:rsid w:val="00BE2BFA"/>
    <w:rsid w:val="00BE31CB"/>
    <w:rsid w:val="00BE33E4"/>
    <w:rsid w:val="00BE5A58"/>
    <w:rsid w:val="00BE62A8"/>
    <w:rsid w:val="00BE66D2"/>
    <w:rsid w:val="00BE7FE2"/>
    <w:rsid w:val="00BF019E"/>
    <w:rsid w:val="00BF06AD"/>
    <w:rsid w:val="00BF0F14"/>
    <w:rsid w:val="00BF1588"/>
    <w:rsid w:val="00BF254B"/>
    <w:rsid w:val="00BF2C7E"/>
    <w:rsid w:val="00BF385D"/>
    <w:rsid w:val="00BF3CF5"/>
    <w:rsid w:val="00BF3DC9"/>
    <w:rsid w:val="00BF477C"/>
    <w:rsid w:val="00BF57B5"/>
    <w:rsid w:val="00BF6FE1"/>
    <w:rsid w:val="00BF7DD3"/>
    <w:rsid w:val="00C0209E"/>
    <w:rsid w:val="00C0276D"/>
    <w:rsid w:val="00C05147"/>
    <w:rsid w:val="00C051FC"/>
    <w:rsid w:val="00C05ACF"/>
    <w:rsid w:val="00C05CB8"/>
    <w:rsid w:val="00C07155"/>
    <w:rsid w:val="00C0773F"/>
    <w:rsid w:val="00C07A2A"/>
    <w:rsid w:val="00C118AF"/>
    <w:rsid w:val="00C11A57"/>
    <w:rsid w:val="00C13508"/>
    <w:rsid w:val="00C13DBD"/>
    <w:rsid w:val="00C143C4"/>
    <w:rsid w:val="00C148C7"/>
    <w:rsid w:val="00C149A7"/>
    <w:rsid w:val="00C14A7D"/>
    <w:rsid w:val="00C14C0A"/>
    <w:rsid w:val="00C1652E"/>
    <w:rsid w:val="00C1687A"/>
    <w:rsid w:val="00C16B86"/>
    <w:rsid w:val="00C16BAA"/>
    <w:rsid w:val="00C17303"/>
    <w:rsid w:val="00C208BA"/>
    <w:rsid w:val="00C2094C"/>
    <w:rsid w:val="00C20E73"/>
    <w:rsid w:val="00C2159E"/>
    <w:rsid w:val="00C21792"/>
    <w:rsid w:val="00C22088"/>
    <w:rsid w:val="00C24E3F"/>
    <w:rsid w:val="00C26005"/>
    <w:rsid w:val="00C30F7E"/>
    <w:rsid w:val="00C30F8D"/>
    <w:rsid w:val="00C31975"/>
    <w:rsid w:val="00C31F07"/>
    <w:rsid w:val="00C321C8"/>
    <w:rsid w:val="00C33ACC"/>
    <w:rsid w:val="00C33F99"/>
    <w:rsid w:val="00C34A23"/>
    <w:rsid w:val="00C35029"/>
    <w:rsid w:val="00C3521C"/>
    <w:rsid w:val="00C35252"/>
    <w:rsid w:val="00C36090"/>
    <w:rsid w:val="00C36C31"/>
    <w:rsid w:val="00C411A2"/>
    <w:rsid w:val="00C415F8"/>
    <w:rsid w:val="00C42967"/>
    <w:rsid w:val="00C43237"/>
    <w:rsid w:val="00C43CD6"/>
    <w:rsid w:val="00C52465"/>
    <w:rsid w:val="00C52E16"/>
    <w:rsid w:val="00C5377F"/>
    <w:rsid w:val="00C5392B"/>
    <w:rsid w:val="00C53C6A"/>
    <w:rsid w:val="00C53D11"/>
    <w:rsid w:val="00C53E90"/>
    <w:rsid w:val="00C540A0"/>
    <w:rsid w:val="00C60BD3"/>
    <w:rsid w:val="00C63DF9"/>
    <w:rsid w:val="00C65BDD"/>
    <w:rsid w:val="00C706E8"/>
    <w:rsid w:val="00C71465"/>
    <w:rsid w:val="00C7193C"/>
    <w:rsid w:val="00C72B75"/>
    <w:rsid w:val="00C738D4"/>
    <w:rsid w:val="00C73C47"/>
    <w:rsid w:val="00C74D6F"/>
    <w:rsid w:val="00C75071"/>
    <w:rsid w:val="00C75795"/>
    <w:rsid w:val="00C76625"/>
    <w:rsid w:val="00C80449"/>
    <w:rsid w:val="00C83694"/>
    <w:rsid w:val="00C848B3"/>
    <w:rsid w:val="00C85661"/>
    <w:rsid w:val="00C90DB8"/>
    <w:rsid w:val="00C9170C"/>
    <w:rsid w:val="00C95D71"/>
    <w:rsid w:val="00C96E06"/>
    <w:rsid w:val="00C97C90"/>
    <w:rsid w:val="00CA1347"/>
    <w:rsid w:val="00CA27AD"/>
    <w:rsid w:val="00CA27E8"/>
    <w:rsid w:val="00CA3F24"/>
    <w:rsid w:val="00CA4110"/>
    <w:rsid w:val="00CA436B"/>
    <w:rsid w:val="00CA469E"/>
    <w:rsid w:val="00CA7086"/>
    <w:rsid w:val="00CA7643"/>
    <w:rsid w:val="00CA7650"/>
    <w:rsid w:val="00CB0A6E"/>
    <w:rsid w:val="00CB108E"/>
    <w:rsid w:val="00CB1630"/>
    <w:rsid w:val="00CB2274"/>
    <w:rsid w:val="00CB28DD"/>
    <w:rsid w:val="00CB3030"/>
    <w:rsid w:val="00CB389C"/>
    <w:rsid w:val="00CB3951"/>
    <w:rsid w:val="00CB4334"/>
    <w:rsid w:val="00CB4A0A"/>
    <w:rsid w:val="00CB4D29"/>
    <w:rsid w:val="00CB5051"/>
    <w:rsid w:val="00CC1174"/>
    <w:rsid w:val="00CC12E7"/>
    <w:rsid w:val="00CC1E62"/>
    <w:rsid w:val="00CC474B"/>
    <w:rsid w:val="00CC5C34"/>
    <w:rsid w:val="00CD0685"/>
    <w:rsid w:val="00CD07DA"/>
    <w:rsid w:val="00CD0AE9"/>
    <w:rsid w:val="00CD1571"/>
    <w:rsid w:val="00CD3416"/>
    <w:rsid w:val="00CD4D4E"/>
    <w:rsid w:val="00CD5E00"/>
    <w:rsid w:val="00CD6FDF"/>
    <w:rsid w:val="00CD7889"/>
    <w:rsid w:val="00CE088F"/>
    <w:rsid w:val="00CE14DA"/>
    <w:rsid w:val="00CE4FAC"/>
    <w:rsid w:val="00CE7627"/>
    <w:rsid w:val="00CE77B6"/>
    <w:rsid w:val="00CE78FB"/>
    <w:rsid w:val="00CF0753"/>
    <w:rsid w:val="00CF09D6"/>
    <w:rsid w:val="00CF3048"/>
    <w:rsid w:val="00CF3772"/>
    <w:rsid w:val="00CF3BAE"/>
    <w:rsid w:val="00CF3D6B"/>
    <w:rsid w:val="00CF40CB"/>
    <w:rsid w:val="00CF5F9C"/>
    <w:rsid w:val="00CF6EBF"/>
    <w:rsid w:val="00D008CB"/>
    <w:rsid w:val="00D0109D"/>
    <w:rsid w:val="00D0289F"/>
    <w:rsid w:val="00D02A14"/>
    <w:rsid w:val="00D034CE"/>
    <w:rsid w:val="00D03AA4"/>
    <w:rsid w:val="00D04054"/>
    <w:rsid w:val="00D04E0A"/>
    <w:rsid w:val="00D05D55"/>
    <w:rsid w:val="00D060EB"/>
    <w:rsid w:val="00D07E1C"/>
    <w:rsid w:val="00D10C1E"/>
    <w:rsid w:val="00D111A6"/>
    <w:rsid w:val="00D1136A"/>
    <w:rsid w:val="00D1163C"/>
    <w:rsid w:val="00D119EF"/>
    <w:rsid w:val="00D12CE8"/>
    <w:rsid w:val="00D13504"/>
    <w:rsid w:val="00D13902"/>
    <w:rsid w:val="00D13A5A"/>
    <w:rsid w:val="00D15C2B"/>
    <w:rsid w:val="00D16AA4"/>
    <w:rsid w:val="00D17FDB"/>
    <w:rsid w:val="00D20050"/>
    <w:rsid w:val="00D220C2"/>
    <w:rsid w:val="00D221D3"/>
    <w:rsid w:val="00D2230A"/>
    <w:rsid w:val="00D237E3"/>
    <w:rsid w:val="00D26DC3"/>
    <w:rsid w:val="00D26E3E"/>
    <w:rsid w:val="00D303DC"/>
    <w:rsid w:val="00D30693"/>
    <w:rsid w:val="00D306D0"/>
    <w:rsid w:val="00D30FD9"/>
    <w:rsid w:val="00D31D0A"/>
    <w:rsid w:val="00D325B7"/>
    <w:rsid w:val="00D32C8B"/>
    <w:rsid w:val="00D33CA7"/>
    <w:rsid w:val="00D348E9"/>
    <w:rsid w:val="00D35B23"/>
    <w:rsid w:val="00D35C31"/>
    <w:rsid w:val="00D40378"/>
    <w:rsid w:val="00D40840"/>
    <w:rsid w:val="00D4288D"/>
    <w:rsid w:val="00D43EDC"/>
    <w:rsid w:val="00D44D0D"/>
    <w:rsid w:val="00D4531E"/>
    <w:rsid w:val="00D4696C"/>
    <w:rsid w:val="00D47945"/>
    <w:rsid w:val="00D51358"/>
    <w:rsid w:val="00D518E4"/>
    <w:rsid w:val="00D528A3"/>
    <w:rsid w:val="00D5292C"/>
    <w:rsid w:val="00D52E93"/>
    <w:rsid w:val="00D53171"/>
    <w:rsid w:val="00D53F4B"/>
    <w:rsid w:val="00D54870"/>
    <w:rsid w:val="00D55A82"/>
    <w:rsid w:val="00D55E05"/>
    <w:rsid w:val="00D575AA"/>
    <w:rsid w:val="00D579A2"/>
    <w:rsid w:val="00D610AA"/>
    <w:rsid w:val="00D628C7"/>
    <w:rsid w:val="00D62D61"/>
    <w:rsid w:val="00D6314D"/>
    <w:rsid w:val="00D633A1"/>
    <w:rsid w:val="00D63AA3"/>
    <w:rsid w:val="00D64B16"/>
    <w:rsid w:val="00D71A04"/>
    <w:rsid w:val="00D72567"/>
    <w:rsid w:val="00D72E7D"/>
    <w:rsid w:val="00D73D7B"/>
    <w:rsid w:val="00D74918"/>
    <w:rsid w:val="00D74BA3"/>
    <w:rsid w:val="00D74C1B"/>
    <w:rsid w:val="00D75817"/>
    <w:rsid w:val="00D75E55"/>
    <w:rsid w:val="00D763FE"/>
    <w:rsid w:val="00D7689A"/>
    <w:rsid w:val="00D769C0"/>
    <w:rsid w:val="00D7749A"/>
    <w:rsid w:val="00D775FE"/>
    <w:rsid w:val="00D80222"/>
    <w:rsid w:val="00D806E7"/>
    <w:rsid w:val="00D80AF9"/>
    <w:rsid w:val="00D80B4C"/>
    <w:rsid w:val="00D8125D"/>
    <w:rsid w:val="00D82527"/>
    <w:rsid w:val="00D83839"/>
    <w:rsid w:val="00D83B57"/>
    <w:rsid w:val="00D87132"/>
    <w:rsid w:val="00D87B20"/>
    <w:rsid w:val="00D93590"/>
    <w:rsid w:val="00D93F49"/>
    <w:rsid w:val="00D94367"/>
    <w:rsid w:val="00D970CB"/>
    <w:rsid w:val="00D972BB"/>
    <w:rsid w:val="00DA0460"/>
    <w:rsid w:val="00DA1E6B"/>
    <w:rsid w:val="00DA1F49"/>
    <w:rsid w:val="00DA5917"/>
    <w:rsid w:val="00DA5CA4"/>
    <w:rsid w:val="00DA7EE2"/>
    <w:rsid w:val="00DB073E"/>
    <w:rsid w:val="00DB0D2F"/>
    <w:rsid w:val="00DB0EFF"/>
    <w:rsid w:val="00DB10A3"/>
    <w:rsid w:val="00DB5277"/>
    <w:rsid w:val="00DB5777"/>
    <w:rsid w:val="00DB7364"/>
    <w:rsid w:val="00DC08FB"/>
    <w:rsid w:val="00DC1610"/>
    <w:rsid w:val="00DC1B60"/>
    <w:rsid w:val="00DC3754"/>
    <w:rsid w:val="00DC3CB4"/>
    <w:rsid w:val="00DC468B"/>
    <w:rsid w:val="00DC4CCC"/>
    <w:rsid w:val="00DC5D87"/>
    <w:rsid w:val="00DC6640"/>
    <w:rsid w:val="00DD0A5D"/>
    <w:rsid w:val="00DD10B3"/>
    <w:rsid w:val="00DD2774"/>
    <w:rsid w:val="00DD2903"/>
    <w:rsid w:val="00DD2927"/>
    <w:rsid w:val="00DD37AA"/>
    <w:rsid w:val="00DD43F0"/>
    <w:rsid w:val="00DD5F89"/>
    <w:rsid w:val="00DD7174"/>
    <w:rsid w:val="00DE1A7B"/>
    <w:rsid w:val="00DE3338"/>
    <w:rsid w:val="00DE4031"/>
    <w:rsid w:val="00DE5006"/>
    <w:rsid w:val="00DF021A"/>
    <w:rsid w:val="00DF0D39"/>
    <w:rsid w:val="00DF1023"/>
    <w:rsid w:val="00DF5AD2"/>
    <w:rsid w:val="00DF6D64"/>
    <w:rsid w:val="00DF74EB"/>
    <w:rsid w:val="00DF7CFE"/>
    <w:rsid w:val="00E002E9"/>
    <w:rsid w:val="00E01DC2"/>
    <w:rsid w:val="00E026CF"/>
    <w:rsid w:val="00E03989"/>
    <w:rsid w:val="00E03A00"/>
    <w:rsid w:val="00E0422E"/>
    <w:rsid w:val="00E063D4"/>
    <w:rsid w:val="00E07F6B"/>
    <w:rsid w:val="00E118FF"/>
    <w:rsid w:val="00E133EE"/>
    <w:rsid w:val="00E1384D"/>
    <w:rsid w:val="00E164AD"/>
    <w:rsid w:val="00E17697"/>
    <w:rsid w:val="00E208A3"/>
    <w:rsid w:val="00E225D6"/>
    <w:rsid w:val="00E238FB"/>
    <w:rsid w:val="00E2511A"/>
    <w:rsid w:val="00E2615F"/>
    <w:rsid w:val="00E2706F"/>
    <w:rsid w:val="00E306C5"/>
    <w:rsid w:val="00E32664"/>
    <w:rsid w:val="00E335EC"/>
    <w:rsid w:val="00E336E8"/>
    <w:rsid w:val="00E341E7"/>
    <w:rsid w:val="00E355AF"/>
    <w:rsid w:val="00E35B47"/>
    <w:rsid w:val="00E40FDB"/>
    <w:rsid w:val="00E42A55"/>
    <w:rsid w:val="00E434B0"/>
    <w:rsid w:val="00E43DC2"/>
    <w:rsid w:val="00E447DA"/>
    <w:rsid w:val="00E44D4E"/>
    <w:rsid w:val="00E44FA6"/>
    <w:rsid w:val="00E46408"/>
    <w:rsid w:val="00E50C94"/>
    <w:rsid w:val="00E538F5"/>
    <w:rsid w:val="00E57ABF"/>
    <w:rsid w:val="00E602AC"/>
    <w:rsid w:val="00E6117D"/>
    <w:rsid w:val="00E61245"/>
    <w:rsid w:val="00E61444"/>
    <w:rsid w:val="00E6209C"/>
    <w:rsid w:val="00E62D06"/>
    <w:rsid w:val="00E62FAB"/>
    <w:rsid w:val="00E63C6A"/>
    <w:rsid w:val="00E63EB3"/>
    <w:rsid w:val="00E6525C"/>
    <w:rsid w:val="00E6581F"/>
    <w:rsid w:val="00E662FE"/>
    <w:rsid w:val="00E665EA"/>
    <w:rsid w:val="00E66D64"/>
    <w:rsid w:val="00E70C61"/>
    <w:rsid w:val="00E71396"/>
    <w:rsid w:val="00E71A5C"/>
    <w:rsid w:val="00E71D24"/>
    <w:rsid w:val="00E724C5"/>
    <w:rsid w:val="00E803F3"/>
    <w:rsid w:val="00E80844"/>
    <w:rsid w:val="00E80B09"/>
    <w:rsid w:val="00E81E6F"/>
    <w:rsid w:val="00E831A6"/>
    <w:rsid w:val="00E83CC0"/>
    <w:rsid w:val="00E84E0F"/>
    <w:rsid w:val="00E855E4"/>
    <w:rsid w:val="00E85DA7"/>
    <w:rsid w:val="00E87AC8"/>
    <w:rsid w:val="00E87FF3"/>
    <w:rsid w:val="00E903C7"/>
    <w:rsid w:val="00E92CCC"/>
    <w:rsid w:val="00E935AD"/>
    <w:rsid w:val="00E94299"/>
    <w:rsid w:val="00E96381"/>
    <w:rsid w:val="00E96FAF"/>
    <w:rsid w:val="00E97285"/>
    <w:rsid w:val="00E972FD"/>
    <w:rsid w:val="00E9747B"/>
    <w:rsid w:val="00E97E2F"/>
    <w:rsid w:val="00EA0D1F"/>
    <w:rsid w:val="00EA1251"/>
    <w:rsid w:val="00EA3071"/>
    <w:rsid w:val="00EA522E"/>
    <w:rsid w:val="00EA59E8"/>
    <w:rsid w:val="00EB1DFB"/>
    <w:rsid w:val="00EB3E9F"/>
    <w:rsid w:val="00EB508F"/>
    <w:rsid w:val="00EB5498"/>
    <w:rsid w:val="00EB68D7"/>
    <w:rsid w:val="00EB72A8"/>
    <w:rsid w:val="00EB7BD4"/>
    <w:rsid w:val="00EC0140"/>
    <w:rsid w:val="00EC0D1E"/>
    <w:rsid w:val="00EC2809"/>
    <w:rsid w:val="00EC38A9"/>
    <w:rsid w:val="00EC3945"/>
    <w:rsid w:val="00EC3BBB"/>
    <w:rsid w:val="00EC446C"/>
    <w:rsid w:val="00EC7336"/>
    <w:rsid w:val="00ED069E"/>
    <w:rsid w:val="00ED0984"/>
    <w:rsid w:val="00ED18BB"/>
    <w:rsid w:val="00ED2AF1"/>
    <w:rsid w:val="00ED2B0F"/>
    <w:rsid w:val="00ED2F9E"/>
    <w:rsid w:val="00ED3696"/>
    <w:rsid w:val="00ED6FF2"/>
    <w:rsid w:val="00EE04B7"/>
    <w:rsid w:val="00EE23C3"/>
    <w:rsid w:val="00EE2B05"/>
    <w:rsid w:val="00EE3A1C"/>
    <w:rsid w:val="00EE42FE"/>
    <w:rsid w:val="00EE4DA8"/>
    <w:rsid w:val="00EE56F6"/>
    <w:rsid w:val="00EE5C17"/>
    <w:rsid w:val="00EF2A1D"/>
    <w:rsid w:val="00EF39D3"/>
    <w:rsid w:val="00EF3A48"/>
    <w:rsid w:val="00EF3E24"/>
    <w:rsid w:val="00EF4CFB"/>
    <w:rsid w:val="00EF5360"/>
    <w:rsid w:val="00EF624B"/>
    <w:rsid w:val="00EF677D"/>
    <w:rsid w:val="00F018F5"/>
    <w:rsid w:val="00F01D9D"/>
    <w:rsid w:val="00F022BA"/>
    <w:rsid w:val="00F03EE3"/>
    <w:rsid w:val="00F06326"/>
    <w:rsid w:val="00F07044"/>
    <w:rsid w:val="00F1072A"/>
    <w:rsid w:val="00F11B26"/>
    <w:rsid w:val="00F127E9"/>
    <w:rsid w:val="00F13E4B"/>
    <w:rsid w:val="00F146F1"/>
    <w:rsid w:val="00F14CC7"/>
    <w:rsid w:val="00F14D70"/>
    <w:rsid w:val="00F154F9"/>
    <w:rsid w:val="00F165E8"/>
    <w:rsid w:val="00F17CDE"/>
    <w:rsid w:val="00F20DD2"/>
    <w:rsid w:val="00F210B7"/>
    <w:rsid w:val="00F2152D"/>
    <w:rsid w:val="00F225A3"/>
    <w:rsid w:val="00F24075"/>
    <w:rsid w:val="00F258FA"/>
    <w:rsid w:val="00F2696C"/>
    <w:rsid w:val="00F27D49"/>
    <w:rsid w:val="00F3145F"/>
    <w:rsid w:val="00F31BE6"/>
    <w:rsid w:val="00F32DB3"/>
    <w:rsid w:val="00F33A17"/>
    <w:rsid w:val="00F33EE7"/>
    <w:rsid w:val="00F35122"/>
    <w:rsid w:val="00F3580B"/>
    <w:rsid w:val="00F35A7E"/>
    <w:rsid w:val="00F361C3"/>
    <w:rsid w:val="00F36249"/>
    <w:rsid w:val="00F37B4D"/>
    <w:rsid w:val="00F41587"/>
    <w:rsid w:val="00F41D5E"/>
    <w:rsid w:val="00F41E37"/>
    <w:rsid w:val="00F423D8"/>
    <w:rsid w:val="00F43510"/>
    <w:rsid w:val="00F4389C"/>
    <w:rsid w:val="00F43B6A"/>
    <w:rsid w:val="00F43C67"/>
    <w:rsid w:val="00F43DDD"/>
    <w:rsid w:val="00F45D20"/>
    <w:rsid w:val="00F5128B"/>
    <w:rsid w:val="00F54DED"/>
    <w:rsid w:val="00F54EE5"/>
    <w:rsid w:val="00F57447"/>
    <w:rsid w:val="00F60982"/>
    <w:rsid w:val="00F61127"/>
    <w:rsid w:val="00F61D72"/>
    <w:rsid w:val="00F62631"/>
    <w:rsid w:val="00F62D63"/>
    <w:rsid w:val="00F62E75"/>
    <w:rsid w:val="00F656ED"/>
    <w:rsid w:val="00F660D4"/>
    <w:rsid w:val="00F66355"/>
    <w:rsid w:val="00F7139D"/>
    <w:rsid w:val="00F7400E"/>
    <w:rsid w:val="00F7497A"/>
    <w:rsid w:val="00F75687"/>
    <w:rsid w:val="00F76B9E"/>
    <w:rsid w:val="00F76C83"/>
    <w:rsid w:val="00F80BA1"/>
    <w:rsid w:val="00F81516"/>
    <w:rsid w:val="00F816DF"/>
    <w:rsid w:val="00F81D58"/>
    <w:rsid w:val="00F83936"/>
    <w:rsid w:val="00F84586"/>
    <w:rsid w:val="00F84B3C"/>
    <w:rsid w:val="00F852F3"/>
    <w:rsid w:val="00F86788"/>
    <w:rsid w:val="00F90296"/>
    <w:rsid w:val="00F91D6E"/>
    <w:rsid w:val="00F9447E"/>
    <w:rsid w:val="00F945C6"/>
    <w:rsid w:val="00F958AF"/>
    <w:rsid w:val="00F958F2"/>
    <w:rsid w:val="00F96070"/>
    <w:rsid w:val="00F962D6"/>
    <w:rsid w:val="00F97F03"/>
    <w:rsid w:val="00FA2457"/>
    <w:rsid w:val="00FA40B4"/>
    <w:rsid w:val="00FA527B"/>
    <w:rsid w:val="00FA56B4"/>
    <w:rsid w:val="00FA5D80"/>
    <w:rsid w:val="00FB1112"/>
    <w:rsid w:val="00FB1F64"/>
    <w:rsid w:val="00FB30B9"/>
    <w:rsid w:val="00FB399C"/>
    <w:rsid w:val="00FB4166"/>
    <w:rsid w:val="00FB4B59"/>
    <w:rsid w:val="00FB5B68"/>
    <w:rsid w:val="00FB5DDC"/>
    <w:rsid w:val="00FC080F"/>
    <w:rsid w:val="00FC2A16"/>
    <w:rsid w:val="00FC3C1D"/>
    <w:rsid w:val="00FC4BDB"/>
    <w:rsid w:val="00FC4E7D"/>
    <w:rsid w:val="00FC7D54"/>
    <w:rsid w:val="00FD0AB3"/>
    <w:rsid w:val="00FD14B2"/>
    <w:rsid w:val="00FD1A99"/>
    <w:rsid w:val="00FD2AF6"/>
    <w:rsid w:val="00FD430E"/>
    <w:rsid w:val="00FD43FE"/>
    <w:rsid w:val="00FD4658"/>
    <w:rsid w:val="00FD4670"/>
    <w:rsid w:val="00FD49B6"/>
    <w:rsid w:val="00FD4C24"/>
    <w:rsid w:val="00FD4C39"/>
    <w:rsid w:val="00FD4FD9"/>
    <w:rsid w:val="00FD5F37"/>
    <w:rsid w:val="00FD7776"/>
    <w:rsid w:val="00FD7A49"/>
    <w:rsid w:val="00FE01A5"/>
    <w:rsid w:val="00FE0D95"/>
    <w:rsid w:val="00FE1444"/>
    <w:rsid w:val="00FE1642"/>
    <w:rsid w:val="00FE17BA"/>
    <w:rsid w:val="00FE2ABF"/>
    <w:rsid w:val="00FE31AC"/>
    <w:rsid w:val="00FE3C04"/>
    <w:rsid w:val="00FE47BA"/>
    <w:rsid w:val="00FE4DA4"/>
    <w:rsid w:val="00FE5669"/>
    <w:rsid w:val="00FE5AE3"/>
    <w:rsid w:val="00FE62A2"/>
    <w:rsid w:val="00FF1334"/>
    <w:rsid w:val="00FF150E"/>
    <w:rsid w:val="00FF21B3"/>
    <w:rsid w:val="00FF31D1"/>
    <w:rsid w:val="00FF37B8"/>
    <w:rsid w:val="00FF6004"/>
    <w:rsid w:val="00FF7464"/>
    <w:rsid w:val="00FF755B"/>
    <w:rsid w:val="08197478"/>
    <w:rsid w:val="215246AB"/>
    <w:rsid w:val="399D4AFD"/>
    <w:rsid w:val="667B250E"/>
    <w:rsid w:val="6C313697"/>
    <w:rsid w:val="7F47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jc w:val="center"/>
      <w:outlineLvl w:val="0"/>
    </w:pPr>
    <w:rPr>
      <w:sz w:val="32"/>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9"/>
    <w:qFormat/>
    <w:uiPriority w:val="0"/>
    <w:pPr>
      <w:widowControl/>
      <w:shd w:val="clear" w:color="auto" w:fill="000080"/>
      <w:jc w:val="left"/>
    </w:pPr>
    <w:rPr>
      <w:kern w:val="0"/>
      <w:sz w:val="20"/>
      <w:shd w:val="clear" w:color="auto" w:fill="000080"/>
    </w:rPr>
  </w:style>
  <w:style w:type="paragraph" w:styleId="7">
    <w:name w:val="Body Text"/>
    <w:basedOn w:val="1"/>
    <w:qFormat/>
    <w:uiPriority w:val="0"/>
    <w:pPr>
      <w:spacing w:after="120"/>
    </w:pPr>
  </w:style>
  <w:style w:type="paragraph" w:styleId="8">
    <w:name w:val="Body Text Indent"/>
    <w:basedOn w:val="1"/>
    <w:link w:val="43"/>
    <w:qFormat/>
    <w:uiPriority w:val="0"/>
    <w:pPr>
      <w:spacing w:line="500" w:lineRule="exact"/>
      <w:ind w:firstLine="600" w:firstLineChars="200"/>
    </w:pPr>
    <w:rPr>
      <w:sz w:val="30"/>
      <w:szCs w:val="24"/>
    </w:rPr>
  </w:style>
  <w:style w:type="paragraph" w:styleId="9">
    <w:name w:val="toc 3"/>
    <w:basedOn w:val="1"/>
    <w:next w:val="1"/>
    <w:qFormat/>
    <w:uiPriority w:val="0"/>
    <w:pPr>
      <w:tabs>
        <w:tab w:val="right" w:leader="dot" w:pos="8720"/>
      </w:tabs>
      <w:spacing w:line="520" w:lineRule="exact"/>
      <w:ind w:left="840" w:leftChars="400"/>
    </w:pPr>
    <w:rPr>
      <w:szCs w:val="24"/>
    </w:rPr>
  </w:style>
  <w:style w:type="paragraph" w:styleId="10">
    <w:name w:val="Plain Text"/>
    <w:basedOn w:val="1"/>
    <w:link w:val="48"/>
    <w:qFormat/>
    <w:uiPriority w:val="0"/>
    <w:rPr>
      <w:rFonts w:ascii="宋体" w:hAnsi="Courier New" w:cs="Courier New"/>
      <w:szCs w:val="21"/>
    </w:rPr>
  </w:style>
  <w:style w:type="paragraph" w:styleId="11">
    <w:name w:val="Date"/>
    <w:basedOn w:val="1"/>
    <w:next w:val="1"/>
    <w:link w:val="34"/>
    <w:qFormat/>
    <w:uiPriority w:val="0"/>
    <w:pPr>
      <w:ind w:left="100" w:leftChars="2500"/>
    </w:pPr>
  </w:style>
  <w:style w:type="paragraph" w:styleId="12">
    <w:name w:val="Body Text Indent 2"/>
    <w:basedOn w:val="1"/>
    <w:link w:val="60"/>
    <w:qFormat/>
    <w:uiPriority w:val="0"/>
    <w:pPr>
      <w:spacing w:before="100" w:line="500" w:lineRule="exact"/>
      <w:ind w:firstLine="480" w:firstLineChars="200"/>
      <w:textAlignment w:val="baseline"/>
    </w:pPr>
    <w:rPr>
      <w:rFonts w:ascii="宋体" w:hAnsi="宋体" w:eastAsia="黑体"/>
      <w:kern w:val="0"/>
      <w:sz w:val="30"/>
    </w:rPr>
  </w:style>
  <w:style w:type="paragraph" w:styleId="13">
    <w:name w:val="Balloon Text"/>
    <w:basedOn w:val="1"/>
    <w:link w:val="61"/>
    <w:qFormat/>
    <w:uiPriority w:val="0"/>
    <w:rPr>
      <w:kern w:val="0"/>
      <w:sz w:val="18"/>
    </w:rPr>
  </w:style>
  <w:style w:type="paragraph" w:styleId="14">
    <w:name w:val="footer"/>
    <w:basedOn w:val="1"/>
    <w:link w:val="33"/>
    <w:qFormat/>
    <w:uiPriority w:val="0"/>
    <w:pPr>
      <w:tabs>
        <w:tab w:val="center" w:pos="4153"/>
        <w:tab w:val="right" w:pos="8306"/>
      </w:tabs>
      <w:snapToGrid w:val="0"/>
      <w:jc w:val="left"/>
    </w:pPr>
    <w:rPr>
      <w:sz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widowControl/>
      <w:jc w:val="left"/>
    </w:pPr>
    <w:rPr>
      <w:kern w:val="0"/>
      <w:sz w:val="20"/>
    </w:rPr>
  </w:style>
  <w:style w:type="paragraph" w:styleId="17">
    <w:name w:val="toc 2"/>
    <w:basedOn w:val="1"/>
    <w:next w:val="1"/>
    <w:qFormat/>
    <w:uiPriority w:val="0"/>
    <w:pPr>
      <w:widowControl/>
      <w:ind w:left="420" w:leftChars="200"/>
      <w:jc w:val="left"/>
    </w:pPr>
    <w:rPr>
      <w:kern w:val="0"/>
      <w:sz w:val="2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Title"/>
    <w:basedOn w:val="1"/>
    <w:link w:val="51"/>
    <w:qFormat/>
    <w:uiPriority w:val="0"/>
    <w:pPr>
      <w:spacing w:before="240" w:after="60"/>
      <w:jc w:val="center"/>
      <w:outlineLvl w:val="0"/>
    </w:pPr>
    <w:rPr>
      <w:rFonts w:ascii="Arial" w:hAnsi="Arial" w:cs="Arial"/>
      <w:b/>
      <w:bCs/>
      <w:sz w:val="32"/>
      <w:szCs w:val="32"/>
    </w:rPr>
  </w:style>
  <w:style w:type="paragraph" w:styleId="20">
    <w:name w:val="Body Text First Indent 2"/>
    <w:basedOn w:val="8"/>
    <w:qFormat/>
    <w:uiPriority w:val="0"/>
    <w:pPr>
      <w:spacing w:after="120" w:line="240" w:lineRule="auto"/>
      <w:ind w:left="420" w:leftChars="200" w:firstLine="420"/>
    </w:pPr>
    <w:rPr>
      <w:sz w:val="21"/>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Times New Roman" w:hAnsi="Times New Roman" w:eastAsia="宋体" w:cs="Times New Roman"/>
      <w:b/>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Emphasis"/>
    <w:basedOn w:val="23"/>
    <w:qFormat/>
    <w:uiPriority w:val="0"/>
    <w:rPr>
      <w:i/>
      <w:iCs/>
    </w:rPr>
  </w:style>
  <w:style w:type="character" w:styleId="28">
    <w:name w:val="Hyperlink"/>
    <w:basedOn w:val="23"/>
    <w:qFormat/>
    <w:uiPriority w:val="0"/>
    <w:rPr>
      <w:color w:val="0000FF"/>
      <w:u w:val="single"/>
    </w:rPr>
  </w:style>
  <w:style w:type="paragraph" w:customStyle="1" w:styleId="2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30">
    <w:name w:val="标题 1 Char"/>
    <w:basedOn w:val="23"/>
    <w:link w:val="2"/>
    <w:qFormat/>
    <w:locked/>
    <w:uiPriority w:val="0"/>
    <w:rPr>
      <w:rFonts w:eastAsia="宋体"/>
      <w:kern w:val="2"/>
      <w:sz w:val="32"/>
      <w:lang w:val="en-US" w:eastAsia="zh-CN" w:bidi="ar-SA"/>
    </w:rPr>
  </w:style>
  <w:style w:type="character" w:customStyle="1" w:styleId="31">
    <w:name w:val="标题 2 Char1"/>
    <w:basedOn w:val="23"/>
    <w:link w:val="3"/>
    <w:qFormat/>
    <w:locked/>
    <w:uiPriority w:val="0"/>
    <w:rPr>
      <w:rFonts w:ascii="Arial" w:hAnsi="Arial" w:eastAsia="黑体"/>
      <w:b/>
      <w:bCs/>
      <w:kern w:val="2"/>
      <w:sz w:val="32"/>
      <w:szCs w:val="32"/>
      <w:lang w:val="en-US" w:eastAsia="zh-CN" w:bidi="ar-SA"/>
    </w:rPr>
  </w:style>
  <w:style w:type="character" w:customStyle="1" w:styleId="32">
    <w:name w:val="标题 3 Char"/>
    <w:basedOn w:val="23"/>
    <w:link w:val="4"/>
    <w:qFormat/>
    <w:locked/>
    <w:uiPriority w:val="0"/>
    <w:rPr>
      <w:rFonts w:eastAsia="宋体"/>
      <w:b/>
      <w:bCs/>
      <w:kern w:val="2"/>
      <w:sz w:val="32"/>
      <w:szCs w:val="32"/>
      <w:lang w:val="en-US" w:eastAsia="zh-CN" w:bidi="ar-SA"/>
    </w:rPr>
  </w:style>
  <w:style w:type="character" w:customStyle="1" w:styleId="33">
    <w:name w:val="页脚 Char"/>
    <w:basedOn w:val="23"/>
    <w:link w:val="14"/>
    <w:qFormat/>
    <w:locked/>
    <w:uiPriority w:val="0"/>
    <w:rPr>
      <w:rFonts w:eastAsia="宋体"/>
      <w:kern w:val="2"/>
      <w:sz w:val="18"/>
      <w:lang w:val="en-US" w:eastAsia="zh-CN" w:bidi="ar-SA"/>
    </w:rPr>
  </w:style>
  <w:style w:type="character" w:customStyle="1" w:styleId="34">
    <w:name w:val="日期 Char"/>
    <w:basedOn w:val="23"/>
    <w:link w:val="11"/>
    <w:semiHidden/>
    <w:qFormat/>
    <w:locked/>
    <w:uiPriority w:val="0"/>
    <w:rPr>
      <w:rFonts w:eastAsia="宋体"/>
      <w:kern w:val="2"/>
      <w:sz w:val="21"/>
      <w:lang w:val="en-US" w:eastAsia="zh-CN" w:bidi="ar-SA"/>
    </w:rPr>
  </w:style>
  <w:style w:type="paragraph" w:customStyle="1" w:styleId="35">
    <w:name w:val="_Style 6"/>
    <w:basedOn w:val="1"/>
    <w:qFormat/>
    <w:uiPriority w:val="0"/>
    <w:pPr>
      <w:tabs>
        <w:tab w:val="left" w:pos="840"/>
      </w:tabs>
      <w:ind w:left="840" w:hanging="420"/>
    </w:pPr>
  </w:style>
  <w:style w:type="character" w:customStyle="1" w:styleId="36">
    <w:name w:val="页眉 Char"/>
    <w:basedOn w:val="23"/>
    <w:link w:val="15"/>
    <w:qFormat/>
    <w:locked/>
    <w:uiPriority w:val="0"/>
    <w:rPr>
      <w:rFonts w:eastAsia="宋体"/>
      <w:kern w:val="2"/>
      <w:sz w:val="18"/>
      <w:szCs w:val="18"/>
      <w:lang w:val="en-US" w:eastAsia="zh-CN" w:bidi="ar-SA"/>
    </w:rPr>
  </w:style>
  <w:style w:type="character" w:customStyle="1" w:styleId="37">
    <w:name w:val="公文发出日期"/>
    <w:basedOn w:val="23"/>
    <w:qFormat/>
    <w:uiPriority w:val="0"/>
    <w:rPr>
      <w:rFonts w:ascii="仿宋_GB2312" w:eastAsia="仿宋_GB2312"/>
      <w:sz w:val="32"/>
    </w:rPr>
  </w:style>
  <w:style w:type="paragraph" w:customStyle="1" w:styleId="38">
    <w:name w:val="Char Char Char Char"/>
    <w:basedOn w:val="1"/>
    <w:qFormat/>
    <w:uiPriority w:val="0"/>
    <w:rPr>
      <w:szCs w:val="24"/>
    </w:rPr>
  </w:style>
  <w:style w:type="paragraph" w:customStyle="1" w:styleId="39">
    <w:name w:val="Char"/>
    <w:basedOn w:val="1"/>
    <w:qFormat/>
    <w:uiPriority w:val="0"/>
    <w:pPr>
      <w:spacing w:line="240" w:lineRule="atLeast"/>
      <w:ind w:left="420" w:firstLine="420"/>
    </w:pPr>
    <w:rPr>
      <w:kern w:val="0"/>
      <w:szCs w:val="21"/>
    </w:rPr>
  </w:style>
  <w:style w:type="paragraph" w:customStyle="1" w:styleId="40">
    <w:name w:val="p0"/>
    <w:basedOn w:val="1"/>
    <w:qFormat/>
    <w:uiPriority w:val="0"/>
    <w:pPr>
      <w:widowControl/>
    </w:pPr>
    <w:rPr>
      <w:kern w:val="0"/>
      <w:szCs w:val="21"/>
    </w:rPr>
  </w:style>
  <w:style w:type="paragraph" w:customStyle="1" w:styleId="41">
    <w:name w:val="List Paragraph1"/>
    <w:basedOn w:val="1"/>
    <w:qFormat/>
    <w:uiPriority w:val="0"/>
    <w:pPr>
      <w:ind w:firstLine="420" w:firstLineChars="200"/>
    </w:pPr>
    <w:rPr>
      <w:sz w:val="32"/>
      <w:szCs w:val="32"/>
    </w:rPr>
  </w:style>
  <w:style w:type="paragraph" w:customStyle="1" w:styleId="42">
    <w:name w:val="p16"/>
    <w:basedOn w:val="1"/>
    <w:qFormat/>
    <w:uiPriority w:val="0"/>
    <w:pPr>
      <w:widowControl/>
      <w:spacing w:before="100" w:beforeAutospacing="1" w:after="100" w:afterAutospacing="1"/>
      <w:jc w:val="left"/>
    </w:pPr>
    <w:rPr>
      <w:rFonts w:hint="eastAsia" w:ascii="宋体" w:hAnsi="宋体"/>
      <w:sz w:val="24"/>
    </w:rPr>
  </w:style>
  <w:style w:type="character" w:customStyle="1" w:styleId="43">
    <w:name w:val="正文文本缩进 Char"/>
    <w:basedOn w:val="23"/>
    <w:link w:val="8"/>
    <w:semiHidden/>
    <w:qFormat/>
    <w:locked/>
    <w:uiPriority w:val="0"/>
    <w:rPr>
      <w:rFonts w:eastAsia="宋体"/>
      <w:kern w:val="2"/>
      <w:sz w:val="30"/>
      <w:szCs w:val="24"/>
      <w:lang w:val="en-US" w:eastAsia="zh-CN" w:bidi="ar-SA"/>
    </w:rPr>
  </w:style>
  <w:style w:type="character" w:customStyle="1" w:styleId="44">
    <w:name w:val="公文标题"/>
    <w:qFormat/>
    <w:uiPriority w:val="0"/>
    <w:rPr>
      <w:rFonts w:ascii="方正小标宋_GBK" w:hAnsi="华文中宋" w:eastAsia="方正小标宋_GBK"/>
      <w:color w:val="000000"/>
      <w:sz w:val="84"/>
    </w:rPr>
  </w:style>
  <w:style w:type="paragraph" w:customStyle="1" w:styleId="45">
    <w:name w:val="Char Char1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46">
    <w:name w:val="公文主送"/>
    <w:basedOn w:val="23"/>
    <w:qFormat/>
    <w:uiPriority w:val="0"/>
    <w:rPr>
      <w:rFonts w:eastAsia="仿宋_GB2312"/>
      <w:sz w:val="32"/>
    </w:rPr>
  </w:style>
  <w:style w:type="character" w:customStyle="1" w:styleId="47">
    <w:name w:val="公文文号"/>
    <w:basedOn w:val="23"/>
    <w:qFormat/>
    <w:uiPriority w:val="0"/>
    <w:rPr>
      <w:rFonts w:eastAsia="仿宋_GB2312"/>
      <w:sz w:val="32"/>
    </w:rPr>
  </w:style>
  <w:style w:type="character" w:customStyle="1" w:styleId="48">
    <w:name w:val="纯文本 Char"/>
    <w:basedOn w:val="23"/>
    <w:link w:val="10"/>
    <w:semiHidden/>
    <w:qFormat/>
    <w:locked/>
    <w:uiPriority w:val="0"/>
    <w:rPr>
      <w:rFonts w:ascii="宋体" w:hAnsi="Courier New" w:eastAsia="宋体" w:cs="Courier New"/>
      <w:kern w:val="2"/>
      <w:sz w:val="21"/>
      <w:szCs w:val="21"/>
      <w:lang w:val="en-US" w:eastAsia="zh-CN" w:bidi="ar-SA"/>
    </w:rPr>
  </w:style>
  <w:style w:type="character" w:customStyle="1" w:styleId="49">
    <w:name w:val="公文正文"/>
    <w:basedOn w:val="23"/>
    <w:qFormat/>
    <w:uiPriority w:val="0"/>
    <w:rPr>
      <w:rFonts w:ascii="仿宋_GB2312" w:hAnsi="华文中宋" w:eastAsia="仿宋_GB2312"/>
      <w:color w:val="000000"/>
      <w:sz w:val="32"/>
      <w:szCs w:val="84"/>
    </w:rPr>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标题 Char"/>
    <w:basedOn w:val="23"/>
    <w:link w:val="19"/>
    <w:qFormat/>
    <w:locked/>
    <w:uiPriority w:val="0"/>
    <w:rPr>
      <w:rFonts w:ascii="Arial" w:hAnsi="Arial" w:eastAsia="宋体" w:cs="Arial"/>
      <w:b/>
      <w:bCs/>
      <w:kern w:val="2"/>
      <w:sz w:val="32"/>
      <w:szCs w:val="32"/>
      <w:lang w:val="en-US" w:eastAsia="zh-CN" w:bidi="ar-SA"/>
    </w:rPr>
  </w:style>
  <w:style w:type="character" w:customStyle="1" w:styleId="52">
    <w:name w:val="公文签发日期"/>
    <w:basedOn w:val="23"/>
    <w:qFormat/>
    <w:uiPriority w:val="0"/>
    <w:rPr>
      <w:rFonts w:eastAsia="仿宋_GB2312"/>
      <w:sz w:val="32"/>
    </w:rPr>
  </w:style>
  <w:style w:type="paragraph" w:customStyle="1" w:styleId="53">
    <w:name w:val="Char Char4"/>
    <w:basedOn w:val="1"/>
    <w:qFormat/>
    <w:uiPriority w:val="0"/>
    <w:rPr>
      <w:rFonts w:ascii="Arial" w:hAnsi="Arial" w:cs="Arial"/>
      <w:sz w:val="20"/>
    </w:rPr>
  </w:style>
  <w:style w:type="paragraph" w:customStyle="1" w:styleId="5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6">
    <w:name w:val="Heading 1 Char"/>
    <w:basedOn w:val="23"/>
    <w:qFormat/>
    <w:locked/>
    <w:uiPriority w:val="0"/>
    <w:rPr>
      <w:rFonts w:ascii="黑体" w:hAnsi="宋体" w:eastAsia="黑体" w:cs="Times New Roman"/>
      <w:kern w:val="44"/>
      <w:sz w:val="21"/>
      <w:szCs w:val="21"/>
    </w:rPr>
  </w:style>
  <w:style w:type="paragraph" w:customStyle="1" w:styleId="57">
    <w:name w:val="样式 (西文) 宋体 小五 加粗 居中"/>
    <w:basedOn w:val="1"/>
    <w:qFormat/>
    <w:uiPriority w:val="0"/>
    <w:pPr>
      <w:jc w:val="center"/>
    </w:pPr>
    <w:rPr>
      <w:rFonts w:ascii="宋体" w:hAnsi="宋体" w:cs="宋体"/>
      <w:b/>
      <w:bCs/>
      <w:sz w:val="18"/>
    </w:rPr>
  </w:style>
  <w:style w:type="character" w:customStyle="1" w:styleId="58">
    <w:name w:val="style21"/>
    <w:qFormat/>
    <w:uiPriority w:val="0"/>
    <w:rPr>
      <w:b/>
      <w:color w:val="1C52B2"/>
      <w:sz w:val="21"/>
    </w:rPr>
  </w:style>
  <w:style w:type="character" w:customStyle="1" w:styleId="59">
    <w:name w:val="文档结构图 Char"/>
    <w:link w:val="6"/>
    <w:qFormat/>
    <w:locked/>
    <w:uiPriority w:val="0"/>
    <w:rPr>
      <w:rFonts w:eastAsia="宋体"/>
      <w:shd w:val="clear" w:color="auto" w:fill="000080"/>
      <w:lang w:bidi="ar-SA"/>
    </w:rPr>
  </w:style>
  <w:style w:type="character" w:customStyle="1" w:styleId="60">
    <w:name w:val="正文文本缩进 2 Char"/>
    <w:link w:val="12"/>
    <w:qFormat/>
    <w:locked/>
    <w:uiPriority w:val="0"/>
    <w:rPr>
      <w:rFonts w:ascii="宋体" w:hAnsi="宋体" w:eastAsia="黑体"/>
      <w:sz w:val="30"/>
      <w:lang w:bidi="ar-SA"/>
    </w:rPr>
  </w:style>
  <w:style w:type="character" w:customStyle="1" w:styleId="61">
    <w:name w:val="批注框文本 Char"/>
    <w:link w:val="13"/>
    <w:qFormat/>
    <w:locked/>
    <w:uiPriority w:val="0"/>
    <w:rPr>
      <w:rFonts w:eastAsia="宋体"/>
      <w:sz w:val="18"/>
      <w:lang w:bidi="ar-SA"/>
    </w:rPr>
  </w:style>
  <w:style w:type="paragraph" w:customStyle="1" w:styleId="62">
    <w:name w:val="TOC 标题1"/>
    <w:basedOn w:val="2"/>
    <w:next w:val="1"/>
    <w:qFormat/>
    <w:uiPriority w:val="0"/>
    <w:pPr>
      <w:keepLines/>
      <w:widowControl/>
      <w:spacing w:before="480" w:line="276" w:lineRule="auto"/>
      <w:jc w:val="left"/>
      <w:outlineLvl w:val="9"/>
    </w:pPr>
    <w:rPr>
      <w:rFonts w:ascii="Cambria" w:hAnsi="Cambria"/>
      <w:b/>
      <w:bCs/>
      <w:color w:val="365F91"/>
      <w:kern w:val="0"/>
      <w:sz w:val="28"/>
      <w:szCs w:val="28"/>
    </w:rPr>
  </w:style>
  <w:style w:type="character" w:customStyle="1" w:styleId="63">
    <w:name w:val="Char Char1"/>
    <w:basedOn w:val="23"/>
    <w:qFormat/>
    <w:uiPriority w:val="0"/>
    <w:rPr>
      <w:rFonts w:eastAsia="宋体"/>
      <w:kern w:val="2"/>
      <w:sz w:val="18"/>
      <w:szCs w:val="18"/>
      <w:lang w:val="en-US" w:eastAsia="zh-CN" w:bidi="ar-SA"/>
    </w:rPr>
  </w:style>
  <w:style w:type="character" w:customStyle="1" w:styleId="64">
    <w:name w:val="Char Char"/>
    <w:basedOn w:val="23"/>
    <w:qFormat/>
    <w:uiPriority w:val="0"/>
    <w:rPr>
      <w:rFonts w:eastAsia="宋体"/>
      <w:kern w:val="2"/>
      <w:sz w:val="18"/>
      <w:szCs w:val="18"/>
      <w:lang w:val="en-US" w:eastAsia="zh-CN" w:bidi="ar-SA"/>
    </w:rPr>
  </w:style>
  <w:style w:type="character" w:customStyle="1" w:styleId="65">
    <w:name w:val="ca-1"/>
    <w:basedOn w:val="23"/>
    <w:qFormat/>
    <w:uiPriority w:val="0"/>
    <w:rPr>
      <w:rFonts w:cs="Times New Roman"/>
    </w:rPr>
  </w:style>
  <w:style w:type="paragraph" w:customStyle="1" w:styleId="6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0"/>
    <w:basedOn w:val="1"/>
    <w:qFormat/>
    <w:uiPriority w:val="0"/>
    <w:pPr>
      <w:widowControl/>
      <w:snapToGrid w:val="0"/>
    </w:pPr>
    <w:rPr>
      <w:kern w:val="0"/>
      <w:szCs w:val="21"/>
    </w:rPr>
  </w:style>
  <w:style w:type="character" w:customStyle="1" w:styleId="68">
    <w:name w:val="NormalCharacter"/>
    <w:link w:val="69"/>
    <w:qFormat/>
    <w:uiPriority w:val="0"/>
  </w:style>
  <w:style w:type="paragraph" w:customStyle="1" w:styleId="69">
    <w:name w:val="UserStyle_4"/>
    <w:link w:val="68"/>
    <w:qFormat/>
    <w:uiPriority w:val="0"/>
    <w:pPr>
      <w:widowControl w:val="0"/>
      <w:shd w:val="clear" w:color="auto" w:fill="000080"/>
      <w:jc w:val="both"/>
      <w:textAlignment w:val="baseline"/>
    </w:pPr>
    <w:rPr>
      <w:rFonts w:ascii="Calibri" w:hAnsi="Calibri" w:eastAsia="宋体" w:cs="Times New Roman"/>
      <w:kern w:val="2"/>
      <w:sz w:val="21"/>
      <w:szCs w:val="24"/>
      <w:lang w:val="en-US" w:eastAsia="zh-CN" w:bidi="ar-SA"/>
    </w:rPr>
  </w:style>
  <w:style w:type="paragraph" w:customStyle="1" w:styleId="70">
    <w:name w:val="HtmlNormal"/>
    <w:basedOn w:val="1"/>
    <w:qFormat/>
    <w:uiPriority w:val="0"/>
    <w:pPr>
      <w:spacing w:beforeAutospacing="1" w:afterAutospacing="1"/>
      <w:jc w:val="left"/>
    </w:pPr>
    <w:rPr>
      <w:rFonts w:ascii="Calibri" w:hAnsi="Calibri"/>
      <w:kern w:val="0"/>
      <w:sz w:val="24"/>
      <w:szCs w:val="24"/>
    </w:rPr>
  </w:style>
  <w:style w:type="paragraph" w:customStyle="1" w:styleId="71">
    <w:name w:val="BHT正文"/>
    <w:basedOn w:val="1"/>
    <w:qFormat/>
    <w:uiPriority w:val="0"/>
    <w:pPr>
      <w:ind w:firstLine="560" w:firstLineChars="200"/>
    </w:pPr>
    <w:rPr>
      <w:rFonts w:ascii="Calibri" w:hAnsi="Calibri"/>
      <w:szCs w:val="24"/>
    </w:rPr>
  </w:style>
  <w:style w:type="paragraph" w:customStyle="1" w:styleId="72">
    <w:name w:val="正文（小四）"/>
    <w:basedOn w:val="1"/>
    <w:qFormat/>
    <w:uiPriority w:val="0"/>
    <w:pPr>
      <w:widowControl/>
      <w:spacing w:line="360" w:lineRule="auto"/>
      <w:ind w:firstLine="200" w:firstLineChars="200"/>
    </w:pPr>
    <w:rPr>
      <w:kern w:val="0"/>
      <w:sz w:val="24"/>
      <w:lang w:eastAsia="en-US"/>
    </w:rPr>
  </w:style>
  <w:style w:type="character" w:customStyle="1" w:styleId="73">
    <w:name w:val="办文来文摘要"/>
    <w:basedOn w:val="23"/>
    <w:qFormat/>
    <w:uiPriority w:val="0"/>
    <w:rPr>
      <w:rFonts w:eastAsia="仿宋_GB2312"/>
      <w:sz w:val="24"/>
    </w:rPr>
  </w:style>
  <w:style w:type="paragraph" w:customStyle="1" w:styleId="74">
    <w:name w:val="正文 A"/>
    <w:qFormat/>
    <w:uiPriority w:val="0"/>
    <w:pPr>
      <w:framePr w:wrap="around" w:vAnchor="margin" w:hAnchor="text" w:yAlign="top"/>
      <w:widowControl w:val="0"/>
      <w:jc w:val="both"/>
    </w:pPr>
    <w:rPr>
      <w:rFonts w:ascii="Calibri" w:hAnsi="Calibri" w:eastAsia="Calibri" w:cs="Times New Roman"/>
      <w:color w:val="000000"/>
      <w:kern w:val="2"/>
      <w:sz w:val="21"/>
      <w:szCs w:val="21"/>
      <w:u w:color="000000"/>
      <w:lang w:val="en-US" w:eastAsia="zh-CN" w:bidi="ar-SA"/>
    </w:rPr>
  </w:style>
  <w:style w:type="paragraph" w:customStyle="1" w:styleId="75">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实施方案正文"/>
    <w:basedOn w:val="1"/>
    <w:qFormat/>
    <w:uiPriority w:val="0"/>
    <w:pPr>
      <w:widowControl/>
      <w:adjustRightInd w:val="0"/>
      <w:snapToGrid w:val="0"/>
      <w:spacing w:after="200"/>
      <w:ind w:firstLine="566" w:firstLineChars="202"/>
      <w:jc w:val="left"/>
    </w:pPr>
    <w:rPr>
      <w:rFonts w:ascii="Tahoma" w:hAnsi="Tahoma"/>
      <w:kern w:val="0"/>
      <w:sz w:val="22"/>
      <w:szCs w:val="28"/>
    </w:rPr>
  </w:style>
  <w:style w:type="character" w:customStyle="1" w:styleId="77">
    <w:name w:val="font71"/>
    <w:qFormat/>
    <w:uiPriority w:val="0"/>
    <w:rPr>
      <w:rFonts w:hint="eastAsia" w:ascii="宋体" w:hAnsi="宋体" w:eastAsia="宋体" w:cs="宋体"/>
      <w:color w:val="000000"/>
      <w:sz w:val="24"/>
      <w:szCs w:val="24"/>
      <w:u w:val="none"/>
    </w:rPr>
  </w:style>
  <w:style w:type="character" w:customStyle="1" w:styleId="78">
    <w:name w:val="font61"/>
    <w:qFormat/>
    <w:uiPriority w:val="0"/>
    <w:rPr>
      <w:rFonts w:hint="eastAsia" w:ascii="宋体" w:hAnsi="宋体" w:eastAsia="宋体" w:cs="宋体"/>
      <w:color w:val="000000"/>
      <w:sz w:val="24"/>
      <w:szCs w:val="24"/>
      <w:u w:val="none"/>
    </w:rPr>
  </w:style>
  <w:style w:type="paragraph" w:customStyle="1" w:styleId="79">
    <w:name w:val="Body text|1"/>
    <w:basedOn w:val="1"/>
    <w:qFormat/>
    <w:uiPriority w:val="0"/>
    <w:pPr>
      <w:spacing w:line="480" w:lineRule="auto"/>
      <w:ind w:firstLine="400"/>
    </w:pPr>
    <w:rPr>
      <w:rFonts w:ascii="宋体" w:hAnsi="宋体" w:cs="宋体"/>
      <w:sz w:val="28"/>
      <w:szCs w:val="28"/>
      <w:lang w:val="zh-TW" w:eastAsia="zh-TW" w:bidi="zh-TW"/>
    </w:rPr>
  </w:style>
  <w:style w:type="character" w:customStyle="1" w:styleId="80">
    <w:name w:val="font21"/>
    <w:basedOn w:val="23"/>
    <w:qFormat/>
    <w:uiPriority w:val="0"/>
    <w:rPr>
      <w:rFonts w:hint="eastAsia" w:ascii="宋体" w:hAnsi="宋体" w:eastAsia="宋体" w:cs="宋体"/>
      <w:color w:val="000000"/>
      <w:sz w:val="20"/>
      <w:szCs w:val="20"/>
      <w:u w:val="none"/>
    </w:rPr>
  </w:style>
  <w:style w:type="paragraph" w:customStyle="1" w:styleId="81">
    <w:name w:val="Normal Indent1"/>
    <w:basedOn w:val="1"/>
    <w:qFormat/>
    <w:uiPriority w:val="0"/>
    <w:pPr>
      <w:ind w:firstLine="420" w:firstLineChars="200"/>
    </w:pPr>
    <w:rPr>
      <w:rFonts w:ascii="Calibri" w:hAnsi="Calibri" w:cs="Arial"/>
      <w:sz w:val="32"/>
      <w:szCs w:val="22"/>
    </w:rPr>
  </w:style>
  <w:style w:type="character" w:customStyle="1" w:styleId="82">
    <w:name w:val="15"/>
    <w:basedOn w:val="23"/>
    <w:qFormat/>
    <w:uiPriority w:val="0"/>
    <w:rPr>
      <w:rFonts w:ascii="仿宋_GB2312" w:hAnsi="仿宋_GB2312" w:eastAsia="仿宋_GB2312" w:cs="Times New Roman"/>
      <w:sz w:val="32"/>
      <w:szCs w:val="32"/>
    </w:rPr>
  </w:style>
  <w:style w:type="paragraph" w:customStyle="1" w:styleId="83">
    <w:name w:val="列出段落11"/>
    <w:basedOn w:val="1"/>
    <w:qFormat/>
    <w:uiPriority w:val="0"/>
    <w:pPr>
      <w:ind w:firstLine="420" w:firstLineChars="200"/>
    </w:pPr>
    <w:rPr>
      <w:rFonts w:ascii="Calibri" w:hAnsi="Calibri"/>
      <w:szCs w:val="22"/>
    </w:rPr>
  </w:style>
  <w:style w:type="paragraph" w:customStyle="1" w:styleId="84">
    <w:name w:val="UserStyle_0"/>
    <w:basedOn w:val="1"/>
    <w:qFormat/>
    <w:uiPriority w:val="0"/>
    <w:pPr>
      <w:widowControl/>
      <w:ind w:firstLine="566" w:firstLineChars="202"/>
      <w:textAlignment w:val="baseline"/>
    </w:pPr>
    <w:rPr>
      <w:rFonts w:ascii="Calibri" w:hAnsi="Calibri"/>
      <w:szCs w:val="28"/>
    </w:rPr>
  </w:style>
  <w:style w:type="character" w:customStyle="1" w:styleId="85">
    <w:name w:val="标题 2 Char"/>
    <w:basedOn w:val="23"/>
    <w:qFormat/>
    <w:uiPriority w:val="0"/>
    <w:rPr>
      <w:rFonts w:ascii="宋体" w:hAnsi="宋体"/>
      <w:b/>
      <w:bCs/>
      <w:kern w:val="2"/>
      <w:sz w:val="32"/>
      <w:szCs w:val="32"/>
    </w:rPr>
  </w:style>
  <w:style w:type="paragraph" w:customStyle="1" w:styleId="86">
    <w:name w:val="正文 New New New New New New New New New"/>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22637</Words>
  <Characters>23855</Characters>
  <Lines>26</Lines>
  <Paragraphs>105</Paragraphs>
  <TotalTime>2</TotalTime>
  <ScaleCrop>false</ScaleCrop>
  <LinksUpToDate>false</LinksUpToDate>
  <CharactersWithSpaces>23917</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2021-11-01T09:23:00Z</dcterms:created>
  <dc:creator>ww</dc:creator>
  <cp:lastModifiedBy>学而知之</cp:lastModifiedBy>
  <cp:lastPrinted>2021-04-01T00:51:00Z</cp:lastPrinted>
  <dcterms:modified xsi:type="dcterms:W3CDTF">2026-01-19T05:07:19Z</dcterms:modified>
  <dc:title>昆明市东川区人民政府关于表彰东川区2006年食品安全工作先进个人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docranid">
    <vt:lpwstr>FB3D5E8371FD41F581572869C0C1119F</vt:lpwstr>
  </property>
  <property fmtid="{D5CDD505-2E9C-101B-9397-08002B2CF9AE}" pid="4" name="ICV">
    <vt:lpwstr>D54E74B6129A4D3B9FE04AB7B7E36C2E_13</vt:lpwstr>
  </property>
  <property fmtid="{D5CDD505-2E9C-101B-9397-08002B2CF9AE}" pid="5" name="KSOTemplateDocerSaveRecord">
    <vt:lpwstr>eyJoZGlkIjoiNDlhYTc5NDc4NDUxMTc0YzljM2FkNzNkNjQyOGQ0Y2EiLCJ1c2VySWQiOiIxOTk2MjU0OTkifQ==</vt:lpwstr>
  </property>
</Properties>
</file>