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ind w:firstLine="0" w:firstLineChars="0"/>
        <w:jc w:val="center"/>
        <w:rPr>
          <w:rFonts w:ascii="宋体" w:hAnsi="宋体" w:eastAsia="方正小标宋简体" w:cs="宋体"/>
          <w:spacing w:val="0"/>
          <w:kern w:val="0"/>
          <w:sz w:val="44"/>
          <w:szCs w:val="44"/>
        </w:rPr>
      </w:pPr>
      <w:r>
        <w:rPr>
          <w:rFonts w:hint="eastAsia" w:ascii="宋体" w:hAnsi="宋体" w:eastAsia="方正小标宋简体" w:cs="宋体"/>
          <w:spacing w:val="0"/>
          <w:kern w:val="0"/>
          <w:sz w:val="44"/>
          <w:szCs w:val="44"/>
        </w:rPr>
        <w:t>关于“《毛坝子光伏发电项目》的环境影响报告表”受理起草说明</w:t>
      </w:r>
    </w:p>
    <w:p>
      <w:pPr>
        <w:pStyle w:val="14"/>
        <w:ind w:firstLine="0"/>
      </w:pP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宋体" w:hAnsi="宋体" w:eastAsia="黑体"/>
          <w:sz w:val="32"/>
          <w:szCs w:val="32"/>
        </w:rPr>
        <w:t>一、</w:t>
      </w:r>
      <w:r>
        <w:rPr>
          <w:rFonts w:hint="eastAsia" w:ascii="黑体" w:eastAsia="黑体"/>
          <w:sz w:val="32"/>
          <w:szCs w:val="32"/>
        </w:rPr>
        <w:t>关于《</w:t>
      </w:r>
      <w:bookmarkStart w:id="0" w:name="_GoBack"/>
      <w:bookmarkEnd w:id="0"/>
      <w:r>
        <w:rPr>
          <w:rFonts w:hint="eastAsia" w:ascii="黑体" w:eastAsia="黑体"/>
          <w:sz w:val="32"/>
          <w:szCs w:val="32"/>
        </w:rPr>
        <w:t>毛坝子光伏发电项目》的主要情况说明</w:t>
      </w:r>
    </w:p>
    <w:p>
      <w:pPr>
        <w:spacing w:line="560" w:lineRule="exact"/>
        <w:ind w:firstLine="608" w:firstLineChars="200"/>
        <w:outlineLvl w:val="0"/>
        <w:rPr>
          <w:rFonts w:ascii="楷体_GB2312" w:hAnsi="楷体_GB2312" w:eastAsia="楷体_GB2312" w:cs="楷体_GB2312"/>
          <w:spacing w:val="-8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-8"/>
          <w:sz w:val="32"/>
          <w:szCs w:val="32"/>
        </w:rPr>
        <w:t>（一）项目背景情况</w:t>
      </w:r>
    </w:p>
    <w:p>
      <w:pPr>
        <w:pStyle w:val="14"/>
        <w:spacing w:line="560" w:lineRule="exact"/>
        <w:ind w:firstLine="640" w:firstLineChars="200"/>
        <w:rPr>
          <w:rFonts w:hint="eastAsia" w:ascii="仿宋_GB2312" w:hAnsi="楷体_GB2312" w:eastAsia="仿宋_GB2312" w:cs="楷体_GB2312"/>
          <w:sz w:val="32"/>
          <w:szCs w:val="32"/>
          <w:lang w:val="en-US" w:eastAsia="zh-CN"/>
        </w:rPr>
      </w:pPr>
      <w:r>
        <w:rPr>
          <w:rFonts w:hint="eastAsia" w:ascii="仿宋_GB2312" w:hAnsi="楷体_GB2312" w:eastAsia="仿宋_GB2312" w:cs="楷体_GB2312"/>
          <w:sz w:val="32"/>
          <w:szCs w:val="32"/>
        </w:rPr>
        <w:t>华电（昆明东川）新能源发电有限公司（以下简称“建设单位”）</w:t>
      </w:r>
      <w:r>
        <w:rPr>
          <w:rFonts w:hint="eastAsia" w:ascii="仿宋_GB2312" w:hAnsi="楷体_GB2312" w:eastAsia="仿宋_GB2312" w:cs="楷体_GB2312"/>
          <w:sz w:val="32"/>
          <w:szCs w:val="32"/>
          <w:lang w:val="en-US" w:eastAsia="zh-CN"/>
        </w:rPr>
        <w:t>拟建设的毛坝子光伏发电项目，所在地水平面总辐射量年平均值约为1607.60kWh/㎡，属于B类“很丰富”等级，具备较高光伏项目利用价值。水平面总辐射稳定度（GHRS）等级为A级很稳定，太阳能资源直射比（DHRR）等级为B级高级。项目建设既能使东川区较丰富的太阳能资源得到开发，又能使生态脆弱地区的生态得到恢复。项目装机容量65MW，在国务院《关于促进光伏产业健康发展的若干意见》及一系列配套政策支持下，项目已纳入《云南省2024年第三批新能源项目开发建设方案》。本项目的建设符合云南省新能源项目规划要求，也是十分必要的。</w:t>
      </w:r>
    </w:p>
    <w:p>
      <w:pPr>
        <w:spacing w:line="560" w:lineRule="exact"/>
        <w:ind w:firstLine="608" w:firstLineChars="200"/>
        <w:outlineLvl w:val="0"/>
        <w:rPr>
          <w:rFonts w:ascii="楷体_GB2312" w:hAnsi="楷体_GB2312" w:eastAsia="楷体_GB2312" w:cs="楷体_GB2312"/>
          <w:spacing w:val="-8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-8"/>
          <w:sz w:val="32"/>
          <w:szCs w:val="32"/>
        </w:rPr>
        <w:t>（二）项目环境影响评价背景情况</w:t>
      </w:r>
    </w:p>
    <w:p>
      <w:pPr>
        <w:pStyle w:val="14"/>
        <w:spacing w:line="560" w:lineRule="exact"/>
        <w:ind w:firstLine="640" w:firstLineChars="200"/>
        <w:rPr>
          <w:rFonts w:hint="eastAsia" w:ascii="仿宋_GB2312" w:hAnsi="楷体_GB2312" w:eastAsia="仿宋_GB2312" w:cs="楷体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楷体_GB2312" w:eastAsia="仿宋_GB2312" w:cs="楷体_GB2312"/>
          <w:sz w:val="32"/>
          <w:szCs w:val="32"/>
          <w:lang w:val="en-US" w:eastAsia="zh-CN"/>
        </w:rPr>
        <w:t>本项目</w:t>
      </w:r>
      <w:r>
        <w:rPr>
          <w:rFonts w:hint="eastAsia" w:ascii="仿宋_GB2312" w:hAnsi="楷体_GB2312" w:eastAsia="仿宋_GB2312" w:cs="楷体_GB2312"/>
          <w:sz w:val="32"/>
          <w:szCs w:val="32"/>
        </w:rPr>
        <w:t>属于《国民经济行业分类》（GB/T4754-2017）及2019年修改单规定的</w:t>
      </w:r>
      <w:r>
        <w:rPr>
          <w:rFonts w:hint="eastAsia" w:ascii="仿宋_GB2312" w:hAnsi="楷体_GB2312" w:eastAsia="仿宋_GB2312" w:cs="楷体_GB2312"/>
          <w:sz w:val="32"/>
          <w:szCs w:val="32"/>
          <w:lang w:eastAsia="zh-CN"/>
        </w:rPr>
        <w:t>：</w:t>
      </w:r>
      <w:r>
        <w:rPr>
          <w:rFonts w:hint="eastAsia" w:ascii="仿宋_GB2312" w:hAnsi="楷体_GB2312" w:eastAsia="仿宋_GB2312" w:cs="楷体_GB2312"/>
          <w:sz w:val="32"/>
          <w:szCs w:val="32"/>
          <w:lang w:val="en-US" w:eastAsia="zh-CN"/>
        </w:rPr>
        <w:t>D4416太阳能发电行业。项目额定装机容量65MW，配套21个箱变，新建一座110kV升压站，项目不含110kV送出线路工程（另行环评）。项目总占地面积89.67hm</w:t>
      </w:r>
      <w:r>
        <w:rPr>
          <w:rFonts w:hint="eastAsia" w:ascii="仿宋_GB2312" w:hAnsi="楷体_GB2312" w:eastAsia="仿宋_GB2312" w:cs="楷体_GB2312"/>
          <w:sz w:val="32"/>
          <w:szCs w:val="32"/>
          <w:vertAlign w:val="superscript"/>
          <w:lang w:val="en-US" w:eastAsia="zh-CN"/>
        </w:rPr>
        <w:t>2</w:t>
      </w:r>
      <w:r>
        <w:rPr>
          <w:rFonts w:hint="eastAsia" w:ascii="仿宋_GB2312" w:hAnsi="楷体_GB2312" w:eastAsia="仿宋_GB2312" w:cs="楷体_GB2312"/>
          <w:sz w:val="32"/>
          <w:szCs w:val="32"/>
          <w:lang w:val="en-US" w:eastAsia="zh-CN"/>
        </w:rPr>
        <w:t>，其中支架基础、箱变基础、升压站和道路等工程永久占地面积4.08hm</w:t>
      </w:r>
      <w:r>
        <w:rPr>
          <w:rFonts w:hint="eastAsia" w:ascii="仿宋_GB2312" w:hAnsi="楷体_GB2312" w:eastAsia="仿宋_GB2312" w:cs="楷体_GB2312"/>
          <w:sz w:val="32"/>
          <w:szCs w:val="32"/>
          <w:vertAlign w:val="superscript"/>
          <w:lang w:val="en-US" w:eastAsia="zh-CN"/>
        </w:rPr>
        <w:t>2</w:t>
      </w:r>
      <w:r>
        <w:rPr>
          <w:rFonts w:hint="eastAsia" w:ascii="仿宋_GB2312" w:hAnsi="楷体_GB2312" w:eastAsia="仿宋_GB2312" w:cs="楷体_GB2312"/>
          <w:sz w:val="32"/>
          <w:szCs w:val="32"/>
          <w:lang w:val="en-US" w:eastAsia="zh-CN"/>
        </w:rPr>
        <w:t>，光伏列阵区和直埋电缆临时占地面积85.59hm</w:t>
      </w:r>
      <w:r>
        <w:rPr>
          <w:rFonts w:hint="eastAsia" w:ascii="仿宋_GB2312" w:hAnsi="楷体_GB2312" w:eastAsia="仿宋_GB2312" w:cs="楷体_GB2312"/>
          <w:sz w:val="32"/>
          <w:szCs w:val="32"/>
          <w:vertAlign w:val="superscript"/>
          <w:lang w:val="en-US" w:eastAsia="zh-CN"/>
        </w:rPr>
        <w:t>2</w:t>
      </w:r>
      <w:r>
        <w:rPr>
          <w:rFonts w:hint="eastAsia" w:ascii="仿宋_GB2312" w:hAnsi="楷体_GB2312" w:eastAsia="仿宋_GB2312" w:cs="楷体_GB2312"/>
          <w:sz w:val="32"/>
          <w:szCs w:val="32"/>
          <w:vertAlign w:val="baseline"/>
          <w:lang w:val="en-US" w:eastAsia="zh-CN"/>
        </w:rPr>
        <w:t>。项目已经取得昆明市生态环境局东川分局、东川区自然资源局、东川区水务局、东川区发展和改革局、东川区林业和草原局、东川区农业农村局、东川区文化和旅游局关于本项目的意见，本项目不涉及占用自然保护区、水源保护区、森林公园、生态保护红线、永久基本农田、基本草原、风景名胜区等环境敏感区，选址合理。</w:t>
      </w:r>
    </w:p>
    <w:p>
      <w:pPr>
        <w:pStyle w:val="14"/>
        <w:spacing w:line="560" w:lineRule="exact"/>
        <w:ind w:firstLine="640" w:firstLineChars="200"/>
        <w:rPr>
          <w:rFonts w:ascii="仿宋_GB2312" w:hAnsi="楷体_GB2312" w:eastAsia="仿宋_GB2312" w:cs="楷体_GB2312"/>
          <w:sz w:val="32"/>
          <w:szCs w:val="32"/>
        </w:rPr>
      </w:pPr>
      <w:r>
        <w:rPr>
          <w:rFonts w:hint="eastAsia" w:ascii="仿宋_GB2312" w:hAnsi="楷体_GB2312" w:eastAsia="仿宋_GB2312" w:cs="楷体_GB2312"/>
          <w:sz w:val="32"/>
          <w:szCs w:val="32"/>
        </w:rPr>
        <w:t>根据《建设项目环境影响评价分类管理名录》（2021年版）的相关规定，本项目需编制环境影响报告表。</w:t>
      </w:r>
    </w:p>
    <w:p>
      <w:pPr>
        <w:spacing w:line="560" w:lineRule="exact"/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二、项目环境影响报告表主要内容</w:t>
      </w:r>
    </w:p>
    <w:p>
      <w:pPr>
        <w:spacing w:line="560" w:lineRule="exact"/>
        <w:ind w:firstLine="640" w:firstLineChars="200"/>
        <w:rPr>
          <w:rFonts w:ascii="仿宋_GB2312" w:hAnsi="楷体_GB2312" w:eastAsia="仿宋_GB2312" w:cs="楷体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主要内容</w:t>
      </w:r>
      <w:r>
        <w:rPr>
          <w:rFonts w:hint="eastAsia" w:ascii="仿宋_GB2312" w:hAnsi="楷体_GB2312" w:eastAsia="仿宋_GB2312" w:cs="楷体_GB2312"/>
          <w:sz w:val="32"/>
          <w:szCs w:val="32"/>
        </w:rPr>
        <w:t>共有六章。</w:t>
      </w:r>
    </w:p>
    <w:p>
      <w:pPr>
        <w:pStyle w:val="14"/>
        <w:spacing w:line="560" w:lineRule="exact"/>
        <w:ind w:firstLine="640" w:firstLineChars="200"/>
        <w:rPr>
          <w:rFonts w:ascii="仿宋_GB2312" w:hAnsi="楷体_GB2312" w:eastAsia="仿宋_GB2312" w:cs="楷体_GB2312"/>
          <w:sz w:val="32"/>
          <w:szCs w:val="32"/>
        </w:rPr>
      </w:pPr>
      <w:r>
        <w:rPr>
          <w:rFonts w:hint="eastAsia" w:ascii="仿宋_GB2312" w:hAnsi="楷体_GB2312" w:eastAsia="仿宋_GB2312" w:cs="楷体_GB2312"/>
          <w:sz w:val="32"/>
          <w:szCs w:val="32"/>
        </w:rPr>
        <w:t>（一）建设项目基本情况。主要就项目基本情况进行介绍，同时对项目专项评价设置情况、规划情况、规划及规划环境影响评价符合性等进行阐述分析。</w:t>
      </w:r>
    </w:p>
    <w:p>
      <w:pPr>
        <w:pStyle w:val="14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（二）建设项目工程分析。主要进行如下介绍分析：建设内容、工艺流程和产排污环节、与项目有关的原有环境污染问题。</w:t>
      </w:r>
    </w:p>
    <w:p>
      <w:pPr>
        <w:pStyle w:val="14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（三）区域环境质量现状、环境保护目标及评价标准。要进行如下介绍分析：区域环境质量、环境保护目标、污染物排放控制标准、总量控制指标。</w:t>
      </w:r>
    </w:p>
    <w:p>
      <w:pPr>
        <w:pStyle w:val="14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（四）主要环境影响和保护措施。主要进行如下介绍分析：施工期环境保护措施、运营期环境影响和保护措施。</w:t>
      </w:r>
    </w:p>
    <w:p>
      <w:pPr>
        <w:pStyle w:val="14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（五）环境保护措施监督检查清单。按要素填写相关内容。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（六）结论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从环境保护角度，明确建设项目环境影响可行或不可行的结论。（无需重复前文所述的项目概况、具体的影响分析及保护措施等内容）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附录</w:t>
      </w:r>
      <w:r>
        <w:rPr>
          <w:rFonts w:hint="eastAsia" w:ascii="仿宋_GB2312" w:hAnsi="仿宋_GB2312" w:eastAsia="仿宋_GB2312" w:cs="仿宋_GB2312"/>
          <w:sz w:val="32"/>
          <w:szCs w:val="32"/>
        </w:rPr>
        <w:t>附表：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项目生态现状调查相关动植物名录及样方、样线调查记录表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。</w:t>
      </w:r>
    </w:p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 w:firstLine="360"/>
      <w:rPr>
        <w:sz w:val="32"/>
        <w:szCs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-63500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7"/>
                            <w:ind w:right="210" w:rightChars="100"/>
                            <w:rPr>
                              <w:rStyle w:val="13"/>
                              <w:rFonts w:ascii="宋体" w:hAnsi="宋体"/>
                              <w:sz w:val="32"/>
                              <w:szCs w:val="32"/>
                            </w:rPr>
                          </w:pPr>
                          <w:r>
                            <w:rPr>
                              <w:rStyle w:val="13"/>
                              <w:rFonts w:hint="eastAsia" w:ascii="宋体" w:hAnsi="宋体"/>
                              <w:sz w:val="32"/>
                              <w:szCs w:val="32"/>
                            </w:rPr>
                            <w:t>—</w:t>
                          </w:r>
                          <w:r>
                            <w:rPr>
                              <w:rStyle w:val="13"/>
                              <w:rFonts w:ascii="宋体" w:hAnsi="宋体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Style w:val="13"/>
                              <w:rFonts w:ascii="宋体" w:hAnsi="宋体"/>
                              <w:sz w:val="32"/>
                              <w:szCs w:val="32"/>
                            </w:rPr>
                            <w:instrText xml:space="preserve">PAGE  </w:instrText>
                          </w:r>
                          <w:r>
                            <w:rPr>
                              <w:rStyle w:val="13"/>
                              <w:rFonts w:ascii="宋体" w:hAnsi="宋体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Style w:val="13"/>
                              <w:rFonts w:ascii="宋体" w:hAnsi="宋体"/>
                              <w:sz w:val="32"/>
                              <w:szCs w:val="32"/>
                            </w:rPr>
                            <w:t>2</w:t>
                          </w:r>
                          <w:r>
                            <w:rPr>
                              <w:rStyle w:val="13"/>
                              <w:rFonts w:ascii="宋体" w:hAnsi="宋体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Style w:val="13"/>
                              <w:rFonts w:hint="eastAsia" w:ascii="宋体" w:hAnsi="宋体"/>
                              <w:sz w:val="32"/>
                              <w:szCs w:val="32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-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n5b7g9EAAAAIAQAADwAAAAAAAAABACAAAAAiAAAAZHJzL2Rv&#10;d25yZXYueG1sUEsBAhQAFAAAAAgAh07iQCd0iAHPAQAAqgMAAA4AAAAAAAAAAQAgAAAAIA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ind w:right="210" w:rightChars="100"/>
                      <w:rPr>
                        <w:rStyle w:val="13"/>
                        <w:rFonts w:ascii="宋体" w:hAnsi="宋体"/>
                        <w:sz w:val="32"/>
                        <w:szCs w:val="32"/>
                      </w:rPr>
                    </w:pPr>
                    <w:r>
                      <w:rPr>
                        <w:rStyle w:val="13"/>
                        <w:rFonts w:hint="eastAsia" w:ascii="宋体" w:hAnsi="宋体"/>
                        <w:sz w:val="32"/>
                        <w:szCs w:val="32"/>
                      </w:rPr>
                      <w:t>—</w:t>
                    </w:r>
                    <w:r>
                      <w:rPr>
                        <w:rStyle w:val="13"/>
                        <w:rFonts w:ascii="宋体" w:hAnsi="宋体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Style w:val="13"/>
                        <w:rFonts w:ascii="宋体" w:hAnsi="宋体"/>
                        <w:sz w:val="32"/>
                        <w:szCs w:val="32"/>
                      </w:rPr>
                      <w:instrText xml:space="preserve">PAGE  </w:instrText>
                    </w:r>
                    <w:r>
                      <w:rPr>
                        <w:rStyle w:val="13"/>
                        <w:rFonts w:ascii="宋体" w:hAnsi="宋体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Style w:val="13"/>
                        <w:rFonts w:ascii="宋体" w:hAnsi="宋体"/>
                        <w:sz w:val="32"/>
                        <w:szCs w:val="32"/>
                      </w:rPr>
                      <w:t>2</w:t>
                    </w:r>
                    <w:r>
                      <w:rPr>
                        <w:rStyle w:val="13"/>
                        <w:rFonts w:ascii="宋体" w:hAnsi="宋体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Style w:val="13"/>
                        <w:rFonts w:hint="eastAsia" w:ascii="宋体" w:hAnsi="宋体"/>
                        <w:sz w:val="32"/>
                        <w:szCs w:val="32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outside" w:y="1"/>
      <w:ind w:left="210" w:leftChars="100"/>
      <w:rPr>
        <w:rStyle w:val="13"/>
        <w:rFonts w:ascii="宋体" w:hAnsi="宋体"/>
        <w:sz w:val="28"/>
        <w:szCs w:val="28"/>
      </w:rPr>
    </w:pPr>
    <w:r>
      <w:rPr>
        <w:rStyle w:val="13"/>
        <w:rFonts w:hint="eastAsia" w:ascii="宋体" w:hAnsi="宋体"/>
        <w:sz w:val="28"/>
        <w:szCs w:val="28"/>
      </w:rPr>
      <w:t>—</w:t>
    </w:r>
    <w:r>
      <w:rPr>
        <w:rStyle w:val="13"/>
        <w:rFonts w:ascii="宋体" w:hAnsi="宋体"/>
        <w:sz w:val="28"/>
        <w:szCs w:val="28"/>
      </w:rPr>
      <w:fldChar w:fldCharType="begin"/>
    </w:r>
    <w:r>
      <w:rPr>
        <w:rStyle w:val="13"/>
        <w:rFonts w:ascii="宋体" w:hAnsi="宋体"/>
        <w:sz w:val="28"/>
        <w:szCs w:val="28"/>
      </w:rPr>
      <w:instrText xml:space="preserve">PAGE  </w:instrText>
    </w:r>
    <w:r>
      <w:rPr>
        <w:rStyle w:val="13"/>
        <w:rFonts w:ascii="宋体" w:hAnsi="宋体"/>
        <w:sz w:val="28"/>
        <w:szCs w:val="28"/>
      </w:rPr>
      <w:fldChar w:fldCharType="separate"/>
    </w:r>
    <w:r>
      <w:rPr>
        <w:rStyle w:val="13"/>
        <w:rFonts w:ascii="宋体" w:hAnsi="宋体"/>
        <w:sz w:val="28"/>
        <w:szCs w:val="28"/>
      </w:rPr>
      <w:t>6</w:t>
    </w:r>
    <w:r>
      <w:rPr>
        <w:rStyle w:val="13"/>
        <w:rFonts w:ascii="宋体" w:hAnsi="宋体"/>
        <w:sz w:val="28"/>
        <w:szCs w:val="28"/>
      </w:rPr>
      <w:fldChar w:fldCharType="end"/>
    </w:r>
    <w:r>
      <w:rPr>
        <w:rStyle w:val="13"/>
        <w:rFonts w:hint="eastAsia" w:ascii="宋体" w:hAnsi="宋体"/>
        <w:sz w:val="28"/>
        <w:szCs w:val="28"/>
      </w:rPr>
      <w:t>—</w:t>
    </w:r>
  </w:p>
  <w:p>
    <w:pPr>
      <w:pStyle w:val="7"/>
      <w:ind w:right="360" w:firstLine="360"/>
    </w:pPr>
  </w:p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zNTUyZjJhNmQzZmYzMDhiMDY4MTFkYTQ3NGRiZTgifQ=="/>
  </w:docVars>
  <w:rsids>
    <w:rsidRoot w:val="007C111D"/>
    <w:rsid w:val="000C49C1"/>
    <w:rsid w:val="001046B0"/>
    <w:rsid w:val="00112921"/>
    <w:rsid w:val="001543DB"/>
    <w:rsid w:val="001C6819"/>
    <w:rsid w:val="00205FDB"/>
    <w:rsid w:val="00267217"/>
    <w:rsid w:val="003D08DA"/>
    <w:rsid w:val="004316A7"/>
    <w:rsid w:val="00437CC1"/>
    <w:rsid w:val="0044595F"/>
    <w:rsid w:val="0047659F"/>
    <w:rsid w:val="004B7335"/>
    <w:rsid w:val="00556A54"/>
    <w:rsid w:val="00593A1B"/>
    <w:rsid w:val="006110C6"/>
    <w:rsid w:val="00621B89"/>
    <w:rsid w:val="00680DBB"/>
    <w:rsid w:val="006C4168"/>
    <w:rsid w:val="007922F5"/>
    <w:rsid w:val="007C111D"/>
    <w:rsid w:val="00822822"/>
    <w:rsid w:val="00827DC5"/>
    <w:rsid w:val="008F4423"/>
    <w:rsid w:val="00AD6AD4"/>
    <w:rsid w:val="00B23338"/>
    <w:rsid w:val="00B422A0"/>
    <w:rsid w:val="00B6260A"/>
    <w:rsid w:val="00B85D2F"/>
    <w:rsid w:val="00BB0DC3"/>
    <w:rsid w:val="00C03C7F"/>
    <w:rsid w:val="00C65D42"/>
    <w:rsid w:val="00CB59AD"/>
    <w:rsid w:val="00D03DFD"/>
    <w:rsid w:val="00D21E52"/>
    <w:rsid w:val="00D22CE1"/>
    <w:rsid w:val="00D754B3"/>
    <w:rsid w:val="00DB11F1"/>
    <w:rsid w:val="00DB4AA2"/>
    <w:rsid w:val="00DC25C1"/>
    <w:rsid w:val="00E13E1C"/>
    <w:rsid w:val="00E259C5"/>
    <w:rsid w:val="00E42776"/>
    <w:rsid w:val="00E91F05"/>
    <w:rsid w:val="00EA7705"/>
    <w:rsid w:val="00ED4906"/>
    <w:rsid w:val="00F040AA"/>
    <w:rsid w:val="00F51668"/>
    <w:rsid w:val="00F70A6C"/>
    <w:rsid w:val="00F72AFB"/>
    <w:rsid w:val="00FD4FF9"/>
    <w:rsid w:val="0A0640E9"/>
    <w:rsid w:val="0A946CA4"/>
    <w:rsid w:val="10CD2528"/>
    <w:rsid w:val="1BCD55DC"/>
    <w:rsid w:val="1E4D3AE4"/>
    <w:rsid w:val="2BC37EB5"/>
    <w:rsid w:val="30027B89"/>
    <w:rsid w:val="35A10A9D"/>
    <w:rsid w:val="3CF7388B"/>
    <w:rsid w:val="43D624DD"/>
    <w:rsid w:val="44F55A7B"/>
    <w:rsid w:val="478A2773"/>
    <w:rsid w:val="52867A55"/>
    <w:rsid w:val="5987394E"/>
    <w:rsid w:val="5B5F0787"/>
    <w:rsid w:val="5BD27FC7"/>
    <w:rsid w:val="5D9E6274"/>
    <w:rsid w:val="64066903"/>
    <w:rsid w:val="647B79D5"/>
    <w:rsid w:val="649454AD"/>
    <w:rsid w:val="682E4086"/>
    <w:rsid w:val="691E1303"/>
    <w:rsid w:val="6D240095"/>
    <w:rsid w:val="6EBB7F65"/>
    <w:rsid w:val="735E1619"/>
    <w:rsid w:val="7A1958A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outlineLvl w:val="1"/>
    </w:pPr>
    <w:rPr>
      <w:rFonts w:hint="eastAsia" w:eastAsia="楷体_GB231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20"/>
    <w:qFormat/>
    <w:uiPriority w:val="0"/>
    <w:rPr>
      <w:rFonts w:ascii="宋体"/>
      <w:sz w:val="18"/>
      <w:szCs w:val="18"/>
    </w:rPr>
  </w:style>
  <w:style w:type="paragraph" w:styleId="4">
    <w:name w:val="Body Text"/>
    <w:basedOn w:val="1"/>
    <w:qFormat/>
    <w:uiPriority w:val="0"/>
    <w:pPr>
      <w:adjustRightInd w:val="0"/>
      <w:snapToGrid w:val="0"/>
      <w:spacing w:line="329" w:lineRule="auto"/>
    </w:pPr>
    <w:rPr>
      <w:rFonts w:ascii="仿宋_GB2312" w:eastAsia="仿宋_GB2312"/>
      <w:kern w:val="0"/>
      <w:sz w:val="32"/>
    </w:rPr>
  </w:style>
  <w:style w:type="paragraph" w:styleId="5">
    <w:name w:val="Body Text Indent"/>
    <w:basedOn w:val="1"/>
    <w:next w:val="6"/>
    <w:qFormat/>
    <w:uiPriority w:val="0"/>
    <w:pPr>
      <w:spacing w:after="120"/>
      <w:ind w:left="420" w:leftChars="200"/>
    </w:pPr>
    <w:rPr>
      <w:kern w:val="0"/>
      <w:sz w:val="24"/>
      <w:szCs w:val="20"/>
    </w:rPr>
  </w:style>
  <w:style w:type="paragraph" w:customStyle="1" w:styleId="6">
    <w:name w:val="样式 正文文本缩进 + 行距: 1.5 倍行距"/>
    <w:basedOn w:val="1"/>
    <w:qFormat/>
    <w:uiPriority w:val="0"/>
    <w:pPr>
      <w:spacing w:after="120"/>
      <w:ind w:left="90" w:leftChars="32" w:firstLine="560" w:firstLine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hd w:val="clear" w:color="auto" w:fill="FFFFFF"/>
      <w:spacing w:line="560" w:lineRule="exact"/>
      <w:ind w:firstLine="608" w:firstLineChars="200"/>
      <w:jc w:val="left"/>
    </w:pPr>
    <w:rPr>
      <w:rFonts w:ascii="仿宋" w:hAnsi="仿宋" w:eastAsia="仿宋" w:cs="楷体_GB2312"/>
      <w:spacing w:val="-8"/>
      <w:sz w:val="32"/>
      <w:szCs w:val="32"/>
    </w:rPr>
  </w:style>
  <w:style w:type="paragraph" w:styleId="10">
    <w:name w:val="Body Text First Indent 2"/>
    <w:basedOn w:val="5"/>
    <w:next w:val="1"/>
    <w:qFormat/>
    <w:uiPriority w:val="0"/>
    <w:pPr>
      <w:ind w:firstLine="420"/>
    </w:pPr>
    <w:rPr>
      <w:szCs w:val="24"/>
    </w:rPr>
  </w:style>
  <w:style w:type="character" w:styleId="13">
    <w:name w:val="page number"/>
    <w:basedOn w:val="12"/>
    <w:qFormat/>
    <w:uiPriority w:val="0"/>
  </w:style>
  <w:style w:type="paragraph" w:customStyle="1" w:styleId="14">
    <w:name w:val="实施方案正文"/>
    <w:basedOn w:val="15"/>
    <w:qFormat/>
    <w:uiPriority w:val="0"/>
    <w:pPr>
      <w:ind w:firstLine="566"/>
    </w:pPr>
    <w:rPr>
      <w:rFonts w:ascii="等线" w:hAnsi="等线" w:eastAsia="等线" w:cs="等线"/>
      <w:kern w:val="1"/>
      <w:szCs w:val="28"/>
    </w:rPr>
  </w:style>
  <w:style w:type="paragraph" w:customStyle="1" w:styleId="15">
    <w:name w:val="正文 New"/>
    <w:next w:val="14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6">
    <w:name w:val="Char Style 6"/>
    <w:basedOn w:val="12"/>
    <w:link w:val="17"/>
    <w:qFormat/>
    <w:uiPriority w:val="0"/>
    <w:rPr>
      <w:rFonts w:ascii="宋体" w:hAnsi="宋体" w:eastAsia="宋体" w:cs="宋体"/>
      <w:sz w:val="30"/>
      <w:szCs w:val="30"/>
      <w:lang w:val="zh-CN" w:bidi="zh-CN"/>
    </w:rPr>
  </w:style>
  <w:style w:type="paragraph" w:customStyle="1" w:styleId="17">
    <w:name w:val="Style 5"/>
    <w:basedOn w:val="1"/>
    <w:link w:val="16"/>
    <w:qFormat/>
    <w:uiPriority w:val="0"/>
    <w:pPr>
      <w:spacing w:line="413" w:lineRule="auto"/>
      <w:ind w:firstLine="400"/>
    </w:pPr>
    <w:rPr>
      <w:rFonts w:ascii="宋体" w:hAnsi="宋体" w:cs="宋体"/>
      <w:sz w:val="30"/>
      <w:szCs w:val="30"/>
      <w:lang w:val="zh-CN" w:bidi="zh-CN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9">
    <w:name w:val="页眉 Char"/>
    <w:basedOn w:val="12"/>
    <w:link w:val="8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20">
    <w:name w:val="文档结构图 Char"/>
    <w:basedOn w:val="12"/>
    <w:link w:val="3"/>
    <w:qFormat/>
    <w:uiPriority w:val="0"/>
    <w:rPr>
      <w:rFonts w:ascii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Macrosoft</Company>
  <Pages>3</Pages>
  <Words>953</Words>
  <Characters>1000</Characters>
  <Lines>7</Lines>
  <Paragraphs>2</Paragraphs>
  <TotalTime>10</TotalTime>
  <ScaleCrop>false</ScaleCrop>
  <LinksUpToDate>false</LinksUpToDate>
  <CharactersWithSpaces>1000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2025-04-24T03:26:00Z</dcterms:created>
  <dc:creator>Administrator</dc:creator>
  <cp:lastModifiedBy>周律</cp:lastModifiedBy>
  <cp:lastPrinted>2022-12-01T08:35:00Z</cp:lastPrinted>
  <dcterms:modified xsi:type="dcterms:W3CDTF">2025-10-29T02:06:03Z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C67D700699FE48DCB61957E53852FB9E_13</vt:lpwstr>
  </property>
  <property fmtid="{D5CDD505-2E9C-101B-9397-08002B2CF9AE}" pid="4" name="KSOTemplateDocerSaveRecord">
    <vt:lpwstr>eyJoZGlkIjoiZmMzMWRkNDlmZjIzZDFhODJkMmViNTU2ZWVjYjBiMWUiLCJ1c2VySWQiOiI5MzkwOTg5OTMifQ==</vt:lpwstr>
  </property>
</Properties>
</file>