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5B" w:rsidRPr="00A3699B" w:rsidRDefault="0060105B" w:rsidP="0060105B">
      <w:pPr>
        <w:spacing w:line="360" w:lineRule="auto"/>
        <w:jc w:val="center"/>
        <w:rPr>
          <w:rFonts w:ascii="仿宋" w:eastAsia="仿宋" w:hAnsi="仿宋"/>
          <w:b/>
          <w:color w:val="000000"/>
          <w:sz w:val="40"/>
          <w:szCs w:val="24"/>
        </w:rPr>
      </w:pPr>
      <w:r w:rsidRPr="00A3699B">
        <w:rPr>
          <w:rFonts w:ascii="仿宋" w:eastAsia="仿宋" w:hAnsi="仿宋"/>
          <w:b/>
          <w:color w:val="000000"/>
          <w:sz w:val="32"/>
          <w:szCs w:val="21"/>
        </w:rPr>
        <w:t>昆明市东川区鲁纳光伏发电项目竞争性配置公告</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为充分发挥昆明市东川区资源优势，持续打造云南绿色能源强省建设，进一步规范东川区新能源资源开发行为，推动新能源项目的有序开发、加快投产，根据《中华人民共和国能源法》</w:t>
      </w:r>
      <w:r>
        <w:rPr>
          <w:rFonts w:ascii="仿宋" w:eastAsia="仿宋" w:hAnsi="仿宋" w:hint="eastAsia"/>
          <w:color w:val="000000"/>
          <w:sz w:val="28"/>
          <w:szCs w:val="28"/>
        </w:rPr>
        <w:t>、</w:t>
      </w:r>
      <w:r w:rsidRPr="00A3699B">
        <w:rPr>
          <w:rFonts w:ascii="仿宋" w:eastAsia="仿宋" w:hAnsi="仿宋"/>
          <w:color w:val="000000"/>
          <w:sz w:val="28"/>
          <w:szCs w:val="28"/>
        </w:rPr>
        <w:t>《云南省人民政府印发关于加快光伏发电发展若干政策措施的通知》（云政发〔2022〕16号）、《云南省发展和改革委员会 云南省能源局关于进一步规范开发行为加快光伏发电发展的通知》（云发改能源〔2023〕264号）、《云南省发展和改革委员会关于加强光伏资源开发建设有关工作的通知》（云发改能源〔2023〕785号）</w:t>
      </w:r>
      <w:r>
        <w:rPr>
          <w:rFonts w:ascii="仿宋" w:eastAsia="仿宋" w:hAnsi="仿宋" w:hint="eastAsia"/>
          <w:color w:val="000000"/>
          <w:sz w:val="28"/>
          <w:szCs w:val="28"/>
        </w:rPr>
        <w:t>、</w:t>
      </w:r>
      <w:r w:rsidRPr="00A3699B">
        <w:rPr>
          <w:rFonts w:ascii="仿宋" w:eastAsia="仿宋" w:hAnsi="仿宋"/>
          <w:color w:val="000000"/>
          <w:sz w:val="28"/>
          <w:szCs w:val="28"/>
        </w:rPr>
        <w:t>《云南省发展和改革委员会 云南省能源局关于印发云南省2025年第一批新能源项目开发建设方案的通知》（云能源新能〔2025〕51号）、《昆明市规范新能源开发利用管理暂行办法》（昆发改规〔2024〕1号）</w:t>
      </w:r>
      <w:r>
        <w:rPr>
          <w:rFonts w:ascii="仿宋" w:eastAsia="仿宋" w:hAnsi="仿宋" w:hint="eastAsia"/>
          <w:color w:val="000000"/>
          <w:sz w:val="28"/>
          <w:szCs w:val="28"/>
        </w:rPr>
        <w:t>及</w:t>
      </w:r>
      <w:r w:rsidRPr="00A3699B">
        <w:rPr>
          <w:rFonts w:ascii="仿宋" w:eastAsia="仿宋" w:hAnsi="仿宋"/>
          <w:color w:val="000000"/>
          <w:sz w:val="28"/>
          <w:szCs w:val="28"/>
        </w:rPr>
        <w:t>《关于开展2024年第三批、2025年第一批新能源项目市场化资源配置的通知》等文件的相关要求，为切实做好昆明市东川区鲁纳光伏发电项目业主确定及开发工作，现将本项目竞争性配置具体事项公告如下：</w:t>
      </w:r>
    </w:p>
    <w:p w:rsidR="0060105B" w:rsidRPr="006F643D" w:rsidRDefault="0060105B" w:rsidP="0060105B">
      <w:pPr>
        <w:pStyle w:val="2"/>
        <w:spacing w:before="0" w:after="0" w:line="360" w:lineRule="auto"/>
        <w:ind w:firstLineChars="200" w:firstLine="562"/>
        <w:rPr>
          <w:rFonts w:ascii="仿宋" w:eastAsia="仿宋" w:hAnsi="仿宋"/>
          <w:color w:val="000000"/>
          <w:kern w:val="2"/>
          <w:sz w:val="28"/>
          <w:szCs w:val="28"/>
        </w:rPr>
      </w:pPr>
      <w:bookmarkStart w:id="0" w:name="_Toc209454072"/>
      <w:r w:rsidRPr="006F643D">
        <w:rPr>
          <w:rFonts w:ascii="仿宋" w:eastAsia="仿宋" w:hAnsi="仿宋"/>
          <w:color w:val="000000"/>
          <w:kern w:val="2"/>
          <w:sz w:val="28"/>
          <w:szCs w:val="28"/>
        </w:rPr>
        <w:t>一、竞争性配置条件</w:t>
      </w:r>
      <w:bookmarkEnd w:id="0"/>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云南合林项目管理有限公司受昆明市东川区发展和改革局委托，对昆明市东川区鲁纳光伏发电项目的投资主体优选采用竞争性配置方式确定。现欢迎符合要求具备资金实力、融资能力、新能源项目建设和运营能力，以及抗风险能力强的潜在单位参与竞争性配置。</w:t>
      </w:r>
    </w:p>
    <w:p w:rsidR="0060105B" w:rsidRPr="006F643D" w:rsidRDefault="0060105B" w:rsidP="0060105B">
      <w:pPr>
        <w:pStyle w:val="2"/>
        <w:spacing w:before="0" w:after="0" w:line="360" w:lineRule="auto"/>
        <w:ind w:firstLineChars="200" w:firstLine="562"/>
        <w:rPr>
          <w:rFonts w:ascii="仿宋" w:eastAsia="仿宋" w:hAnsi="仿宋"/>
          <w:color w:val="000000"/>
          <w:kern w:val="2"/>
          <w:sz w:val="28"/>
          <w:szCs w:val="28"/>
        </w:rPr>
      </w:pPr>
      <w:bookmarkStart w:id="1" w:name="_Toc209454073"/>
      <w:r w:rsidRPr="006F643D">
        <w:rPr>
          <w:rFonts w:ascii="仿宋" w:eastAsia="仿宋" w:hAnsi="仿宋"/>
          <w:color w:val="000000"/>
          <w:kern w:val="2"/>
          <w:sz w:val="28"/>
          <w:szCs w:val="28"/>
        </w:rPr>
        <w:t>二、竞争性配置项目概况</w:t>
      </w:r>
      <w:bookmarkEnd w:id="1"/>
    </w:p>
    <w:p w:rsidR="0060105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Pr>
          <w:rFonts w:ascii="仿宋" w:eastAsia="仿宋" w:hAnsi="仿宋" w:hint="eastAsia"/>
          <w:b/>
          <w:color w:val="000000"/>
          <w:sz w:val="28"/>
          <w:szCs w:val="28"/>
        </w:rPr>
        <w:t>2</w:t>
      </w:r>
      <w:r>
        <w:rPr>
          <w:rFonts w:ascii="仿宋" w:eastAsia="仿宋" w:hAnsi="仿宋"/>
          <w:b/>
          <w:color w:val="000000"/>
          <w:sz w:val="28"/>
          <w:szCs w:val="28"/>
        </w:rPr>
        <w:t>.1</w:t>
      </w:r>
      <w:r>
        <w:rPr>
          <w:rFonts w:ascii="仿宋" w:eastAsia="仿宋" w:hAnsi="仿宋" w:hint="eastAsia"/>
          <w:b/>
          <w:color w:val="000000"/>
          <w:sz w:val="28"/>
          <w:szCs w:val="28"/>
        </w:rPr>
        <w:t>项目名称：</w:t>
      </w:r>
      <w:r w:rsidRPr="000650C1">
        <w:rPr>
          <w:rFonts w:ascii="仿宋" w:eastAsia="仿宋" w:hAnsi="仿宋" w:hint="eastAsia"/>
          <w:color w:val="000000"/>
          <w:sz w:val="28"/>
          <w:szCs w:val="28"/>
        </w:rPr>
        <w:t>昆明市东川区鲁纳光伏发电项目竞争性配置</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b/>
          <w:color w:val="000000"/>
          <w:sz w:val="28"/>
          <w:szCs w:val="28"/>
        </w:rPr>
        <w:lastRenderedPageBreak/>
        <w:t>2.</w:t>
      </w:r>
      <w:r>
        <w:rPr>
          <w:rFonts w:ascii="仿宋" w:eastAsia="仿宋" w:hAnsi="仿宋"/>
          <w:b/>
          <w:color w:val="000000"/>
          <w:sz w:val="28"/>
          <w:szCs w:val="28"/>
        </w:rPr>
        <w:t>2</w:t>
      </w:r>
      <w:r w:rsidRPr="00A3699B">
        <w:rPr>
          <w:rFonts w:ascii="仿宋" w:eastAsia="仿宋" w:hAnsi="仿宋"/>
          <w:b/>
          <w:color w:val="000000"/>
          <w:sz w:val="28"/>
          <w:szCs w:val="28"/>
        </w:rPr>
        <w:t>市场化配置原则：</w:t>
      </w:r>
      <w:r>
        <w:rPr>
          <w:rFonts w:ascii="仿宋" w:eastAsia="仿宋" w:hAnsi="仿宋"/>
          <w:color w:val="000000"/>
          <w:sz w:val="28"/>
          <w:szCs w:val="28"/>
        </w:rPr>
        <w:t>结合昆明市东川区资源禀赋</w:t>
      </w:r>
      <w:r w:rsidRPr="00A3699B">
        <w:rPr>
          <w:rFonts w:ascii="仿宋" w:eastAsia="仿宋" w:hAnsi="仿宋"/>
          <w:color w:val="000000"/>
          <w:sz w:val="28"/>
          <w:szCs w:val="28"/>
        </w:rPr>
        <w:t>，按照集中连片开发、优先以资源带动发展、坚持市场化配置资源的原则开展市场化配置。</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2.</w:t>
      </w:r>
      <w:bookmarkStart w:id="2" w:name="OLE_LINK17"/>
      <w:bookmarkStart w:id="3" w:name="OLE_LINK18"/>
      <w:bookmarkStart w:id="4" w:name="OLE_LINK65"/>
      <w:bookmarkStart w:id="5" w:name="OLE_LINK66"/>
      <w:r>
        <w:rPr>
          <w:rFonts w:ascii="仿宋" w:eastAsia="仿宋" w:hAnsi="仿宋"/>
          <w:b/>
          <w:color w:val="000000"/>
          <w:sz w:val="28"/>
          <w:szCs w:val="28"/>
        </w:rPr>
        <w:t>3</w:t>
      </w:r>
      <w:r w:rsidRPr="00A3699B">
        <w:rPr>
          <w:rFonts w:ascii="仿宋" w:eastAsia="仿宋" w:hAnsi="仿宋" w:hint="eastAsia"/>
          <w:b/>
          <w:color w:val="000000"/>
          <w:sz w:val="28"/>
          <w:szCs w:val="28"/>
        </w:rPr>
        <w:t>项目装机容量：</w:t>
      </w:r>
      <w:r w:rsidRPr="00A3699B">
        <w:rPr>
          <w:rFonts w:ascii="仿宋" w:eastAsia="仿宋" w:hAnsi="仿宋"/>
          <w:color w:val="000000"/>
          <w:sz w:val="28"/>
          <w:szCs w:val="28"/>
        </w:rPr>
        <w:t>11</w:t>
      </w:r>
      <w:r w:rsidRPr="00A3699B">
        <w:rPr>
          <w:rFonts w:ascii="仿宋" w:eastAsia="仿宋" w:hAnsi="仿宋" w:hint="eastAsia"/>
          <w:color w:val="000000"/>
          <w:sz w:val="28"/>
          <w:szCs w:val="28"/>
        </w:rPr>
        <w:t>万千瓦。</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hint="eastAsia"/>
          <w:b/>
          <w:color w:val="000000"/>
          <w:sz w:val="28"/>
          <w:szCs w:val="28"/>
        </w:rPr>
        <w:t>2</w:t>
      </w:r>
      <w:r w:rsidRPr="00A3699B">
        <w:rPr>
          <w:rFonts w:ascii="仿宋" w:eastAsia="仿宋" w:hAnsi="仿宋"/>
          <w:b/>
          <w:color w:val="000000"/>
          <w:sz w:val="28"/>
          <w:szCs w:val="28"/>
        </w:rPr>
        <w:t>.</w:t>
      </w:r>
      <w:r>
        <w:rPr>
          <w:rFonts w:ascii="仿宋" w:eastAsia="仿宋" w:hAnsi="仿宋"/>
          <w:b/>
          <w:color w:val="000000"/>
          <w:sz w:val="28"/>
          <w:szCs w:val="28"/>
        </w:rPr>
        <w:t>4</w:t>
      </w:r>
      <w:r w:rsidRPr="00A3699B">
        <w:rPr>
          <w:rFonts w:ascii="仿宋" w:eastAsia="仿宋" w:hAnsi="仿宋" w:hint="eastAsia"/>
          <w:b/>
          <w:color w:val="000000"/>
          <w:sz w:val="28"/>
          <w:szCs w:val="28"/>
        </w:rPr>
        <w:t>项目实施地点：</w:t>
      </w:r>
      <w:r w:rsidRPr="00A3699B">
        <w:rPr>
          <w:rFonts w:ascii="仿宋" w:eastAsia="仿宋" w:hAnsi="仿宋" w:hint="eastAsia"/>
          <w:color w:val="000000"/>
          <w:sz w:val="28"/>
          <w:szCs w:val="28"/>
        </w:rPr>
        <w:t>昆明市东川区</w:t>
      </w:r>
      <w:r>
        <w:rPr>
          <w:rFonts w:ascii="仿宋" w:eastAsia="仿宋" w:hAnsi="仿宋" w:hint="eastAsia"/>
          <w:color w:val="000000"/>
          <w:sz w:val="28"/>
          <w:szCs w:val="28"/>
        </w:rPr>
        <w:t>阿旺镇</w:t>
      </w:r>
      <w:r w:rsidRPr="00A3699B">
        <w:rPr>
          <w:rFonts w:ascii="仿宋" w:eastAsia="仿宋" w:hAnsi="仿宋" w:hint="eastAsia"/>
          <w:color w:val="000000"/>
          <w:sz w:val="28"/>
          <w:szCs w:val="28"/>
        </w:rPr>
        <w:t>。</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hint="eastAsia"/>
          <w:b/>
          <w:color w:val="000000"/>
          <w:sz w:val="28"/>
          <w:szCs w:val="28"/>
        </w:rPr>
        <w:t>2</w:t>
      </w:r>
      <w:r w:rsidRPr="00A3699B">
        <w:rPr>
          <w:rFonts w:ascii="仿宋" w:eastAsia="仿宋" w:hAnsi="仿宋"/>
          <w:b/>
          <w:color w:val="000000"/>
          <w:sz w:val="28"/>
          <w:szCs w:val="28"/>
        </w:rPr>
        <w:t>.</w:t>
      </w:r>
      <w:r>
        <w:rPr>
          <w:rFonts w:ascii="仿宋" w:eastAsia="仿宋" w:hAnsi="仿宋"/>
          <w:b/>
          <w:color w:val="000000"/>
          <w:sz w:val="28"/>
          <w:szCs w:val="28"/>
        </w:rPr>
        <w:t>5</w:t>
      </w:r>
      <w:r w:rsidRPr="00A3699B">
        <w:rPr>
          <w:rFonts w:ascii="仿宋" w:eastAsia="仿宋" w:hAnsi="仿宋" w:hint="eastAsia"/>
          <w:b/>
          <w:color w:val="000000"/>
          <w:sz w:val="28"/>
          <w:szCs w:val="28"/>
        </w:rPr>
        <w:t>项目估算总投资：</w:t>
      </w:r>
      <w:r>
        <w:rPr>
          <w:rFonts w:ascii="仿宋" w:eastAsia="仿宋" w:hAnsi="仿宋"/>
          <w:color w:val="000000"/>
          <w:sz w:val="28"/>
          <w:szCs w:val="28"/>
        </w:rPr>
        <w:t>4.71</w:t>
      </w:r>
      <w:r w:rsidRPr="00A3699B">
        <w:rPr>
          <w:rFonts w:ascii="仿宋" w:eastAsia="仿宋" w:hAnsi="仿宋" w:hint="eastAsia"/>
          <w:color w:val="000000"/>
          <w:sz w:val="28"/>
          <w:szCs w:val="28"/>
        </w:rPr>
        <w:t>亿元。</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hint="eastAsia"/>
          <w:b/>
          <w:color w:val="000000"/>
          <w:sz w:val="28"/>
          <w:szCs w:val="28"/>
        </w:rPr>
        <w:t>2</w:t>
      </w:r>
      <w:r w:rsidRPr="00A3699B">
        <w:rPr>
          <w:rFonts w:ascii="仿宋" w:eastAsia="仿宋" w:hAnsi="仿宋"/>
          <w:b/>
          <w:color w:val="000000"/>
          <w:sz w:val="28"/>
          <w:szCs w:val="28"/>
        </w:rPr>
        <w:t>.</w:t>
      </w:r>
      <w:r>
        <w:rPr>
          <w:rFonts w:ascii="仿宋" w:eastAsia="仿宋" w:hAnsi="仿宋"/>
          <w:b/>
          <w:color w:val="000000"/>
          <w:sz w:val="28"/>
          <w:szCs w:val="28"/>
        </w:rPr>
        <w:t>6</w:t>
      </w:r>
      <w:r w:rsidRPr="00A3699B">
        <w:rPr>
          <w:rFonts w:ascii="仿宋" w:eastAsia="仿宋" w:hAnsi="仿宋" w:hint="eastAsia"/>
          <w:b/>
          <w:color w:val="000000"/>
          <w:sz w:val="28"/>
          <w:szCs w:val="28"/>
        </w:rPr>
        <w:t>开发经营时限：</w:t>
      </w:r>
      <w:r w:rsidRPr="00A3699B">
        <w:rPr>
          <w:rFonts w:ascii="仿宋" w:eastAsia="仿宋" w:hAnsi="仿宋" w:hint="eastAsia"/>
          <w:color w:val="000000"/>
          <w:sz w:val="28"/>
          <w:szCs w:val="28"/>
        </w:rPr>
        <w:t>25年。</w:t>
      </w:r>
    </w:p>
    <w:p w:rsidR="0060105B" w:rsidRPr="00A3699B" w:rsidRDefault="0060105B" w:rsidP="0060105B">
      <w:pPr>
        <w:adjustRightInd w:val="0"/>
        <w:snapToGrid w:val="0"/>
        <w:spacing w:line="360" w:lineRule="auto"/>
        <w:ind w:firstLineChars="200" w:firstLine="562"/>
        <w:rPr>
          <w:rFonts w:ascii="仿宋" w:eastAsia="仿宋" w:hAnsi="仿宋"/>
          <w:b/>
          <w:color w:val="000000"/>
          <w:sz w:val="28"/>
          <w:szCs w:val="28"/>
        </w:rPr>
      </w:pPr>
      <w:r w:rsidRPr="00A3699B">
        <w:rPr>
          <w:rFonts w:ascii="仿宋" w:eastAsia="仿宋" w:hAnsi="仿宋" w:hint="eastAsia"/>
          <w:b/>
          <w:color w:val="000000"/>
          <w:sz w:val="28"/>
          <w:szCs w:val="28"/>
        </w:rPr>
        <w:t>2.</w:t>
      </w:r>
      <w:r>
        <w:rPr>
          <w:rFonts w:ascii="仿宋" w:eastAsia="仿宋" w:hAnsi="仿宋"/>
          <w:b/>
          <w:color w:val="000000"/>
          <w:sz w:val="28"/>
          <w:szCs w:val="28"/>
        </w:rPr>
        <w:t>7</w:t>
      </w:r>
      <w:r w:rsidRPr="00A3699B">
        <w:rPr>
          <w:rFonts w:ascii="仿宋" w:eastAsia="仿宋" w:hAnsi="仿宋" w:hint="eastAsia"/>
          <w:b/>
          <w:color w:val="000000"/>
          <w:sz w:val="28"/>
          <w:szCs w:val="28"/>
        </w:rPr>
        <w:t>项目基本要求：</w:t>
      </w:r>
    </w:p>
    <w:p w:rsidR="0060105B" w:rsidRPr="00A3699B" w:rsidRDefault="0060105B" w:rsidP="0060105B">
      <w:pPr>
        <w:adjustRightInd w:val="0"/>
        <w:snapToGrid w:val="0"/>
        <w:spacing w:line="360" w:lineRule="auto"/>
        <w:ind w:firstLineChars="200" w:firstLine="560"/>
        <w:rPr>
          <w:rFonts w:ascii="仿宋" w:eastAsia="仿宋" w:hAnsi="仿宋"/>
          <w:color w:val="000000"/>
          <w:sz w:val="28"/>
          <w:szCs w:val="28"/>
        </w:rPr>
      </w:pPr>
      <w:r w:rsidRPr="00A3699B">
        <w:rPr>
          <w:rFonts w:ascii="仿宋" w:eastAsia="仿宋" w:hAnsi="仿宋" w:hint="eastAsia"/>
          <w:color w:val="000000"/>
          <w:sz w:val="28"/>
          <w:szCs w:val="28"/>
        </w:rPr>
        <w:t>（1）项目开发权一经确定，在项目建成全容量投产前不得变更业主，确因特殊情况需要变更的，要按照省、市关于收回项目开发权、取消备案以及按程序重新进行配置的要求办理。获得项目开发权的项目业主不得将项目转包或分包给其他企业，或进行非法转让和倒卖。</w:t>
      </w:r>
    </w:p>
    <w:p w:rsidR="0060105B" w:rsidRPr="00A3699B" w:rsidRDefault="0060105B" w:rsidP="0060105B">
      <w:pPr>
        <w:adjustRightInd w:val="0"/>
        <w:snapToGrid w:val="0"/>
        <w:spacing w:line="360" w:lineRule="auto"/>
        <w:ind w:firstLineChars="200" w:firstLine="560"/>
        <w:rPr>
          <w:rFonts w:ascii="仿宋" w:eastAsia="仿宋" w:hAnsi="仿宋"/>
          <w:color w:val="000000"/>
          <w:sz w:val="28"/>
          <w:szCs w:val="28"/>
        </w:rPr>
      </w:pPr>
      <w:r w:rsidRPr="00A3699B">
        <w:rPr>
          <w:rFonts w:ascii="仿宋" w:eastAsia="仿宋" w:hAnsi="仿宋" w:hint="eastAsia"/>
          <w:color w:val="000000"/>
          <w:sz w:val="28"/>
          <w:szCs w:val="28"/>
        </w:rPr>
        <w:t>（2）严禁市场主体采取不正当手段获取项目建设、投资资格。</w:t>
      </w:r>
    </w:p>
    <w:p w:rsidR="0060105B" w:rsidRPr="00A3699B" w:rsidRDefault="0060105B" w:rsidP="0060105B">
      <w:pPr>
        <w:adjustRightInd w:val="0"/>
        <w:snapToGrid w:val="0"/>
        <w:spacing w:line="360" w:lineRule="auto"/>
        <w:ind w:firstLineChars="200" w:firstLine="560"/>
        <w:rPr>
          <w:rFonts w:ascii="仿宋" w:eastAsia="仿宋" w:hAnsi="仿宋"/>
          <w:color w:val="000000"/>
          <w:sz w:val="28"/>
          <w:szCs w:val="28"/>
        </w:rPr>
      </w:pPr>
      <w:r w:rsidRPr="00A3699B">
        <w:rPr>
          <w:rFonts w:ascii="仿宋" w:eastAsia="仿宋" w:hAnsi="仿宋" w:hint="eastAsia"/>
          <w:color w:val="000000"/>
          <w:sz w:val="28"/>
          <w:szCs w:val="28"/>
        </w:rPr>
        <w:t>（3）列入年度建设方案的项目，完成备案后2个月内应实现开工(办理用林用地、环保水保、接入系统审批等开工前期手续的时间可剔除，剔除时间最长不超过2个月)，原则上开工后8个月内应具备投产条件，自开工之日起1年内应具备全容量并网条件。</w:t>
      </w:r>
    </w:p>
    <w:p w:rsidR="0060105B" w:rsidRPr="00A3699B" w:rsidRDefault="0060105B" w:rsidP="0060105B">
      <w:pPr>
        <w:adjustRightInd w:val="0"/>
        <w:snapToGrid w:val="0"/>
        <w:spacing w:line="360" w:lineRule="auto"/>
        <w:ind w:firstLineChars="200" w:firstLine="560"/>
        <w:rPr>
          <w:rFonts w:ascii="仿宋" w:eastAsia="仿宋" w:hAnsi="仿宋"/>
          <w:color w:val="000000"/>
          <w:sz w:val="28"/>
          <w:szCs w:val="28"/>
        </w:rPr>
      </w:pPr>
      <w:r w:rsidRPr="00A3699B">
        <w:rPr>
          <w:rFonts w:ascii="仿宋" w:eastAsia="仿宋" w:hAnsi="仿宋" w:hint="eastAsia"/>
          <w:color w:val="000000"/>
          <w:sz w:val="28"/>
          <w:szCs w:val="28"/>
        </w:rPr>
        <w:t>（</w:t>
      </w:r>
      <w:r w:rsidRPr="00A3699B">
        <w:rPr>
          <w:rFonts w:ascii="仿宋" w:eastAsia="仿宋" w:hAnsi="仿宋"/>
          <w:color w:val="000000"/>
          <w:sz w:val="28"/>
          <w:szCs w:val="28"/>
        </w:rPr>
        <w:t>4</w:t>
      </w:r>
      <w:r w:rsidRPr="00A3699B">
        <w:rPr>
          <w:rFonts w:ascii="仿宋" w:eastAsia="仿宋" w:hAnsi="仿宋" w:hint="eastAsia"/>
          <w:color w:val="000000"/>
          <w:sz w:val="28"/>
          <w:szCs w:val="28"/>
        </w:rPr>
        <w:t>）严格落实资源退出回收机制。因项目业主自身原因逾期未开工的，由项目所在州（市）能源主管部门责令项目业主限期整改，整改期不得超过1个月，期满仍未开工建设的，由州（市）按规定收回光伏资源项目开发权，原备案机关取消备案；因项目业主自身原因逾期未按投资协议建成的，由项目所在州（市）能源主管部门责令项目业主限期整改，整改期不得超过3个月，期满仍未建成的，根据投资开发协议约定实施退出，由当地政府部门组织有意向的企业承接该项目，企业双方对前期开发成本、已形成的固定资产等协商受让费用，原开发建设企业相关损失由该企业自行承担。被收回开发权的企业，不得参加下一年度光伏资源开发建设。</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hint="eastAsia"/>
          <w:color w:val="000000"/>
          <w:sz w:val="28"/>
          <w:szCs w:val="28"/>
        </w:rPr>
        <w:t>（</w:t>
      </w:r>
      <w:r w:rsidRPr="00A3699B">
        <w:rPr>
          <w:rFonts w:ascii="仿宋" w:eastAsia="仿宋" w:hAnsi="仿宋"/>
          <w:color w:val="000000"/>
          <w:sz w:val="28"/>
          <w:szCs w:val="28"/>
        </w:rPr>
        <w:t>5</w:t>
      </w:r>
      <w:r w:rsidRPr="00A3699B">
        <w:rPr>
          <w:rFonts w:ascii="仿宋" w:eastAsia="仿宋" w:hAnsi="仿宋" w:hint="eastAsia"/>
          <w:color w:val="000000"/>
          <w:sz w:val="28"/>
          <w:szCs w:val="28"/>
        </w:rPr>
        <w:t>）光伏资源开发经营年限上限为25年，经营期满由区级人民政府收回资源开发权并按程序重新组织资源利用开发。</w:t>
      </w:r>
    </w:p>
    <w:bookmarkEnd w:id="2"/>
    <w:bookmarkEnd w:id="3"/>
    <w:bookmarkEnd w:id="4"/>
    <w:bookmarkEnd w:id="5"/>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2.5其他：</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（1）标段划分：本项目不划分标段。</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（2）资格审查方式：资格后审。</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（3）单位负责人为同一人或者存在控股、管理关系的不同单位，不得同时参加本项目竞选。</w:t>
      </w:r>
    </w:p>
    <w:p w:rsidR="0060105B" w:rsidRPr="006F643D" w:rsidRDefault="0060105B" w:rsidP="0060105B">
      <w:pPr>
        <w:pStyle w:val="2"/>
        <w:spacing w:before="0" w:after="0" w:line="360" w:lineRule="auto"/>
        <w:ind w:firstLineChars="200" w:firstLine="562"/>
        <w:rPr>
          <w:rFonts w:ascii="仿宋" w:eastAsia="仿宋" w:hAnsi="仿宋"/>
          <w:color w:val="000000"/>
          <w:kern w:val="2"/>
          <w:sz w:val="28"/>
          <w:szCs w:val="28"/>
        </w:rPr>
      </w:pPr>
      <w:bookmarkStart w:id="6" w:name="_Toc209454074"/>
      <w:r w:rsidRPr="006F643D">
        <w:rPr>
          <w:rFonts w:ascii="仿宋" w:eastAsia="仿宋" w:hAnsi="仿宋"/>
          <w:color w:val="000000"/>
          <w:kern w:val="2"/>
          <w:sz w:val="28"/>
          <w:szCs w:val="28"/>
        </w:rPr>
        <w:t>三、申报单位资格条件</w:t>
      </w:r>
      <w:bookmarkEnd w:id="6"/>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b/>
          <w:color w:val="000000"/>
          <w:sz w:val="28"/>
          <w:szCs w:val="28"/>
        </w:rPr>
        <w:t>3.1</w:t>
      </w:r>
      <w:bookmarkStart w:id="7" w:name="OLE_LINK53"/>
      <w:bookmarkStart w:id="8" w:name="OLE_LINK52"/>
      <w:r w:rsidRPr="00A3699B">
        <w:rPr>
          <w:rFonts w:ascii="仿宋" w:eastAsia="仿宋" w:hAnsi="仿宋"/>
          <w:b/>
          <w:color w:val="000000"/>
          <w:sz w:val="28"/>
          <w:szCs w:val="28"/>
        </w:rPr>
        <w:t>法人要求</w:t>
      </w:r>
      <w:bookmarkEnd w:id="7"/>
      <w:bookmarkEnd w:id="8"/>
      <w:r w:rsidRPr="00A3699B">
        <w:rPr>
          <w:rFonts w:ascii="仿宋" w:eastAsia="仿宋" w:hAnsi="仿宋"/>
          <w:b/>
          <w:color w:val="000000"/>
          <w:sz w:val="28"/>
          <w:szCs w:val="28"/>
        </w:rPr>
        <w:t>：</w:t>
      </w:r>
      <w:r w:rsidRPr="00A3699B">
        <w:rPr>
          <w:rFonts w:ascii="仿宋" w:eastAsia="仿宋" w:hAnsi="仿宋"/>
          <w:color w:val="000000"/>
          <w:sz w:val="28"/>
          <w:szCs w:val="28"/>
        </w:rPr>
        <w:t>申报单位应是在中华人民共和国境内注册并合法存续，具有独立法人主体资格（提供有效的营业执照或其他等同的法定凭证）。</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b/>
          <w:color w:val="000000"/>
          <w:sz w:val="28"/>
          <w:szCs w:val="28"/>
        </w:rPr>
        <w:t>3.2财务情况要求：</w:t>
      </w:r>
      <w:r w:rsidRPr="00A3699B">
        <w:rPr>
          <w:rFonts w:ascii="仿宋" w:eastAsia="仿宋" w:hAnsi="仿宋"/>
          <w:color w:val="000000"/>
          <w:sz w:val="28"/>
          <w:szCs w:val="28"/>
        </w:rPr>
        <w:t>申报单位财务状况良好，提供2022年、2023年、2024年的经会计师事务所或审计机构审计的审计报告（审计报告须包含资产负债表、现金流量表、利润表或损益表；拟投公司成立时间在规定年份内，须提交：成立以来经会计师事务所或审计机构审计的审计报告）。</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b/>
          <w:color w:val="000000"/>
          <w:sz w:val="28"/>
          <w:szCs w:val="28"/>
        </w:rPr>
        <w:t>3.3信誉要求：</w:t>
      </w:r>
      <w:r w:rsidRPr="00A3699B">
        <w:rPr>
          <w:rFonts w:ascii="仿宋" w:eastAsia="仿宋" w:hAnsi="仿宋"/>
          <w:color w:val="000000"/>
          <w:sz w:val="28"/>
          <w:szCs w:val="28"/>
        </w:rPr>
        <w:t>申报单位信誉良好，未处于被责令停业，市场准入资格被取消，财产被接管、冻结、破产等状态；未处于被项目所在地政府或国家部委禁止</w:t>
      </w:r>
      <w:bookmarkStart w:id="9" w:name="OLE_LINK25"/>
      <w:bookmarkStart w:id="10" w:name="OLE_LINK24"/>
      <w:r w:rsidRPr="00A3699B">
        <w:rPr>
          <w:rFonts w:ascii="仿宋" w:eastAsia="仿宋" w:hAnsi="仿宋"/>
          <w:color w:val="000000"/>
          <w:sz w:val="28"/>
          <w:szCs w:val="28"/>
        </w:rPr>
        <w:t>市场准入</w:t>
      </w:r>
      <w:bookmarkEnd w:id="9"/>
      <w:bookmarkEnd w:id="10"/>
      <w:r w:rsidRPr="00A3699B">
        <w:rPr>
          <w:rFonts w:ascii="仿宋" w:eastAsia="仿宋" w:hAnsi="仿宋"/>
          <w:color w:val="000000"/>
          <w:sz w:val="28"/>
          <w:szCs w:val="28"/>
        </w:rPr>
        <w:t>；未发生过建设新能源发电项目重大及以上安全质量事故及相关违规事项；近三年内没有严重违约；未被列入</w:t>
      </w:r>
      <w:r w:rsidRPr="00A3699B">
        <w:rPr>
          <w:rFonts w:ascii="仿宋" w:eastAsia="仿宋" w:hAnsi="仿宋" w:hint="eastAsia"/>
          <w:color w:val="000000"/>
          <w:sz w:val="28"/>
          <w:szCs w:val="28"/>
        </w:rPr>
        <w:t>“</w:t>
      </w:r>
      <w:r w:rsidRPr="00A3699B">
        <w:rPr>
          <w:rFonts w:ascii="仿宋" w:eastAsia="仿宋" w:hAnsi="仿宋"/>
          <w:color w:val="000000"/>
          <w:sz w:val="28"/>
          <w:szCs w:val="28"/>
        </w:rPr>
        <w:t>信用中国</w:t>
      </w:r>
      <w:r w:rsidRPr="00A3699B">
        <w:rPr>
          <w:rFonts w:ascii="仿宋" w:eastAsia="仿宋" w:hAnsi="仿宋" w:hint="eastAsia"/>
          <w:color w:val="000000"/>
          <w:sz w:val="28"/>
          <w:szCs w:val="28"/>
        </w:rPr>
        <w:t>”</w:t>
      </w:r>
      <w:r w:rsidRPr="00A3699B">
        <w:rPr>
          <w:rFonts w:ascii="仿宋" w:eastAsia="仿宋" w:hAnsi="仿宋"/>
          <w:color w:val="000000"/>
          <w:sz w:val="28"/>
          <w:szCs w:val="28"/>
        </w:rPr>
        <w:t>网站</w:t>
      </w:r>
      <w:r w:rsidRPr="00A3699B">
        <w:rPr>
          <w:rFonts w:ascii="仿宋" w:eastAsia="仿宋" w:hAnsi="仿宋" w:hint="eastAsia"/>
          <w:color w:val="000000"/>
          <w:sz w:val="28"/>
          <w:szCs w:val="28"/>
        </w:rPr>
        <w:t>“</w:t>
      </w:r>
      <w:r w:rsidRPr="00A3699B">
        <w:rPr>
          <w:rFonts w:ascii="仿宋" w:eastAsia="仿宋" w:hAnsi="仿宋"/>
          <w:color w:val="000000"/>
          <w:sz w:val="28"/>
          <w:szCs w:val="28"/>
        </w:rPr>
        <w:t>失信被执行人名单</w:t>
      </w:r>
      <w:r w:rsidRPr="00A3699B">
        <w:rPr>
          <w:rFonts w:ascii="仿宋" w:eastAsia="仿宋" w:hAnsi="仿宋" w:hint="eastAsia"/>
          <w:color w:val="000000"/>
          <w:sz w:val="28"/>
          <w:szCs w:val="28"/>
        </w:rPr>
        <w:t>”、“</w:t>
      </w:r>
      <w:r w:rsidRPr="00A3699B">
        <w:rPr>
          <w:rFonts w:ascii="仿宋" w:eastAsia="仿宋" w:hAnsi="仿宋"/>
          <w:color w:val="000000"/>
          <w:sz w:val="28"/>
          <w:szCs w:val="28"/>
        </w:rPr>
        <w:t>严重失信主体名单</w:t>
      </w:r>
      <w:r w:rsidRPr="00A3699B">
        <w:rPr>
          <w:rFonts w:ascii="仿宋" w:eastAsia="仿宋" w:hAnsi="仿宋" w:hint="eastAsia"/>
          <w:color w:val="000000"/>
          <w:sz w:val="28"/>
          <w:szCs w:val="28"/>
        </w:rPr>
        <w:t>”、“</w:t>
      </w:r>
      <w:r w:rsidRPr="00A3699B">
        <w:rPr>
          <w:rFonts w:ascii="仿宋" w:eastAsia="仿宋" w:hAnsi="仿宋"/>
          <w:color w:val="000000"/>
          <w:sz w:val="28"/>
          <w:szCs w:val="28"/>
        </w:rPr>
        <w:t>重大税收违法失信主体名单</w:t>
      </w:r>
      <w:r w:rsidRPr="00A3699B">
        <w:rPr>
          <w:rFonts w:ascii="仿宋" w:eastAsia="仿宋" w:hAnsi="仿宋" w:hint="eastAsia"/>
          <w:color w:val="000000"/>
          <w:sz w:val="28"/>
          <w:szCs w:val="28"/>
        </w:rPr>
        <w:t>”</w:t>
      </w:r>
      <w:r w:rsidRPr="00A3699B">
        <w:rPr>
          <w:rFonts w:ascii="仿宋" w:eastAsia="仿宋" w:hAnsi="仿宋"/>
          <w:color w:val="000000"/>
          <w:sz w:val="28"/>
          <w:szCs w:val="28"/>
        </w:rPr>
        <w:t>；未被列入</w:t>
      </w:r>
      <w:r w:rsidRPr="00A3699B">
        <w:rPr>
          <w:rFonts w:ascii="仿宋" w:eastAsia="仿宋" w:hAnsi="仿宋" w:hint="eastAsia"/>
          <w:color w:val="000000"/>
          <w:sz w:val="28"/>
          <w:szCs w:val="28"/>
        </w:rPr>
        <w:t>“</w:t>
      </w:r>
      <w:r w:rsidRPr="00A3699B">
        <w:rPr>
          <w:rFonts w:ascii="仿宋" w:eastAsia="仿宋" w:hAnsi="仿宋"/>
          <w:color w:val="000000"/>
          <w:sz w:val="28"/>
          <w:szCs w:val="28"/>
        </w:rPr>
        <w:t>国家企业信用信息公示系统</w:t>
      </w:r>
      <w:r w:rsidRPr="00A3699B">
        <w:rPr>
          <w:rFonts w:ascii="仿宋" w:eastAsia="仿宋" w:hAnsi="仿宋" w:hint="eastAsia"/>
          <w:color w:val="000000"/>
          <w:sz w:val="28"/>
          <w:szCs w:val="28"/>
        </w:rPr>
        <w:t>”</w:t>
      </w:r>
      <w:r w:rsidRPr="00A3699B">
        <w:rPr>
          <w:rFonts w:ascii="仿宋" w:eastAsia="仿宋" w:hAnsi="仿宋"/>
          <w:color w:val="000000"/>
          <w:sz w:val="28"/>
          <w:szCs w:val="28"/>
        </w:rPr>
        <w:t>网站</w:t>
      </w:r>
      <w:r w:rsidRPr="00A3699B">
        <w:rPr>
          <w:rFonts w:ascii="仿宋" w:eastAsia="仿宋" w:hAnsi="仿宋" w:hint="eastAsia"/>
          <w:color w:val="000000"/>
          <w:sz w:val="28"/>
          <w:szCs w:val="28"/>
        </w:rPr>
        <w:t>“</w:t>
      </w:r>
      <w:r w:rsidRPr="00A3699B">
        <w:rPr>
          <w:rFonts w:ascii="仿宋" w:eastAsia="仿宋" w:hAnsi="仿宋"/>
          <w:color w:val="000000"/>
          <w:sz w:val="28"/>
          <w:szCs w:val="28"/>
        </w:rPr>
        <w:t>严重违法失信名单</w:t>
      </w:r>
      <w:r w:rsidRPr="00A3699B">
        <w:rPr>
          <w:rFonts w:ascii="仿宋" w:eastAsia="仿宋" w:hAnsi="仿宋" w:hint="eastAsia"/>
          <w:color w:val="000000"/>
          <w:sz w:val="28"/>
          <w:szCs w:val="28"/>
        </w:rPr>
        <w:t>”</w:t>
      </w:r>
      <w:r w:rsidRPr="00A3699B">
        <w:rPr>
          <w:rFonts w:ascii="仿宋" w:eastAsia="仿宋" w:hAnsi="仿宋"/>
          <w:color w:val="000000"/>
          <w:sz w:val="28"/>
          <w:szCs w:val="28"/>
        </w:rPr>
        <w:t>（应提供相应网站的查询截图，最终以采购人或竞争性配置代理机构查询的结果为准）。</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3.4</w:t>
      </w:r>
      <w:r>
        <w:rPr>
          <w:rFonts w:ascii="仿宋" w:eastAsia="仿宋" w:hAnsi="仿宋" w:hint="eastAsia"/>
          <w:b/>
          <w:color w:val="000000"/>
          <w:sz w:val="28"/>
          <w:szCs w:val="28"/>
        </w:rPr>
        <w:t>联合体：</w:t>
      </w:r>
      <w:r w:rsidRPr="000650C1">
        <w:rPr>
          <w:rFonts w:ascii="仿宋" w:eastAsia="仿宋" w:hAnsi="仿宋"/>
          <w:color w:val="000000"/>
          <w:sz w:val="28"/>
          <w:szCs w:val="28"/>
        </w:rPr>
        <w:t>本次竞争性配置不接受联合体申报。</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3.5其他要求：</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（1）与采购人存在利害关系可能影响竞争性配置公正性的法人、其他组织或者个人，不得参加竞争性配置申报。</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（2）单位负责人为同一人或者存在控股、管理关系的不同单位，不得同时参加本项目竞选。</w:t>
      </w:r>
    </w:p>
    <w:p w:rsidR="0060105B" w:rsidRPr="006F643D" w:rsidRDefault="0060105B" w:rsidP="0060105B">
      <w:pPr>
        <w:pStyle w:val="2"/>
        <w:spacing w:before="0" w:after="0" w:line="360" w:lineRule="auto"/>
        <w:ind w:firstLineChars="200" w:firstLine="562"/>
        <w:rPr>
          <w:rFonts w:ascii="仿宋" w:eastAsia="仿宋" w:hAnsi="仿宋"/>
          <w:color w:val="000000"/>
          <w:kern w:val="2"/>
          <w:sz w:val="28"/>
          <w:szCs w:val="28"/>
        </w:rPr>
      </w:pPr>
      <w:bookmarkStart w:id="11" w:name="_Toc209454075"/>
      <w:r w:rsidRPr="006F643D">
        <w:rPr>
          <w:rFonts w:ascii="仿宋" w:eastAsia="仿宋" w:hAnsi="仿宋"/>
          <w:color w:val="000000"/>
          <w:kern w:val="2"/>
          <w:sz w:val="28"/>
          <w:szCs w:val="28"/>
        </w:rPr>
        <w:t>四、竞争性配置文件的获取</w:t>
      </w:r>
      <w:bookmarkEnd w:id="11"/>
    </w:p>
    <w:p w:rsidR="0060105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B34B85">
        <w:rPr>
          <w:rFonts w:ascii="仿宋" w:eastAsia="仿宋" w:hAnsi="仿宋"/>
          <w:b/>
          <w:color w:val="000000"/>
          <w:sz w:val="28"/>
          <w:szCs w:val="28"/>
        </w:rPr>
        <w:t>4.1</w:t>
      </w:r>
      <w:r>
        <w:rPr>
          <w:rFonts w:ascii="仿宋" w:eastAsia="仿宋" w:hAnsi="仿宋" w:hint="eastAsia"/>
          <w:b/>
          <w:color w:val="000000"/>
          <w:sz w:val="28"/>
          <w:szCs w:val="28"/>
        </w:rPr>
        <w:t>申报人</w:t>
      </w:r>
      <w:r w:rsidRPr="00B34B85">
        <w:rPr>
          <w:rFonts w:ascii="仿宋" w:eastAsia="仿宋" w:hAnsi="仿宋" w:hint="eastAsia"/>
          <w:b/>
          <w:color w:val="000000"/>
          <w:sz w:val="28"/>
          <w:szCs w:val="28"/>
        </w:rPr>
        <w:t>可以选择以下任意一种方式获取</w:t>
      </w:r>
      <w:r w:rsidRPr="00C27B9E">
        <w:rPr>
          <w:rFonts w:ascii="仿宋" w:eastAsia="仿宋" w:hAnsi="仿宋" w:hint="eastAsia"/>
          <w:b/>
          <w:color w:val="000000"/>
          <w:sz w:val="28"/>
          <w:szCs w:val="28"/>
        </w:rPr>
        <w:t>竞争性配置文件</w:t>
      </w:r>
      <w:r w:rsidRPr="00B34B85">
        <w:rPr>
          <w:rFonts w:ascii="仿宋" w:eastAsia="仿宋" w:hAnsi="仿宋" w:hint="eastAsia"/>
          <w:b/>
          <w:color w:val="000000"/>
          <w:sz w:val="28"/>
          <w:szCs w:val="28"/>
        </w:rPr>
        <w:t>：</w:t>
      </w:r>
    </w:p>
    <w:p w:rsidR="0060105B" w:rsidRPr="00B34B85"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B34B85">
        <w:rPr>
          <w:rFonts w:ascii="仿宋" w:eastAsia="仿宋" w:hAnsi="仿宋" w:hint="eastAsia"/>
          <w:color w:val="000000"/>
          <w:sz w:val="28"/>
          <w:szCs w:val="28"/>
        </w:rPr>
        <w:t>（1）电子邮件获取：</w:t>
      </w:r>
      <w:bookmarkStart w:id="12" w:name="OLE_LINK4"/>
      <w:bookmarkStart w:id="13" w:name="OLE_LINK9"/>
      <w:r w:rsidR="00C40545" w:rsidRPr="00B34B85">
        <w:rPr>
          <w:rFonts w:ascii="仿宋" w:eastAsia="仿宋" w:hAnsi="仿宋" w:hint="eastAsia"/>
          <w:color w:val="000000"/>
          <w:sz w:val="28"/>
          <w:szCs w:val="28"/>
        </w:rPr>
        <w:t>申报人</w:t>
      </w:r>
      <w:r w:rsidR="00C40545">
        <w:rPr>
          <w:rFonts w:ascii="仿宋" w:eastAsia="仿宋" w:hAnsi="仿宋" w:hint="eastAsia"/>
          <w:color w:val="000000"/>
          <w:sz w:val="28"/>
          <w:szCs w:val="28"/>
        </w:rPr>
        <w:t>应先</w:t>
      </w:r>
      <w:r w:rsidR="00C40545" w:rsidRPr="00B34B85">
        <w:rPr>
          <w:rFonts w:ascii="仿宋" w:eastAsia="仿宋" w:hAnsi="仿宋" w:hint="eastAsia"/>
          <w:color w:val="000000"/>
          <w:sz w:val="28"/>
          <w:szCs w:val="28"/>
        </w:rPr>
        <w:t>联系代理机构办理报名手续</w:t>
      </w:r>
      <w:bookmarkEnd w:id="12"/>
      <w:bookmarkEnd w:id="13"/>
      <w:r w:rsidR="00C40545">
        <w:rPr>
          <w:rFonts w:ascii="仿宋" w:eastAsia="仿宋" w:hAnsi="仿宋" w:hint="eastAsia"/>
          <w:color w:val="000000"/>
          <w:sz w:val="28"/>
          <w:szCs w:val="28"/>
        </w:rPr>
        <w:t>，</w:t>
      </w:r>
      <w:r w:rsidR="00C40545" w:rsidRPr="00B34B85">
        <w:rPr>
          <w:rFonts w:ascii="仿宋" w:eastAsia="仿宋" w:hAnsi="仿宋" w:hint="eastAsia"/>
          <w:color w:val="000000"/>
          <w:sz w:val="28"/>
          <w:szCs w:val="28"/>
        </w:rPr>
        <w:t>并</w:t>
      </w:r>
      <w:r w:rsidRPr="00B34B85">
        <w:rPr>
          <w:rFonts w:ascii="仿宋" w:eastAsia="仿宋" w:hAnsi="仿宋" w:hint="eastAsia"/>
          <w:color w:val="000000"/>
          <w:sz w:val="28"/>
          <w:szCs w:val="28"/>
        </w:rPr>
        <w:t>将</w:t>
      </w:r>
      <w:bookmarkStart w:id="14" w:name="OLE_LINK2"/>
      <w:bookmarkStart w:id="15" w:name="OLE_LINK3"/>
      <w:r>
        <w:rPr>
          <w:rFonts w:ascii="仿宋" w:eastAsia="仿宋" w:hAnsi="仿宋" w:hint="eastAsia"/>
          <w:color w:val="000000"/>
          <w:sz w:val="28"/>
          <w:szCs w:val="28"/>
        </w:rPr>
        <w:t>本节</w:t>
      </w:r>
      <w:r>
        <w:rPr>
          <w:rFonts w:ascii="仿宋" w:eastAsia="仿宋" w:hAnsi="仿宋"/>
          <w:color w:val="000000"/>
          <w:sz w:val="28"/>
          <w:szCs w:val="28"/>
        </w:rPr>
        <w:t>4</w:t>
      </w:r>
      <w:r>
        <w:rPr>
          <w:rFonts w:ascii="仿宋" w:eastAsia="仿宋" w:hAnsi="仿宋" w:hint="eastAsia"/>
          <w:color w:val="000000"/>
          <w:sz w:val="28"/>
          <w:szCs w:val="28"/>
        </w:rPr>
        <w:t>.3</w:t>
      </w:r>
      <w:r w:rsidRPr="00B34B85">
        <w:rPr>
          <w:rFonts w:ascii="仿宋" w:eastAsia="仿宋" w:hAnsi="仿宋" w:hint="eastAsia"/>
          <w:color w:val="000000"/>
          <w:sz w:val="28"/>
          <w:szCs w:val="28"/>
        </w:rPr>
        <w:t>规定</w:t>
      </w:r>
      <w:bookmarkEnd w:id="14"/>
      <w:bookmarkEnd w:id="15"/>
      <w:r w:rsidRPr="00B34B85">
        <w:rPr>
          <w:rFonts w:ascii="仿宋" w:eastAsia="仿宋" w:hAnsi="仿宋" w:hint="eastAsia"/>
          <w:color w:val="000000"/>
          <w:sz w:val="28"/>
          <w:szCs w:val="28"/>
        </w:rPr>
        <w:t>的资料的扫描件及联系人、联系电话、电子邮箱、</w:t>
      </w:r>
      <w:r w:rsidRPr="006F643D">
        <w:rPr>
          <w:rFonts w:ascii="仿宋" w:eastAsia="仿宋" w:hAnsi="仿宋"/>
          <w:color w:val="000000"/>
          <w:kern w:val="2"/>
          <w:sz w:val="28"/>
          <w:szCs w:val="28"/>
        </w:rPr>
        <w:t>竞争性配置文件</w:t>
      </w:r>
      <w:r w:rsidRPr="00B34B85">
        <w:rPr>
          <w:rFonts w:ascii="仿宋" w:eastAsia="仿宋" w:hAnsi="仿宋" w:hint="eastAsia"/>
          <w:color w:val="000000"/>
          <w:sz w:val="28"/>
          <w:szCs w:val="28"/>
        </w:rPr>
        <w:t>费用缴纳凭证（申报人汇款凭证扫描件或网上转账截图）发到电子邮箱（ynhlxmgl@163.com）；</w:t>
      </w:r>
      <w:bookmarkStart w:id="16" w:name="_GoBack"/>
      <w:bookmarkEnd w:id="16"/>
    </w:p>
    <w:p w:rsidR="0060105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B34B85">
        <w:rPr>
          <w:rFonts w:ascii="仿宋" w:eastAsia="仿宋" w:hAnsi="仿宋" w:hint="eastAsia"/>
          <w:color w:val="000000"/>
          <w:sz w:val="28"/>
          <w:szCs w:val="28"/>
        </w:rPr>
        <w:t>（2）现场获取：</w:t>
      </w:r>
      <w:r w:rsidRPr="007205BD">
        <w:rPr>
          <w:rFonts w:ascii="仿宋" w:eastAsia="仿宋" w:hAnsi="仿宋" w:hint="eastAsia"/>
          <w:color w:val="000000"/>
          <w:sz w:val="28"/>
          <w:szCs w:val="28"/>
        </w:rPr>
        <w:t>申报人</w:t>
      </w:r>
      <w:r w:rsidRPr="00B34B85">
        <w:rPr>
          <w:rFonts w:ascii="仿宋" w:eastAsia="仿宋" w:hAnsi="仿宋" w:hint="eastAsia"/>
          <w:color w:val="000000"/>
          <w:sz w:val="28"/>
          <w:szCs w:val="28"/>
        </w:rPr>
        <w:t>携带</w:t>
      </w:r>
      <w:r>
        <w:rPr>
          <w:rFonts w:ascii="仿宋" w:eastAsia="仿宋" w:hAnsi="仿宋" w:hint="eastAsia"/>
          <w:color w:val="000000"/>
          <w:sz w:val="28"/>
          <w:szCs w:val="28"/>
        </w:rPr>
        <w:t>本节4.3规定</w:t>
      </w:r>
      <w:r w:rsidRPr="00B34B85">
        <w:rPr>
          <w:rFonts w:ascii="仿宋" w:eastAsia="仿宋" w:hAnsi="仿宋" w:hint="eastAsia"/>
          <w:color w:val="000000"/>
          <w:sz w:val="28"/>
          <w:szCs w:val="28"/>
        </w:rPr>
        <w:t>的资料至昆明市五华区春城慧谷一期（A2）地块B区2栋2503号现场获取</w:t>
      </w:r>
      <w:r w:rsidRPr="006F643D">
        <w:rPr>
          <w:rFonts w:ascii="仿宋" w:eastAsia="仿宋" w:hAnsi="仿宋"/>
          <w:color w:val="000000"/>
          <w:kern w:val="2"/>
          <w:sz w:val="28"/>
          <w:szCs w:val="28"/>
        </w:rPr>
        <w:t>竞争性配置文件</w:t>
      </w:r>
      <w:r w:rsidRPr="00B34B85">
        <w:rPr>
          <w:rFonts w:ascii="仿宋" w:eastAsia="仿宋" w:hAnsi="仿宋" w:hint="eastAsia"/>
          <w:color w:val="000000"/>
          <w:sz w:val="28"/>
          <w:szCs w:val="28"/>
        </w:rPr>
        <w:t>；</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b/>
          <w:color w:val="000000"/>
          <w:sz w:val="28"/>
          <w:szCs w:val="28"/>
        </w:rPr>
        <w:t>4.</w:t>
      </w:r>
      <w:r>
        <w:rPr>
          <w:rFonts w:ascii="仿宋" w:eastAsia="仿宋" w:hAnsi="仿宋"/>
          <w:b/>
          <w:color w:val="000000"/>
          <w:sz w:val="28"/>
          <w:szCs w:val="28"/>
        </w:rPr>
        <w:t>2</w:t>
      </w:r>
      <w:r w:rsidRPr="00A3699B">
        <w:rPr>
          <w:rFonts w:ascii="仿宋" w:eastAsia="仿宋" w:hAnsi="仿宋"/>
          <w:b/>
          <w:color w:val="000000"/>
          <w:sz w:val="28"/>
          <w:szCs w:val="28"/>
        </w:rPr>
        <w:t>获取时间：</w:t>
      </w:r>
      <w:r w:rsidRPr="00A3699B">
        <w:rPr>
          <w:rFonts w:ascii="仿宋" w:eastAsia="仿宋" w:hAnsi="仿宋"/>
          <w:color w:val="000000"/>
          <w:sz w:val="28"/>
          <w:szCs w:val="28"/>
        </w:rPr>
        <w:t>2025年</w:t>
      </w:r>
      <w:r>
        <w:rPr>
          <w:rFonts w:ascii="仿宋" w:eastAsia="仿宋" w:hAnsi="仿宋"/>
          <w:color w:val="000000"/>
          <w:sz w:val="28"/>
          <w:szCs w:val="28"/>
        </w:rPr>
        <w:t>09</w:t>
      </w:r>
      <w:r w:rsidRPr="00A3699B">
        <w:rPr>
          <w:rFonts w:ascii="仿宋" w:eastAsia="仿宋" w:hAnsi="仿宋"/>
          <w:color w:val="000000"/>
          <w:sz w:val="28"/>
          <w:szCs w:val="28"/>
        </w:rPr>
        <w:t>月</w:t>
      </w:r>
      <w:r>
        <w:rPr>
          <w:rFonts w:ascii="仿宋" w:eastAsia="仿宋" w:hAnsi="仿宋"/>
          <w:color w:val="000000"/>
          <w:sz w:val="28"/>
          <w:szCs w:val="28"/>
        </w:rPr>
        <w:t>24</w:t>
      </w:r>
      <w:r w:rsidRPr="00A3699B">
        <w:rPr>
          <w:rFonts w:ascii="仿宋" w:eastAsia="仿宋" w:hAnsi="仿宋"/>
          <w:color w:val="000000"/>
          <w:sz w:val="28"/>
          <w:szCs w:val="28"/>
        </w:rPr>
        <w:t>日至2025年</w:t>
      </w:r>
      <w:r>
        <w:rPr>
          <w:rFonts w:ascii="仿宋" w:eastAsia="仿宋" w:hAnsi="仿宋"/>
          <w:color w:val="000000"/>
          <w:sz w:val="28"/>
          <w:szCs w:val="28"/>
        </w:rPr>
        <w:t>09</w:t>
      </w:r>
      <w:r w:rsidRPr="00A3699B">
        <w:rPr>
          <w:rFonts w:ascii="仿宋" w:eastAsia="仿宋" w:hAnsi="仿宋"/>
          <w:color w:val="000000"/>
          <w:sz w:val="28"/>
          <w:szCs w:val="28"/>
        </w:rPr>
        <w:t>月</w:t>
      </w:r>
      <w:r>
        <w:rPr>
          <w:rFonts w:ascii="仿宋" w:eastAsia="仿宋" w:hAnsi="仿宋"/>
          <w:color w:val="000000"/>
          <w:sz w:val="28"/>
          <w:szCs w:val="28"/>
        </w:rPr>
        <w:t>29</w:t>
      </w:r>
      <w:r w:rsidRPr="00A3699B">
        <w:rPr>
          <w:rFonts w:ascii="仿宋" w:eastAsia="仿宋" w:hAnsi="仿宋"/>
          <w:color w:val="000000"/>
          <w:sz w:val="28"/>
          <w:szCs w:val="28"/>
        </w:rPr>
        <w:t>日每日09时30分至11时30分，下午14时30分至17时00分（周末及法定节假日除外）。</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4.3申报人获取竞争性配置文件</w:t>
      </w:r>
      <w:r>
        <w:rPr>
          <w:rFonts w:ascii="仿宋" w:eastAsia="仿宋" w:hAnsi="仿宋" w:hint="eastAsia"/>
          <w:b/>
          <w:color w:val="000000"/>
          <w:sz w:val="28"/>
          <w:szCs w:val="28"/>
        </w:rPr>
        <w:t>应提供的</w:t>
      </w:r>
      <w:r w:rsidRPr="00A3699B">
        <w:rPr>
          <w:rFonts w:ascii="仿宋" w:eastAsia="仿宋" w:hAnsi="仿宋"/>
          <w:b/>
          <w:color w:val="000000"/>
          <w:sz w:val="28"/>
          <w:szCs w:val="28"/>
        </w:rPr>
        <w:t>资料：</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（1）营业执照复印件并加盖公章；</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（2）法定代表人身份证明书原件（见附件1）；</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（3）授权报名的法定代表人授权委托书原件（见附件2）；</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（4）报名代表身份证原件；</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（5）竞争性配置报名表（见附件</w:t>
      </w:r>
      <w:r>
        <w:rPr>
          <w:rFonts w:ascii="仿宋" w:eastAsia="仿宋" w:hAnsi="仿宋"/>
          <w:color w:val="000000"/>
          <w:sz w:val="28"/>
          <w:szCs w:val="28"/>
        </w:rPr>
        <w:t>3</w:t>
      </w:r>
      <w:r w:rsidRPr="00A3699B">
        <w:rPr>
          <w:rFonts w:ascii="仿宋" w:eastAsia="仿宋" w:hAnsi="仿宋"/>
          <w:color w:val="000000"/>
          <w:sz w:val="28"/>
          <w:szCs w:val="28"/>
        </w:rPr>
        <w:t>）；</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（6）报名材料真实性承诺书（见附件</w:t>
      </w:r>
      <w:r>
        <w:rPr>
          <w:rFonts w:ascii="仿宋" w:eastAsia="仿宋" w:hAnsi="仿宋"/>
          <w:color w:val="000000"/>
          <w:sz w:val="28"/>
          <w:szCs w:val="28"/>
        </w:rPr>
        <w:t>4</w:t>
      </w:r>
      <w:r w:rsidRPr="00A3699B">
        <w:rPr>
          <w:rFonts w:ascii="仿宋" w:eastAsia="仿宋" w:hAnsi="仿宋"/>
          <w:color w:val="000000"/>
          <w:sz w:val="28"/>
          <w:szCs w:val="28"/>
        </w:rPr>
        <w:t>）；</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4.</w:t>
      </w:r>
      <w:r>
        <w:rPr>
          <w:rFonts w:ascii="仿宋" w:eastAsia="仿宋" w:hAnsi="仿宋"/>
          <w:b/>
          <w:color w:val="000000"/>
          <w:sz w:val="28"/>
          <w:szCs w:val="28"/>
        </w:rPr>
        <w:t>4</w:t>
      </w:r>
      <w:r w:rsidRPr="00A3699B">
        <w:rPr>
          <w:rFonts w:ascii="仿宋" w:eastAsia="仿宋" w:hAnsi="仿宋"/>
          <w:b/>
          <w:color w:val="000000"/>
          <w:sz w:val="28"/>
          <w:szCs w:val="28"/>
        </w:rPr>
        <w:t>竞争性配置文件每本售价600元，售后不退，不提供邮寄服务。</w:t>
      </w:r>
    </w:p>
    <w:p w:rsidR="0060105B" w:rsidRPr="006F643D" w:rsidRDefault="0060105B" w:rsidP="0060105B">
      <w:pPr>
        <w:pStyle w:val="2"/>
        <w:spacing w:before="0" w:after="0" w:line="360" w:lineRule="auto"/>
        <w:ind w:firstLineChars="200" w:firstLine="562"/>
        <w:rPr>
          <w:rFonts w:ascii="仿宋" w:eastAsia="仿宋" w:hAnsi="仿宋"/>
          <w:color w:val="000000"/>
          <w:kern w:val="2"/>
          <w:sz w:val="28"/>
          <w:szCs w:val="28"/>
        </w:rPr>
      </w:pPr>
      <w:bookmarkStart w:id="17" w:name="_Toc209454076"/>
      <w:r w:rsidRPr="006F643D">
        <w:rPr>
          <w:rFonts w:ascii="仿宋" w:eastAsia="仿宋" w:hAnsi="仿宋"/>
          <w:color w:val="000000"/>
          <w:kern w:val="2"/>
          <w:sz w:val="28"/>
          <w:szCs w:val="28"/>
        </w:rPr>
        <w:t>五、竞争性配置申报文件份数及递交方式</w:t>
      </w:r>
      <w:bookmarkEnd w:id="17"/>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5.1竞争性配置申报文件份数：</w:t>
      </w:r>
      <w:r w:rsidRPr="00A3699B">
        <w:rPr>
          <w:rFonts w:ascii="仿宋" w:eastAsia="仿宋" w:hAnsi="仿宋"/>
          <w:color w:val="000000"/>
          <w:sz w:val="28"/>
          <w:szCs w:val="28"/>
        </w:rPr>
        <w:t>一正一副，一式二份，和电子版文件一份（包含签字、盖章齐全后的PDF格式一份，可编辑版本一份，载体为U盘，须确保能正常打开），副本可为正本的复印件。正副本内容出现不一致时，以正本为准，同时副本按正本修正。</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b/>
          <w:color w:val="000000"/>
          <w:sz w:val="28"/>
          <w:szCs w:val="28"/>
        </w:rPr>
        <w:t>5.2递交的截止时间：</w:t>
      </w:r>
      <w:r w:rsidRPr="00A3699B">
        <w:rPr>
          <w:rFonts w:ascii="仿宋" w:eastAsia="仿宋" w:hAnsi="仿宋"/>
          <w:color w:val="000000"/>
          <w:sz w:val="28"/>
          <w:szCs w:val="28"/>
        </w:rPr>
        <w:t>2025年</w:t>
      </w:r>
      <w:r>
        <w:rPr>
          <w:rFonts w:ascii="仿宋" w:eastAsia="仿宋" w:hAnsi="仿宋"/>
          <w:color w:val="000000"/>
          <w:sz w:val="28"/>
          <w:szCs w:val="28"/>
        </w:rPr>
        <w:t>10</w:t>
      </w:r>
      <w:r w:rsidRPr="00A3699B">
        <w:rPr>
          <w:rFonts w:ascii="仿宋" w:eastAsia="仿宋" w:hAnsi="仿宋"/>
          <w:color w:val="000000"/>
          <w:sz w:val="28"/>
          <w:szCs w:val="28"/>
        </w:rPr>
        <w:t>月</w:t>
      </w:r>
      <w:r>
        <w:rPr>
          <w:rFonts w:ascii="仿宋" w:eastAsia="仿宋" w:hAnsi="仿宋"/>
          <w:color w:val="000000"/>
          <w:sz w:val="28"/>
          <w:szCs w:val="28"/>
        </w:rPr>
        <w:t>10</w:t>
      </w:r>
      <w:r w:rsidRPr="00A3699B">
        <w:rPr>
          <w:rFonts w:ascii="仿宋" w:eastAsia="仿宋" w:hAnsi="仿宋"/>
          <w:color w:val="000000"/>
          <w:sz w:val="28"/>
          <w:szCs w:val="28"/>
        </w:rPr>
        <w:t>日</w:t>
      </w:r>
      <w:r>
        <w:rPr>
          <w:rFonts w:ascii="仿宋" w:eastAsia="仿宋" w:hAnsi="仿宋"/>
          <w:color w:val="000000"/>
          <w:sz w:val="28"/>
          <w:szCs w:val="28"/>
        </w:rPr>
        <w:t>09</w:t>
      </w:r>
      <w:r w:rsidRPr="00A3699B">
        <w:rPr>
          <w:rFonts w:ascii="仿宋" w:eastAsia="仿宋" w:hAnsi="仿宋"/>
          <w:color w:val="000000"/>
          <w:sz w:val="28"/>
          <w:szCs w:val="28"/>
        </w:rPr>
        <w:t>时30分。</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color w:val="000000"/>
          <w:sz w:val="28"/>
          <w:szCs w:val="28"/>
        </w:rPr>
      </w:pPr>
      <w:r w:rsidRPr="00A3699B">
        <w:rPr>
          <w:rFonts w:ascii="仿宋" w:eastAsia="仿宋" w:hAnsi="仿宋"/>
          <w:b/>
          <w:color w:val="000000"/>
          <w:sz w:val="28"/>
          <w:szCs w:val="28"/>
        </w:rPr>
        <w:t>5.3递交文件地址：</w:t>
      </w:r>
      <w:r w:rsidRPr="00A3699B">
        <w:rPr>
          <w:rFonts w:ascii="仿宋" w:eastAsia="仿宋" w:hAnsi="仿宋"/>
          <w:color w:val="000000"/>
          <w:sz w:val="28"/>
          <w:szCs w:val="28"/>
        </w:rPr>
        <w:t>昆明市东川区公共资源交易中心（东川区凯通路77号）。</w:t>
      </w:r>
    </w:p>
    <w:p w:rsidR="0060105B" w:rsidRPr="00A3699B" w:rsidRDefault="0060105B" w:rsidP="0060105B">
      <w:pPr>
        <w:adjustRightInd w:val="0"/>
        <w:snapToGrid w:val="0"/>
        <w:spacing w:beforeLines="50" w:before="156" w:afterLines="50" w:after="156" w:line="360" w:lineRule="auto"/>
        <w:ind w:firstLineChars="200" w:firstLine="562"/>
        <w:rPr>
          <w:rFonts w:ascii="仿宋" w:eastAsia="仿宋" w:hAnsi="仿宋"/>
          <w:b/>
          <w:color w:val="000000"/>
          <w:sz w:val="28"/>
          <w:szCs w:val="28"/>
        </w:rPr>
      </w:pPr>
      <w:r w:rsidRPr="00A3699B">
        <w:rPr>
          <w:rFonts w:ascii="仿宋" w:eastAsia="仿宋" w:hAnsi="仿宋"/>
          <w:b/>
          <w:color w:val="000000"/>
          <w:sz w:val="28"/>
          <w:szCs w:val="28"/>
        </w:rPr>
        <w:t>5.4逾期送达的或者未送达指定地点的竞争性配置申报文件，采购人不予受理。</w:t>
      </w:r>
    </w:p>
    <w:p w:rsidR="0060105B" w:rsidRPr="006F643D" w:rsidRDefault="0060105B" w:rsidP="0060105B">
      <w:pPr>
        <w:pStyle w:val="2"/>
        <w:spacing w:before="0" w:after="0" w:line="360" w:lineRule="auto"/>
        <w:ind w:firstLineChars="200" w:firstLine="562"/>
        <w:rPr>
          <w:rFonts w:ascii="仿宋" w:eastAsia="仿宋" w:hAnsi="仿宋"/>
          <w:color w:val="000000"/>
          <w:kern w:val="2"/>
          <w:sz w:val="28"/>
          <w:szCs w:val="28"/>
        </w:rPr>
      </w:pPr>
      <w:bookmarkStart w:id="18" w:name="_Toc209454077"/>
      <w:r w:rsidRPr="006F643D">
        <w:rPr>
          <w:rFonts w:ascii="仿宋" w:eastAsia="仿宋" w:hAnsi="仿宋"/>
          <w:color w:val="000000"/>
          <w:kern w:val="2"/>
          <w:sz w:val="28"/>
          <w:szCs w:val="28"/>
        </w:rPr>
        <w:t>六、发布公告的媒介</w:t>
      </w:r>
      <w:bookmarkEnd w:id="18"/>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本项目竞争性配置公告在《昆明市东川区政府门户网站》上发布，采购人及我公司对其他网站或媒体转载的公告及公告内容不承担任何责任。</w:t>
      </w:r>
    </w:p>
    <w:p w:rsidR="0060105B" w:rsidRPr="006F643D" w:rsidRDefault="0060105B" w:rsidP="0060105B">
      <w:pPr>
        <w:pStyle w:val="2"/>
        <w:spacing w:before="0" w:after="0" w:line="360" w:lineRule="auto"/>
        <w:ind w:firstLineChars="200" w:firstLine="562"/>
        <w:rPr>
          <w:rFonts w:ascii="仿宋" w:eastAsia="仿宋" w:hAnsi="仿宋"/>
          <w:color w:val="000000"/>
          <w:kern w:val="2"/>
          <w:sz w:val="28"/>
          <w:szCs w:val="28"/>
        </w:rPr>
      </w:pPr>
      <w:bookmarkStart w:id="19" w:name="_Toc209454078"/>
      <w:r w:rsidRPr="006F643D">
        <w:rPr>
          <w:rFonts w:ascii="仿宋" w:eastAsia="仿宋" w:hAnsi="仿宋"/>
          <w:color w:val="000000"/>
          <w:kern w:val="2"/>
          <w:sz w:val="28"/>
          <w:szCs w:val="28"/>
        </w:rPr>
        <w:t>七、联系方式</w:t>
      </w:r>
      <w:bookmarkEnd w:id="19"/>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采购人：昆明市东川区发展和改革局</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地  址：昆明市东川区古铜路29号</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联系人：杨工</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电  话：13908801932</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竞争性配置代理机构：云南合林项目管理有限公司</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地  址：昆明市五华区春城慧谷一期（A2）地块B区2栋2503号</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联系人：和萍</w:t>
      </w:r>
    </w:p>
    <w:p w:rsidR="0060105B" w:rsidRPr="00A3699B" w:rsidRDefault="0060105B" w:rsidP="0060105B">
      <w:pPr>
        <w:adjustRightInd w:val="0"/>
        <w:snapToGrid w:val="0"/>
        <w:spacing w:beforeLines="50" w:before="156" w:afterLines="50" w:after="156" w:line="360" w:lineRule="auto"/>
        <w:ind w:firstLineChars="200" w:firstLine="560"/>
        <w:rPr>
          <w:rFonts w:ascii="仿宋" w:eastAsia="仿宋" w:hAnsi="仿宋"/>
          <w:color w:val="000000"/>
          <w:sz w:val="28"/>
          <w:szCs w:val="28"/>
        </w:rPr>
      </w:pPr>
      <w:r w:rsidRPr="00A3699B">
        <w:rPr>
          <w:rFonts w:ascii="仿宋" w:eastAsia="仿宋" w:hAnsi="仿宋"/>
          <w:color w:val="000000"/>
          <w:sz w:val="28"/>
          <w:szCs w:val="28"/>
        </w:rPr>
        <w:t>电  话：13320542660</w:t>
      </w:r>
    </w:p>
    <w:p w:rsidR="003242F2" w:rsidRDefault="00C40545"/>
    <w:sectPr w:rsidR="003242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05B" w:rsidRDefault="0060105B" w:rsidP="0060105B">
      <w:r>
        <w:separator/>
      </w:r>
    </w:p>
  </w:endnote>
  <w:endnote w:type="continuationSeparator" w:id="0">
    <w:p w:rsidR="0060105B" w:rsidRDefault="0060105B" w:rsidP="0060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05B" w:rsidRDefault="0060105B" w:rsidP="0060105B">
      <w:r>
        <w:separator/>
      </w:r>
    </w:p>
  </w:footnote>
  <w:footnote w:type="continuationSeparator" w:id="0">
    <w:p w:rsidR="0060105B" w:rsidRDefault="0060105B" w:rsidP="00601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EC"/>
    <w:rsid w:val="00591D97"/>
    <w:rsid w:val="0060105B"/>
    <w:rsid w:val="006B5955"/>
    <w:rsid w:val="00A37FEC"/>
    <w:rsid w:val="00C4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A461E10-38F4-4363-A131-08E094D6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05B"/>
    <w:rPr>
      <w:rFonts w:ascii="Times New Roman" w:eastAsia="宋体" w:hAnsi="Times New Roman" w:cs="Times New Roman"/>
      <w:kern w:val="0"/>
      <w:sz w:val="20"/>
      <w:szCs w:val="20"/>
    </w:rPr>
  </w:style>
  <w:style w:type="paragraph" w:styleId="2">
    <w:name w:val="heading 2"/>
    <w:basedOn w:val="a"/>
    <w:next w:val="a"/>
    <w:link w:val="21"/>
    <w:qFormat/>
    <w:rsid w:val="0060105B"/>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05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60105B"/>
    <w:rPr>
      <w:sz w:val="18"/>
      <w:szCs w:val="18"/>
    </w:rPr>
  </w:style>
  <w:style w:type="paragraph" w:styleId="a5">
    <w:name w:val="footer"/>
    <w:basedOn w:val="a"/>
    <w:link w:val="a6"/>
    <w:uiPriority w:val="99"/>
    <w:unhideWhenUsed/>
    <w:rsid w:val="0060105B"/>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60105B"/>
    <w:rPr>
      <w:sz w:val="18"/>
      <w:szCs w:val="18"/>
    </w:rPr>
  </w:style>
  <w:style w:type="character" w:customStyle="1" w:styleId="20">
    <w:name w:val="标题 2 字符"/>
    <w:basedOn w:val="a0"/>
    <w:uiPriority w:val="9"/>
    <w:semiHidden/>
    <w:rsid w:val="0060105B"/>
    <w:rPr>
      <w:rFonts w:asciiTheme="majorHAnsi" w:eastAsiaTheme="majorEastAsia" w:hAnsiTheme="majorHAnsi" w:cstheme="majorBidi"/>
      <w:b/>
      <w:bCs/>
      <w:kern w:val="0"/>
      <w:sz w:val="32"/>
      <w:szCs w:val="32"/>
    </w:rPr>
  </w:style>
  <w:style w:type="character" w:customStyle="1" w:styleId="21">
    <w:name w:val="标题 2 字符1"/>
    <w:link w:val="2"/>
    <w:qFormat/>
    <w:rsid w:val="0060105B"/>
    <w:rPr>
      <w:rFonts w:ascii="Arial" w:eastAsia="黑体" w:hAnsi="Arial"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2025-09-23T06:37:00Z</dcterms:created>
  <dcterms:modified xsi:type="dcterms:W3CDTF">2025-09-23T06:46:00Z</dcterms:modified>
</cp:coreProperties>
</file>