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监督索引号53011300131500101000</w:t>
      </w:r>
    </w:p>
    <w:p>
      <w:pPr>
        <w:jc w:val="center"/>
        <w:outlineLvl w:val="0"/>
        <w:rPr>
          <w:rFonts w:ascii="Times New Roman" w:eastAsia="方正小标宋简体" w:hAnsi="Times New Roman" w:cs="Times New Roman" w:hint="default"/>
          <w:sz w:val="36"/>
          <w:szCs w:val="36"/>
          <w:highlight w:val="none"/>
        </w:rPr>
      </w:pPr>
      <w:r>
        <w:rPr>
          <w:rFonts w:ascii="Times New Roman" w:eastAsia="方正小标宋简体" w:hAnsi="Times New Roman" w:cs="Times New Roman" w:hint="default"/>
          <w:sz w:val="36"/>
          <w:szCs w:val="36"/>
          <w:lang w:val="zh-CN"/>
        </w:rPr>
        <w:t>昆明市东川区司法局（本级）</w:t>
      </w:r>
      <w:r>
        <w:rPr>
          <w:rFonts w:ascii="Times New Roman" w:eastAsia="方正小标宋简体" w:hAnsi="Times New Roman" w:cs="Times New Roman" w:hint="default"/>
          <w:sz w:val="36"/>
          <w:szCs w:val="36"/>
          <w:highlight w:val="none"/>
          <w:lang w:val="en-US" w:eastAsia="zh-CN"/>
        </w:rPr>
        <w:t>2024</w:t>
      </w:r>
      <w:r>
        <w:rPr>
          <w:rFonts w:ascii="Times New Roman" w:eastAsia="方正小标宋简体" w:hAnsi="Times New Roman" w:cs="Times New Roman" w:hint="default"/>
          <w:sz w:val="36"/>
          <w:szCs w:val="36"/>
          <w:highlight w:val="none"/>
        </w:rPr>
        <w:t>年度部门决算</w:t>
      </w:r>
    </w:p>
    <w:p>
      <w:pPr>
        <w:jc w:val="center"/>
        <w:outlineLvl w:val="0"/>
        <w:rPr>
          <w:rFonts w:ascii="Times New Roman" w:eastAsia="方正小标宋简体" w:hAnsi="Times New Roman" w:cs="Times New Roman" w:hint="default"/>
          <w:sz w:val="32"/>
          <w:szCs w:val="32"/>
          <w:highlight w:val="none"/>
          <w:lang w:eastAsia="zh-CN"/>
        </w:rPr>
      </w:pPr>
      <w:r>
        <w:rPr>
          <w:rFonts w:ascii="Times New Roman" w:eastAsia="方正小标宋简体" w:hAnsi="Times New Roman" w:cs="Times New Roman" w:hint="default"/>
          <w:sz w:val="36"/>
          <w:szCs w:val="36"/>
          <w:highlight w:val="none"/>
          <w:lang w:eastAsia="zh-CN"/>
        </w:rPr>
        <w:t>目录</w:t>
      </w:r>
    </w:p>
    <w:p>
      <w:pPr>
        <w:jc w:val="left"/>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left"/>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第一部分  </w:t>
      </w:r>
      <w:r>
        <w:rPr>
          <w:rFonts w:ascii="Times New Roman" w:eastAsia="黑体" w:hAnsi="Times New Roman" w:cs="Times New Roman" w:hint="default"/>
          <w:sz w:val="32"/>
          <w:szCs w:val="32"/>
          <w:highlight w:val="none"/>
          <w:lang w:eastAsia="zh-CN"/>
        </w:rPr>
        <w:t>单位</w:t>
      </w:r>
      <w:r>
        <w:rPr>
          <w:rFonts w:ascii="Times New Roman" w:eastAsia="黑体" w:hAnsi="Times New Roman" w:cs="Times New Roman" w:hint="default"/>
          <w:sz w:val="32"/>
          <w:szCs w:val="32"/>
          <w:highlight w:val="none"/>
        </w:rPr>
        <w:t>概况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rPr>
        <w:t>一、主要职</w:t>
      </w:r>
      <w:r>
        <w:rPr>
          <w:rFonts w:ascii="Times New Roman" w:eastAsia="楷体_GB2312" w:hAnsi="Times New Roman" w:cs="Times New Roman" w:hint="default"/>
          <w:color w:val="auto"/>
          <w:sz w:val="32"/>
          <w:szCs w:val="32"/>
          <w:highlight w:val="none"/>
          <w:lang w:eastAsia="zh-CN"/>
        </w:rPr>
        <w:t>能</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rPr>
        <w:t>二、</w:t>
      </w:r>
      <w:r>
        <w:rPr>
          <w:rFonts w:ascii="Times New Roman" w:eastAsia="楷体_GB2312" w:hAnsi="Times New Roman" w:cs="Times New Roman" w:hint="default"/>
          <w:color w:val="auto"/>
          <w:sz w:val="32"/>
          <w:szCs w:val="32"/>
          <w:highlight w:val="none"/>
          <w:lang w:eastAsia="zh-CN"/>
        </w:rPr>
        <w:t>单位基本情况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三、重点工作概述</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第二部分  </w:t>
      </w:r>
      <w:r>
        <w:rPr>
          <w:rFonts w:ascii="Times New Roman" w:eastAsia="黑体" w:hAnsi="Times New Roman" w:cs="Times New Roman" w:hint="default"/>
          <w:sz w:val="32"/>
          <w:szCs w:val="32"/>
          <w:highlight w:val="none"/>
          <w:lang w:val="en-US" w:eastAsia="zh-CN"/>
        </w:rPr>
        <w:t>2024</w:t>
      </w:r>
      <w:r>
        <w:rPr>
          <w:rFonts w:ascii="Times New Roman" w:eastAsia="黑体" w:hAnsi="Times New Roman" w:cs="Times New Roman" w:hint="default"/>
          <w:sz w:val="32"/>
          <w:szCs w:val="32"/>
          <w:highlight w:val="none"/>
        </w:rPr>
        <w:t>年度部门决算表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一、收入支出决算表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二、收入决算表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三、支出决算表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四、财政拨款收入支出决算表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五、一般公共预算财政拨款收入支出决算表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六、一般公共预算财政拨款基本支出决算表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七、一般公共预算财政拨款项目支出决算表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八、政府性基金预算财政拨款收入支出决算表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九、国有资本经营预算财政拨款收入支出决算表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十、财政拨款“三公”经费、行政参公单位机关运行经费情况表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val="en-US" w:eastAsia="zh-CN"/>
        </w:rPr>
        <w:t>十一、一般公共预算财政拨款“三公”经费情况表</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第三部</w:t>
      </w:r>
      <w:r>
        <w:rPr>
          <w:rFonts w:ascii="Times New Roman" w:eastAsia="黑体" w:hAnsi="Times New Roman" w:cs="Times New Roman" w:hint="default"/>
          <w:sz w:val="32"/>
          <w:szCs w:val="32"/>
          <w:highlight w:val="none"/>
          <w:lang w:eastAsia="zh-CN"/>
        </w:rPr>
        <w:t>分</w:t>
      </w:r>
      <w:r>
        <w:rPr>
          <w:rFonts w:ascii="Times New Roman" w:eastAsia="黑体" w:hAnsi="Times New Roman" w:cs="Times New Roman" w:hint="default"/>
          <w:sz w:val="32"/>
          <w:szCs w:val="32"/>
          <w:highlight w:val="none"/>
        </w:rPr>
        <w:t xml:space="preserve">  </w:t>
      </w:r>
      <w:r>
        <w:rPr>
          <w:rFonts w:ascii="Times New Roman" w:eastAsia="黑体" w:hAnsi="Times New Roman" w:cs="Times New Roman" w:hint="default"/>
          <w:sz w:val="32"/>
          <w:szCs w:val="32"/>
          <w:highlight w:val="none"/>
          <w:lang w:val="en-US" w:eastAsia="zh-CN"/>
        </w:rPr>
        <w:t>2024</w:t>
      </w:r>
      <w:r>
        <w:rPr>
          <w:rFonts w:ascii="Times New Roman" w:eastAsia="黑体" w:hAnsi="Times New Roman" w:cs="Times New Roman" w:hint="default"/>
          <w:sz w:val="32"/>
          <w:szCs w:val="32"/>
          <w:highlight w:val="none"/>
        </w:rPr>
        <w:t>年度部门决算情况说明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一、收入决算情况说明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二、支出决算情况说明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三、一般公共预算财政拨款支出决算情况说明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四、财政拨款“三公”经费支出决算情况说明</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lang w:eastAsia="zh-CN"/>
        </w:rPr>
        <w:t>第四部分</w:t>
      </w:r>
      <w:r>
        <w:rPr>
          <w:rFonts w:ascii="Times New Roman" w:eastAsia="楷体" w:hAnsi="Times New Roman" w:cs="Times New Roman" w:hint="default"/>
          <w:sz w:val="32"/>
          <w:szCs w:val="32"/>
          <w:highlight w:val="none"/>
          <w:lang w:val="en-US" w:eastAsia="zh-CN"/>
        </w:rPr>
        <w:t xml:space="preserve">  </w:t>
      </w:r>
      <w:r>
        <w:rPr>
          <w:rFonts w:ascii="Times New Roman" w:eastAsia="黑体" w:hAnsi="Times New Roman" w:cs="Times New Roman" w:hint="default"/>
          <w:sz w:val="32"/>
          <w:szCs w:val="32"/>
          <w:highlight w:val="none"/>
        </w:rPr>
        <w:t>其他重要事项及相关口径情况说明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一、机关运行经费支出情况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二、国有资产占用情况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eastAsia="zh-CN"/>
        </w:rPr>
      </w:pPr>
      <w:r>
        <w:rPr>
          <w:rFonts w:ascii="Times New Roman" w:eastAsia="楷体_GB2312" w:hAnsi="Times New Roman" w:cs="Times New Roman" w:hint="default"/>
          <w:color w:val="auto"/>
          <w:sz w:val="32"/>
          <w:szCs w:val="32"/>
          <w:highlight w:val="none"/>
          <w:lang w:eastAsia="zh-CN"/>
        </w:rPr>
        <w:t>三、政府采购支出情况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eastAsia="zh-CN"/>
        </w:rPr>
        <w:t>四、</w:t>
      </w:r>
      <w:r>
        <w:rPr>
          <w:rFonts w:ascii="Times New Roman" w:eastAsia="楷体_GB2312" w:hAnsi="Times New Roman" w:cs="Times New Roman" w:hint="default"/>
          <w:color w:val="auto"/>
          <w:sz w:val="32"/>
          <w:szCs w:val="32"/>
          <w:highlight w:val="none"/>
          <w:lang w:val="en-US" w:eastAsia="zh-CN"/>
        </w:rPr>
        <w:t>部门绩效自评情况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eastAsia="zh-CN"/>
        </w:rPr>
        <w:t>五、</w:t>
      </w:r>
      <w:r>
        <w:rPr>
          <w:rFonts w:ascii="Times New Roman" w:eastAsia="楷体_GB2312" w:hAnsi="Times New Roman" w:cs="Times New Roman" w:hint="default"/>
          <w:color w:val="auto"/>
          <w:sz w:val="32"/>
          <w:szCs w:val="32"/>
          <w:highlight w:val="none"/>
          <w:lang w:val="en-US" w:eastAsia="zh-CN"/>
        </w:rPr>
        <w:t>其他重要事项情况说明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六、相关口径说明</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w:t>
      </w:r>
      <w:r>
        <w:rPr>
          <w:rFonts w:ascii="Times New Roman" w:eastAsia="黑体" w:hAnsi="Times New Roman" w:cs="Times New Roman" w:hint="default"/>
          <w:sz w:val="32"/>
          <w:szCs w:val="32"/>
          <w:highlight w:val="none"/>
          <w:lang w:eastAsia="zh-CN"/>
        </w:rPr>
        <w:t>五</w:t>
      </w:r>
      <w:r>
        <w:rPr>
          <w:rFonts w:ascii="Times New Roman" w:eastAsia="黑体" w:hAnsi="Times New Roman" w:cs="Times New Roman" w:hint="default"/>
          <w:sz w:val="32"/>
          <w:szCs w:val="32"/>
          <w:highlight w:val="none"/>
        </w:rPr>
        <w:t>部分  名词解释</w:t>
      </w: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pStyle w:val="1"/>
        <w:rPr>
          <w:rFonts w:ascii="Times New Roman" w:eastAsia="黑体" w:hAnsi="Times New Roman" w:cs="Times New Roman" w:hint="default"/>
          <w:sz w:val="32"/>
          <w:szCs w:val="32"/>
          <w:highlight w:val="none"/>
        </w:rPr>
      </w:pPr>
    </w:p>
    <w:p>
      <w:pPr>
        <w:rPr>
          <w:rFonts w:ascii="Times New Roman" w:eastAsia="黑体" w:hAnsi="Times New Roman" w:cs="Times New Roman" w:hint="default"/>
          <w:sz w:val="32"/>
          <w:szCs w:val="32"/>
          <w:highlight w:val="none"/>
        </w:rPr>
      </w:pPr>
    </w:p>
    <w:p>
      <w:pPr>
        <w:pStyle w:val="1"/>
        <w:rPr>
          <w:rFonts w:hint="default"/>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sz w:val="32"/>
          <w:szCs w:val="32"/>
          <w:highlight w:val="none"/>
        </w:rPr>
      </w:pPr>
    </w:p>
    <w:p>
      <w:pPr>
        <w:keepNext w:val="0"/>
        <w:keepLines w:val="0"/>
        <w:pageBreakBefore w:val="0"/>
        <w:kinsoku/>
        <w:topLinePunct w:val="0"/>
        <w:autoSpaceDE/>
        <w:autoSpaceDN/>
        <w:bidi w:val="0"/>
        <w:adjustRightInd/>
        <w:spacing w:line="560" w:lineRule="exact"/>
        <w:ind w:firstLine="640" w:firstLineChars="200"/>
        <w:jc w:val="center"/>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第一部分  </w:t>
      </w:r>
      <w:r>
        <w:rPr>
          <w:rFonts w:ascii="Times New Roman" w:eastAsia="黑体" w:hAnsi="Times New Roman" w:cs="Times New Roman" w:hint="default"/>
          <w:sz w:val="32"/>
          <w:szCs w:val="32"/>
          <w:highlight w:val="none"/>
          <w:lang w:eastAsia="zh-CN"/>
        </w:rPr>
        <w:t>单位</w:t>
      </w:r>
      <w:r>
        <w:rPr>
          <w:rFonts w:ascii="Times New Roman" w:eastAsia="黑体" w:hAnsi="Times New Roman" w:cs="Times New Roman" w:hint="default"/>
          <w:sz w:val="32"/>
          <w:szCs w:val="32"/>
          <w:highlight w:val="none"/>
        </w:rPr>
        <w:t>概况</w:t>
      </w:r>
    </w:p>
    <w:p>
      <w:pPr>
        <w:keepNext w:val="0"/>
        <w:keepLines w:val="0"/>
        <w:pageBreakBefore w:val="0"/>
        <w:kinsoku/>
        <w:topLinePunct w:val="0"/>
        <w:autoSpaceDE/>
        <w:autoSpaceDN/>
        <w:bidi w:val="0"/>
        <w:adjustRightInd/>
        <w:spacing w:line="560" w:lineRule="exact"/>
        <w:ind w:firstLine="640" w:firstLineChars="200"/>
        <w:textAlignment w:val="auto"/>
        <w:outlineLvl w:val="1"/>
        <w:rPr>
          <w:rFonts w:ascii="Times New Roman" w:eastAsia="黑体" w:hAnsi="Times New Roman" w:cs="Times New Roman" w:hint="default"/>
          <w:sz w:val="32"/>
          <w:szCs w:val="32"/>
          <w:highlight w:val="none"/>
          <w:lang w:eastAsia="zh-CN"/>
        </w:rPr>
      </w:pPr>
      <w:r>
        <w:rPr>
          <w:rFonts w:ascii="Times New Roman" w:eastAsia="黑体" w:hAnsi="Times New Roman" w:cs="Times New Roman" w:hint="default"/>
          <w:sz w:val="32"/>
          <w:szCs w:val="32"/>
          <w:highlight w:val="none"/>
        </w:rPr>
        <w:t>一、主要</w:t>
      </w:r>
      <w:r>
        <w:rPr>
          <w:rFonts w:ascii="Times New Roman" w:eastAsia="黑体" w:hAnsi="Times New Roman" w:cs="Times New Roman" w:hint="default"/>
          <w:sz w:val="32"/>
          <w:szCs w:val="32"/>
          <w:highlight w:val="none"/>
          <w:lang w:eastAsia="zh-CN"/>
        </w:rPr>
        <w:t>职能</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仿宋_GB2312" w:hAnsi="Times New Roman" w:cs="Times New Roman" w:hint="default"/>
          <w:i w:val="0"/>
          <w:iCs w:val="0"/>
          <w:caps w:val="0"/>
          <w:color w:val="1E1E17"/>
          <w:spacing w:val="0"/>
          <w:sz w:val="32"/>
          <w:szCs w:val="32"/>
          <w:shd w:val="clear" w:color="auto" w:fill="FFFFFF"/>
        </w:rPr>
        <w:t>昆明市东川区司法局是昆明市东川区人民政府工作部门，区委依法治区办设在区司法局，主要职责是：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1.</w:t>
      </w:r>
      <w:r>
        <w:rPr>
          <w:rFonts w:ascii="Times New Roman" w:eastAsia="仿宋_GB2312" w:hAnsi="Times New Roman" w:cs="Times New Roman" w:hint="default"/>
          <w:i w:val="0"/>
          <w:iCs w:val="0"/>
          <w:caps w:val="0"/>
          <w:color w:val="1E1E17"/>
          <w:spacing w:val="0"/>
          <w:sz w:val="32"/>
          <w:szCs w:val="32"/>
          <w:shd w:val="clear" w:color="auto" w:fill="FFFFFF"/>
        </w:rPr>
        <w:t>承担全面依法治区重大问题的政策研究，协调有关方面提出全面依法治区中长期规划建议，负责有关重大决策部署督察工作。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2.</w:t>
      </w:r>
      <w:r>
        <w:rPr>
          <w:rFonts w:ascii="Times New Roman" w:eastAsia="仿宋_GB2312" w:hAnsi="Times New Roman" w:cs="Times New Roman" w:hint="default"/>
          <w:i w:val="0"/>
          <w:iCs w:val="0"/>
          <w:caps w:val="0"/>
          <w:color w:val="1E1E17"/>
          <w:spacing w:val="0"/>
          <w:sz w:val="32"/>
          <w:szCs w:val="32"/>
          <w:shd w:val="clear" w:color="auto" w:fill="FFFFFF"/>
        </w:rPr>
        <w:t>负责有关部门和市人大常委会征求区政府意见的法律草案、法规草案、部门规章草案的办理工作。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3.</w:t>
      </w:r>
      <w:r>
        <w:rPr>
          <w:rFonts w:ascii="Times New Roman" w:eastAsia="仿宋_GB2312" w:hAnsi="Times New Roman" w:cs="Times New Roman" w:hint="default"/>
          <w:i w:val="0"/>
          <w:iCs w:val="0"/>
          <w:caps w:val="0"/>
          <w:color w:val="1E1E17"/>
          <w:spacing w:val="0"/>
          <w:sz w:val="32"/>
          <w:szCs w:val="32"/>
          <w:shd w:val="clear" w:color="auto" w:fill="FFFFFF"/>
        </w:rPr>
        <w:t>指导、监督区政府各部门、各乡镇人民政府（街道办事处）依法行政工作。负责综合协调行政执法，承担推进行政执法体制改革有关工作，推进严格规范公正文明执法。监督、指导行政复议、行政应诉、行政赔偿、行政补偿工作。负责区政府的行政复议、行政应诉、行政赔偿、行政补偿案件的处理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4.</w:t>
      </w:r>
      <w:r>
        <w:rPr>
          <w:rFonts w:ascii="Times New Roman" w:eastAsia="仿宋_GB2312" w:hAnsi="Times New Roman" w:cs="Times New Roman" w:hint="default"/>
          <w:i w:val="0"/>
          <w:iCs w:val="0"/>
          <w:caps w:val="0"/>
          <w:color w:val="1E1E17"/>
          <w:spacing w:val="0"/>
          <w:sz w:val="32"/>
          <w:szCs w:val="32"/>
          <w:shd w:val="clear" w:color="auto" w:fill="FFFFFF"/>
        </w:rPr>
        <w:t>负责昆明市东川区人民政府法律顾问室的日常工作。负责区委、区政府涉法事务工作，为区委、区政府的重大决策提供意见。指导、监督区委、区政府各级各部门的法律顾问工作。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5.</w:t>
      </w:r>
      <w:r>
        <w:rPr>
          <w:rFonts w:ascii="Times New Roman" w:eastAsia="仿宋_GB2312" w:hAnsi="Times New Roman" w:cs="Times New Roman" w:hint="default"/>
          <w:i w:val="0"/>
          <w:iCs w:val="0"/>
          <w:caps w:val="0"/>
          <w:color w:val="1E1E17"/>
          <w:spacing w:val="0"/>
          <w:sz w:val="32"/>
          <w:szCs w:val="32"/>
          <w:shd w:val="clear" w:color="auto" w:fill="FFFFFF"/>
        </w:rPr>
        <w:t>承担统筹规划法治社会建设的责任。负责拟订法治宣传教育规划，组织实施普法宣传工作，组织对外法治宣传。承担东川区普及法律常识办公室日常工作。推动人民参与和促进法治建设。指导依法治理和法治创建工作。负责调解工作和人民陪审员、人民监督员选拔管理工作，推进司法所建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6.</w:t>
      </w:r>
      <w:r>
        <w:rPr>
          <w:rFonts w:ascii="Times New Roman" w:eastAsia="仿宋_GB2312" w:hAnsi="Times New Roman" w:cs="Times New Roman" w:hint="default"/>
          <w:i w:val="0"/>
          <w:iCs w:val="0"/>
          <w:caps w:val="0"/>
          <w:color w:val="1E1E17"/>
          <w:spacing w:val="0"/>
          <w:sz w:val="32"/>
          <w:szCs w:val="32"/>
          <w:shd w:val="clear" w:color="auto" w:fill="FFFFFF"/>
        </w:rPr>
        <w:t>指导、管理社区矫正工作。对社区戒毒和社区康复工作提供指导、支持和协助。指导刑满释放、解除社区矫正人员的安置帮教工作。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7.</w:t>
      </w:r>
      <w:r>
        <w:rPr>
          <w:rFonts w:ascii="Times New Roman" w:eastAsia="仿宋_GB2312" w:hAnsi="Times New Roman" w:cs="Times New Roman" w:hint="default"/>
          <w:i w:val="0"/>
          <w:iCs w:val="0"/>
          <w:caps w:val="0"/>
          <w:color w:val="1E1E17"/>
          <w:spacing w:val="0"/>
          <w:sz w:val="32"/>
          <w:szCs w:val="32"/>
          <w:shd w:val="clear" w:color="auto" w:fill="FFFFFF"/>
        </w:rPr>
        <w:t>负责拟订全区公共法律服务体系建设规划并指导实施，统筹和布局城乡、区域法律服务资源。指导、管理律师、法律援助、司法鉴定、公证工作。指导、监督仲裁和基层法律服务工作。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8.</w:t>
      </w:r>
      <w:r>
        <w:rPr>
          <w:rFonts w:ascii="Times New Roman" w:eastAsia="仿宋_GB2312" w:hAnsi="Times New Roman" w:cs="Times New Roman" w:hint="default"/>
          <w:i w:val="0"/>
          <w:iCs w:val="0"/>
          <w:caps w:val="0"/>
          <w:color w:val="1E1E17"/>
          <w:spacing w:val="0"/>
          <w:sz w:val="32"/>
          <w:szCs w:val="32"/>
          <w:shd w:val="clear" w:color="auto" w:fill="FFFFFF"/>
        </w:rPr>
        <w:t>负责本系统服装和警车管理工作，执导、监督本系统财务、装备、设施、场所等保障工作。负责本系统的内部审计工作。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9.</w:t>
      </w:r>
      <w:r>
        <w:rPr>
          <w:rFonts w:ascii="Times New Roman" w:eastAsia="仿宋_GB2312" w:hAnsi="Times New Roman" w:cs="Times New Roman" w:hint="default"/>
          <w:i w:val="0"/>
          <w:iCs w:val="0"/>
          <w:caps w:val="0"/>
          <w:color w:val="1E1E17"/>
          <w:spacing w:val="0"/>
          <w:sz w:val="32"/>
          <w:szCs w:val="32"/>
          <w:shd w:val="clear" w:color="auto" w:fill="FFFFFF"/>
        </w:rPr>
        <w:t>承担本系统信息化建设和有关外事工作。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10.</w:t>
      </w:r>
      <w:r>
        <w:rPr>
          <w:rFonts w:ascii="Times New Roman" w:eastAsia="仿宋_GB2312" w:hAnsi="Times New Roman" w:cs="Times New Roman" w:hint="default"/>
          <w:i w:val="0"/>
          <w:iCs w:val="0"/>
          <w:caps w:val="0"/>
          <w:color w:val="1E1E17"/>
          <w:spacing w:val="0"/>
          <w:sz w:val="32"/>
          <w:szCs w:val="32"/>
          <w:shd w:val="clear" w:color="auto" w:fill="FFFFFF"/>
        </w:rPr>
        <w:t>规划、协调、指导法治人才队伍建设相关工作，指导监督本系统队伍建设。负责本单位领导班子建设工作。负责本系统警务管理和警务督察工作。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11.</w:t>
      </w:r>
      <w:r>
        <w:rPr>
          <w:rFonts w:ascii="Times New Roman" w:eastAsia="仿宋_GB2312" w:hAnsi="Times New Roman" w:cs="Times New Roman" w:hint="default"/>
          <w:i w:val="0"/>
          <w:iCs w:val="0"/>
          <w:caps w:val="0"/>
          <w:color w:val="1E1E17"/>
          <w:spacing w:val="0"/>
          <w:sz w:val="32"/>
          <w:szCs w:val="32"/>
          <w:shd w:val="clear" w:color="auto" w:fill="FFFFFF"/>
        </w:rPr>
        <w:t>指导所属社会组织抓好党的建设工作。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华文细黑" w:hAnsi="Times New Roman" w:cs="Times New Roman" w:hint="default"/>
          <w:i w:val="0"/>
          <w:iCs w:val="0"/>
          <w:caps w:val="0"/>
          <w:color w:val="1E1E17"/>
          <w:spacing w:val="0"/>
          <w:sz w:val="32"/>
          <w:szCs w:val="32"/>
        </w:rPr>
      </w:pPr>
      <w:r>
        <w:rPr>
          <w:rFonts w:ascii="Times New Roman" w:eastAsia="华文细黑" w:hAnsi="Times New Roman" w:cs="Times New Roman" w:hint="default"/>
          <w:i w:val="0"/>
          <w:iCs w:val="0"/>
          <w:caps w:val="0"/>
          <w:color w:val="1E1E17"/>
          <w:spacing w:val="0"/>
          <w:sz w:val="32"/>
          <w:szCs w:val="32"/>
          <w:shd w:val="clear" w:color="auto" w:fill="FFFFFF"/>
        </w:rPr>
        <w:t>12.</w:t>
      </w:r>
      <w:r>
        <w:rPr>
          <w:rFonts w:ascii="Times New Roman" w:eastAsia="仿宋_GB2312" w:hAnsi="Times New Roman" w:cs="Times New Roman" w:hint="default"/>
          <w:i w:val="0"/>
          <w:iCs w:val="0"/>
          <w:caps w:val="0"/>
          <w:color w:val="1E1E17"/>
          <w:spacing w:val="0"/>
          <w:sz w:val="32"/>
          <w:szCs w:val="32"/>
          <w:shd w:val="clear" w:color="auto" w:fill="FFFFFF"/>
        </w:rPr>
        <w:t>承办区委、区政府和上级部门交办的其他事项</w:t>
      </w:r>
    </w:p>
    <w:p>
      <w:pPr>
        <w:keepNext w:val="0"/>
        <w:keepLines w:val="0"/>
        <w:pageBreakBefore w:val="0"/>
        <w:kinsoku/>
        <w:topLinePunct w:val="0"/>
        <w:autoSpaceDE/>
        <w:autoSpaceDN/>
        <w:bidi w:val="0"/>
        <w:adjustRightInd/>
        <w:spacing w:line="560" w:lineRule="exact"/>
        <w:ind w:firstLine="640" w:firstLineChars="200"/>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二、</w:t>
      </w:r>
      <w:r>
        <w:rPr>
          <w:rFonts w:ascii="Times New Roman" w:eastAsia="黑体" w:hAnsi="Times New Roman" w:cs="Times New Roman" w:hint="default"/>
          <w:sz w:val="32"/>
          <w:szCs w:val="32"/>
          <w:highlight w:val="none"/>
          <w:lang w:eastAsia="zh-CN"/>
        </w:rPr>
        <w:t>单位</w:t>
      </w:r>
      <w:r>
        <w:rPr>
          <w:rFonts w:ascii="Times New Roman" w:eastAsia="黑体" w:hAnsi="Times New Roman" w:cs="Times New Roman" w:hint="default"/>
          <w:sz w:val="32"/>
          <w:szCs w:val="32"/>
          <w:highlight w:val="none"/>
        </w:rPr>
        <w:t>基本情况</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（一）机构设置情况</w:t>
      </w:r>
    </w:p>
    <w:p>
      <w:pPr>
        <w:keepNext w:val="0"/>
        <w:keepLines w:val="0"/>
        <w:pageBreakBefore w:val="0"/>
        <w:widowControl/>
        <w:suppressLineNumbers w:val="0"/>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rPr>
      </w:pPr>
      <w:r>
        <w:rPr>
          <w:rFonts w:ascii="Times New Roman" w:eastAsia="仿宋_GB2312" w:hAnsi="Times New Roman" w:cs="Times New Roman" w:hint="default"/>
          <w:sz w:val="32"/>
          <w:szCs w:val="32"/>
          <w:highlight w:val="none"/>
          <w:lang w:val="en-US" w:eastAsia="zh-CN"/>
        </w:rPr>
        <w:t>我单位共设置9个内设机构，包括：</w:t>
      </w:r>
      <w:r>
        <w:rPr>
          <w:rFonts w:ascii="Times New Roman" w:eastAsia="仿宋_GB2312" w:hAnsi="Times New Roman" w:cs="Times New Roman" w:hint="default"/>
          <w:i w:val="0"/>
          <w:iCs w:val="0"/>
          <w:caps w:val="0"/>
          <w:color w:val="1E1E17"/>
          <w:spacing w:val="0"/>
          <w:kern w:val="0"/>
          <w:sz w:val="31"/>
          <w:szCs w:val="31"/>
          <w:shd w:val="clear" w:color="auto" w:fill="FFFFFF"/>
          <w:lang w:val="en-US" w:eastAsia="zh-CN" w:bidi="ar"/>
        </w:rPr>
        <w:t>办公室、普法与依法治理科、社区矫正与安置帮教科、公证律师工作科、公共法律服务管理科、基层工作科、法律事务科（昆明市东川区人民政府法律顾问室）、行政复议与应诉科、政治处。</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sz w:val="32"/>
          <w:szCs w:val="32"/>
          <w:highlight w:val="none"/>
          <w:lang w:val="en-US" w:eastAsia="zh-CN"/>
        </w:rPr>
      </w:pPr>
      <w:r>
        <w:rPr>
          <w:rFonts w:ascii="Times New Roman" w:eastAsia="仿宋_GB2312" w:hAnsi="Times New Roman" w:cs="Times New Roman" w:hint="default"/>
          <w:sz w:val="32"/>
          <w:szCs w:val="32"/>
          <w:highlight w:val="none"/>
          <w:lang w:val="en-US" w:eastAsia="zh-CN"/>
        </w:rPr>
        <w:t>我单位为基层预算单位，无下属单位。</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（二）决算单位构成</w:t>
      </w:r>
    </w:p>
    <w:p>
      <w:pPr>
        <w:keepNext w:val="0"/>
        <w:keepLines w:val="0"/>
        <w:pageBreakBefore w:val="0"/>
        <w:widowControl/>
        <w:suppressLineNumbers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lang w:eastAsia="zh-CN"/>
        </w:rPr>
        <w:t>我单位作为</w:t>
      </w:r>
      <w:r>
        <w:rPr>
          <w:rFonts w:ascii="Times New Roman" w:eastAsia="仿宋_GB2312" w:hAnsi="Times New Roman" w:cs="Times New Roman" w:hint="default"/>
          <w:i w:val="0"/>
          <w:iCs w:val="0"/>
          <w:caps w:val="0"/>
          <w:color w:val="1E1E17"/>
          <w:spacing w:val="0"/>
          <w:kern w:val="0"/>
          <w:sz w:val="31"/>
          <w:szCs w:val="31"/>
          <w:shd w:val="clear" w:color="auto" w:fill="FFFFFF"/>
          <w:lang w:val="en-US" w:eastAsia="zh-CN" w:bidi="ar"/>
        </w:rPr>
        <w:t>昆明市东川区司法局</w:t>
      </w:r>
      <w:r>
        <w:rPr>
          <w:rFonts w:ascii="Times New Roman" w:eastAsia="仿宋_GB2312" w:hAnsi="Times New Roman" w:cs="Times New Roman" w:hint="default"/>
          <w:sz w:val="32"/>
          <w:szCs w:val="32"/>
          <w:highlight w:val="none"/>
          <w:lang w:val="en-US" w:eastAsia="zh-CN"/>
        </w:rPr>
        <w:t>的</w:t>
      </w:r>
      <w:r>
        <w:rPr>
          <w:rFonts w:ascii="Times New Roman" w:eastAsia="仿宋_GB2312" w:hAnsi="Times New Roman" w:cs="Times New Roman" w:hint="default"/>
          <w:sz w:val="32"/>
          <w:szCs w:val="32"/>
          <w:highlight w:val="none"/>
          <w:lang w:eastAsia="zh-CN"/>
        </w:rPr>
        <w:t>二级预算单位</w:t>
      </w:r>
      <w:r>
        <w:rPr>
          <w:rFonts w:ascii="Times New Roman" w:eastAsia="仿宋_GB2312" w:hAnsi="Times New Roman" w:cs="Times New Roman" w:hint="default"/>
          <w:sz w:val="32"/>
          <w:szCs w:val="32"/>
          <w:highlight w:val="none"/>
        </w:rPr>
        <w:t>纳入</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年度部门决算编报</w:t>
      </w:r>
      <w:r>
        <w:rPr>
          <w:rFonts w:ascii="Times New Roman" w:eastAsia="仿宋_GB2312" w:hAnsi="Times New Roman" w:cs="Times New Roman" w:hint="default"/>
          <w:sz w:val="32"/>
          <w:szCs w:val="32"/>
          <w:highlight w:val="none"/>
          <w:lang w:eastAsia="zh-CN"/>
        </w:rPr>
        <w:t>范围</w:t>
      </w:r>
      <w:r>
        <w:rPr>
          <w:rFonts w:ascii="Times New Roman" w:eastAsia="仿宋_GB2312" w:hAnsi="Times New Roman" w:cs="Times New Roman" w:hint="default"/>
          <w:sz w:val="32"/>
          <w:szCs w:val="32"/>
          <w:highlight w:val="none"/>
        </w:rPr>
        <w:t>。</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 xml:space="preserve">（三）单位人员和车辆的编制及实有情况 </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kern w:val="0"/>
          <w:sz w:val="32"/>
          <w:szCs w:val="32"/>
          <w:highlight w:val="none"/>
          <w:lang w:eastAsia="zh-CN"/>
        </w:rPr>
      </w:pPr>
      <w:r>
        <w:rPr>
          <w:rFonts w:ascii="Times New Roman" w:eastAsia="仿宋_GB2312" w:hAnsi="Times New Roman" w:cs="Times New Roman" w:hint="default"/>
          <w:sz w:val="32"/>
          <w:szCs w:val="32"/>
          <w:highlight w:val="none"/>
          <w:lang w:eastAsia="zh-CN"/>
        </w:rPr>
        <w:t>我单位</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年末</w:t>
      </w:r>
      <w:r>
        <w:rPr>
          <w:rFonts w:ascii="Times New Roman" w:eastAsia="仿宋_GB2312" w:hAnsi="Times New Roman" w:cs="Times New Roman" w:hint="default"/>
          <w:sz w:val="32"/>
          <w:szCs w:val="32"/>
          <w:highlight w:val="none"/>
          <w:lang w:eastAsia="zh-CN"/>
        </w:rPr>
        <w:t>编制内</w:t>
      </w:r>
      <w:r>
        <w:rPr>
          <w:rFonts w:ascii="Times New Roman" w:eastAsia="仿宋_GB2312" w:hAnsi="Times New Roman" w:cs="Times New Roman" w:hint="default"/>
          <w:sz w:val="32"/>
          <w:szCs w:val="32"/>
          <w:highlight w:val="none"/>
        </w:rPr>
        <w:t>实有人员</w:t>
      </w:r>
      <w:r>
        <w:rPr>
          <w:rFonts w:ascii="Times New Roman" w:eastAsia="仿宋_GB2312" w:hAnsi="Times New Roman" w:cs="Times New Roman" w:hint="default"/>
          <w:color w:val="auto"/>
          <w:sz w:val="32"/>
          <w:szCs w:val="32"/>
          <w:lang w:val="en-US" w:eastAsia="zh-CN"/>
        </w:rPr>
        <w:t>57</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b w:val="0"/>
          <w:bCs w:val="0"/>
          <w:kern w:val="0"/>
          <w:sz w:val="32"/>
          <w:szCs w:val="32"/>
          <w:highlight w:val="none"/>
          <w:lang w:eastAsia="zh-CN"/>
        </w:rPr>
        <w:t>包括</w:t>
      </w:r>
      <w:r>
        <w:rPr>
          <w:rFonts w:ascii="Times New Roman" w:eastAsia="仿宋_GB2312" w:hAnsi="Times New Roman" w:cs="Times New Roman" w:hint="default"/>
          <w:kern w:val="0"/>
          <w:sz w:val="32"/>
          <w:szCs w:val="32"/>
          <w:highlight w:val="none"/>
          <w:lang w:eastAsia="zh-CN"/>
        </w:rPr>
        <w:t>财政拨款开支经费的</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kern w:val="0"/>
          <w:sz w:val="32"/>
          <w:szCs w:val="32"/>
          <w:highlight w:val="none"/>
          <w:lang w:eastAsia="zh-CN"/>
        </w:rPr>
        <w:t>公务员</w:t>
      </w:r>
      <w:r>
        <w:rPr>
          <w:rFonts w:ascii="Times New Roman" w:eastAsia="仿宋_GB2312" w:hAnsi="Times New Roman" w:cs="Times New Roman" w:hint="default"/>
          <w:color w:val="auto"/>
          <w:sz w:val="32"/>
          <w:szCs w:val="32"/>
          <w:lang w:val="en-US" w:eastAsia="zh-CN"/>
        </w:rPr>
        <w:t>49</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参照公务员法管理人员</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w:t>
      </w:r>
      <w:r>
        <w:rPr>
          <w:rFonts w:ascii="Times New Roman" w:eastAsia="仿宋_GB2312" w:hAnsi="Times New Roman" w:cs="Times New Roman" w:hint="default"/>
          <w:kern w:val="0"/>
          <w:sz w:val="32"/>
          <w:szCs w:val="32"/>
          <w:highlight w:val="none"/>
        </w:rPr>
        <w:t>事业管理人员和专业技术人员</w:t>
      </w:r>
      <w:r>
        <w:rPr>
          <w:rFonts w:ascii="Times New Roman" w:eastAsia="仿宋_GB2312" w:hAnsi="Times New Roman" w:cs="Times New Roman" w:hint="default"/>
          <w:color w:val="auto"/>
          <w:sz w:val="32"/>
          <w:szCs w:val="32"/>
          <w:lang w:val="en-US" w:eastAsia="zh-CN"/>
        </w:rPr>
        <w:t>3</w:t>
      </w:r>
      <w:r>
        <w:rPr>
          <w:rFonts w:ascii="Times New Roman" w:eastAsia="仿宋_GB2312" w:hAnsi="Times New Roman" w:cs="Times New Roman" w:hint="default"/>
          <w:kern w:val="0"/>
          <w:sz w:val="32"/>
          <w:szCs w:val="32"/>
          <w:highlight w:val="none"/>
        </w:rPr>
        <w:t>人，机关和事业工人</w:t>
      </w:r>
      <w:r>
        <w:rPr>
          <w:rFonts w:ascii="Times New Roman" w:eastAsia="仿宋_GB2312" w:hAnsi="Times New Roman" w:cs="Times New Roman" w:hint="default"/>
          <w:color w:val="auto"/>
          <w:sz w:val="32"/>
          <w:szCs w:val="32"/>
          <w:lang w:val="en-US" w:eastAsia="zh-CN"/>
        </w:rPr>
        <w:t>5</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；经费自理人员</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default"/>
          <w:sz w:val="32"/>
          <w:szCs w:val="32"/>
          <w:highlight w:val="none"/>
          <w:lang w:eastAsia="zh-CN"/>
        </w:rPr>
        <w:t>我单位</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年末</w:t>
      </w:r>
      <w:r>
        <w:rPr>
          <w:rFonts w:ascii="Times New Roman" w:eastAsia="仿宋_GB2312" w:hAnsi="Times New Roman" w:cs="Times New Roman" w:hint="default"/>
          <w:sz w:val="32"/>
          <w:szCs w:val="32"/>
          <w:highlight w:val="none"/>
          <w:lang w:eastAsia="zh-CN"/>
        </w:rPr>
        <w:t>其他人员</w:t>
      </w:r>
      <w:r>
        <w:rPr>
          <w:rFonts w:ascii="Times New Roman" w:eastAsia="仿宋_GB2312" w:hAnsi="Times New Roman" w:cs="Times New Roman" w:hint="default"/>
          <w:color w:val="auto"/>
          <w:sz w:val="32"/>
          <w:szCs w:val="32"/>
          <w:lang w:val="en-US" w:eastAsia="zh-CN"/>
        </w:rPr>
        <w:t>30</w:t>
      </w:r>
      <w:r>
        <w:rPr>
          <w:rFonts w:ascii="Times New Roman" w:eastAsia="仿宋_GB2312" w:hAnsi="Times New Roman" w:cs="Times New Roman" w:hint="default"/>
          <w:sz w:val="32"/>
          <w:szCs w:val="32"/>
          <w:highlight w:val="none"/>
          <w:lang w:val="en-US" w:eastAsia="zh-CN"/>
        </w:rPr>
        <w:t>人。包括财政拨款开支经费的人员</w:t>
      </w:r>
      <w:r>
        <w:rPr>
          <w:rFonts w:ascii="Times New Roman" w:eastAsia="仿宋_GB2312" w:hAnsi="Times New Roman" w:cs="Times New Roman" w:hint="default"/>
          <w:color w:val="auto"/>
          <w:sz w:val="32"/>
          <w:szCs w:val="32"/>
          <w:lang w:val="en-US" w:eastAsia="zh-CN"/>
        </w:rPr>
        <w:t>30</w:t>
      </w:r>
      <w:r>
        <w:rPr>
          <w:rFonts w:ascii="Times New Roman" w:eastAsia="仿宋_GB2312" w:hAnsi="Times New Roman" w:cs="Times New Roman" w:hint="default"/>
          <w:sz w:val="32"/>
          <w:szCs w:val="32"/>
          <w:highlight w:val="none"/>
          <w:lang w:eastAsia="zh-CN"/>
        </w:rPr>
        <w:t>人；经费自理人员</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sz w:val="32"/>
          <w:szCs w:val="32"/>
          <w:highlight w:val="none"/>
          <w:lang w:eastAsia="zh-CN"/>
        </w:rPr>
        <w:t>人。</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color w:val="FF0000"/>
          <w:kern w:val="0"/>
          <w:sz w:val="32"/>
          <w:szCs w:val="32"/>
          <w:highlight w:val="none"/>
          <w:lang w:val="en-US" w:eastAsia="zh-CN"/>
        </w:rPr>
      </w:pPr>
      <w:r>
        <w:rPr>
          <w:rFonts w:ascii="Times New Roman" w:eastAsia="仿宋_GB2312" w:hAnsi="Times New Roman" w:cs="Times New Roman" w:hint="default"/>
          <w:kern w:val="0"/>
          <w:sz w:val="32"/>
          <w:szCs w:val="32"/>
          <w:highlight w:val="none"/>
          <w:lang w:eastAsia="zh-CN"/>
        </w:rPr>
        <w:t>年末尚未移交</w:t>
      </w:r>
      <w:r>
        <w:rPr>
          <w:rFonts w:ascii="Times New Roman" w:eastAsia="仿宋_GB2312" w:hAnsi="Times New Roman" w:cs="Times New Roman" w:hint="default"/>
          <w:kern w:val="0"/>
          <w:sz w:val="32"/>
          <w:szCs w:val="32"/>
          <w:highlight w:val="none"/>
        </w:rPr>
        <w:t>养老保险基金发放养老金的离退休人员</w:t>
      </w:r>
      <w:r>
        <w:rPr>
          <w:rFonts w:ascii="Times New Roman" w:eastAsia="仿宋_GB2312" w:hAnsi="Times New Roman" w:cs="Times New Roman" w:hint="default"/>
          <w:kern w:val="0"/>
          <w:sz w:val="32"/>
          <w:szCs w:val="32"/>
          <w:highlight w:val="none"/>
          <w:lang w:eastAsia="zh-CN"/>
        </w:rPr>
        <w:t>共计</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w:t>
      </w:r>
      <w:r>
        <w:rPr>
          <w:rFonts w:ascii="Times New Roman" w:eastAsia="仿宋_GB2312" w:hAnsi="Times New Roman" w:cs="Times New Roman" w:hint="default"/>
          <w:kern w:val="0"/>
          <w:sz w:val="32"/>
          <w:szCs w:val="32"/>
          <w:highlight w:val="none"/>
        </w:rPr>
        <w:t>离休</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人，退休</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）。年末</w:t>
      </w:r>
      <w:r>
        <w:rPr>
          <w:rFonts w:ascii="Times New Roman" w:eastAsia="仿宋_GB2312" w:hAnsi="Times New Roman" w:cs="Times New Roman" w:hint="default"/>
          <w:kern w:val="0"/>
          <w:sz w:val="32"/>
          <w:szCs w:val="32"/>
          <w:highlight w:val="none"/>
        </w:rPr>
        <w:t>由养老保险基金发放养老金的离退休人员</w:t>
      </w:r>
      <w:r>
        <w:rPr>
          <w:rFonts w:ascii="Times New Roman" w:eastAsia="仿宋_GB2312" w:hAnsi="Times New Roman" w:cs="Times New Roman" w:hint="default"/>
          <w:color w:val="auto"/>
          <w:sz w:val="32"/>
          <w:szCs w:val="32"/>
          <w:lang w:val="en-US" w:eastAsia="zh-CN"/>
        </w:rPr>
        <w:t>21</w:t>
      </w:r>
      <w:r>
        <w:rPr>
          <w:rFonts w:ascii="Times New Roman" w:eastAsia="仿宋_GB2312" w:hAnsi="Times New Roman" w:cs="Times New Roman" w:hint="default"/>
          <w:kern w:val="0"/>
          <w:sz w:val="32"/>
          <w:szCs w:val="32"/>
          <w:highlight w:val="none"/>
          <w:lang w:val="en-US" w:eastAsia="zh-CN"/>
        </w:rPr>
        <w:t>人</w:t>
      </w:r>
      <w:r>
        <w:rPr>
          <w:rFonts w:ascii="Times New Roman" w:eastAsia="仿宋_GB2312" w:hAnsi="Times New Roman" w:cs="Times New Roman" w:hint="default"/>
          <w:kern w:val="0"/>
          <w:sz w:val="32"/>
          <w:szCs w:val="32"/>
          <w:highlight w:val="none"/>
          <w:lang w:eastAsia="zh-CN"/>
        </w:rPr>
        <w:t>（</w:t>
      </w:r>
      <w:r>
        <w:rPr>
          <w:rFonts w:ascii="Times New Roman" w:eastAsia="仿宋_GB2312" w:hAnsi="Times New Roman" w:cs="Times New Roman" w:hint="default"/>
          <w:kern w:val="0"/>
          <w:sz w:val="32"/>
          <w:szCs w:val="32"/>
          <w:highlight w:val="none"/>
        </w:rPr>
        <w:t>离休</w:t>
      </w:r>
      <w:r>
        <w:rPr>
          <w:rFonts w:ascii="Times New Roman" w:eastAsia="仿宋_GB2312" w:hAnsi="Times New Roman" w:cs="Times New Roman" w:hint="default"/>
          <w:color w:val="auto"/>
          <w:sz w:val="32"/>
          <w:szCs w:val="32"/>
          <w:lang w:val="en-US" w:eastAsia="zh-CN"/>
        </w:rPr>
        <w:t>0</w:t>
      </w:r>
      <w:r>
        <w:rPr>
          <w:rFonts w:ascii="Times New Roman" w:eastAsia="仿宋_GB2312" w:hAnsi="Times New Roman" w:cs="Times New Roman" w:hint="default"/>
          <w:kern w:val="0"/>
          <w:sz w:val="32"/>
          <w:szCs w:val="32"/>
          <w:highlight w:val="none"/>
        </w:rPr>
        <w:t>人，退休</w:t>
      </w:r>
      <w:r>
        <w:rPr>
          <w:rFonts w:ascii="Times New Roman" w:eastAsia="仿宋_GB2312" w:hAnsi="Times New Roman" w:cs="Times New Roman" w:hint="default"/>
          <w:color w:val="auto"/>
          <w:sz w:val="32"/>
          <w:szCs w:val="32"/>
          <w:lang w:val="en-US" w:eastAsia="zh-CN"/>
        </w:rPr>
        <w:t>21</w:t>
      </w:r>
      <w:r>
        <w:rPr>
          <w:rFonts w:ascii="Times New Roman" w:eastAsia="仿宋_GB2312" w:hAnsi="Times New Roman" w:cs="Times New Roman" w:hint="default"/>
          <w:kern w:val="0"/>
          <w:sz w:val="32"/>
          <w:szCs w:val="32"/>
          <w:highlight w:val="none"/>
        </w:rPr>
        <w:t>人</w:t>
      </w:r>
      <w:r>
        <w:rPr>
          <w:rFonts w:ascii="Times New Roman" w:eastAsia="仿宋_GB2312" w:hAnsi="Times New Roman" w:cs="Times New Roman" w:hint="default"/>
          <w:kern w:val="0"/>
          <w:sz w:val="32"/>
          <w:szCs w:val="32"/>
          <w:highlight w:val="none"/>
          <w:lang w:eastAsia="zh-CN"/>
        </w:rPr>
        <w:t>）</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kern w:val="0"/>
          <w:sz w:val="32"/>
          <w:szCs w:val="32"/>
          <w:highlight w:val="none"/>
          <w:lang w:val="en-US" w:eastAsia="zh-CN"/>
        </w:rPr>
        <w:t xml:space="preserve"> </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color w:val="FF0000"/>
          <w:kern w:val="0"/>
          <w:sz w:val="32"/>
          <w:szCs w:val="32"/>
          <w:highlight w:val="none"/>
        </w:rPr>
      </w:pPr>
      <w:r>
        <w:rPr>
          <w:rFonts w:ascii="Times New Roman" w:eastAsia="仿宋_GB2312" w:hAnsi="Times New Roman" w:cs="Times New Roman" w:hint="default"/>
          <w:b w:val="0"/>
          <w:bCs w:val="0"/>
          <w:sz w:val="32"/>
          <w:szCs w:val="32"/>
          <w:highlight w:val="none"/>
          <w:u w:val="none"/>
          <w:lang w:val="en-US" w:eastAsia="zh-CN"/>
        </w:rPr>
        <w:t>车辆编制3辆，在编实有车辆2辆，超编0辆。</w:t>
      </w:r>
    </w:p>
    <w:p>
      <w:pPr>
        <w:keepNext w:val="0"/>
        <w:keepLines w:val="0"/>
        <w:pageBreakBefore w:val="0"/>
        <w:numPr>
          <w:ilvl w:val="0"/>
          <w:numId w:val="0"/>
        </w:numPr>
        <w:kinsoku/>
        <w:topLinePunct w:val="0"/>
        <w:autoSpaceDE/>
        <w:autoSpaceDN/>
        <w:bidi w:val="0"/>
        <w:adjustRightInd/>
        <w:spacing w:line="560" w:lineRule="exact"/>
        <w:ind w:firstLine="640" w:firstLineChars="200"/>
        <w:jc w:val="both"/>
        <w:textAlignment w:val="auto"/>
        <w:outlineLvl w:val="1"/>
        <w:rPr>
          <w:rFonts w:ascii="Times New Roman" w:eastAsia="黑体" w:hAnsi="Times New Roman" w:cs="Times New Roman" w:hint="default"/>
          <w:color w:val="auto"/>
          <w:sz w:val="32"/>
          <w:szCs w:val="32"/>
          <w:highlight w:val="none"/>
          <w:lang w:eastAsia="zh-CN"/>
        </w:rPr>
      </w:pPr>
      <w:r>
        <w:rPr>
          <w:rFonts w:ascii="Times New Roman" w:eastAsia="黑体" w:hAnsi="Times New Roman" w:cs="Times New Roman" w:hint="default"/>
          <w:color w:val="auto"/>
          <w:sz w:val="32"/>
          <w:szCs w:val="32"/>
          <w:highlight w:val="none"/>
          <w:lang w:eastAsia="zh-CN"/>
        </w:rPr>
        <w:t>三、重点工作概述</w:t>
      </w:r>
    </w:p>
    <w:p>
      <w:pPr>
        <w:keepNext w:val="0"/>
        <w:keepLines w:val="0"/>
        <w:pageBreakBefore w:val="0"/>
        <w:kinsoku/>
        <w:topLinePunct w:val="0"/>
        <w:autoSpaceDE/>
        <w:autoSpaceDN/>
        <w:bidi w:val="0"/>
        <w:adjustRightInd/>
        <w:spacing w:line="560" w:lineRule="exact"/>
        <w:ind w:firstLine="640" w:firstLineChars="200"/>
        <w:jc w:val="both"/>
        <w:textAlignment w:val="auto"/>
        <w:outlineLvl w:val="1"/>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rPr>
        <w:t>坚持以习近平新时代中国特色社会主义思想为指导，</w:t>
      </w:r>
      <w:r>
        <w:rPr>
          <w:rFonts w:ascii="Times New Roman" w:eastAsia="仿宋_GB2312" w:hAnsi="Times New Roman" w:cs="Times New Roman" w:hint="default"/>
          <w:color w:val="auto"/>
          <w:sz w:val="32"/>
          <w:szCs w:val="32"/>
          <w:lang w:val="en-US" w:eastAsia="zh-CN"/>
        </w:rPr>
        <w:t>深入学习</w:t>
      </w:r>
      <w:r>
        <w:rPr>
          <w:rFonts w:ascii="Times New Roman" w:eastAsia="仿宋_GB2312" w:hAnsi="Times New Roman" w:cs="Times New Roman" w:hint="default"/>
          <w:color w:val="auto"/>
          <w:sz w:val="32"/>
          <w:szCs w:val="32"/>
        </w:rPr>
        <w:t>贯彻落实党的二十大精神，全面贯彻落实习近平总书记考察云南重要讲话精神，实施全面优化提升法治化营商环境</w:t>
      </w:r>
      <w:r>
        <w:rPr>
          <w:rFonts w:ascii="Times New Roman" w:eastAsia="仿宋_GB2312" w:hAnsi="Times New Roman" w:cs="Times New Roman" w:hint="default"/>
          <w:color w:val="auto"/>
          <w:sz w:val="32"/>
          <w:szCs w:val="32"/>
          <w:lang w:eastAsia="zh-CN"/>
        </w:rPr>
        <w:t>、</w:t>
      </w:r>
      <w:r>
        <w:rPr>
          <w:rFonts w:ascii="Times New Roman" w:eastAsia="仿宋_GB2312" w:hAnsi="Times New Roman" w:cs="Times New Roman" w:hint="default"/>
          <w:color w:val="auto"/>
          <w:sz w:val="32"/>
          <w:szCs w:val="32"/>
          <w:lang w:val="en-US" w:eastAsia="zh-CN"/>
        </w:rPr>
        <w:t>“法律六进”活动、规范化司法建设</w:t>
      </w:r>
      <w:r>
        <w:rPr>
          <w:rFonts w:ascii="Times New Roman" w:eastAsia="仿宋_GB2312" w:hAnsi="Times New Roman" w:cs="Times New Roman" w:hint="default"/>
          <w:color w:val="auto"/>
          <w:sz w:val="32"/>
          <w:szCs w:val="32"/>
        </w:rPr>
        <w:t>等三年行动，以“</w:t>
      </w:r>
      <w:r>
        <w:rPr>
          <w:rFonts w:ascii="Times New Roman" w:eastAsia="仿宋_GB2312" w:hAnsi="Times New Roman" w:cs="Times New Roman" w:hint="default"/>
          <w:color w:val="auto"/>
          <w:sz w:val="32"/>
          <w:szCs w:val="32"/>
          <w:lang w:val="en-US" w:eastAsia="zh-CN"/>
        </w:rPr>
        <w:t>普法强基补短板专项行动</w:t>
      </w:r>
      <w:r>
        <w:rPr>
          <w:rFonts w:ascii="Times New Roman" w:eastAsia="仿宋_GB2312" w:hAnsi="Times New Roman" w:cs="Times New Roman" w:hint="default"/>
          <w:color w:val="auto"/>
          <w:sz w:val="32"/>
          <w:szCs w:val="32"/>
        </w:rPr>
        <w:t>”为抓手，突出做好稳</w:t>
      </w:r>
      <w:r>
        <w:rPr>
          <w:rFonts w:ascii="Times New Roman" w:eastAsia="仿宋_GB2312" w:hAnsi="Times New Roman" w:cs="Times New Roman" w:hint="default"/>
          <w:color w:val="auto"/>
          <w:sz w:val="32"/>
          <w:szCs w:val="32"/>
          <w:lang w:val="en-US" w:eastAsia="zh-CN"/>
        </w:rPr>
        <w:t>特殊人群</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lang w:val="en-US" w:eastAsia="zh-CN"/>
        </w:rPr>
        <w:t>强法律服务</w:t>
      </w:r>
      <w:r>
        <w:rPr>
          <w:rFonts w:ascii="Times New Roman" w:eastAsia="仿宋_GB2312" w:hAnsi="Times New Roman" w:cs="Times New Roman" w:hint="default"/>
          <w:color w:val="auto"/>
          <w:sz w:val="32"/>
          <w:szCs w:val="32"/>
        </w:rPr>
        <w:t>、促</w:t>
      </w:r>
      <w:r>
        <w:rPr>
          <w:rFonts w:ascii="Times New Roman" w:eastAsia="仿宋_GB2312" w:hAnsi="Times New Roman" w:cs="Times New Roman" w:hint="default"/>
          <w:color w:val="auto"/>
          <w:sz w:val="32"/>
          <w:szCs w:val="32"/>
          <w:lang w:val="en-US" w:eastAsia="zh-CN"/>
        </w:rPr>
        <w:t>依法行政</w:t>
      </w:r>
      <w:r>
        <w:rPr>
          <w:rFonts w:ascii="Times New Roman" w:eastAsia="仿宋_GB2312" w:hAnsi="Times New Roman" w:cs="Times New Roman" w:hint="default"/>
          <w:color w:val="auto"/>
          <w:sz w:val="32"/>
          <w:szCs w:val="32"/>
        </w:rPr>
        <w:t>工作，有效防范化解</w:t>
      </w:r>
      <w:r>
        <w:rPr>
          <w:rFonts w:ascii="Times New Roman" w:eastAsia="仿宋_GB2312" w:hAnsi="Times New Roman" w:cs="Times New Roman" w:hint="default"/>
          <w:color w:val="auto"/>
          <w:sz w:val="32"/>
          <w:szCs w:val="32"/>
          <w:lang w:val="en-US" w:eastAsia="zh-CN"/>
        </w:rPr>
        <w:t>矛盾纠纷</w:t>
      </w:r>
      <w:r>
        <w:rPr>
          <w:rFonts w:ascii="Times New Roman" w:eastAsia="仿宋_GB2312" w:hAnsi="Times New Roman" w:cs="Times New Roman" w:hint="default"/>
          <w:color w:val="auto"/>
          <w:sz w:val="32"/>
          <w:szCs w:val="32"/>
        </w:rPr>
        <w:t>，推</w:t>
      </w:r>
      <w:r>
        <w:rPr>
          <w:rFonts w:ascii="Times New Roman" w:eastAsia="仿宋_GB2312" w:hAnsi="Times New Roman" w:cs="Times New Roman" w:hint="default"/>
          <w:color w:val="auto"/>
          <w:sz w:val="32"/>
          <w:szCs w:val="32"/>
          <w:lang w:val="en-US" w:eastAsia="zh-CN"/>
        </w:rPr>
        <w:t>进法治建设有力有序</w:t>
      </w:r>
      <w:r>
        <w:rPr>
          <w:rFonts w:ascii="Times New Roman" w:eastAsia="仿宋_GB2312" w:hAnsi="Times New Roman" w:cs="Times New Roman" w:hint="default"/>
          <w:color w:val="auto"/>
          <w:sz w:val="32"/>
          <w:szCs w:val="32"/>
        </w:rPr>
        <w:t>，实现</w:t>
      </w:r>
      <w:r>
        <w:rPr>
          <w:rFonts w:ascii="Times New Roman" w:eastAsia="仿宋_GB2312" w:hAnsi="Times New Roman" w:cs="Times New Roman" w:hint="default"/>
          <w:color w:val="auto"/>
          <w:sz w:val="32"/>
          <w:szCs w:val="32"/>
          <w:lang w:val="en-US" w:eastAsia="zh-CN"/>
        </w:rPr>
        <w:t>司法行政各项工作稳中有进</w:t>
      </w:r>
      <w:r>
        <w:rPr>
          <w:rFonts w:ascii="Times New Roman" w:eastAsia="仿宋_GB2312" w:hAnsi="Times New Roman" w:cs="Times New Roman" w:hint="default"/>
          <w:color w:val="auto"/>
          <w:sz w:val="32"/>
          <w:szCs w:val="32"/>
        </w:rPr>
        <w:t>，切实为</w:t>
      </w:r>
      <w:r>
        <w:rPr>
          <w:rFonts w:ascii="Times New Roman" w:eastAsia="仿宋_GB2312" w:hAnsi="Times New Roman" w:cs="Times New Roman" w:hint="default"/>
          <w:color w:val="auto"/>
          <w:sz w:val="32"/>
          <w:szCs w:val="32"/>
          <w:lang w:val="en-US" w:eastAsia="zh-CN"/>
        </w:rPr>
        <w:t>东川区</w:t>
      </w:r>
      <w:r>
        <w:rPr>
          <w:rFonts w:ascii="Times New Roman" w:eastAsia="仿宋_GB2312" w:hAnsi="Times New Roman" w:cs="Times New Roman" w:hint="default"/>
          <w:color w:val="auto"/>
          <w:sz w:val="32"/>
          <w:szCs w:val="32"/>
        </w:rPr>
        <w:t>高质量发展贡献司法行政力量</w:t>
      </w:r>
      <w:r>
        <w:rPr>
          <w:rFonts w:ascii="Times New Roman" w:eastAsia="仿宋_GB2312" w:hAnsi="Times New Roman" w:cs="Times New Roman" w:hint="default"/>
          <w:color w:val="auto"/>
          <w:sz w:val="32"/>
          <w:szCs w:val="32"/>
          <w:lang w:eastAsia="zh-CN"/>
        </w:rPr>
        <w:t>。</w:t>
      </w:r>
    </w:p>
    <w:p>
      <w:pPr>
        <w:keepNext w:val="0"/>
        <w:keepLines w:val="0"/>
        <w:pageBreakBefore w:val="0"/>
        <w:kinsoku/>
        <w:topLinePunct w:val="0"/>
        <w:autoSpaceDE/>
        <w:autoSpaceDN/>
        <w:bidi w:val="0"/>
        <w:adjustRightInd/>
        <w:spacing w:line="560" w:lineRule="exact"/>
        <w:ind w:firstLine="640" w:firstLineChars="200"/>
        <w:jc w:val="center"/>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第二部分  </w:t>
      </w:r>
      <w:r>
        <w:rPr>
          <w:rFonts w:ascii="Times New Roman" w:eastAsia="黑体" w:hAnsi="Times New Roman" w:cs="Times New Roman" w:hint="default"/>
          <w:sz w:val="32"/>
          <w:szCs w:val="32"/>
          <w:highlight w:val="none"/>
          <w:lang w:val="en-US" w:eastAsia="zh-CN"/>
        </w:rPr>
        <w:t>2024</w:t>
      </w:r>
      <w:r>
        <w:rPr>
          <w:rFonts w:ascii="Times New Roman" w:eastAsia="黑体" w:hAnsi="Times New Roman" w:cs="Times New Roman" w:hint="default"/>
          <w:sz w:val="32"/>
          <w:szCs w:val="32"/>
          <w:highlight w:val="none"/>
        </w:rPr>
        <w:t>年度部门决算表</w:t>
      </w:r>
    </w:p>
    <w:p>
      <w:pPr>
        <w:keepNext w:val="0"/>
        <w:keepLines w:val="0"/>
        <w:pageBreakBefore w:val="0"/>
        <w:kinsoku/>
        <w:topLinePunct w:val="0"/>
        <w:autoSpaceDE/>
        <w:autoSpaceDN/>
        <w:bidi w:val="0"/>
        <w:adjustRightInd/>
        <w:spacing w:line="560" w:lineRule="exact"/>
        <w:ind w:firstLine="640" w:firstLineChars="200"/>
        <w:jc w:val="center"/>
        <w:textAlignment w:val="auto"/>
        <w:outlineLvl w:val="1"/>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rPr>
        <w:t>（详见附件）</w:t>
      </w:r>
    </w:p>
    <w:p>
      <w:pPr>
        <w:keepNext w:val="0"/>
        <w:keepLines w:val="0"/>
        <w:pageBreakBefore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lang w:eastAsia="zh-CN"/>
        </w:rPr>
      </w:pPr>
      <w:r>
        <w:rPr>
          <w:rFonts w:ascii="Times New Roman" w:eastAsia="仿宋_GB2312" w:hAnsi="Times New Roman" w:cs="Times New Roman" w:hint="default"/>
          <w:color w:val="auto"/>
          <w:sz w:val="32"/>
          <w:szCs w:val="32"/>
          <w:lang w:val="zh-CN"/>
        </w:rPr>
        <w:t>昆明市东川区司法局</w:t>
      </w:r>
      <w:r>
        <w:rPr>
          <w:rFonts w:ascii="Times New Roman" w:eastAsia="仿宋_GB2312" w:hAnsi="Times New Roman" w:cs="Times New Roman" w:hint="default"/>
          <w:color w:val="auto"/>
          <w:sz w:val="32"/>
          <w:szCs w:val="32"/>
          <w:lang w:val="en-US" w:eastAsia="zh-CN"/>
        </w:rPr>
        <w:t>2024</w:t>
      </w:r>
      <w:r>
        <w:rPr>
          <w:rFonts w:ascii="Times New Roman" w:eastAsia="仿宋_GB2312" w:hAnsi="Times New Roman" w:cs="Times New Roman" w:hint="default"/>
          <w:color w:val="auto"/>
          <w:sz w:val="32"/>
          <w:szCs w:val="32"/>
          <w:lang w:val="en-US"/>
        </w:rPr>
        <w:t>年度无国有资本经营预算财政拨款收入，《国有资本经营预算财政拨款收入支出决算表》为空表。</w:t>
      </w:r>
    </w:p>
    <w:p>
      <w:pPr>
        <w:keepNext w:val="0"/>
        <w:keepLines w:val="0"/>
        <w:pageBreakBefore w:val="0"/>
        <w:kinsoku/>
        <w:topLinePunct w:val="0"/>
        <w:autoSpaceDE/>
        <w:autoSpaceDN/>
        <w:bidi w:val="0"/>
        <w:adjustRightInd/>
        <w:spacing w:line="560" w:lineRule="exact"/>
        <w:ind w:firstLine="640" w:firstLineChars="200"/>
        <w:jc w:val="center"/>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第三部</w:t>
      </w:r>
      <w:r>
        <w:rPr>
          <w:rFonts w:ascii="Times New Roman" w:eastAsia="黑体" w:hAnsi="Times New Roman" w:cs="Times New Roman" w:hint="default"/>
          <w:sz w:val="32"/>
          <w:szCs w:val="32"/>
          <w:highlight w:val="none"/>
          <w:lang w:eastAsia="zh-CN"/>
        </w:rPr>
        <w:t>分</w:t>
      </w:r>
      <w:r>
        <w:rPr>
          <w:rFonts w:ascii="Times New Roman" w:eastAsia="黑体" w:hAnsi="Times New Roman" w:cs="Times New Roman" w:hint="default"/>
          <w:sz w:val="32"/>
          <w:szCs w:val="32"/>
          <w:highlight w:val="none"/>
        </w:rPr>
        <w:t xml:space="preserve">  </w:t>
      </w:r>
      <w:r>
        <w:rPr>
          <w:rFonts w:ascii="Times New Roman" w:eastAsia="黑体" w:hAnsi="Times New Roman" w:cs="Times New Roman" w:hint="default"/>
          <w:sz w:val="32"/>
          <w:szCs w:val="32"/>
          <w:highlight w:val="none"/>
          <w:lang w:val="en-US" w:eastAsia="zh-CN"/>
        </w:rPr>
        <w:t>2024</w:t>
      </w:r>
      <w:r>
        <w:rPr>
          <w:rFonts w:ascii="Times New Roman" w:eastAsia="黑体" w:hAnsi="Times New Roman" w:cs="Times New Roman" w:hint="default"/>
          <w:sz w:val="32"/>
          <w:szCs w:val="32"/>
          <w:highlight w:val="none"/>
        </w:rPr>
        <w:t>年度部门决算情况说明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一、收入决算情况说明</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sz w:val="32"/>
          <w:szCs w:val="32"/>
          <w:highlight w:val="none"/>
          <w:lang w:eastAsia="zh-CN"/>
        </w:rPr>
      </w:pP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年度收入合计</w:t>
      </w:r>
      <w:r>
        <w:rPr>
          <w:rFonts w:ascii="Times New Roman" w:eastAsia="仿宋_GB2312" w:hAnsi="Times New Roman" w:cs="Times New Roman" w:hint="default"/>
          <w:color w:val="auto"/>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862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299.46</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。其中：财政拨款收入</w:t>
      </w:r>
      <w:r>
        <w:rPr>
          <w:rFonts w:ascii="Times New Roman" w:eastAsia="仿宋_GB2312" w:hAnsi="Times New Roman" w:cs="Times New Roman" w:hint="default"/>
          <w:color w:val="auto"/>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824</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398.56</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，占总收入的</w:t>
      </w:r>
      <w:r>
        <w:rPr>
          <w:rFonts w:ascii="Times New Roman" w:eastAsia="仿宋_GB2312" w:hAnsi="Times New Roman" w:cs="Times New Roman" w:hint="default"/>
          <w:color w:val="auto"/>
          <w:sz w:val="32"/>
          <w:szCs w:val="32"/>
          <w:lang w:val="zh-CN"/>
        </w:rPr>
        <w:t>99.76</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无</w:t>
      </w:r>
      <w:r>
        <w:rPr>
          <w:rFonts w:ascii="Times New Roman" w:eastAsia="仿宋_GB2312" w:hAnsi="Times New Roman" w:cs="Times New Roman" w:hint="default"/>
          <w:sz w:val="32"/>
          <w:szCs w:val="32"/>
          <w:highlight w:val="none"/>
        </w:rPr>
        <w:t>上级补助收入</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无</w:t>
      </w:r>
      <w:r>
        <w:rPr>
          <w:rFonts w:ascii="Times New Roman" w:eastAsia="仿宋_GB2312" w:hAnsi="Times New Roman" w:cs="Times New Roman" w:hint="default"/>
          <w:sz w:val="32"/>
          <w:szCs w:val="32"/>
          <w:highlight w:val="none"/>
        </w:rPr>
        <w:t>事业收入；</w:t>
      </w:r>
      <w:r>
        <w:rPr>
          <w:rFonts w:ascii="Times New Roman" w:eastAsia="仿宋_GB2312" w:hAnsi="Times New Roman" w:cs="Times New Roman" w:hint="default"/>
          <w:sz w:val="32"/>
          <w:szCs w:val="32"/>
          <w:highlight w:val="none"/>
          <w:lang w:eastAsia="zh-CN"/>
        </w:rPr>
        <w:t>无</w:t>
      </w:r>
      <w:r>
        <w:rPr>
          <w:rFonts w:ascii="Times New Roman" w:eastAsia="仿宋_GB2312" w:hAnsi="Times New Roman" w:cs="Times New Roman" w:hint="default"/>
          <w:sz w:val="32"/>
          <w:szCs w:val="32"/>
          <w:highlight w:val="none"/>
        </w:rPr>
        <w:t>经营收入</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无</w:t>
      </w:r>
      <w:r>
        <w:rPr>
          <w:rFonts w:ascii="Times New Roman" w:eastAsia="仿宋_GB2312" w:hAnsi="Times New Roman" w:cs="Times New Roman" w:hint="default"/>
          <w:sz w:val="32"/>
          <w:szCs w:val="32"/>
          <w:highlight w:val="none"/>
        </w:rPr>
        <w:t>附属单位</w:t>
      </w:r>
      <w:r>
        <w:rPr>
          <w:rFonts w:ascii="Times New Roman" w:eastAsia="仿宋_GB2312" w:hAnsi="Times New Roman" w:cs="Times New Roman" w:hint="default"/>
          <w:sz w:val="32"/>
          <w:szCs w:val="32"/>
          <w:highlight w:val="none"/>
          <w:lang w:eastAsia="zh-CN"/>
        </w:rPr>
        <w:t>上缴</w:t>
      </w:r>
      <w:r>
        <w:rPr>
          <w:rFonts w:ascii="Times New Roman" w:eastAsia="仿宋_GB2312" w:hAnsi="Times New Roman" w:cs="Times New Roman" w:hint="default"/>
          <w:sz w:val="32"/>
          <w:szCs w:val="32"/>
          <w:highlight w:val="none"/>
        </w:rPr>
        <w:t>收入</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；其他收入</w:t>
      </w:r>
      <w:r>
        <w:rPr>
          <w:rFonts w:ascii="Times New Roman" w:eastAsia="仿宋_GB2312" w:hAnsi="Times New Roman" w:cs="Times New Roman" w:hint="default"/>
          <w:color w:val="auto"/>
          <w:sz w:val="32"/>
          <w:szCs w:val="32"/>
          <w:lang w:val="zh-CN"/>
        </w:rPr>
        <w:t>37</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900.90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，占总收入的</w:t>
      </w:r>
      <w:r>
        <w:rPr>
          <w:rFonts w:ascii="Times New Roman" w:eastAsia="仿宋_GB2312" w:hAnsi="Times New Roman" w:cs="Times New Roman" w:hint="default"/>
          <w:color w:val="auto"/>
          <w:sz w:val="32"/>
          <w:szCs w:val="32"/>
          <w:lang w:val="zh-CN"/>
        </w:rPr>
        <w:t>0.24</w:t>
      </w:r>
      <w:r>
        <w:rPr>
          <w:rFonts w:ascii="Times New Roman" w:eastAsia="仿宋_GB2312" w:hAnsi="Times New Roman" w:cs="Times New Roman" w:hint="default"/>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FF0000"/>
          <w:sz w:val="32"/>
          <w:szCs w:val="32"/>
          <w:highlight w:val="none"/>
        </w:rPr>
      </w:pPr>
      <w:r>
        <w:rPr>
          <w:rFonts w:ascii="Times New Roman" w:eastAsia="仿宋_GB2312" w:hAnsi="Times New Roman" w:cs="Times New Roman" w:hint="default"/>
          <w:sz w:val="32"/>
          <w:szCs w:val="32"/>
          <w:highlight w:val="none"/>
        </w:rPr>
        <w:t>与上年</w:t>
      </w:r>
      <w:r>
        <w:rPr>
          <w:rFonts w:ascii="Times New Roman" w:eastAsia="仿宋_GB2312" w:hAnsi="Times New Roman" w:cs="Times New Roman" w:hint="default"/>
          <w:sz w:val="32"/>
          <w:szCs w:val="32"/>
          <w:highlight w:val="none"/>
          <w:lang w:eastAsia="zh-CN"/>
        </w:rPr>
        <w:t>相比，</w:t>
      </w:r>
      <w:r>
        <w:rPr>
          <w:rFonts w:ascii="Times New Roman" w:eastAsia="仿宋_GB2312" w:hAnsi="Times New Roman" w:cs="Times New Roman" w:hint="default"/>
          <w:sz w:val="32"/>
          <w:szCs w:val="32"/>
          <w:highlight w:val="none"/>
        </w:rPr>
        <w:t>收入合计</w:t>
      </w:r>
      <w:r>
        <w:rPr>
          <w:rFonts w:ascii="Times New Roman" w:eastAsia="仿宋_GB2312" w:hAnsi="Times New Roman" w:cs="Times New Roman" w:hint="default"/>
          <w:sz w:val="32"/>
          <w:szCs w:val="32"/>
          <w:highlight w:val="none"/>
          <w:lang w:val="en-US" w:eastAsia="zh-CN"/>
        </w:rPr>
        <w:t>减少</w:t>
      </w:r>
      <w:r>
        <w:rPr>
          <w:rFonts w:ascii="Times New Roman" w:eastAsia="仿宋_GB2312" w:hAnsi="Times New Roman" w:cs="Times New Roman" w:hint="default"/>
          <w:color w:val="auto"/>
          <w:sz w:val="32"/>
          <w:szCs w:val="32"/>
          <w:lang w:val="zh-CN"/>
        </w:rPr>
        <w:t>154</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570.96</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lang w:val="en-US" w:eastAsia="zh-CN"/>
        </w:rPr>
        <w:t>下降</w:t>
      </w:r>
      <w:r>
        <w:rPr>
          <w:rFonts w:ascii="Times New Roman" w:eastAsia="仿宋_GB2312" w:hAnsi="Times New Roman" w:cs="Times New Roman" w:hint="default"/>
          <w:color w:val="auto"/>
          <w:sz w:val="32"/>
          <w:szCs w:val="32"/>
          <w:lang w:val="zh-CN"/>
        </w:rPr>
        <w:t>0.97</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。其中：</w:t>
      </w:r>
      <w:r>
        <w:rPr>
          <w:rFonts w:ascii="Times New Roman" w:eastAsia="仿宋_GB2312" w:hAnsi="Times New Roman" w:cs="Times New Roman" w:hint="default"/>
          <w:sz w:val="32"/>
          <w:szCs w:val="32"/>
          <w:highlight w:val="none"/>
        </w:rPr>
        <w:t>财政拨款收入</w:t>
      </w:r>
      <w:r>
        <w:rPr>
          <w:rFonts w:ascii="Times New Roman" w:eastAsia="仿宋_GB2312" w:hAnsi="Times New Roman" w:cs="Times New Roman" w:hint="default"/>
          <w:sz w:val="32"/>
          <w:szCs w:val="32"/>
          <w:highlight w:val="none"/>
          <w:lang w:eastAsia="zh-CN"/>
        </w:rPr>
        <w:t>增加</w:t>
      </w:r>
      <w:r>
        <w:rPr>
          <w:rFonts w:ascii="Times New Roman" w:eastAsia="仿宋_GB2312" w:hAnsi="Times New Roman" w:cs="Times New Roman" w:hint="default"/>
          <w:color w:val="auto"/>
          <w:sz w:val="32"/>
          <w:szCs w:val="32"/>
          <w:lang w:val="zh-CN"/>
        </w:rPr>
        <w:t>19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428.14</w:t>
      </w:r>
      <w:r>
        <w:rPr>
          <w:rFonts w:ascii="Times New Roman" w:eastAsia="仿宋_GB2312" w:hAnsi="Times New Roman" w:cs="Times New Roman" w:hint="default"/>
          <w:sz w:val="32"/>
          <w:szCs w:val="32"/>
          <w:highlight w:val="none"/>
          <w:lang w:eastAsia="zh-CN"/>
        </w:rPr>
        <w:t>元，增长</w:t>
      </w:r>
      <w:r>
        <w:rPr>
          <w:rFonts w:ascii="Times New Roman" w:eastAsia="仿宋_GB2312" w:hAnsi="Times New Roman" w:cs="Times New Roman" w:hint="default"/>
          <w:color w:val="auto"/>
          <w:sz w:val="32"/>
          <w:szCs w:val="32"/>
          <w:lang w:val="zh-CN"/>
        </w:rPr>
        <w:t>0.12</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w:t>
      </w:r>
      <w:r>
        <w:rPr>
          <w:rFonts w:ascii="Times New Roman" w:eastAsia="仿宋_GB2312" w:hAnsi="Times New Roman" w:cs="Times New Roman" w:hint="default"/>
          <w:sz w:val="32"/>
          <w:szCs w:val="32"/>
          <w:highlight w:val="none"/>
        </w:rPr>
        <w:t>主要原因</w:t>
      </w:r>
      <w:r>
        <w:rPr>
          <w:rFonts w:ascii="Times New Roman" w:eastAsia="仿宋_GB2312" w:hAnsi="Times New Roman" w:cs="Times New Roman" w:hint="default"/>
          <w:sz w:val="32"/>
          <w:szCs w:val="32"/>
          <w:highlight w:val="none"/>
          <w:lang w:eastAsia="zh-CN"/>
        </w:rPr>
        <w:t>是</w:t>
      </w:r>
      <w:r>
        <w:rPr>
          <w:rFonts w:ascii="Times New Roman" w:eastAsia="仿宋_GB2312" w:hAnsi="Times New Roman" w:cs="Times New Roman" w:hint="default"/>
          <w:color w:val="auto"/>
          <w:sz w:val="32"/>
          <w:szCs w:val="32"/>
          <w:lang w:val="en-US" w:eastAsia="zh-CN"/>
        </w:rPr>
        <w:t>人员调入、调出、辞职、退休</w:t>
      </w:r>
      <w:r>
        <w:rPr>
          <w:rFonts w:ascii="Times New Roman" w:eastAsia="仿宋_GB2312" w:hAnsi="Times New Roman" w:cs="Times New Roman" w:hint="default"/>
          <w:sz w:val="32"/>
          <w:szCs w:val="32"/>
          <w:highlight w:val="none"/>
          <w:lang w:eastAsia="zh-CN"/>
        </w:rPr>
        <w:t>；无</w:t>
      </w:r>
      <w:r>
        <w:rPr>
          <w:rFonts w:ascii="Times New Roman" w:eastAsia="仿宋_GB2312" w:hAnsi="Times New Roman" w:cs="Times New Roman" w:hint="default"/>
          <w:sz w:val="32"/>
          <w:szCs w:val="32"/>
          <w:highlight w:val="none"/>
        </w:rPr>
        <w:t>上级补助收入</w:t>
      </w:r>
      <w:r>
        <w:rPr>
          <w:rFonts w:ascii="Times New Roman" w:eastAsia="仿宋_GB2312" w:hAnsi="Times New Roman" w:cs="Times New Roman" w:hint="default"/>
          <w:sz w:val="32"/>
          <w:szCs w:val="32"/>
          <w:highlight w:val="none"/>
          <w:lang w:eastAsia="zh-CN"/>
        </w:rPr>
        <w:t>；无事业收入；无经营收入；无附属单位上缴收入；其他收入</w:t>
      </w:r>
      <w:r>
        <w:rPr>
          <w:rFonts w:ascii="Times New Roman" w:eastAsia="仿宋_GB2312" w:hAnsi="Times New Roman" w:cs="Times New Roman" w:hint="default"/>
          <w:sz w:val="32"/>
          <w:szCs w:val="32"/>
          <w:highlight w:val="none"/>
          <w:lang w:val="en-US" w:eastAsia="zh-CN"/>
        </w:rPr>
        <w:t>减少</w:t>
      </w:r>
      <w:r>
        <w:rPr>
          <w:rFonts w:ascii="Times New Roman" w:eastAsia="仿宋_GB2312" w:hAnsi="Times New Roman" w:cs="Times New Roman" w:hint="default"/>
          <w:color w:val="auto"/>
          <w:sz w:val="32"/>
          <w:szCs w:val="32"/>
          <w:lang w:val="zh-CN"/>
        </w:rPr>
        <w:t>173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999.10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lang w:val="en-US" w:eastAsia="zh-CN"/>
        </w:rPr>
        <w:t>下降</w:t>
      </w:r>
      <w:r>
        <w:rPr>
          <w:rFonts w:ascii="Times New Roman" w:eastAsia="仿宋_GB2312" w:hAnsi="Times New Roman" w:cs="Times New Roman" w:hint="default"/>
          <w:color w:val="auto"/>
          <w:sz w:val="32"/>
          <w:szCs w:val="32"/>
          <w:lang w:val="zh-CN"/>
        </w:rPr>
        <w:t>82.11</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w:t>
      </w:r>
      <w:r>
        <w:rPr>
          <w:rFonts w:ascii="Times New Roman" w:eastAsia="仿宋_GB2312" w:hAnsi="Times New Roman" w:cs="Times New Roman" w:hint="default"/>
          <w:sz w:val="32"/>
          <w:szCs w:val="32"/>
          <w:highlight w:val="none"/>
        </w:rPr>
        <w:t>主要原因</w:t>
      </w:r>
      <w:r>
        <w:rPr>
          <w:rFonts w:ascii="Times New Roman" w:eastAsia="仿宋_GB2312" w:hAnsi="Times New Roman" w:cs="Times New Roman" w:hint="default"/>
          <w:sz w:val="32"/>
          <w:szCs w:val="32"/>
          <w:highlight w:val="none"/>
          <w:lang w:eastAsia="zh-CN"/>
        </w:rPr>
        <w:t>是年初预算减少</w:t>
      </w:r>
      <w:r>
        <w:rPr>
          <w:rFonts w:ascii="Times New Roman" w:eastAsia="仿宋_GB2312" w:hAnsi="Times New Roman" w:cs="Times New Roman" w:hint="default"/>
          <w:color w:val="FF0000"/>
          <w:sz w:val="32"/>
          <w:szCs w:val="32"/>
          <w:highlight w:val="none"/>
          <w:lang w:eastAsia="zh-CN"/>
        </w:rPr>
        <w:t>。</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二、支出决算情况说明</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kern w:val="0"/>
          <w:sz w:val="32"/>
          <w:szCs w:val="32"/>
          <w:highlight w:val="none"/>
        </w:rPr>
      </w:pP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年度支出合计</w:t>
      </w:r>
      <w:r>
        <w:rPr>
          <w:rFonts w:ascii="Times New Roman" w:eastAsia="仿宋_GB2312" w:hAnsi="Times New Roman" w:cs="Times New Roman" w:hint="default"/>
          <w:color w:val="auto"/>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919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872.80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。其中：</w:t>
      </w:r>
      <w:r>
        <w:rPr>
          <w:rFonts w:ascii="Times New Roman" w:eastAsia="仿宋_GB2312" w:hAnsi="Times New Roman" w:cs="Times New Roman" w:hint="default"/>
          <w:kern w:val="0"/>
          <w:sz w:val="32"/>
          <w:szCs w:val="32"/>
          <w:highlight w:val="none"/>
        </w:rPr>
        <w:t>基本支出</w:t>
      </w:r>
      <w:r>
        <w:rPr>
          <w:rFonts w:ascii="Times New Roman" w:eastAsia="仿宋_GB2312" w:hAnsi="Times New Roman" w:cs="Times New Roman" w:hint="default"/>
          <w:color w:val="auto"/>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029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446.30</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，占总支出的</w:t>
      </w:r>
      <w:r>
        <w:rPr>
          <w:rFonts w:ascii="Times New Roman" w:eastAsia="仿宋_GB2312" w:hAnsi="Times New Roman" w:cs="Times New Roman" w:hint="default"/>
          <w:color w:val="auto"/>
          <w:sz w:val="32"/>
          <w:szCs w:val="32"/>
          <w:lang w:val="zh-CN"/>
        </w:rPr>
        <w:t>94.41</w:t>
      </w:r>
      <w:r>
        <w:rPr>
          <w:rFonts w:ascii="Times New Roman" w:eastAsia="仿宋_GB2312" w:hAnsi="Times New Roman" w:cs="Times New Roman" w:hint="default"/>
          <w:kern w:val="0"/>
          <w:sz w:val="32"/>
          <w:szCs w:val="32"/>
          <w:highlight w:val="none"/>
        </w:rPr>
        <w:t>％；项目支出</w:t>
      </w:r>
      <w:r>
        <w:rPr>
          <w:rFonts w:ascii="Times New Roman" w:eastAsia="仿宋_GB2312" w:hAnsi="Times New Roman" w:cs="Times New Roman" w:hint="default"/>
          <w:color w:val="auto"/>
          <w:sz w:val="32"/>
          <w:szCs w:val="32"/>
          <w:lang w:val="zh-CN"/>
        </w:rPr>
        <w:t>890</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426.50</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，占总支出的</w:t>
      </w:r>
      <w:r>
        <w:rPr>
          <w:rFonts w:ascii="Times New Roman" w:eastAsia="仿宋_GB2312" w:hAnsi="Times New Roman" w:cs="Times New Roman" w:hint="default"/>
          <w:color w:val="auto"/>
          <w:sz w:val="32"/>
          <w:szCs w:val="32"/>
          <w:lang w:val="zh-CN"/>
        </w:rPr>
        <w:t>5.59</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kern w:val="0"/>
          <w:sz w:val="32"/>
          <w:szCs w:val="32"/>
          <w:highlight w:val="none"/>
          <w:lang w:eastAsia="zh-CN"/>
        </w:rPr>
        <w:t>无</w:t>
      </w:r>
      <w:r>
        <w:rPr>
          <w:rFonts w:ascii="Times New Roman" w:eastAsia="仿宋_GB2312" w:hAnsi="Times New Roman" w:cs="Times New Roman" w:hint="default"/>
          <w:kern w:val="0"/>
          <w:sz w:val="32"/>
          <w:szCs w:val="32"/>
          <w:highlight w:val="none"/>
        </w:rPr>
        <w:t>上缴上级支出；</w:t>
      </w:r>
      <w:r>
        <w:rPr>
          <w:rFonts w:ascii="Times New Roman" w:eastAsia="仿宋_GB2312" w:hAnsi="Times New Roman" w:cs="Times New Roman" w:hint="default"/>
          <w:kern w:val="0"/>
          <w:sz w:val="32"/>
          <w:szCs w:val="32"/>
          <w:highlight w:val="none"/>
          <w:lang w:eastAsia="zh-CN"/>
        </w:rPr>
        <w:t>无</w:t>
      </w:r>
      <w:r>
        <w:rPr>
          <w:rFonts w:ascii="Times New Roman" w:eastAsia="仿宋_GB2312" w:hAnsi="Times New Roman" w:cs="Times New Roman" w:hint="default"/>
          <w:kern w:val="0"/>
          <w:sz w:val="32"/>
          <w:szCs w:val="32"/>
          <w:highlight w:val="none"/>
        </w:rPr>
        <w:t>经营支出；</w:t>
      </w:r>
      <w:r>
        <w:rPr>
          <w:rFonts w:ascii="Times New Roman" w:eastAsia="仿宋_GB2312" w:hAnsi="Times New Roman" w:cs="Times New Roman" w:hint="default"/>
          <w:kern w:val="0"/>
          <w:sz w:val="32"/>
          <w:szCs w:val="32"/>
          <w:highlight w:val="none"/>
          <w:lang w:eastAsia="zh-CN"/>
        </w:rPr>
        <w:t>无</w:t>
      </w:r>
      <w:r>
        <w:rPr>
          <w:rFonts w:ascii="Times New Roman" w:eastAsia="仿宋_GB2312" w:hAnsi="Times New Roman" w:cs="Times New Roman" w:hint="default"/>
          <w:kern w:val="0"/>
          <w:sz w:val="32"/>
          <w:szCs w:val="32"/>
          <w:highlight w:val="none"/>
        </w:rPr>
        <w:t>对附属单位补助支出。</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color w:val="FF0000"/>
          <w:sz w:val="32"/>
          <w:szCs w:val="32"/>
          <w:highlight w:val="none"/>
        </w:rPr>
      </w:pPr>
      <w:r>
        <w:rPr>
          <w:rFonts w:ascii="Times New Roman" w:eastAsia="仿宋_GB2312" w:hAnsi="Times New Roman" w:cs="Times New Roman" w:hint="default"/>
          <w:sz w:val="32"/>
          <w:szCs w:val="32"/>
          <w:highlight w:val="none"/>
        </w:rPr>
        <w:t>与上年</w:t>
      </w:r>
      <w:r>
        <w:rPr>
          <w:rFonts w:ascii="Times New Roman" w:eastAsia="仿宋_GB2312" w:hAnsi="Times New Roman" w:cs="Times New Roman" w:hint="default"/>
          <w:sz w:val="32"/>
          <w:szCs w:val="32"/>
          <w:highlight w:val="none"/>
          <w:lang w:eastAsia="zh-CN"/>
        </w:rPr>
        <w:t>相比，支出</w:t>
      </w:r>
      <w:r>
        <w:rPr>
          <w:rFonts w:ascii="Times New Roman" w:eastAsia="仿宋_GB2312" w:hAnsi="Times New Roman" w:cs="Times New Roman" w:hint="default"/>
          <w:sz w:val="32"/>
          <w:szCs w:val="32"/>
          <w:highlight w:val="none"/>
        </w:rPr>
        <w:t>合计</w:t>
      </w:r>
      <w:r>
        <w:rPr>
          <w:rFonts w:ascii="Times New Roman" w:eastAsia="仿宋_GB2312" w:hAnsi="Times New Roman" w:cs="Times New Roman" w:hint="default"/>
          <w:sz w:val="32"/>
          <w:szCs w:val="32"/>
          <w:highlight w:val="none"/>
          <w:lang w:val="en-US" w:eastAsia="zh-CN"/>
        </w:rPr>
        <w:t>减少</w:t>
      </w:r>
      <w:r>
        <w:rPr>
          <w:rFonts w:ascii="Times New Roman" w:eastAsia="仿宋_GB2312" w:hAnsi="Times New Roman" w:cs="Times New Roman" w:hint="default"/>
          <w:color w:val="auto"/>
          <w:sz w:val="32"/>
          <w:szCs w:val="32"/>
          <w:lang w:val="zh-CN"/>
        </w:rPr>
        <w:t>213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224.28</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lang w:val="en-US" w:eastAsia="zh-CN"/>
        </w:rPr>
        <w:t>下降</w:t>
      </w:r>
      <w:r>
        <w:rPr>
          <w:rFonts w:ascii="Times New Roman" w:eastAsia="仿宋_GB2312" w:hAnsi="Times New Roman" w:cs="Times New Roman" w:hint="default"/>
          <w:color w:val="auto"/>
          <w:sz w:val="32"/>
          <w:szCs w:val="32"/>
          <w:lang w:val="zh-CN"/>
        </w:rPr>
        <w:t>1.32</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。其中：</w:t>
      </w:r>
      <w:r>
        <w:rPr>
          <w:rFonts w:ascii="Times New Roman" w:eastAsia="仿宋_GB2312" w:hAnsi="Times New Roman" w:cs="Times New Roman" w:hint="default"/>
          <w:kern w:val="0"/>
          <w:sz w:val="32"/>
          <w:szCs w:val="32"/>
          <w:highlight w:val="none"/>
        </w:rPr>
        <w:t>基本支出</w:t>
      </w:r>
      <w:r>
        <w:rPr>
          <w:rFonts w:ascii="Times New Roman" w:eastAsia="仿宋_GB2312" w:hAnsi="Times New Roman" w:cs="Times New Roman" w:hint="default"/>
          <w:sz w:val="32"/>
          <w:szCs w:val="32"/>
          <w:highlight w:val="none"/>
          <w:lang w:eastAsia="zh-CN"/>
        </w:rPr>
        <w:t>增加</w:t>
      </w:r>
      <w:r>
        <w:rPr>
          <w:rFonts w:ascii="Times New Roman" w:eastAsia="仿宋_GB2312" w:hAnsi="Times New Roman" w:cs="Times New Roman" w:hint="default"/>
          <w:color w:val="auto"/>
          <w:sz w:val="32"/>
          <w:szCs w:val="32"/>
          <w:lang w:val="zh-CN"/>
        </w:rPr>
        <w:t>966</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288.66</w:t>
      </w:r>
      <w:r>
        <w:rPr>
          <w:rFonts w:ascii="Times New Roman" w:eastAsia="仿宋_GB2312" w:hAnsi="Times New Roman" w:cs="Times New Roman" w:hint="default"/>
          <w:sz w:val="32"/>
          <w:szCs w:val="32"/>
          <w:highlight w:val="none"/>
          <w:lang w:eastAsia="zh-CN"/>
        </w:rPr>
        <w:t>元，增长</w:t>
      </w:r>
      <w:r>
        <w:rPr>
          <w:rFonts w:ascii="Times New Roman" w:eastAsia="仿宋_GB2312" w:hAnsi="Times New Roman" w:cs="Times New Roman" w:hint="default"/>
          <w:color w:val="auto"/>
          <w:sz w:val="32"/>
          <w:szCs w:val="32"/>
          <w:lang w:val="zh-CN"/>
        </w:rPr>
        <w:t>6.87</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w:t>
      </w:r>
      <w:r>
        <w:rPr>
          <w:rFonts w:ascii="Times New Roman" w:eastAsia="仿宋_GB2312" w:hAnsi="Times New Roman" w:cs="Times New Roman" w:hint="default"/>
          <w:sz w:val="32"/>
          <w:szCs w:val="32"/>
          <w:highlight w:val="none"/>
        </w:rPr>
        <w:t>主要原因</w:t>
      </w:r>
      <w:r>
        <w:rPr>
          <w:rFonts w:ascii="Times New Roman" w:eastAsia="仿宋_GB2312" w:hAnsi="Times New Roman" w:cs="Times New Roman" w:hint="default"/>
          <w:sz w:val="32"/>
          <w:szCs w:val="32"/>
          <w:highlight w:val="none"/>
          <w:lang w:eastAsia="zh-CN"/>
        </w:rPr>
        <w:t>是</w:t>
      </w:r>
      <w:r>
        <w:rPr>
          <w:rFonts w:ascii="Times New Roman" w:eastAsia="仿宋_GB2312" w:hAnsi="Times New Roman" w:cs="Times New Roman" w:hint="default"/>
          <w:color w:val="auto"/>
          <w:sz w:val="32"/>
          <w:szCs w:val="32"/>
          <w:lang w:val="en-US" w:eastAsia="zh-CN"/>
        </w:rPr>
        <w:t>人员调入、调出、辞职、退休</w:t>
      </w:r>
      <w:r>
        <w:rPr>
          <w:rFonts w:ascii="Times New Roman" w:eastAsia="仿宋_GB2312" w:hAnsi="Times New Roman" w:cs="Times New Roman" w:hint="default"/>
          <w:sz w:val="32"/>
          <w:szCs w:val="32"/>
          <w:highlight w:val="none"/>
          <w:lang w:eastAsia="zh-CN"/>
        </w:rPr>
        <w:t>；项目支出</w:t>
      </w:r>
      <w:r>
        <w:rPr>
          <w:rFonts w:ascii="Times New Roman" w:eastAsia="仿宋_GB2312" w:hAnsi="Times New Roman" w:cs="Times New Roman" w:hint="default"/>
          <w:sz w:val="32"/>
          <w:szCs w:val="32"/>
          <w:highlight w:val="none"/>
          <w:lang w:val="en-US" w:eastAsia="zh-CN"/>
        </w:rPr>
        <w:t>减少</w:t>
      </w:r>
      <w:r>
        <w:rPr>
          <w:rFonts w:ascii="Times New Roman" w:eastAsia="仿宋_GB2312" w:hAnsi="Times New Roman" w:cs="Times New Roman" w:hint="default"/>
          <w:color w:val="auto"/>
          <w:sz w:val="32"/>
          <w:szCs w:val="32"/>
          <w:lang w:val="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179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512.94</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lang w:val="en-US" w:eastAsia="zh-CN"/>
        </w:rPr>
        <w:t>下降</w:t>
      </w:r>
      <w:r>
        <w:rPr>
          <w:rFonts w:ascii="Times New Roman" w:eastAsia="仿宋_GB2312" w:hAnsi="Times New Roman" w:cs="Times New Roman" w:hint="default"/>
          <w:color w:val="auto"/>
          <w:sz w:val="32"/>
          <w:szCs w:val="32"/>
          <w:lang w:val="zh-CN"/>
        </w:rPr>
        <w:t>56.98</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w:t>
      </w:r>
      <w:r>
        <w:rPr>
          <w:rFonts w:ascii="Times New Roman" w:eastAsia="仿宋_GB2312" w:hAnsi="Times New Roman" w:cs="Times New Roman" w:hint="default"/>
          <w:sz w:val="32"/>
          <w:szCs w:val="32"/>
          <w:highlight w:val="none"/>
        </w:rPr>
        <w:t>主要原因</w:t>
      </w:r>
      <w:r>
        <w:rPr>
          <w:rFonts w:ascii="Times New Roman" w:eastAsia="仿宋_GB2312" w:hAnsi="Times New Roman" w:cs="Times New Roman" w:hint="default"/>
          <w:sz w:val="32"/>
          <w:szCs w:val="32"/>
          <w:highlight w:val="none"/>
          <w:lang w:eastAsia="zh-CN"/>
        </w:rPr>
        <w:t>是</w:t>
      </w:r>
      <w:r>
        <w:rPr>
          <w:rFonts w:ascii="Times New Roman" w:eastAsia="仿宋_GB2312" w:hAnsi="Times New Roman" w:cs="Times New Roman" w:hint="default"/>
          <w:color w:val="auto"/>
          <w:sz w:val="32"/>
          <w:szCs w:val="32"/>
          <w:highlight w:val="none"/>
          <w:lang w:val="en-US" w:eastAsia="zh-CN"/>
        </w:rPr>
        <w:t>项目支出减少</w:t>
      </w:r>
      <w:r>
        <w:rPr>
          <w:rFonts w:ascii="Times New Roman" w:eastAsia="仿宋_GB2312" w:hAnsi="Times New Roman" w:cs="Times New Roman" w:hint="default"/>
          <w:sz w:val="32"/>
          <w:szCs w:val="32"/>
          <w:highlight w:val="none"/>
          <w:lang w:eastAsia="zh-CN"/>
        </w:rPr>
        <w:t>；无上缴上级支出；无经营支出增；无对附属单位补助支出。</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（一）基本支出情况</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FF0000"/>
          <w:sz w:val="32"/>
          <w:szCs w:val="32"/>
          <w:highlight w:val="none"/>
        </w:rPr>
      </w:pP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年度用于保障</w:t>
      </w: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sz w:val="32"/>
          <w:szCs w:val="32"/>
          <w:highlight w:val="none"/>
        </w:rPr>
        <w:t>机构正常运转的日常支出</w:t>
      </w:r>
      <w:r>
        <w:rPr>
          <w:rFonts w:ascii="Times New Roman" w:eastAsia="仿宋_GB2312" w:hAnsi="Times New Roman" w:cs="Times New Roman" w:hint="default"/>
          <w:color w:val="auto"/>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029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446.30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其中：</w:t>
      </w:r>
      <w:r>
        <w:rPr>
          <w:rFonts w:ascii="Times New Roman" w:eastAsia="仿宋_GB2312" w:hAnsi="Times New Roman" w:cs="Times New Roman" w:hint="default"/>
          <w:sz w:val="32"/>
          <w:szCs w:val="32"/>
          <w:highlight w:val="none"/>
        </w:rPr>
        <w:t>基本工资、津贴补贴等人员经费支出</w:t>
      </w:r>
      <w:r>
        <w:rPr>
          <w:rFonts w:ascii="Times New Roman" w:eastAsia="仿宋_GB2312" w:hAnsi="Times New Roman" w:cs="Times New Roman" w:hint="default"/>
          <w:color w:val="auto"/>
          <w:sz w:val="32"/>
          <w:szCs w:val="32"/>
          <w:lang w:val="zh-CN"/>
        </w:rPr>
        <w:t>13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600</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221.30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占基本支出的</w:t>
      </w:r>
      <w:r>
        <w:rPr>
          <w:rFonts w:ascii="Times New Roman" w:eastAsia="仿宋_GB2312" w:hAnsi="Times New Roman" w:cs="Times New Roman" w:hint="default"/>
          <w:color w:val="auto"/>
          <w:sz w:val="32"/>
          <w:szCs w:val="32"/>
          <w:lang w:val="zh-CN"/>
        </w:rPr>
        <w:t>90.49</w:t>
      </w:r>
      <w:r>
        <w:rPr>
          <w:rFonts w:ascii="Times New Roman" w:eastAsia="仿宋_GB2312" w:hAnsi="Times New Roman" w:cs="Times New Roman" w:hint="default"/>
          <w:sz w:val="32"/>
          <w:szCs w:val="32"/>
          <w:highlight w:val="none"/>
        </w:rPr>
        <w:t>％；办公费、印刷费、水电费、办公设备购置等公用经费</w:t>
      </w:r>
      <w:r>
        <w:rPr>
          <w:rFonts w:ascii="Times New Roman" w:eastAsia="仿宋_GB2312" w:hAnsi="Times New Roman" w:cs="Times New Roman" w:hint="default"/>
          <w:color w:val="auto"/>
          <w:sz w:val="32"/>
          <w:szCs w:val="32"/>
          <w:lang w:val="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429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225.00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占基本支出的</w:t>
      </w:r>
      <w:r>
        <w:rPr>
          <w:rFonts w:ascii="Times New Roman" w:eastAsia="仿宋_GB2312" w:hAnsi="Times New Roman" w:cs="Times New Roman" w:hint="default"/>
          <w:color w:val="auto"/>
          <w:sz w:val="32"/>
          <w:szCs w:val="32"/>
          <w:lang w:val="zh-CN"/>
        </w:rPr>
        <w:t>9.51</w:t>
      </w:r>
      <w:r>
        <w:rPr>
          <w:rFonts w:ascii="Times New Roman" w:eastAsia="仿宋_GB2312" w:hAnsi="Times New Roman" w:cs="Times New Roman" w:hint="default"/>
          <w:sz w:val="32"/>
          <w:szCs w:val="32"/>
          <w:highlight w:val="none"/>
        </w:rPr>
        <w:t>％。</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（二）项目支出情况</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年度用于保障</w:t>
      </w: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sz w:val="32"/>
          <w:szCs w:val="32"/>
          <w:highlight w:val="none"/>
        </w:rPr>
        <w:t>为完成特定的行政工作任务或事业发展目标，用于专项业务工作的经费支出</w:t>
      </w:r>
      <w:r>
        <w:rPr>
          <w:rFonts w:ascii="Times New Roman" w:eastAsia="仿宋_GB2312" w:hAnsi="Times New Roman" w:cs="Times New Roman" w:hint="default"/>
          <w:color w:val="auto"/>
          <w:sz w:val="32"/>
          <w:szCs w:val="32"/>
          <w:lang w:val="zh-CN"/>
        </w:rPr>
        <w:t>890</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426.50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其中：基本建设类项目支出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eastAsia="zh-CN"/>
        </w:rPr>
        <w:t>元</w:t>
      </w:r>
      <w:r>
        <w:rPr>
          <w:rFonts w:ascii="Times New Roman" w:eastAsia="仿宋_GB2312" w:hAnsi="Times New Roman" w:cs="Times New Roman" w:hint="default"/>
          <w:sz w:val="32"/>
          <w:szCs w:val="32"/>
          <w:highlight w:val="none"/>
        </w:rPr>
        <w:t>。</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人民调解“以奖代补”</w:t>
      </w:r>
      <w:r>
        <w:rPr>
          <w:rFonts w:ascii="Times New Roman" w:eastAsia="仿宋_GB2312" w:hAnsi="Times New Roman" w:cs="Times New Roman" w:hint="default"/>
          <w:color w:val="auto"/>
          <w:sz w:val="32"/>
          <w:szCs w:val="32"/>
          <w:lang w:val="zh-CN"/>
        </w:rPr>
        <w:t>项目经费</w:t>
      </w:r>
      <w:r>
        <w:rPr>
          <w:rFonts w:ascii="Times New Roman" w:eastAsia="仿宋_GB2312" w:hAnsi="Times New Roman" w:cs="Times New Roman" w:hint="default"/>
          <w:color w:val="auto"/>
          <w:sz w:val="32"/>
          <w:szCs w:val="32"/>
          <w:lang w:val="en-US" w:eastAsia="zh-CN"/>
        </w:rPr>
        <w:t>266,720.00</w:t>
      </w:r>
      <w:r>
        <w:rPr>
          <w:rFonts w:ascii="Times New Roman" w:eastAsia="仿宋_GB2312" w:hAnsi="Times New Roman" w:cs="Times New Roman" w:hint="default"/>
          <w:color w:val="auto"/>
          <w:sz w:val="32"/>
          <w:szCs w:val="32"/>
          <w:lang w:val="zh-CN"/>
        </w:rPr>
        <w:t>元，主要用于</w:t>
      </w:r>
      <w:r>
        <w:rPr>
          <w:rFonts w:ascii="Times New Roman" w:eastAsia="仿宋_GB2312" w:hAnsi="Times New Roman" w:cs="Times New Roman" w:hint="default"/>
          <w:color w:val="auto"/>
          <w:sz w:val="32"/>
          <w:szCs w:val="32"/>
          <w:lang w:val="en-US" w:eastAsia="zh-CN"/>
        </w:rPr>
        <w:t>实施人民调解“以奖代补”工作方面的工作。</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案件补贴项目经费</w:t>
      </w:r>
      <w:r>
        <w:rPr>
          <w:rFonts w:eastAsia="仿宋_GB2312" w:cs="Times New Roman" w:hint="eastAsia"/>
          <w:color w:val="auto"/>
          <w:sz w:val="32"/>
          <w:szCs w:val="32"/>
          <w:lang w:val="en-US" w:eastAsia="zh-CN"/>
        </w:rPr>
        <w:t>29</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sz w:val="32"/>
          <w:szCs w:val="32"/>
          <w:lang w:val="en-US" w:eastAsia="zh-CN"/>
        </w:rPr>
        <w:t>9</w:t>
      </w:r>
      <w:r>
        <w:rPr>
          <w:rFonts w:ascii="Times New Roman" w:eastAsia="仿宋_GB2312" w:hAnsi="Times New Roman" w:cs="Times New Roman" w:hint="default"/>
          <w:color w:val="auto"/>
          <w:sz w:val="32"/>
          <w:szCs w:val="32"/>
          <w:lang w:val="en-US" w:eastAsia="zh-CN"/>
        </w:rPr>
        <w:t>00.00元，主要用于实施案件补贴发放。</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司法业务项目经费5</w:t>
      </w:r>
      <w:r>
        <w:rPr>
          <w:rFonts w:eastAsia="仿宋_GB2312" w:cs="Times New Roman" w:hint="eastAsia"/>
          <w:color w:val="auto"/>
          <w:sz w:val="32"/>
          <w:szCs w:val="32"/>
          <w:lang w:val="en-US" w:eastAsia="zh-CN"/>
        </w:rPr>
        <w:t>27</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sz w:val="32"/>
          <w:szCs w:val="32"/>
          <w:lang w:val="en-US" w:eastAsia="zh-CN"/>
        </w:rPr>
        <w:t>1</w:t>
      </w:r>
      <w:r>
        <w:rPr>
          <w:rFonts w:ascii="Times New Roman" w:eastAsia="仿宋_GB2312" w:hAnsi="Times New Roman" w:cs="Times New Roman" w:hint="default"/>
          <w:color w:val="auto"/>
          <w:sz w:val="32"/>
          <w:szCs w:val="32"/>
          <w:lang w:val="en-US" w:eastAsia="zh-CN"/>
        </w:rPr>
        <w:t>25.60元，主要用于司法业务工作。</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办案业务项目经费</w:t>
      </w:r>
      <w:r>
        <w:rPr>
          <w:rFonts w:eastAsia="仿宋_GB2312" w:cs="Times New Roman" w:hint="eastAsia"/>
          <w:color w:val="auto"/>
          <w:sz w:val="32"/>
          <w:szCs w:val="32"/>
          <w:lang w:val="en-US" w:eastAsia="zh-CN"/>
        </w:rPr>
        <w:t>12</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sz w:val="32"/>
          <w:szCs w:val="32"/>
          <w:lang w:val="en-US" w:eastAsia="zh-CN"/>
        </w:rPr>
        <w:t>9</w:t>
      </w:r>
      <w:r>
        <w:rPr>
          <w:rFonts w:ascii="Times New Roman" w:eastAsia="仿宋_GB2312" w:hAnsi="Times New Roman" w:cs="Times New Roman" w:hint="default"/>
          <w:color w:val="auto"/>
          <w:sz w:val="32"/>
          <w:szCs w:val="32"/>
          <w:lang w:val="en-US" w:eastAsia="zh-CN"/>
        </w:rPr>
        <w:t>00.00元，主要用于实施办案补贴发放。</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就业补助项目经费24,170.00元，主要用于实施公岗岗位人员补贴发放。</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公岗岗位补贴项目经费3,410.00元，主要用于实施公岗岗位人员补贴发放。</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第一批中央就业补助项目经费20,400.00元，主要用于实施公岗岗位人员补贴发放。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单位资金收支专户利息项目经费</w:t>
      </w:r>
      <w:r>
        <w:rPr>
          <w:rFonts w:eastAsia="仿宋_GB2312" w:cs="Times New Roman" w:hint="eastAsia"/>
          <w:color w:val="auto"/>
          <w:sz w:val="32"/>
          <w:szCs w:val="32"/>
          <w:lang w:val="en-US" w:eastAsia="zh-CN"/>
        </w:rPr>
        <w:t>800</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sz w:val="32"/>
          <w:szCs w:val="32"/>
          <w:lang w:val="en-US" w:eastAsia="zh-CN"/>
        </w:rPr>
        <w:t>90</w:t>
      </w:r>
      <w:r>
        <w:rPr>
          <w:rFonts w:ascii="Times New Roman" w:eastAsia="仿宋_GB2312" w:hAnsi="Times New Roman" w:cs="Times New Roman" w:hint="default"/>
          <w:color w:val="auto"/>
          <w:sz w:val="32"/>
          <w:szCs w:val="32"/>
          <w:lang w:val="en-US" w:eastAsia="zh-CN"/>
        </w:rPr>
        <w:t>元，主要用于保障单位资金收支专户利息资金足额上缴国库。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东川泥石流国际汽车越野赛项目经费5,000.00元，主要用于赛事所有的法律事务服务。</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三、一般公共预算财政拨款支出决算情况说明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（一）一般公共预算财政拨款支出决算总体情况</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rPr>
          <w:rFonts w:ascii="Times New Roman" w:eastAsia="仿宋_GB2312" w:hAnsi="Times New Roman" w:cs="Times New Roman" w:hint="default"/>
          <w:kern w:val="0"/>
          <w:sz w:val="32"/>
          <w:szCs w:val="32"/>
          <w:highlight w:val="none"/>
        </w:rPr>
      </w:pP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sz w:val="32"/>
          <w:szCs w:val="32"/>
          <w:highlight w:val="none"/>
          <w:lang w:val="en-US" w:eastAsia="zh-CN"/>
        </w:rPr>
        <w:t>2024</w:t>
      </w:r>
      <w:r>
        <w:rPr>
          <w:rFonts w:ascii="Times New Roman" w:eastAsia="仿宋_GB2312" w:hAnsi="Times New Roman" w:cs="Times New Roman" w:hint="default"/>
          <w:sz w:val="32"/>
          <w:szCs w:val="32"/>
          <w:highlight w:val="none"/>
        </w:rPr>
        <w:t>年度一般公共预算财政拨款支出</w:t>
      </w:r>
      <w:r>
        <w:rPr>
          <w:rFonts w:ascii="Times New Roman" w:eastAsia="仿宋_GB2312" w:hAnsi="Times New Roman" w:cs="Times New Roman" w:hint="default"/>
          <w:color w:val="auto"/>
          <w:kern w:val="0"/>
          <w:sz w:val="32"/>
          <w:szCs w:val="32"/>
          <w:lang w:val="zh-CN"/>
        </w:rPr>
        <w:t>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871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271.90</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,占本年支出合计的</w:t>
      </w:r>
      <w:r>
        <w:rPr>
          <w:rFonts w:ascii="Times New Roman" w:eastAsia="仿宋_GB2312" w:hAnsi="Times New Roman" w:cs="Times New Roman" w:hint="default"/>
          <w:color w:val="auto"/>
          <w:sz w:val="32"/>
          <w:szCs w:val="32"/>
          <w:lang w:val="zh-CN"/>
        </w:rPr>
        <w:t>99.69</w:t>
      </w:r>
      <w:r>
        <w:rPr>
          <w:rFonts w:ascii="Times New Roman" w:eastAsia="仿宋_GB2312" w:hAnsi="Times New Roman" w:cs="Times New Roman" w:hint="default"/>
          <w:kern w:val="0"/>
          <w:sz w:val="32"/>
          <w:szCs w:val="32"/>
          <w:highlight w:val="none"/>
        </w:rPr>
        <w:t>%。与上年</w:t>
      </w:r>
      <w:r>
        <w:rPr>
          <w:rFonts w:ascii="Times New Roman" w:eastAsia="仿宋_GB2312" w:hAnsi="Times New Roman" w:cs="Times New Roman" w:hint="default"/>
          <w:kern w:val="0"/>
          <w:sz w:val="32"/>
          <w:szCs w:val="32"/>
          <w:highlight w:val="none"/>
          <w:lang w:eastAsia="zh-CN"/>
        </w:rPr>
        <w:t>相比</w:t>
      </w:r>
      <w:r>
        <w:rPr>
          <w:rFonts w:ascii="Times New Roman" w:eastAsia="仿宋_GB2312" w:hAnsi="Times New Roman" w:cs="Times New Roman" w:hint="default"/>
          <w:kern w:val="0"/>
          <w:sz w:val="32"/>
          <w:szCs w:val="32"/>
          <w:highlight w:val="none"/>
        </w:rPr>
        <w:t>增加</w:t>
      </w:r>
      <w:r>
        <w:rPr>
          <w:rFonts w:ascii="Times New Roman" w:eastAsia="仿宋_GB2312" w:hAnsi="Times New Roman" w:cs="Times New Roman" w:hint="default"/>
          <w:color w:val="auto"/>
          <w:kern w:val="0"/>
          <w:sz w:val="32"/>
          <w:szCs w:val="32"/>
          <w:lang w:val="zh-CN"/>
        </w:rPr>
        <w:t>118</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174.82</w:t>
      </w:r>
      <w:r>
        <w:rPr>
          <w:rFonts w:ascii="Times New Roman" w:eastAsia="仿宋_GB2312" w:hAnsi="Times New Roman" w:cs="Times New Roman" w:hint="default"/>
          <w:kern w:val="0"/>
          <w:sz w:val="32"/>
          <w:szCs w:val="32"/>
          <w:highlight w:val="none"/>
        </w:rPr>
        <w:t>元，增长</w:t>
      </w:r>
      <w:r>
        <w:rPr>
          <w:rFonts w:ascii="Times New Roman" w:eastAsia="仿宋_GB2312" w:hAnsi="Times New Roman" w:cs="Times New Roman" w:hint="default"/>
          <w:color w:val="auto"/>
          <w:kern w:val="0"/>
          <w:sz w:val="32"/>
          <w:szCs w:val="32"/>
          <w:lang w:val="zh-CN"/>
        </w:rPr>
        <w:t>0.75</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完成年初预算的</w:t>
      </w:r>
      <w:r>
        <w:rPr>
          <w:rFonts w:ascii="Times New Roman" w:eastAsia="仿宋_GB2312" w:hAnsi="Times New Roman" w:cs="Times New Roman" w:hint="default"/>
          <w:color w:val="auto"/>
          <w:sz w:val="32"/>
          <w:szCs w:val="32"/>
          <w:lang w:val="zh-CN"/>
        </w:rPr>
        <w:t>92.02</w:t>
      </w:r>
      <w:r>
        <w:rPr>
          <w:rFonts w:ascii="Times New Roman" w:eastAsia="仿宋_GB2312" w:hAnsi="Times New Roman" w:cs="Times New Roman" w:hint="default"/>
          <w:sz w:val="32"/>
          <w:szCs w:val="32"/>
          <w:highlight w:val="none"/>
          <w:lang w:val="en-US" w:eastAsia="zh-CN"/>
        </w:rPr>
        <w:t>%</w:t>
      </w:r>
      <w:r>
        <w:rPr>
          <w:rFonts w:ascii="Times New Roman" w:eastAsia="仿宋_GB2312" w:hAnsi="Times New Roman" w:cs="Times New Roman" w:hint="default"/>
          <w:kern w:val="0"/>
          <w:sz w:val="32"/>
          <w:szCs w:val="32"/>
          <w:highlight w:val="none"/>
        </w:rPr>
        <w:t>。</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（二）一般公共预算财政拨款支出决算具体情况</w:t>
      </w:r>
      <w:r>
        <w:rPr>
          <w:rFonts w:ascii="Times New Roman" w:eastAsia="楷体_GB2312" w:hAnsi="Times New Roman" w:cs="Times New Roman" w:hint="default"/>
          <w:color w:val="auto"/>
          <w:sz w:val="32"/>
          <w:szCs w:val="32"/>
          <w:highlight w:val="none"/>
          <w:lang w:val="en-US" w:eastAsia="zh-CN"/>
        </w:rPr>
        <w:tab/>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仿宋_GB2312" w:hAnsi="Times New Roman" w:cs="Times New Roman" w:hint="default"/>
          <w:color w:val="auto"/>
          <w:sz w:val="32"/>
          <w:szCs w:val="32"/>
          <w:lang w:val="en-US" w:eastAsia="zh-CN"/>
        </w:rPr>
      </w:pPr>
      <w:r>
        <w:rPr>
          <w:rFonts w:ascii="Times New Roman" w:eastAsia="楷体_GB2312" w:hAnsi="Times New Roman" w:cs="Times New Roman" w:hint="default"/>
          <w:color w:val="auto"/>
          <w:sz w:val="32"/>
          <w:szCs w:val="32"/>
          <w:highlight w:val="none"/>
          <w:lang w:val="en-US" w:eastAsia="zh-CN"/>
        </w:rPr>
        <w:tab/>
      </w:r>
      <w:r>
        <w:rPr>
          <w:rFonts w:ascii="Times New Roman" w:eastAsia="仿宋_GB2312" w:hAnsi="Times New Roman" w:cs="Times New Roman" w:hint="default"/>
          <w:color w:val="auto"/>
          <w:sz w:val="32"/>
          <w:szCs w:val="32"/>
          <w:lang w:val="en-US" w:eastAsia="zh-CN"/>
        </w:rPr>
        <w:t>1.一般公共服务（类）支出</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元，占一般公共预算财政拨款总支出的</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2.外交（类）支出</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元，占一般公共预算财政拨款总支出的</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%,年初无此项预算。</w:t>
      </w:r>
    </w:p>
    <w:p>
      <w:pPr>
        <w:pStyle w:val="1"/>
        <w:ind w:firstLine="640" w:firstLineChars="200"/>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3.国防（类）支出</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元，占一般公共预算财政拨款总支出的</w:t>
      </w:r>
      <w:r>
        <w:rPr>
          <w:rFonts w:ascii="Times New Roman" w:eastAsia="仿宋_GB2312" w:hAnsi="Times New Roman" w:cs="Times New Roman" w:hint="default"/>
          <w:color w:val="auto"/>
          <w:sz w:val="32"/>
          <w:szCs w:val="32"/>
          <w:lang w:val="zh-CN" w:eastAsia="zh-CN"/>
        </w:rPr>
        <w:t>0.00</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kern w:val="0"/>
          <w:sz w:val="32"/>
          <w:szCs w:val="32"/>
          <w:highlight w:val="none"/>
        </w:rPr>
        <w:t>4.公共安全（类）支出</w:t>
      </w:r>
      <w:r>
        <w:rPr>
          <w:rFonts w:ascii="Times New Roman" w:eastAsia="仿宋_GB2312" w:hAnsi="Times New Roman" w:cs="Times New Roman" w:hint="default"/>
          <w:color w:val="auto"/>
          <w:kern w:val="0"/>
          <w:sz w:val="32"/>
          <w:szCs w:val="32"/>
          <w:lang w:val="zh-CN"/>
        </w:rPr>
        <w:t>12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082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739.72</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sz w:val="32"/>
          <w:szCs w:val="32"/>
          <w:highlight w:val="none"/>
        </w:rPr>
        <w:t>占一般公共预算财政拨款总支出的</w:t>
      </w:r>
      <w:r>
        <w:rPr>
          <w:rFonts w:ascii="Times New Roman" w:eastAsia="仿宋_GB2312" w:hAnsi="Times New Roman" w:cs="Times New Roman" w:hint="default"/>
          <w:color w:val="auto"/>
          <w:kern w:val="0"/>
          <w:sz w:val="32"/>
          <w:szCs w:val="32"/>
          <w:lang w:val="zh-CN"/>
        </w:rPr>
        <w:t>76.13</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完成年初预算的</w:t>
      </w:r>
      <w:r>
        <w:rPr>
          <w:rFonts w:ascii="Times New Roman" w:eastAsia="仿宋_GB2312" w:hAnsi="Times New Roman" w:cs="Times New Roman" w:hint="default"/>
          <w:color w:val="auto"/>
          <w:kern w:val="0"/>
          <w:sz w:val="32"/>
          <w:szCs w:val="32"/>
          <w:lang w:val="zh-CN"/>
        </w:rPr>
        <w:t>88.35</w:t>
      </w:r>
      <w:r>
        <w:rPr>
          <w:rFonts w:ascii="Times New Roman" w:eastAsia="仿宋_GB2312" w:hAnsi="Times New Roman" w:cs="Times New Roman" w:hint="default"/>
          <w:sz w:val="32"/>
          <w:szCs w:val="32"/>
          <w:highlight w:val="none"/>
          <w:lang w:val="en-US" w:eastAsia="zh-CN"/>
        </w:rPr>
        <w:t>%，</w:t>
      </w:r>
      <w:r>
        <w:rPr>
          <w:rFonts w:ascii="Times New Roman" w:eastAsia="仿宋_GB2312" w:hAnsi="Times New Roman" w:cs="Times New Roman" w:hint="default"/>
          <w:color w:val="auto"/>
          <w:sz w:val="32"/>
          <w:szCs w:val="32"/>
          <w:lang w:val="en-US" w:eastAsia="zh-CN"/>
        </w:rPr>
        <w:t>主要用于基本工资、津贴补贴、住房公积金等人员经费支出、办公费、印刷费、水电费、差旅费等日常公用经费支出及专项业务工作支出；造成预决算差异的主要原因是</w:t>
      </w:r>
      <w:r>
        <w:rPr>
          <w:rFonts w:ascii="Times New Roman" w:eastAsia="仿宋_GB2312" w:hAnsi="Times New Roman" w:cs="Times New Roman" w:hint="default"/>
          <w:color w:val="auto"/>
          <w:sz w:val="32"/>
          <w:szCs w:val="32"/>
        </w:rPr>
        <w:t>执行财政指导性支出</w:t>
      </w:r>
      <w:r>
        <w:rPr>
          <w:rFonts w:ascii="Times New Roman" w:eastAsia="仿宋_GB2312" w:hAnsi="Times New Roman" w:cs="Times New Roman" w:hint="default"/>
          <w:color w:val="auto"/>
          <w:sz w:val="32"/>
          <w:szCs w:val="32"/>
          <w:lang w:val="en-US" w:eastAsia="zh-CN"/>
        </w:rPr>
        <w:t>，部分项目资金未能安排支付。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5.教育（类）支出0.00元，占一般公共预算财政拨款总支出的0.00%,年初无此项预算。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6.科学技术（类）支出0.00元，占一般公共预算财政拨款总支出的0.00%,年初无此项预算。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rPr>
      </w:pPr>
      <w:r>
        <w:rPr>
          <w:rFonts w:ascii="Times New Roman" w:eastAsia="仿宋_GB2312" w:hAnsi="Times New Roman" w:cs="Times New Roman" w:hint="default"/>
          <w:color w:val="auto"/>
          <w:sz w:val="32"/>
          <w:szCs w:val="32"/>
          <w:lang w:val="en-US"/>
        </w:rPr>
        <w:t>7.文化旅游体育与传媒（类）支出</w:t>
      </w:r>
      <w:r>
        <w:rPr>
          <w:rFonts w:ascii="Times New Roman" w:eastAsia="仿宋_GB2312" w:hAnsi="Times New Roman" w:cs="Times New Roman" w:hint="default"/>
          <w:color w:val="auto"/>
          <w:sz w:val="32"/>
          <w:szCs w:val="32"/>
          <w:lang w:val="en-US" w:eastAsia="zh-CN"/>
        </w:rPr>
        <w:t>0.00</w:t>
      </w:r>
      <w:r>
        <w:rPr>
          <w:rFonts w:ascii="Times New Roman" w:eastAsia="仿宋_GB2312" w:hAnsi="Times New Roman" w:cs="Times New Roman" w:hint="default"/>
          <w:color w:val="auto"/>
          <w:sz w:val="32"/>
          <w:szCs w:val="32"/>
          <w:lang w:val="en-US"/>
        </w:rPr>
        <w:t>元，占一般公共预算财政拨款总支出的</w:t>
      </w:r>
      <w:r>
        <w:rPr>
          <w:rFonts w:ascii="Times New Roman" w:eastAsia="仿宋_GB2312" w:hAnsi="Times New Roman" w:cs="Times New Roman" w:hint="default"/>
          <w:color w:val="auto"/>
          <w:sz w:val="32"/>
          <w:szCs w:val="32"/>
          <w:lang w:val="en-US" w:eastAsia="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r>
        <w:rPr>
          <w:rFonts w:ascii="Times New Roman" w:eastAsia="仿宋_GB2312" w:hAnsi="Times New Roman" w:cs="Times New Roman" w:hint="default"/>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highlight w:val="none"/>
          <w:lang w:val="en-US" w:eastAsia="zh-CN"/>
        </w:rPr>
      </w:pPr>
      <w:r>
        <w:rPr>
          <w:rFonts w:ascii="Times New Roman" w:eastAsia="仿宋_GB2312" w:hAnsi="Times New Roman" w:cs="Times New Roman" w:hint="default"/>
          <w:color w:val="auto"/>
          <w:kern w:val="0"/>
          <w:sz w:val="32"/>
          <w:szCs w:val="32"/>
          <w:lang w:val="en-US"/>
        </w:rPr>
        <w:t>8.社会保障和就业（类）支出</w:t>
      </w:r>
      <w:r>
        <w:rPr>
          <w:rFonts w:ascii="Times New Roman" w:eastAsia="仿宋_GB2312" w:hAnsi="Times New Roman" w:cs="Times New Roman" w:hint="default"/>
          <w:color w:val="auto"/>
          <w:kern w:val="0"/>
          <w:sz w:val="32"/>
          <w:szCs w:val="32"/>
          <w:lang w:val="en-US" w:eastAsia="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en-US" w:eastAsia="zh-CN"/>
        </w:rPr>
        <w:t>781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en-US" w:eastAsia="zh-CN"/>
        </w:rPr>
        <w:t>259.13</w:t>
      </w:r>
      <w:r>
        <w:rPr>
          <w:rFonts w:ascii="Times New Roman" w:eastAsia="仿宋_GB2312" w:hAnsi="Times New Roman" w:cs="Times New Roman" w:hint="default"/>
          <w:color w:val="auto"/>
          <w:kern w:val="0"/>
          <w:sz w:val="32"/>
          <w:szCs w:val="32"/>
          <w:lang w:val="en-US"/>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en-US" w:eastAsia="zh-CN"/>
        </w:rPr>
        <w:t>11.22</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完成年初预算的</w:t>
      </w:r>
      <w:r>
        <w:rPr>
          <w:rFonts w:ascii="Times New Roman" w:eastAsia="仿宋_GB2312" w:hAnsi="Times New Roman" w:cs="Times New Roman" w:hint="default"/>
          <w:color w:val="auto"/>
          <w:kern w:val="0"/>
          <w:sz w:val="32"/>
          <w:szCs w:val="32"/>
          <w:lang w:val="zh-CN"/>
        </w:rPr>
        <w:t>117.06</w:t>
      </w:r>
      <w:r>
        <w:rPr>
          <w:rFonts w:ascii="Times New Roman" w:eastAsia="仿宋_GB2312" w:hAnsi="Times New Roman" w:cs="Times New Roman" w:hint="default"/>
          <w:sz w:val="32"/>
          <w:szCs w:val="32"/>
          <w:highlight w:val="none"/>
          <w:lang w:val="en-US" w:eastAsia="zh-CN"/>
        </w:rPr>
        <w:t>%</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default"/>
          <w:color w:val="auto"/>
          <w:sz w:val="32"/>
          <w:szCs w:val="32"/>
          <w:highlight w:val="none"/>
          <w:lang w:eastAsia="zh-CN"/>
        </w:rPr>
        <w:t>主要用于</w:t>
      </w:r>
      <w:r>
        <w:rPr>
          <w:rFonts w:ascii="Times New Roman" w:eastAsia="仿宋_GB2312" w:hAnsi="Times New Roman" w:cs="Times New Roman" w:hint="default"/>
          <w:color w:val="auto"/>
          <w:sz w:val="32"/>
          <w:szCs w:val="32"/>
          <w:highlight w:val="none"/>
          <w:lang w:val="en-US" w:eastAsia="zh-CN"/>
        </w:rPr>
        <w:t>退休人员生活补助、基本养老保</w:t>
      </w:r>
      <w:r>
        <w:rPr>
          <w:rFonts w:ascii="Times New Roman" w:eastAsia="仿宋_GB2312" w:hAnsi="Times New Roman" w:cs="Times New Roman" w:hint="default"/>
          <w:color w:val="auto"/>
          <w:sz w:val="32"/>
          <w:szCs w:val="32"/>
          <w:highlight w:val="none"/>
          <w:lang w:eastAsia="zh-CN"/>
        </w:rPr>
        <w:t>险费用缴纳、公益性岗位人员</w:t>
      </w:r>
      <w:r>
        <w:rPr>
          <w:rFonts w:ascii="Times New Roman" w:eastAsia="仿宋_GB2312" w:hAnsi="Times New Roman" w:cs="Times New Roman" w:hint="default"/>
          <w:color w:val="auto"/>
          <w:sz w:val="32"/>
          <w:szCs w:val="32"/>
          <w:highlight w:val="none"/>
          <w:lang w:val="en-US" w:eastAsia="zh-CN"/>
        </w:rPr>
        <w:t>等</w:t>
      </w:r>
      <w:r>
        <w:rPr>
          <w:rFonts w:ascii="Times New Roman" w:eastAsia="仿宋_GB2312" w:hAnsi="Times New Roman" w:cs="Times New Roman" w:hint="default"/>
          <w:color w:val="auto"/>
          <w:sz w:val="32"/>
          <w:szCs w:val="32"/>
          <w:highlight w:val="none"/>
          <w:lang w:eastAsia="zh-CN"/>
        </w:rPr>
        <w:t>支出；造成预决算差异的主要原因是</w:t>
      </w:r>
      <w:r>
        <w:rPr>
          <w:rFonts w:ascii="Times New Roman" w:eastAsia="仿宋_GB2312" w:hAnsi="Times New Roman" w:cs="Times New Roman" w:hint="default"/>
          <w:color w:val="auto"/>
          <w:sz w:val="32"/>
          <w:szCs w:val="32"/>
          <w:highlight w:val="none"/>
          <w:lang w:val="en-US" w:eastAsia="zh-CN"/>
        </w:rPr>
        <w:t>追加</w:t>
      </w:r>
      <w:r>
        <w:rPr>
          <w:rFonts w:ascii="Times New Roman" w:eastAsia="仿宋_GB2312" w:hAnsi="Times New Roman" w:cs="Times New Roman" w:hint="default"/>
          <w:color w:val="auto"/>
          <w:sz w:val="32"/>
          <w:szCs w:val="32"/>
          <w:highlight w:val="none"/>
          <w:lang w:eastAsia="zh-CN"/>
        </w:rPr>
        <w:t>公益性岗位人员</w:t>
      </w:r>
      <w:r>
        <w:rPr>
          <w:rFonts w:ascii="Times New Roman" w:eastAsia="仿宋_GB2312" w:hAnsi="Times New Roman" w:cs="Times New Roman" w:hint="default"/>
          <w:color w:val="auto"/>
          <w:sz w:val="32"/>
          <w:szCs w:val="32"/>
          <w:highlight w:val="none"/>
          <w:lang w:val="en-US" w:eastAsia="zh-CN"/>
        </w:rPr>
        <w:t>经费、提前退休人员职业年金。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kern w:val="0"/>
          <w:sz w:val="32"/>
          <w:szCs w:val="32"/>
          <w:lang w:val="en-US"/>
        </w:rPr>
        <w:t>9.卫生健康（类）支出</w:t>
      </w:r>
      <w:r>
        <w:rPr>
          <w:rFonts w:ascii="Times New Roman" w:eastAsia="仿宋_GB2312" w:hAnsi="Times New Roman" w:cs="Times New Roman" w:hint="default"/>
          <w:color w:val="auto"/>
          <w:kern w:val="0"/>
          <w:sz w:val="32"/>
          <w:szCs w:val="32"/>
          <w:lang w:val="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078</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050.05</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sz w:val="32"/>
          <w:szCs w:val="32"/>
          <w:highlight w:val="none"/>
        </w:rPr>
        <w:t>占一般公共预算财政拨款总支出的</w:t>
      </w:r>
      <w:r>
        <w:rPr>
          <w:rFonts w:ascii="Times New Roman" w:eastAsia="仿宋_GB2312" w:hAnsi="Times New Roman" w:cs="Times New Roman" w:hint="default"/>
          <w:color w:val="auto"/>
          <w:kern w:val="0"/>
          <w:sz w:val="32"/>
          <w:szCs w:val="32"/>
          <w:lang w:val="zh-CN"/>
        </w:rPr>
        <w:t>6.79</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完成年初预算的</w:t>
      </w:r>
      <w:r>
        <w:rPr>
          <w:rFonts w:ascii="Times New Roman" w:eastAsia="仿宋_GB2312" w:hAnsi="Times New Roman" w:cs="Times New Roman" w:hint="default"/>
          <w:color w:val="auto"/>
          <w:kern w:val="0"/>
          <w:sz w:val="32"/>
          <w:szCs w:val="32"/>
          <w:lang w:val="zh-CN"/>
        </w:rPr>
        <w:t>98.81</w:t>
      </w:r>
      <w:r>
        <w:rPr>
          <w:rFonts w:ascii="Times New Roman" w:eastAsia="仿宋_GB2312" w:hAnsi="Times New Roman" w:cs="Times New Roman" w:hint="default"/>
          <w:sz w:val="32"/>
          <w:szCs w:val="32"/>
          <w:highlight w:val="none"/>
          <w:lang w:val="en-US" w:eastAsia="zh-CN"/>
        </w:rPr>
        <w:t>%</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default"/>
          <w:color w:val="auto"/>
          <w:kern w:val="0"/>
          <w:sz w:val="32"/>
          <w:szCs w:val="32"/>
          <w:highlight w:val="none"/>
        </w:rPr>
        <w:t>主要用</w:t>
      </w:r>
      <w:r>
        <w:rPr>
          <w:rFonts w:ascii="Times New Roman" w:eastAsia="仿宋_GB2312" w:hAnsi="Times New Roman" w:cs="Times New Roman" w:hint="default"/>
          <w:color w:val="auto"/>
          <w:kern w:val="0"/>
          <w:sz w:val="32"/>
          <w:szCs w:val="32"/>
          <w:highlight w:val="none"/>
          <w:lang w:eastAsia="zh-CN"/>
        </w:rPr>
        <w:t>于职工医疗保险缴费等支出</w:t>
      </w:r>
      <w:r>
        <w:rPr>
          <w:rFonts w:ascii="Times New Roman" w:eastAsia="仿宋_GB2312" w:hAnsi="Times New Roman" w:cs="Times New Roman" w:hint="default"/>
          <w:color w:val="auto"/>
          <w:kern w:val="0"/>
          <w:sz w:val="32"/>
          <w:szCs w:val="32"/>
          <w:highlight w:val="none"/>
        </w:rPr>
        <w:t>；</w:t>
      </w:r>
      <w:r>
        <w:rPr>
          <w:rFonts w:ascii="Times New Roman" w:eastAsia="仿宋_GB2312" w:hAnsi="Times New Roman" w:cs="Times New Roman" w:hint="default"/>
          <w:color w:val="auto"/>
          <w:sz w:val="32"/>
          <w:szCs w:val="32"/>
          <w:lang w:val="en-US" w:eastAsia="zh-CN"/>
        </w:rPr>
        <w:t>造成预决算差异的主要原因是人员调入、调出、辞职、退休。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rPr>
      </w:pPr>
      <w:r>
        <w:rPr>
          <w:rFonts w:ascii="Times New Roman" w:eastAsia="仿宋_GB2312" w:hAnsi="Times New Roman" w:cs="Times New Roman" w:hint="default"/>
          <w:color w:val="auto"/>
          <w:sz w:val="32"/>
          <w:szCs w:val="32"/>
          <w:lang w:val="en-US"/>
        </w:rPr>
        <w:t>11.城乡社区（类）支出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r>
        <w:rPr>
          <w:rFonts w:ascii="Times New Roman" w:eastAsia="仿宋_GB2312" w:hAnsi="Times New Roman" w:cs="Times New Roman" w:hint="default"/>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rPr>
      </w:pPr>
      <w:r>
        <w:rPr>
          <w:rFonts w:ascii="Times New Roman" w:eastAsia="仿宋_GB2312" w:hAnsi="Times New Roman" w:cs="Times New Roman" w:hint="default"/>
          <w:color w:val="auto"/>
          <w:sz w:val="32"/>
          <w:szCs w:val="32"/>
          <w:lang w:val="en-US"/>
        </w:rPr>
        <w:t>12.农林水（类）支出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完年初无此项预算</w:t>
      </w:r>
      <w:r>
        <w:rPr>
          <w:rFonts w:ascii="Times New Roman" w:eastAsia="仿宋_GB2312" w:hAnsi="Times New Roman" w:cs="Times New Roman" w:hint="default"/>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rPr>
      </w:pPr>
      <w:r>
        <w:rPr>
          <w:rFonts w:ascii="Times New Roman" w:eastAsia="仿宋_GB2312" w:hAnsi="Times New Roman" w:cs="Times New Roman" w:hint="default"/>
          <w:color w:val="auto"/>
          <w:sz w:val="32"/>
          <w:szCs w:val="32"/>
          <w:lang w:val="en-US"/>
        </w:rPr>
        <w:t>13.交通运输（类）支出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r>
        <w:rPr>
          <w:rFonts w:ascii="Times New Roman" w:eastAsia="仿宋_GB2312" w:hAnsi="Times New Roman" w:cs="Times New Roman" w:hint="default"/>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rPr>
        <w:t>14.资源勘探工业信息等（类）支出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r>
        <w:rPr>
          <w:rFonts w:ascii="Times New Roman" w:eastAsia="仿宋_GB2312" w:hAnsi="Times New Roman" w:cs="Times New Roman" w:hint="default"/>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rPr>
        <w:t>15.商业服务业等（类）支出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rPr>
        <w:t>16.金融（类）支出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rPr>
        <w:t>17.援助其他地区（类）支出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rPr>
        <w:t>18.自然资源海洋气象等（类）支出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eastAsia="zh-CN"/>
        </w:rPr>
        <w:t>元</w:t>
      </w:r>
      <w:r>
        <w:rPr>
          <w:rFonts w:ascii="Times New Roman" w:eastAsia="仿宋_GB2312" w:hAnsi="Times New Roman" w:cs="Times New Roman" w:hint="default"/>
          <w:color w:val="auto"/>
          <w:sz w:val="32"/>
          <w:szCs w:val="32"/>
          <w:lang w:val="en-US"/>
        </w:rPr>
        <w:t>，占一般公共预算财政拨款总支出的</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kern w:val="0"/>
          <w:sz w:val="32"/>
          <w:szCs w:val="32"/>
          <w:lang w:val="en-US"/>
        </w:rPr>
        <w:t>19.住房保障（类）支出</w:t>
      </w:r>
      <w:r>
        <w:rPr>
          <w:rFonts w:ascii="Times New Roman" w:eastAsia="仿宋_GB2312" w:hAnsi="Times New Roman" w:cs="Times New Roman" w:hint="default"/>
          <w:color w:val="auto"/>
          <w:kern w:val="0"/>
          <w:sz w:val="32"/>
          <w:szCs w:val="32"/>
          <w:lang w:val="zh-CN"/>
        </w:rPr>
        <w:t>929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lang w:val="zh-CN"/>
        </w:rPr>
        <w:t>223.00</w:t>
      </w:r>
      <w:r>
        <w:rPr>
          <w:rFonts w:ascii="Times New Roman" w:eastAsia="仿宋_GB2312" w:hAnsi="Times New Roman" w:cs="Times New Roman" w:hint="default"/>
          <w:kern w:val="0"/>
          <w:sz w:val="32"/>
          <w:szCs w:val="32"/>
          <w:highlight w:val="none"/>
          <w:lang w:eastAsia="zh-CN"/>
        </w:rPr>
        <w:t>元</w:t>
      </w:r>
      <w:r>
        <w:rPr>
          <w:rFonts w:ascii="Times New Roman" w:eastAsia="仿宋_GB2312" w:hAnsi="Times New Roman" w:cs="Times New Roman" w:hint="default"/>
          <w:kern w:val="0"/>
          <w:sz w:val="32"/>
          <w:szCs w:val="32"/>
          <w:highlight w:val="none"/>
        </w:rPr>
        <w:t>，</w:t>
      </w:r>
      <w:r>
        <w:rPr>
          <w:rFonts w:ascii="Times New Roman" w:eastAsia="仿宋_GB2312" w:hAnsi="Times New Roman" w:cs="Times New Roman" w:hint="default"/>
          <w:sz w:val="32"/>
          <w:szCs w:val="32"/>
          <w:highlight w:val="none"/>
        </w:rPr>
        <w:t>占一般公共预算财政拨款总支出的</w:t>
      </w:r>
      <w:r>
        <w:rPr>
          <w:rFonts w:ascii="Times New Roman" w:eastAsia="仿宋_GB2312" w:hAnsi="Times New Roman" w:cs="Times New Roman" w:hint="default"/>
          <w:color w:val="auto"/>
          <w:kern w:val="0"/>
          <w:sz w:val="32"/>
          <w:szCs w:val="32"/>
          <w:lang w:val="zh-CN"/>
        </w:rPr>
        <w:t>5.85</w:t>
      </w:r>
      <w:r>
        <w:rPr>
          <w:rFonts w:ascii="Times New Roman" w:eastAsia="仿宋_GB2312" w:hAnsi="Times New Roman" w:cs="Times New Roman" w:hint="default"/>
          <w:sz w:val="32"/>
          <w:szCs w:val="32"/>
          <w:highlight w:val="none"/>
        </w:rPr>
        <w:t>%,</w:t>
      </w:r>
      <w:r>
        <w:rPr>
          <w:rFonts w:ascii="Times New Roman" w:eastAsia="仿宋_GB2312" w:hAnsi="Times New Roman" w:cs="Times New Roman" w:hint="default"/>
          <w:sz w:val="32"/>
          <w:szCs w:val="32"/>
          <w:highlight w:val="none"/>
          <w:lang w:eastAsia="zh-CN"/>
        </w:rPr>
        <w:t>完成年初预算的</w:t>
      </w:r>
      <w:r>
        <w:rPr>
          <w:rFonts w:ascii="Times New Roman" w:eastAsia="仿宋_GB2312" w:hAnsi="Times New Roman" w:cs="Times New Roman" w:hint="default"/>
          <w:color w:val="auto"/>
          <w:kern w:val="0"/>
          <w:sz w:val="32"/>
          <w:szCs w:val="32"/>
          <w:lang w:val="zh-CN"/>
        </w:rPr>
        <w:t>96.89</w:t>
      </w:r>
      <w:r>
        <w:rPr>
          <w:rFonts w:ascii="Times New Roman" w:eastAsia="仿宋_GB2312" w:hAnsi="Times New Roman" w:cs="Times New Roman" w:hint="default"/>
          <w:sz w:val="32"/>
          <w:szCs w:val="32"/>
          <w:highlight w:val="none"/>
          <w:lang w:val="en-US" w:eastAsia="zh-CN"/>
        </w:rPr>
        <w:t>%</w:t>
      </w:r>
      <w:r>
        <w:rPr>
          <w:rFonts w:ascii="Times New Roman" w:eastAsia="仿宋_GB2312" w:hAnsi="Times New Roman" w:cs="Times New Roman" w:hint="default"/>
          <w:color w:val="auto"/>
          <w:sz w:val="32"/>
          <w:szCs w:val="32"/>
          <w:lang w:val="en-US" w:eastAsia="zh-CN"/>
        </w:rPr>
        <w:t>，主要用于缴纳住房公积金；造成预决算差异的主要原因是人员调入、调出、辞职、退休。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20.粮油物资储备（类）支出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r>
        <w:rPr>
          <w:rFonts w:ascii="Times New Roman" w:eastAsia="仿宋_GB2312" w:hAnsi="Times New Roman" w:cs="Times New Roman" w:hint="default"/>
          <w:color w:val="auto"/>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21.国有资本经营预算（类）支出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22.灾害防治及应急管理（类）支出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23.其他（类）支出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24.债务还本（类）支出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rPr>
        <w:t>25.债务付息（类）支出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rPr>
      </w:pPr>
      <w:r>
        <w:rPr>
          <w:rFonts w:ascii="Times New Roman" w:eastAsia="仿宋_GB2312" w:hAnsi="Times New Roman" w:cs="Times New Roman" w:hint="default"/>
          <w:color w:val="auto"/>
          <w:sz w:val="32"/>
          <w:szCs w:val="32"/>
          <w:lang w:val="en-US"/>
        </w:rPr>
        <w:t>26.抗疫特别国债安排（类）支出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，占一般公共预算财政拨款总支出的0.00%,</w:t>
      </w:r>
      <w:r>
        <w:rPr>
          <w:rFonts w:ascii="Times New Roman" w:eastAsia="仿宋_GB2312" w:hAnsi="Times New Roman" w:cs="Times New Roman" w:hint="default"/>
          <w:color w:val="auto"/>
          <w:sz w:val="32"/>
          <w:szCs w:val="32"/>
          <w:lang w:val="zh-CN" w:eastAsia="zh-CN"/>
        </w:rPr>
        <w:t>年初无此项预算。</w:t>
      </w:r>
    </w:p>
    <w:p>
      <w:pPr>
        <w:keepNext w:val="0"/>
        <w:keepLines w:val="0"/>
        <w:pageBreakBefore w:val="0"/>
        <w:widowControl/>
        <w:numPr>
          <w:ilvl w:val="0"/>
          <w:numId w:val="0"/>
        </w:numPr>
        <w:kinsoku/>
        <w:topLinePunct w:val="0"/>
        <w:autoSpaceDE/>
        <w:autoSpaceDN/>
        <w:bidi w:val="0"/>
        <w:adjustRightInd/>
        <w:snapToGrid w:val="0"/>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lang w:eastAsia="zh-CN"/>
        </w:rPr>
        <w:t>四、</w:t>
      </w:r>
      <w:r>
        <w:rPr>
          <w:rFonts w:ascii="Times New Roman" w:eastAsia="黑体" w:hAnsi="Times New Roman" w:cs="Times New Roman" w:hint="default"/>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en-US" w:eastAsia="zh-CN"/>
        </w:rPr>
        <w:t>2024</w:t>
      </w:r>
      <w:r>
        <w:rPr>
          <w:rFonts w:ascii="Times New Roman" w:eastAsia="仿宋_GB2312" w:hAnsi="Times New Roman" w:cs="Times New Roman" w:hint="default"/>
          <w:color w:val="auto"/>
          <w:sz w:val="32"/>
          <w:szCs w:val="32"/>
          <w:lang w:val="zh-CN"/>
        </w:rPr>
        <w:t>年度财政拨款“三公”经费支出决算中，财政拨款“三公”经费支出</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预算为</w:t>
      </w:r>
      <w:r>
        <w:rPr>
          <w:rFonts w:ascii="Times New Roman" w:eastAsia="仿宋_GB2312" w:hAnsi="Times New Roman" w:cs="Times New Roman" w:hint="default"/>
          <w:color w:val="auto"/>
          <w:sz w:val="32"/>
          <w:szCs w:val="32"/>
          <w:lang w:val="en-US" w:eastAsia="zh-CN"/>
        </w:rPr>
        <w:t>104,400.00</w:t>
      </w:r>
      <w:r>
        <w:rPr>
          <w:rFonts w:ascii="Times New Roman" w:eastAsia="仿宋_GB2312" w:hAnsi="Times New Roman" w:cs="Times New Roman" w:hint="default"/>
          <w:color w:val="auto"/>
          <w:sz w:val="32"/>
          <w:szCs w:val="32"/>
          <w:lang w:val="zh-CN"/>
        </w:rPr>
        <w:t>元，决算为89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044.52元，完成</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预算的85.29%</w:t>
      </w:r>
      <w:r>
        <w:rPr>
          <w:rFonts w:ascii="Times New Roman" w:eastAsia="仿宋_GB2312" w:hAnsi="Times New Roman" w:cs="Times New Roman" w:hint="default"/>
          <w:color w:val="auto"/>
          <w:sz w:val="32"/>
          <w:szCs w:val="32"/>
          <w:lang w:val="zh-CN" w:eastAsia="zh-CN"/>
        </w:rPr>
        <w:t>；支出决算较上年增加</w:t>
      </w:r>
      <w:r>
        <w:rPr>
          <w:rFonts w:ascii="Times New Roman" w:eastAsia="仿宋_GB2312" w:hAnsi="Times New Roman" w:cs="Times New Roman" w:hint="default"/>
          <w:color w:val="auto"/>
          <w:sz w:val="32"/>
          <w:szCs w:val="32"/>
          <w:lang w:val="zh-CN"/>
        </w:rPr>
        <w:t>644.52</w:t>
      </w:r>
      <w:r>
        <w:rPr>
          <w:rFonts w:ascii="Times New Roman" w:eastAsia="仿宋_GB2312" w:hAnsi="Times New Roman" w:cs="Times New Roman" w:hint="default"/>
          <w:color w:val="auto"/>
          <w:sz w:val="32"/>
          <w:szCs w:val="32"/>
          <w:lang w:val="en-US" w:eastAsia="zh-CN"/>
        </w:rPr>
        <w:t>元，增长</w:t>
      </w:r>
      <w:r>
        <w:rPr>
          <w:rFonts w:ascii="Times New Roman" w:eastAsia="仿宋_GB2312" w:hAnsi="Times New Roman" w:cs="Times New Roman" w:hint="default"/>
          <w:color w:val="auto"/>
          <w:sz w:val="32"/>
          <w:szCs w:val="32"/>
          <w:lang w:val="zh-CN"/>
        </w:rPr>
        <w:t>0.73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zh-CN"/>
        </w:rPr>
        <w:t>因公出国（境）费支出</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预算为0.00元</w:t>
      </w:r>
      <w:r>
        <w:rPr>
          <w:rFonts w:ascii="Times New Roman" w:eastAsia="仿宋_GB2312" w:hAnsi="Times New Roman" w:cs="Times New Roman" w:hint="default"/>
          <w:color w:val="auto"/>
          <w:sz w:val="32"/>
          <w:szCs w:val="32"/>
          <w:lang w:val="zh-CN" w:eastAsia="zh-CN"/>
        </w:rPr>
        <w:t>，决算为</w:t>
      </w:r>
      <w:r>
        <w:rPr>
          <w:rFonts w:ascii="Times New Roman" w:eastAsia="仿宋_GB2312" w:hAnsi="Times New Roman" w:cs="Times New Roman" w:hint="default"/>
          <w:color w:val="auto"/>
          <w:sz w:val="32"/>
          <w:szCs w:val="32"/>
          <w:lang w:val="zh-CN"/>
        </w:rPr>
        <w:t>0.00元，占财政拨款“三公”经费</w:t>
      </w:r>
      <w:r>
        <w:rPr>
          <w:rFonts w:ascii="Times New Roman" w:eastAsia="仿宋_GB2312" w:hAnsi="Times New Roman" w:cs="Times New Roman" w:hint="default"/>
          <w:color w:val="auto"/>
          <w:sz w:val="32"/>
          <w:szCs w:val="32"/>
          <w:lang w:val="zh-CN" w:eastAsia="zh-CN"/>
        </w:rPr>
        <w:t>总支出决算的</w:t>
      </w:r>
      <w:r>
        <w:rPr>
          <w:rFonts w:ascii="Times New Roman" w:eastAsia="仿宋_GB2312" w:hAnsi="Times New Roman" w:cs="Times New Roman" w:hint="default"/>
          <w:color w:val="auto"/>
          <w:sz w:val="32"/>
          <w:szCs w:val="32"/>
          <w:lang w:val="zh-CN"/>
        </w:rPr>
        <w:t>0.00%；公务用车购置费支出</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预算为0.00元</w:t>
      </w:r>
      <w:r>
        <w:rPr>
          <w:rFonts w:ascii="Times New Roman" w:eastAsia="仿宋_GB2312" w:hAnsi="Times New Roman" w:cs="Times New Roman" w:hint="default"/>
          <w:color w:val="auto"/>
          <w:sz w:val="32"/>
          <w:szCs w:val="32"/>
          <w:lang w:val="zh-CN" w:eastAsia="zh-CN"/>
        </w:rPr>
        <w:t>，决算为</w:t>
      </w:r>
      <w:r>
        <w:rPr>
          <w:rFonts w:ascii="Times New Roman" w:eastAsia="仿宋_GB2312" w:hAnsi="Times New Roman" w:cs="Times New Roman" w:hint="default"/>
          <w:color w:val="auto"/>
          <w:sz w:val="32"/>
          <w:szCs w:val="32"/>
          <w:lang w:val="zh-CN"/>
        </w:rPr>
        <w:t>0.00元，占财政拨款“三公”经费</w:t>
      </w:r>
      <w:r>
        <w:rPr>
          <w:rFonts w:ascii="Times New Roman" w:eastAsia="仿宋_GB2312" w:hAnsi="Times New Roman" w:cs="Times New Roman" w:hint="default"/>
          <w:color w:val="auto"/>
          <w:sz w:val="32"/>
          <w:szCs w:val="32"/>
          <w:lang w:val="zh-CN" w:eastAsia="zh-CN"/>
        </w:rPr>
        <w:t>总支出决算的</w:t>
      </w:r>
      <w:r>
        <w:rPr>
          <w:rFonts w:ascii="Times New Roman" w:eastAsia="仿宋_GB2312" w:hAnsi="Times New Roman" w:cs="Times New Roman" w:hint="default"/>
          <w:color w:val="auto"/>
          <w:sz w:val="32"/>
          <w:szCs w:val="32"/>
          <w:lang w:val="zh-CN"/>
        </w:rPr>
        <w:t>0.00%；公务用车</w:t>
      </w:r>
      <w:r>
        <w:rPr>
          <w:rFonts w:ascii="Times New Roman" w:eastAsia="仿宋_GB2312" w:hAnsi="Times New Roman" w:cs="Times New Roman" w:hint="default"/>
          <w:color w:val="auto"/>
          <w:sz w:val="32"/>
          <w:szCs w:val="32"/>
          <w:lang w:val="zh-CN" w:eastAsia="zh-CN"/>
        </w:rPr>
        <w:t>运行维护</w:t>
      </w:r>
      <w:r>
        <w:rPr>
          <w:rFonts w:ascii="Times New Roman" w:eastAsia="仿宋_GB2312" w:hAnsi="Times New Roman" w:cs="Times New Roman" w:hint="default"/>
          <w:color w:val="auto"/>
          <w:sz w:val="32"/>
          <w:szCs w:val="32"/>
          <w:lang w:val="zh-CN"/>
        </w:rPr>
        <w:t>费支出</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预算为92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800.00元</w:t>
      </w:r>
      <w:r>
        <w:rPr>
          <w:rFonts w:ascii="Times New Roman" w:eastAsia="仿宋_GB2312" w:hAnsi="Times New Roman" w:cs="Times New Roman" w:hint="default"/>
          <w:color w:val="auto"/>
          <w:sz w:val="32"/>
          <w:szCs w:val="32"/>
          <w:lang w:val="zh-CN" w:eastAsia="zh-CN"/>
        </w:rPr>
        <w:t>，决算为</w:t>
      </w:r>
      <w:r>
        <w:rPr>
          <w:rFonts w:ascii="Times New Roman" w:eastAsia="仿宋_GB2312" w:hAnsi="Times New Roman" w:cs="Times New Roman" w:hint="default"/>
          <w:color w:val="auto"/>
          <w:sz w:val="32"/>
          <w:szCs w:val="32"/>
          <w:lang w:val="zh-CN"/>
        </w:rPr>
        <w:t>85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121.52元，占财政拨款“三公”经费</w:t>
      </w:r>
      <w:r>
        <w:rPr>
          <w:rFonts w:ascii="Times New Roman" w:eastAsia="仿宋_GB2312" w:hAnsi="Times New Roman" w:cs="Times New Roman" w:hint="default"/>
          <w:color w:val="auto"/>
          <w:sz w:val="32"/>
          <w:szCs w:val="32"/>
          <w:lang w:val="zh-CN" w:eastAsia="zh-CN"/>
        </w:rPr>
        <w:t>总支出决算的</w:t>
      </w:r>
      <w:r>
        <w:rPr>
          <w:rFonts w:ascii="Times New Roman" w:eastAsia="仿宋_GB2312" w:hAnsi="Times New Roman" w:cs="Times New Roman" w:hint="default"/>
          <w:color w:val="auto"/>
          <w:sz w:val="32"/>
          <w:szCs w:val="32"/>
          <w:lang w:val="zh-CN"/>
        </w:rPr>
        <w:t>95.59%</w:t>
      </w:r>
      <w:r>
        <w:rPr>
          <w:rFonts w:ascii="Times New Roman" w:eastAsia="仿宋_GB2312" w:hAnsi="Times New Roman" w:cs="Times New Roman" w:hint="default"/>
          <w:color w:val="auto"/>
          <w:sz w:val="32"/>
          <w:szCs w:val="32"/>
          <w:lang w:val="zh-CN" w:eastAsia="zh-CN"/>
        </w:rPr>
        <w:t>，完成年初预算的</w:t>
      </w:r>
      <w:r>
        <w:rPr>
          <w:rFonts w:ascii="Times New Roman" w:eastAsia="仿宋_GB2312" w:hAnsi="Times New Roman" w:cs="Times New Roman" w:hint="default"/>
          <w:color w:val="auto"/>
          <w:sz w:val="32"/>
          <w:szCs w:val="32"/>
          <w:lang w:val="zh-CN"/>
        </w:rPr>
        <w:t>91.73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公务接待费支出</w:t>
      </w:r>
      <w:r>
        <w:rPr>
          <w:rFonts w:ascii="Times New Roman" w:eastAsia="仿宋_GB2312" w:hAnsi="Times New Roman" w:cs="Times New Roman" w:hint="default"/>
          <w:color w:val="auto"/>
          <w:sz w:val="32"/>
          <w:szCs w:val="32"/>
          <w:lang w:val="zh-CN" w:eastAsia="zh-CN"/>
        </w:rPr>
        <w:t>年初</w:t>
      </w:r>
      <w:r>
        <w:rPr>
          <w:rFonts w:ascii="Times New Roman" w:eastAsia="仿宋_GB2312" w:hAnsi="Times New Roman" w:cs="Times New Roman" w:hint="default"/>
          <w:color w:val="auto"/>
          <w:sz w:val="32"/>
          <w:szCs w:val="32"/>
          <w:lang w:val="zh-CN"/>
        </w:rPr>
        <w:t>预算为11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600.00元</w:t>
      </w:r>
      <w:r>
        <w:rPr>
          <w:rFonts w:ascii="Times New Roman" w:eastAsia="仿宋_GB2312" w:hAnsi="Times New Roman" w:cs="Times New Roman" w:hint="default"/>
          <w:color w:val="auto"/>
          <w:sz w:val="32"/>
          <w:szCs w:val="32"/>
          <w:lang w:val="zh-CN" w:eastAsia="zh-CN"/>
        </w:rPr>
        <w:t>，决算为</w:t>
      </w:r>
      <w:r>
        <w:rPr>
          <w:rFonts w:ascii="Times New Roman" w:eastAsia="仿宋_GB2312" w:hAnsi="Times New Roman" w:cs="Times New Roman" w:hint="default"/>
          <w:color w:val="auto"/>
          <w:sz w:val="32"/>
          <w:szCs w:val="32"/>
          <w:lang w:val="zh-CN"/>
        </w:rPr>
        <w:t>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923.00元，占财政拨款“三公”经费</w:t>
      </w:r>
      <w:r>
        <w:rPr>
          <w:rFonts w:ascii="Times New Roman" w:eastAsia="仿宋_GB2312" w:hAnsi="Times New Roman" w:cs="Times New Roman" w:hint="default"/>
          <w:color w:val="auto"/>
          <w:sz w:val="32"/>
          <w:szCs w:val="32"/>
          <w:lang w:val="zh-CN" w:eastAsia="zh-CN"/>
        </w:rPr>
        <w:t>总支出决算的</w:t>
      </w:r>
      <w:r>
        <w:rPr>
          <w:rFonts w:ascii="Times New Roman" w:eastAsia="仿宋_GB2312" w:hAnsi="Times New Roman" w:cs="Times New Roman" w:hint="default"/>
          <w:color w:val="auto"/>
          <w:sz w:val="32"/>
          <w:szCs w:val="32"/>
          <w:lang w:val="zh-CN"/>
        </w:rPr>
        <w:t>4.41%</w:t>
      </w:r>
      <w:r>
        <w:rPr>
          <w:rFonts w:ascii="Times New Roman" w:eastAsia="仿宋_GB2312" w:hAnsi="Times New Roman" w:cs="Times New Roman" w:hint="default"/>
          <w:color w:val="auto"/>
          <w:sz w:val="32"/>
          <w:szCs w:val="32"/>
          <w:lang w:val="zh-CN" w:eastAsia="zh-CN"/>
        </w:rPr>
        <w:t>，完成年初预算的</w:t>
      </w:r>
      <w:r>
        <w:rPr>
          <w:rFonts w:ascii="Times New Roman" w:eastAsia="仿宋_GB2312" w:hAnsi="Times New Roman" w:cs="Times New Roman" w:hint="default"/>
          <w:color w:val="auto"/>
          <w:sz w:val="32"/>
          <w:szCs w:val="32"/>
          <w:lang w:val="zh-CN"/>
        </w:rPr>
        <w:t>33.82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zh-CN" w:eastAsia="zh-CN"/>
        </w:rPr>
        <w:t>因公出国（境）费支出决算较上年增加0.00</w:t>
      </w:r>
      <w:r>
        <w:rPr>
          <w:rFonts w:ascii="Times New Roman" w:eastAsia="仿宋_GB2312" w:hAnsi="Times New Roman" w:cs="Times New Roman" w:hint="default"/>
          <w:color w:val="auto"/>
          <w:sz w:val="32"/>
          <w:szCs w:val="32"/>
          <w:lang w:val="en-US" w:eastAsia="zh-CN"/>
        </w:rPr>
        <w:t>元，上年无此项目支出</w:t>
      </w:r>
      <w:r>
        <w:rPr>
          <w:rFonts w:ascii="Times New Roman" w:eastAsia="仿宋_GB2312" w:hAnsi="Times New Roman" w:cs="Times New Roman" w:hint="default"/>
          <w:color w:val="auto"/>
          <w:sz w:val="32"/>
          <w:szCs w:val="32"/>
          <w:lang w:val="zh-CN" w:eastAsia="zh-CN"/>
        </w:rPr>
        <w:t>；公务用车购置费支出决算较上年增加0.00</w:t>
      </w:r>
      <w:r>
        <w:rPr>
          <w:rFonts w:ascii="Times New Roman" w:eastAsia="仿宋_GB2312" w:hAnsi="Times New Roman" w:cs="Times New Roman" w:hint="default"/>
          <w:color w:val="auto"/>
          <w:sz w:val="32"/>
          <w:szCs w:val="32"/>
          <w:lang w:val="en-US" w:eastAsia="zh-CN"/>
        </w:rPr>
        <w:t>元，上年无此项目支出</w:t>
      </w:r>
      <w:r>
        <w:rPr>
          <w:rFonts w:ascii="Times New Roman" w:eastAsia="仿宋_GB2312" w:hAnsi="Times New Roman" w:cs="Times New Roman" w:hint="default"/>
          <w:color w:val="auto"/>
          <w:sz w:val="32"/>
          <w:szCs w:val="32"/>
          <w:lang w:val="zh-CN" w:eastAsia="zh-CN"/>
        </w:rPr>
        <w:t>；公务用车运行维护费支出决算较上年增加1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921.52</w:t>
      </w:r>
      <w:r>
        <w:rPr>
          <w:rFonts w:ascii="Times New Roman" w:eastAsia="仿宋_GB2312" w:hAnsi="Times New Roman" w:cs="Times New Roman" w:hint="default"/>
          <w:color w:val="auto"/>
          <w:sz w:val="32"/>
          <w:szCs w:val="32"/>
          <w:lang w:val="en-US" w:eastAsia="zh-CN"/>
        </w:rPr>
        <w:t>元，增长</w:t>
      </w:r>
      <w:r>
        <w:rPr>
          <w:rFonts w:ascii="Times New Roman" w:eastAsia="仿宋_GB2312" w:hAnsi="Times New Roman" w:cs="Times New Roman" w:hint="default"/>
          <w:color w:val="auto"/>
          <w:sz w:val="32"/>
          <w:szCs w:val="32"/>
          <w:lang w:val="zh-CN" w:eastAsia="zh-CN"/>
        </w:rPr>
        <w:t>2.31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；公务接待费支出决算较上年</w:t>
      </w:r>
      <w:r>
        <w:rPr>
          <w:rFonts w:ascii="Times New Roman" w:eastAsia="仿宋_GB2312" w:hAnsi="Times New Roman" w:cs="Times New Roman" w:hint="default"/>
          <w:color w:val="auto"/>
          <w:sz w:val="32"/>
          <w:szCs w:val="32"/>
          <w:lang w:val="en-US" w:eastAsia="zh-CN"/>
        </w:rPr>
        <w:t>减少</w:t>
      </w:r>
      <w:r>
        <w:rPr>
          <w:rFonts w:ascii="Times New Roman" w:eastAsia="仿宋_GB2312" w:hAnsi="Times New Roman" w:cs="Times New Roman" w:hint="default"/>
          <w:color w:val="auto"/>
          <w:sz w:val="32"/>
          <w:szCs w:val="32"/>
          <w:lang w:val="zh-CN" w:eastAsia="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277.00</w:t>
      </w:r>
      <w:r>
        <w:rPr>
          <w:rFonts w:ascii="Times New Roman" w:eastAsia="仿宋_GB2312" w:hAnsi="Times New Roman" w:cs="Times New Roman" w:hint="default"/>
          <w:color w:val="auto"/>
          <w:sz w:val="32"/>
          <w:szCs w:val="32"/>
          <w:lang w:val="en-US" w:eastAsia="zh-CN"/>
        </w:rPr>
        <w:t>元，下降</w:t>
      </w:r>
      <w:r>
        <w:rPr>
          <w:rFonts w:ascii="Times New Roman" w:eastAsia="仿宋_GB2312" w:hAnsi="Times New Roman" w:cs="Times New Roman" w:hint="default"/>
          <w:color w:val="auto"/>
          <w:sz w:val="32"/>
          <w:szCs w:val="32"/>
          <w:lang w:val="zh-CN" w:eastAsia="zh-CN"/>
        </w:rPr>
        <w:t>24.56</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；具体是国内接待费支出决算3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923.00元（其中：外事接待费支出决算0.00元），较上年</w:t>
      </w:r>
      <w:r>
        <w:rPr>
          <w:rFonts w:ascii="Times New Roman" w:eastAsia="仿宋_GB2312" w:hAnsi="Times New Roman" w:cs="Times New Roman" w:hint="default"/>
          <w:color w:val="auto"/>
          <w:sz w:val="32"/>
          <w:szCs w:val="32"/>
          <w:lang w:val="en-US" w:eastAsia="zh-CN"/>
        </w:rPr>
        <w:t>减少</w:t>
      </w:r>
      <w:r>
        <w:rPr>
          <w:rFonts w:ascii="Times New Roman" w:eastAsia="仿宋_GB2312" w:hAnsi="Times New Roman" w:cs="Times New Roman" w:hint="default"/>
          <w:color w:val="auto"/>
          <w:sz w:val="32"/>
          <w:szCs w:val="32"/>
          <w:lang w:val="zh-CN" w:eastAsia="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277.00</w:t>
      </w:r>
      <w:r>
        <w:rPr>
          <w:rFonts w:ascii="Times New Roman" w:eastAsia="仿宋_GB2312" w:hAnsi="Times New Roman" w:cs="Times New Roman" w:hint="default"/>
          <w:color w:val="auto"/>
          <w:sz w:val="32"/>
          <w:szCs w:val="32"/>
          <w:lang w:val="en-US" w:eastAsia="zh-CN"/>
        </w:rPr>
        <w:t>元，下降</w:t>
      </w:r>
      <w:r>
        <w:rPr>
          <w:rFonts w:ascii="Times New Roman" w:eastAsia="仿宋_GB2312" w:hAnsi="Times New Roman" w:cs="Times New Roman" w:hint="default"/>
          <w:color w:val="auto"/>
          <w:sz w:val="32"/>
          <w:szCs w:val="32"/>
          <w:lang w:val="zh-CN" w:eastAsia="zh-CN"/>
        </w:rPr>
        <w:t>24.56</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eastAsia="zh-CN"/>
        </w:rPr>
        <w:t>；国（境）外接待费支出决算0.00元，较上年增加0.00</w:t>
      </w:r>
      <w:r>
        <w:rPr>
          <w:rFonts w:ascii="Times New Roman" w:eastAsia="仿宋_GB2312" w:hAnsi="Times New Roman" w:cs="Times New Roman" w:hint="default"/>
          <w:color w:val="auto"/>
          <w:sz w:val="32"/>
          <w:szCs w:val="32"/>
          <w:lang w:val="en-US" w:eastAsia="zh-CN"/>
        </w:rPr>
        <w:t>元，上年无此项目支出</w:t>
      </w:r>
      <w:r>
        <w:rPr>
          <w:rFonts w:ascii="Times New Roman" w:eastAsia="仿宋_GB2312" w:hAnsi="Times New Roman" w:cs="Times New Roman" w:hint="default"/>
          <w:color w:val="auto"/>
          <w:sz w:val="32"/>
          <w:szCs w:val="32"/>
          <w:lang w:val="zh-CN" w:eastAsia="zh-CN"/>
        </w:rPr>
        <w:t>。</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楷体_GB2312" w:hAnsi="Times New Roman" w:cs="Times New Roman" w:hint="default"/>
          <w:color w:val="auto"/>
          <w:sz w:val="32"/>
          <w:szCs w:val="32"/>
          <w:highlight w:val="none"/>
          <w:lang w:val="en-US" w:eastAsia="zh-CN"/>
        </w:rPr>
      </w:pPr>
      <w:r>
        <w:rPr>
          <w:rFonts w:ascii="Times New Roman" w:eastAsia="楷体_GB2312" w:hAnsi="Times New Roman" w:cs="Times New Roman" w:hint="default"/>
          <w:color w:val="auto"/>
          <w:sz w:val="32"/>
          <w:szCs w:val="32"/>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eastAsia="zh-CN"/>
        </w:rPr>
      </w:pPr>
      <w:r>
        <w:rPr>
          <w:rFonts w:ascii="Times New Roman" w:eastAsia="仿宋_GB2312" w:hAnsi="Times New Roman" w:cs="Times New Roman" w:hint="default"/>
          <w:color w:val="auto"/>
          <w:sz w:val="32"/>
          <w:szCs w:val="32"/>
          <w:highlight w:val="none"/>
          <w:lang w:val="en-US" w:eastAsia="zh-CN"/>
        </w:rPr>
        <w:t>2024</w:t>
      </w:r>
      <w:r>
        <w:rPr>
          <w:rFonts w:ascii="Times New Roman" w:eastAsia="仿宋_GB2312" w:hAnsi="Times New Roman" w:cs="Times New Roman" w:hint="default"/>
          <w:color w:val="auto"/>
          <w:sz w:val="32"/>
          <w:szCs w:val="32"/>
          <w:highlight w:val="none"/>
        </w:rPr>
        <w:t>年度一般公共预算财政拨款“三公”经费支出</w:t>
      </w:r>
      <w:r>
        <w:rPr>
          <w:rFonts w:ascii="Times New Roman" w:eastAsia="仿宋_GB2312" w:hAnsi="Times New Roman" w:cs="Times New Roman" w:hint="default"/>
          <w:color w:val="auto"/>
          <w:kern w:val="0"/>
          <w:sz w:val="32"/>
          <w:szCs w:val="32"/>
          <w:highlight w:val="none"/>
          <w:lang w:eastAsia="zh-CN"/>
        </w:rPr>
        <w:t>年初</w:t>
      </w:r>
      <w:r>
        <w:rPr>
          <w:rFonts w:ascii="Times New Roman" w:eastAsia="仿宋_GB2312" w:hAnsi="Times New Roman" w:cs="Times New Roman" w:hint="default"/>
          <w:color w:val="auto"/>
          <w:sz w:val="32"/>
          <w:szCs w:val="32"/>
          <w:highlight w:val="none"/>
        </w:rPr>
        <w:t>预算为</w:t>
      </w:r>
      <w:r>
        <w:rPr>
          <w:rFonts w:ascii="Times New Roman" w:eastAsia="仿宋_GB2312" w:hAnsi="Times New Roman" w:cs="Times New Roman" w:hint="default"/>
          <w:color w:val="auto"/>
          <w:sz w:val="32"/>
          <w:szCs w:val="32"/>
          <w:lang w:val="zh-CN"/>
        </w:rPr>
        <w:t>104</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400.00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，支出决算为</w:t>
      </w:r>
      <w:r>
        <w:rPr>
          <w:rFonts w:ascii="Times New Roman" w:eastAsia="仿宋_GB2312" w:hAnsi="Times New Roman" w:cs="Times New Roman" w:hint="default"/>
          <w:color w:val="auto"/>
          <w:sz w:val="32"/>
          <w:szCs w:val="32"/>
          <w:lang w:val="zh-CN"/>
        </w:rPr>
        <w:t>89</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044.52</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，完成</w:t>
      </w:r>
      <w:r>
        <w:rPr>
          <w:rFonts w:ascii="Times New Roman" w:eastAsia="仿宋_GB2312" w:hAnsi="Times New Roman" w:cs="Times New Roman" w:hint="default"/>
          <w:color w:val="auto"/>
          <w:kern w:val="0"/>
          <w:sz w:val="32"/>
          <w:szCs w:val="32"/>
          <w:highlight w:val="none"/>
          <w:lang w:eastAsia="zh-CN"/>
        </w:rPr>
        <w:t>年初</w:t>
      </w:r>
      <w:r>
        <w:rPr>
          <w:rFonts w:ascii="Times New Roman" w:eastAsia="仿宋_GB2312" w:hAnsi="Times New Roman" w:cs="Times New Roman" w:hint="default"/>
          <w:color w:val="auto"/>
          <w:sz w:val="32"/>
          <w:szCs w:val="32"/>
          <w:highlight w:val="none"/>
        </w:rPr>
        <w:t>预算的</w:t>
      </w:r>
      <w:r>
        <w:rPr>
          <w:rFonts w:ascii="Times New Roman" w:eastAsia="仿宋_GB2312" w:hAnsi="Times New Roman" w:cs="Times New Roman" w:hint="default"/>
          <w:color w:val="auto"/>
          <w:sz w:val="32"/>
          <w:szCs w:val="32"/>
          <w:lang w:val="zh-CN"/>
        </w:rPr>
        <w:t>85.29</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kern w:val="0"/>
          <w:sz w:val="32"/>
          <w:szCs w:val="32"/>
          <w:highlight w:val="none"/>
          <w:lang w:eastAsia="zh-CN"/>
        </w:rPr>
        <w:t>支出决算较上年增加</w:t>
      </w:r>
      <w:r>
        <w:rPr>
          <w:rFonts w:ascii="Times New Roman" w:eastAsia="仿宋_GB2312" w:hAnsi="Times New Roman" w:cs="Times New Roman" w:hint="default"/>
          <w:color w:val="auto"/>
          <w:sz w:val="32"/>
          <w:szCs w:val="32"/>
          <w:lang w:val="zh-CN"/>
        </w:rPr>
        <w:t>644.52</w:t>
      </w:r>
      <w:r>
        <w:rPr>
          <w:rFonts w:ascii="Times New Roman" w:eastAsia="仿宋_GB2312" w:hAnsi="Times New Roman" w:cs="Times New Roman" w:hint="default"/>
          <w:color w:val="auto"/>
          <w:kern w:val="0"/>
          <w:sz w:val="32"/>
          <w:szCs w:val="32"/>
          <w:highlight w:val="none"/>
          <w:lang w:val="en-US" w:eastAsia="zh-CN"/>
        </w:rPr>
        <w:t>元，增长</w:t>
      </w:r>
      <w:r>
        <w:rPr>
          <w:rFonts w:ascii="Times New Roman" w:eastAsia="仿宋_GB2312" w:hAnsi="Times New Roman" w:cs="Times New Roman" w:hint="default"/>
          <w:color w:val="auto"/>
          <w:sz w:val="32"/>
          <w:szCs w:val="32"/>
          <w:lang w:val="zh-CN"/>
        </w:rPr>
        <w:t>0.73</w:t>
      </w:r>
      <w:r>
        <w:rPr>
          <w:rFonts w:ascii="Times New Roman" w:eastAsia="仿宋_GB2312" w:hAnsi="Times New Roman" w:cs="Times New Roman" w:hint="default"/>
          <w:color w:val="auto"/>
          <w:kern w:val="0"/>
          <w:sz w:val="32"/>
          <w:szCs w:val="32"/>
          <w:highlight w:val="none"/>
          <w:lang w:val="en-US" w:eastAsia="zh-CN"/>
        </w:rPr>
        <w:t>%</w:t>
      </w:r>
      <w:r>
        <w:rPr>
          <w:rFonts w:ascii="Times New Roman" w:eastAsia="仿宋_GB2312" w:hAnsi="Times New Roman" w:cs="Times New Roman" w:hint="default"/>
          <w:color w:val="auto"/>
          <w:kern w:val="0"/>
          <w:sz w:val="32"/>
          <w:szCs w:val="32"/>
          <w:highlight w:val="none"/>
          <w:lang w:eastAsia="zh-CN"/>
        </w:rPr>
        <w:t>。</w:t>
      </w:r>
    </w:p>
    <w:p>
      <w:pPr>
        <w:keepNext w:val="0"/>
        <w:keepLines w:val="0"/>
        <w:pageBreakBefore w:val="0"/>
        <w:widowControl/>
        <w:kinsoku/>
        <w:topLinePunct w:val="0"/>
        <w:autoSpaceDE/>
        <w:autoSpaceDN/>
        <w:bidi w:val="0"/>
        <w:adjustRightInd/>
        <w:snapToGrid w:val="0"/>
        <w:spacing w:line="560" w:lineRule="exact"/>
        <w:ind w:firstLine="640" w:firstLineChars="200"/>
        <w:jc w:val="both"/>
        <w:textAlignment w:val="auto"/>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rPr>
        <w:t>一般公共预算财政拨款“三公”经费支出</w:t>
      </w:r>
      <w:r>
        <w:rPr>
          <w:rFonts w:ascii="Times New Roman" w:eastAsia="仿宋_GB2312" w:hAnsi="Times New Roman" w:cs="Times New Roman" w:hint="default"/>
          <w:color w:val="auto"/>
          <w:sz w:val="32"/>
          <w:szCs w:val="32"/>
          <w:highlight w:val="none"/>
          <w:lang w:eastAsia="zh-CN"/>
        </w:rPr>
        <w:t>中：</w:t>
      </w:r>
      <w:r>
        <w:rPr>
          <w:rFonts w:ascii="Times New Roman" w:eastAsia="仿宋_GB2312" w:hAnsi="Times New Roman" w:cs="Times New Roman" w:hint="default"/>
          <w:color w:val="auto"/>
          <w:sz w:val="32"/>
          <w:szCs w:val="32"/>
          <w:highlight w:val="none"/>
        </w:rPr>
        <w:t>因公出国（境）费支出</w:t>
      </w:r>
      <w:r>
        <w:rPr>
          <w:rFonts w:ascii="Times New Roman" w:eastAsia="仿宋_GB2312" w:hAnsi="Times New Roman" w:cs="Times New Roman" w:hint="default"/>
          <w:color w:val="auto"/>
          <w:sz w:val="32"/>
          <w:szCs w:val="32"/>
          <w:highlight w:val="none"/>
          <w:lang w:eastAsia="zh-CN"/>
        </w:rPr>
        <w:t>年</w:t>
      </w:r>
      <w:r>
        <w:rPr>
          <w:rFonts w:ascii="Times New Roman" w:eastAsia="仿宋_GB2312" w:hAnsi="Times New Roman" w:cs="Times New Roman" w:hint="default"/>
          <w:color w:val="auto"/>
          <w:kern w:val="0"/>
          <w:sz w:val="32"/>
          <w:szCs w:val="32"/>
          <w:highlight w:val="none"/>
          <w:lang w:eastAsia="zh-CN"/>
        </w:rPr>
        <w:t>初</w:t>
      </w:r>
      <w:r>
        <w:rPr>
          <w:rFonts w:ascii="Times New Roman" w:eastAsia="仿宋_GB2312" w:hAnsi="Times New Roman" w:cs="Times New Roman" w:hint="default"/>
          <w:color w:val="auto"/>
          <w:sz w:val="32"/>
          <w:szCs w:val="32"/>
          <w:highlight w:val="none"/>
        </w:rPr>
        <w:t>预算为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，决算为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；公务用车购置费支出</w:t>
      </w:r>
      <w:r>
        <w:rPr>
          <w:rFonts w:ascii="Times New Roman" w:eastAsia="仿宋_GB2312" w:hAnsi="Times New Roman" w:cs="Times New Roman" w:hint="default"/>
          <w:color w:val="auto"/>
          <w:sz w:val="32"/>
          <w:szCs w:val="32"/>
          <w:highlight w:val="none"/>
          <w:lang w:eastAsia="zh-CN"/>
        </w:rPr>
        <w:t>年</w:t>
      </w:r>
      <w:r>
        <w:rPr>
          <w:rFonts w:ascii="Times New Roman" w:eastAsia="仿宋_GB2312" w:hAnsi="Times New Roman" w:cs="Times New Roman" w:hint="default"/>
          <w:color w:val="auto"/>
          <w:kern w:val="0"/>
          <w:sz w:val="32"/>
          <w:szCs w:val="32"/>
          <w:highlight w:val="none"/>
          <w:lang w:eastAsia="zh-CN"/>
        </w:rPr>
        <w:t>初</w:t>
      </w:r>
      <w:r>
        <w:rPr>
          <w:rFonts w:ascii="Times New Roman" w:eastAsia="仿宋_GB2312" w:hAnsi="Times New Roman" w:cs="Times New Roman" w:hint="default"/>
          <w:color w:val="auto"/>
          <w:sz w:val="32"/>
          <w:szCs w:val="32"/>
          <w:highlight w:val="none"/>
        </w:rPr>
        <w:t>预算为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，决算为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；公务用车</w:t>
      </w:r>
      <w:r>
        <w:rPr>
          <w:rFonts w:ascii="Times New Roman" w:eastAsia="仿宋_GB2312" w:hAnsi="Times New Roman" w:cs="Times New Roman" w:hint="default"/>
          <w:color w:val="auto"/>
          <w:sz w:val="32"/>
          <w:szCs w:val="32"/>
          <w:highlight w:val="none"/>
          <w:lang w:eastAsia="zh-CN"/>
        </w:rPr>
        <w:t>运行维护费</w:t>
      </w:r>
      <w:r>
        <w:rPr>
          <w:rFonts w:ascii="Times New Roman" w:eastAsia="仿宋_GB2312" w:hAnsi="Times New Roman" w:cs="Times New Roman" w:hint="default"/>
          <w:color w:val="auto"/>
          <w:sz w:val="32"/>
          <w:szCs w:val="32"/>
          <w:highlight w:val="none"/>
        </w:rPr>
        <w:t>支出</w:t>
      </w:r>
      <w:r>
        <w:rPr>
          <w:rFonts w:ascii="Times New Roman" w:eastAsia="仿宋_GB2312" w:hAnsi="Times New Roman" w:cs="Times New Roman" w:hint="default"/>
          <w:color w:val="auto"/>
          <w:sz w:val="32"/>
          <w:szCs w:val="32"/>
          <w:highlight w:val="none"/>
          <w:lang w:eastAsia="zh-CN"/>
        </w:rPr>
        <w:t>年</w:t>
      </w:r>
      <w:r>
        <w:rPr>
          <w:rFonts w:ascii="Times New Roman" w:eastAsia="仿宋_GB2312" w:hAnsi="Times New Roman" w:cs="Times New Roman" w:hint="default"/>
          <w:color w:val="auto"/>
          <w:kern w:val="0"/>
          <w:sz w:val="32"/>
          <w:szCs w:val="32"/>
          <w:highlight w:val="none"/>
          <w:lang w:eastAsia="zh-CN"/>
        </w:rPr>
        <w:t>初</w:t>
      </w:r>
      <w:r>
        <w:rPr>
          <w:rFonts w:ascii="Times New Roman" w:eastAsia="仿宋_GB2312" w:hAnsi="Times New Roman" w:cs="Times New Roman" w:hint="default"/>
          <w:color w:val="auto"/>
          <w:sz w:val="32"/>
          <w:szCs w:val="32"/>
          <w:highlight w:val="none"/>
        </w:rPr>
        <w:t>预算为</w:t>
      </w:r>
      <w:r>
        <w:rPr>
          <w:rFonts w:ascii="Times New Roman" w:eastAsia="仿宋_GB2312" w:hAnsi="Times New Roman" w:cs="Times New Roman" w:hint="default"/>
          <w:color w:val="auto"/>
          <w:sz w:val="32"/>
          <w:szCs w:val="32"/>
          <w:lang w:val="zh-CN"/>
        </w:rPr>
        <w:t>92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800.00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，决算为</w:t>
      </w:r>
      <w:r>
        <w:rPr>
          <w:rFonts w:ascii="Times New Roman" w:eastAsia="仿宋_GB2312" w:hAnsi="Times New Roman" w:cs="Times New Roman" w:hint="default"/>
          <w:color w:val="auto"/>
          <w:sz w:val="32"/>
          <w:szCs w:val="32"/>
          <w:lang w:val="zh-CN"/>
        </w:rPr>
        <w:t>85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121.52</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，完成</w:t>
      </w:r>
      <w:r>
        <w:rPr>
          <w:rFonts w:ascii="Times New Roman" w:eastAsia="仿宋_GB2312" w:hAnsi="Times New Roman" w:cs="Times New Roman" w:hint="default"/>
          <w:color w:val="auto"/>
          <w:kern w:val="0"/>
          <w:sz w:val="32"/>
          <w:szCs w:val="32"/>
          <w:highlight w:val="none"/>
          <w:lang w:eastAsia="zh-CN"/>
        </w:rPr>
        <w:t>年初</w:t>
      </w:r>
      <w:r>
        <w:rPr>
          <w:rFonts w:ascii="Times New Roman" w:eastAsia="仿宋_GB2312" w:hAnsi="Times New Roman" w:cs="Times New Roman" w:hint="default"/>
          <w:color w:val="auto"/>
          <w:sz w:val="32"/>
          <w:szCs w:val="32"/>
          <w:highlight w:val="none"/>
        </w:rPr>
        <w:t>预算的</w:t>
      </w:r>
      <w:r>
        <w:rPr>
          <w:rFonts w:ascii="Times New Roman" w:eastAsia="仿宋_GB2312" w:hAnsi="Times New Roman" w:cs="Times New Roman" w:hint="default"/>
          <w:color w:val="auto"/>
          <w:sz w:val="32"/>
          <w:szCs w:val="32"/>
          <w:lang w:val="zh-CN"/>
        </w:rPr>
        <w:t>91.73</w:t>
      </w:r>
      <w:r>
        <w:rPr>
          <w:rFonts w:ascii="Times New Roman" w:eastAsia="仿宋_GB2312" w:hAnsi="Times New Roman" w:cs="Times New Roman" w:hint="default"/>
          <w:color w:val="auto"/>
          <w:sz w:val="32"/>
          <w:szCs w:val="32"/>
          <w:highlight w:val="none"/>
        </w:rPr>
        <w:t>%；公务接待费支出</w:t>
      </w:r>
      <w:r>
        <w:rPr>
          <w:rFonts w:ascii="Times New Roman" w:eastAsia="仿宋_GB2312" w:hAnsi="Times New Roman" w:cs="Times New Roman" w:hint="default"/>
          <w:color w:val="auto"/>
          <w:sz w:val="32"/>
          <w:szCs w:val="32"/>
          <w:highlight w:val="none"/>
          <w:lang w:eastAsia="zh-CN"/>
        </w:rPr>
        <w:t>年</w:t>
      </w:r>
      <w:r>
        <w:rPr>
          <w:rFonts w:ascii="Times New Roman" w:eastAsia="仿宋_GB2312" w:hAnsi="Times New Roman" w:cs="Times New Roman" w:hint="default"/>
          <w:color w:val="auto"/>
          <w:kern w:val="0"/>
          <w:sz w:val="32"/>
          <w:szCs w:val="32"/>
          <w:highlight w:val="none"/>
          <w:lang w:eastAsia="zh-CN"/>
        </w:rPr>
        <w:t>初</w:t>
      </w:r>
      <w:r>
        <w:rPr>
          <w:rFonts w:ascii="Times New Roman" w:eastAsia="仿宋_GB2312" w:hAnsi="Times New Roman" w:cs="Times New Roman" w:hint="default"/>
          <w:color w:val="auto"/>
          <w:sz w:val="32"/>
          <w:szCs w:val="32"/>
          <w:highlight w:val="none"/>
        </w:rPr>
        <w:t>预算为</w:t>
      </w:r>
      <w:r>
        <w:rPr>
          <w:rFonts w:ascii="Times New Roman" w:eastAsia="仿宋_GB2312" w:hAnsi="Times New Roman" w:cs="Times New Roman" w:hint="default"/>
          <w:color w:val="auto"/>
          <w:sz w:val="32"/>
          <w:szCs w:val="32"/>
          <w:lang w:val="zh-CN"/>
        </w:rPr>
        <w:t>11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600.00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，决算为</w:t>
      </w:r>
      <w:r>
        <w:rPr>
          <w:rFonts w:ascii="Times New Roman" w:eastAsia="仿宋_GB2312" w:hAnsi="Times New Roman" w:cs="Times New Roman" w:hint="default"/>
          <w:color w:val="auto"/>
          <w:sz w:val="32"/>
          <w:szCs w:val="32"/>
          <w:lang w:val="zh-CN"/>
        </w:rPr>
        <w:t>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923.00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，完成</w:t>
      </w:r>
      <w:r>
        <w:rPr>
          <w:rFonts w:ascii="Times New Roman" w:eastAsia="仿宋_GB2312" w:hAnsi="Times New Roman" w:cs="Times New Roman" w:hint="default"/>
          <w:color w:val="auto"/>
          <w:kern w:val="0"/>
          <w:sz w:val="32"/>
          <w:szCs w:val="32"/>
          <w:highlight w:val="none"/>
          <w:lang w:eastAsia="zh-CN"/>
        </w:rPr>
        <w:t>年初</w:t>
      </w:r>
      <w:r>
        <w:rPr>
          <w:rFonts w:ascii="Times New Roman" w:eastAsia="仿宋_GB2312" w:hAnsi="Times New Roman" w:cs="Times New Roman" w:hint="default"/>
          <w:color w:val="auto"/>
          <w:sz w:val="32"/>
          <w:szCs w:val="32"/>
          <w:highlight w:val="none"/>
        </w:rPr>
        <w:t>预算的</w:t>
      </w:r>
      <w:r>
        <w:rPr>
          <w:rFonts w:ascii="Times New Roman" w:eastAsia="仿宋_GB2312" w:hAnsi="Times New Roman" w:cs="Times New Roman" w:hint="default"/>
          <w:color w:val="auto"/>
          <w:sz w:val="32"/>
          <w:szCs w:val="32"/>
          <w:lang w:val="zh-CN"/>
        </w:rPr>
        <w:t>33.82</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highlight w:val="none"/>
          <w:lang w:val="en-US" w:eastAsia="zh-CN"/>
        </w:rPr>
        <w:t>2024</w:t>
      </w:r>
      <w:r>
        <w:rPr>
          <w:rFonts w:ascii="Times New Roman" w:eastAsia="仿宋_GB2312" w:hAnsi="Times New Roman" w:cs="Times New Roman" w:hint="default"/>
          <w:color w:val="auto"/>
          <w:sz w:val="32"/>
          <w:szCs w:val="32"/>
          <w:highlight w:val="none"/>
        </w:rPr>
        <w:t>年度一般公共预算财政拨款“三公”经费支出决算数小于</w:t>
      </w:r>
      <w:r>
        <w:rPr>
          <w:rFonts w:ascii="Times New Roman" w:eastAsia="仿宋_GB2312" w:hAnsi="Times New Roman" w:cs="Times New Roman" w:hint="default"/>
          <w:color w:val="auto"/>
          <w:kern w:val="0"/>
          <w:sz w:val="32"/>
          <w:szCs w:val="32"/>
          <w:highlight w:val="none"/>
          <w:lang w:eastAsia="zh-CN"/>
        </w:rPr>
        <w:t>年初</w:t>
      </w:r>
      <w:r>
        <w:rPr>
          <w:rFonts w:ascii="Times New Roman" w:eastAsia="仿宋_GB2312" w:hAnsi="Times New Roman" w:cs="Times New Roman" w:hint="default"/>
          <w:color w:val="auto"/>
          <w:sz w:val="32"/>
          <w:szCs w:val="32"/>
          <w:highlight w:val="none"/>
        </w:rPr>
        <w:t>预算数的主要原因</w:t>
      </w:r>
      <w:r>
        <w:rPr>
          <w:rFonts w:ascii="Times New Roman" w:eastAsia="仿宋_GB2312" w:hAnsi="Times New Roman" w:cs="Times New Roman" w:hint="default"/>
          <w:color w:val="auto"/>
          <w:sz w:val="32"/>
          <w:szCs w:val="32"/>
          <w:highlight w:val="none"/>
          <w:lang w:eastAsia="zh-CN"/>
        </w:rPr>
        <w:t>是公务接待减少支出</w:t>
      </w:r>
      <w:r>
        <w:rPr>
          <w:rFonts w:ascii="Times New Roman" w:eastAsia="仿宋_GB2312" w:hAnsi="Times New Roman" w:cs="Times New Roman" w:hint="default"/>
          <w:color w:val="auto"/>
          <w:sz w:val="32"/>
          <w:szCs w:val="32"/>
          <w:highlight w:val="none"/>
        </w:rPr>
        <w:t>。</w:t>
      </w:r>
    </w:p>
    <w:p>
      <w:pPr>
        <w:keepNext w:val="0"/>
        <w:keepLines w:val="0"/>
        <w:pageBreakBefore w:val="0"/>
        <w:kinsoku/>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color w:val="auto"/>
          <w:sz w:val="32"/>
          <w:szCs w:val="32"/>
        </w:rPr>
      </w:pPr>
      <w:r>
        <w:rPr>
          <w:rFonts w:ascii="Times New Roman" w:eastAsia="仿宋_GB2312" w:hAnsi="Times New Roman" w:cs="Times New Roman" w:hint="default"/>
          <w:color w:val="auto"/>
          <w:sz w:val="32"/>
          <w:szCs w:val="32"/>
          <w:highlight w:val="none"/>
        </w:rPr>
        <w:t>一般公共预算财政拨款“三公”经费支出</w:t>
      </w:r>
      <w:r>
        <w:rPr>
          <w:rFonts w:ascii="Times New Roman" w:eastAsia="仿宋_GB2312" w:hAnsi="Times New Roman" w:cs="Times New Roman" w:hint="default"/>
          <w:color w:val="auto"/>
          <w:sz w:val="32"/>
          <w:szCs w:val="32"/>
          <w:highlight w:val="none"/>
          <w:lang w:eastAsia="zh-CN"/>
        </w:rPr>
        <w:t>中：</w:t>
      </w:r>
      <w:r>
        <w:rPr>
          <w:rFonts w:ascii="Times New Roman" w:eastAsia="仿宋_GB2312" w:hAnsi="Times New Roman" w:cs="Times New Roman" w:hint="default"/>
          <w:color w:val="auto"/>
          <w:sz w:val="32"/>
          <w:szCs w:val="32"/>
          <w:highlight w:val="none"/>
        </w:rPr>
        <w:t>因公出国（境）费支出决算增加</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lang w:eastAsia="zh-CN"/>
        </w:rPr>
        <w:t>上年无此项支出</w:t>
      </w:r>
      <w:r>
        <w:rPr>
          <w:rFonts w:ascii="Times New Roman" w:eastAsia="仿宋_GB2312" w:hAnsi="Times New Roman" w:cs="Times New Roman" w:hint="default"/>
          <w:color w:val="auto"/>
          <w:sz w:val="32"/>
          <w:szCs w:val="32"/>
          <w:highlight w:val="none"/>
        </w:rPr>
        <w:t>；公务用车购置费支出决算增加</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lang w:eastAsia="zh-CN"/>
        </w:rPr>
        <w:t>上年无此项支出</w:t>
      </w:r>
      <w:r>
        <w:rPr>
          <w:rFonts w:ascii="Times New Roman" w:eastAsia="仿宋_GB2312" w:hAnsi="Times New Roman" w:cs="Times New Roman" w:hint="default"/>
          <w:color w:val="auto"/>
          <w:sz w:val="32"/>
          <w:szCs w:val="32"/>
          <w:highlight w:val="none"/>
        </w:rPr>
        <w:t>；公务用车</w:t>
      </w:r>
      <w:r>
        <w:rPr>
          <w:rFonts w:ascii="Times New Roman" w:eastAsia="仿宋_GB2312" w:hAnsi="Times New Roman" w:cs="Times New Roman" w:hint="default"/>
          <w:color w:val="auto"/>
          <w:sz w:val="32"/>
          <w:szCs w:val="32"/>
          <w:highlight w:val="none"/>
          <w:lang w:eastAsia="zh-CN"/>
        </w:rPr>
        <w:t>运行维护费</w:t>
      </w:r>
      <w:r>
        <w:rPr>
          <w:rFonts w:ascii="Times New Roman" w:eastAsia="仿宋_GB2312" w:hAnsi="Times New Roman" w:cs="Times New Roman" w:hint="default"/>
          <w:color w:val="auto"/>
          <w:sz w:val="32"/>
          <w:szCs w:val="32"/>
          <w:highlight w:val="none"/>
        </w:rPr>
        <w:t>支出决算增加</w:t>
      </w:r>
      <w:r>
        <w:rPr>
          <w:rFonts w:ascii="Times New Roman" w:eastAsia="仿宋_GB2312" w:hAnsi="Times New Roman" w:cs="Times New Roman" w:hint="default"/>
          <w:color w:val="auto"/>
          <w:sz w:val="32"/>
          <w:szCs w:val="32"/>
          <w:lang w:val="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921.52</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，增长</w:t>
      </w:r>
      <w:r>
        <w:rPr>
          <w:rFonts w:ascii="Times New Roman" w:eastAsia="仿宋_GB2312" w:hAnsi="Times New Roman" w:cs="Times New Roman" w:hint="default"/>
          <w:color w:val="auto"/>
          <w:sz w:val="32"/>
          <w:szCs w:val="32"/>
          <w:lang w:val="zh-CN"/>
        </w:rPr>
        <w:t>2.31</w:t>
      </w:r>
      <w:r>
        <w:rPr>
          <w:rFonts w:ascii="Times New Roman" w:eastAsia="仿宋_GB2312" w:hAnsi="Times New Roman" w:cs="Times New Roman" w:hint="default"/>
          <w:color w:val="auto"/>
          <w:sz w:val="32"/>
          <w:szCs w:val="32"/>
          <w:highlight w:val="none"/>
        </w:rPr>
        <w:t>%；公务接待费支出决算减少</w:t>
      </w:r>
      <w:r>
        <w:rPr>
          <w:rFonts w:ascii="Times New Roman" w:eastAsia="仿宋_GB2312" w:hAnsi="Times New Roman" w:cs="Times New Roman" w:hint="default"/>
          <w:color w:val="auto"/>
          <w:sz w:val="32"/>
          <w:szCs w:val="32"/>
          <w:lang w:val="zh-CN"/>
        </w:rPr>
        <w:t>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277.00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highlight w:val="none"/>
        </w:rPr>
        <w:t>，下降</w:t>
      </w:r>
      <w:r>
        <w:rPr>
          <w:rFonts w:ascii="Times New Roman" w:eastAsia="仿宋_GB2312" w:hAnsi="Times New Roman" w:cs="Times New Roman" w:hint="default"/>
          <w:color w:val="auto"/>
          <w:sz w:val="32"/>
          <w:szCs w:val="32"/>
          <w:lang w:val="zh-CN"/>
        </w:rPr>
        <w:t>24.56</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lang w:eastAsia="zh-CN"/>
        </w:rPr>
        <w:t>，</w:t>
      </w:r>
      <w:r>
        <w:rPr>
          <w:rFonts w:ascii="Times New Roman" w:eastAsia="仿宋_GB2312" w:hAnsi="Times New Roman" w:cs="Times New Roman" w:hint="default"/>
          <w:color w:val="auto"/>
          <w:kern w:val="0"/>
          <w:sz w:val="32"/>
          <w:szCs w:val="32"/>
          <w:highlight w:val="none"/>
          <w:lang w:eastAsia="zh-CN"/>
        </w:rPr>
        <w:t>具体是国内接待费支出决算</w:t>
      </w:r>
      <w:r>
        <w:rPr>
          <w:rFonts w:ascii="Times New Roman" w:eastAsia="仿宋_GB2312" w:hAnsi="Times New Roman" w:cs="Times New Roman" w:hint="default"/>
          <w:color w:val="auto"/>
          <w:sz w:val="32"/>
          <w:szCs w:val="32"/>
          <w:lang w:val="zh-CN"/>
        </w:rPr>
        <w:t>3</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923.00</w:t>
      </w:r>
      <w:r>
        <w:rPr>
          <w:rFonts w:ascii="Times New Roman" w:eastAsia="仿宋_GB2312" w:hAnsi="Times New Roman" w:cs="Times New Roman" w:hint="default"/>
          <w:color w:val="auto"/>
          <w:kern w:val="0"/>
          <w:sz w:val="32"/>
          <w:szCs w:val="32"/>
          <w:highlight w:val="none"/>
          <w:lang w:eastAsia="zh-CN"/>
        </w:rPr>
        <w:t>元（其中：外事接待费支出决算</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kern w:val="0"/>
          <w:sz w:val="32"/>
          <w:szCs w:val="32"/>
          <w:highlight w:val="none"/>
          <w:lang w:eastAsia="zh-CN"/>
        </w:rPr>
        <w:t>元），较上年</w:t>
      </w:r>
      <w:r>
        <w:rPr>
          <w:rFonts w:ascii="Times New Roman" w:eastAsia="仿宋_GB2312" w:hAnsi="Times New Roman" w:cs="Times New Roman" w:hint="default"/>
          <w:color w:val="auto"/>
          <w:kern w:val="0"/>
          <w:sz w:val="32"/>
          <w:szCs w:val="32"/>
          <w:highlight w:val="none"/>
          <w:lang w:val="en-US" w:eastAsia="zh-CN"/>
        </w:rPr>
        <w:t>减少1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kern w:val="0"/>
          <w:sz w:val="32"/>
          <w:szCs w:val="32"/>
          <w:highlight w:val="none"/>
          <w:lang w:val="en-US" w:eastAsia="zh-CN"/>
        </w:rPr>
        <w:t>277.00元，下降</w:t>
      </w:r>
      <w:r>
        <w:rPr>
          <w:rFonts w:ascii="Times New Roman" w:eastAsia="仿宋_GB2312" w:hAnsi="Times New Roman" w:cs="Times New Roman" w:hint="default"/>
          <w:color w:val="auto"/>
          <w:sz w:val="32"/>
          <w:szCs w:val="32"/>
          <w:highlight w:val="none"/>
        </w:rPr>
        <w:t>下降</w:t>
      </w:r>
      <w:r>
        <w:rPr>
          <w:rFonts w:ascii="Times New Roman" w:eastAsia="仿宋_GB2312" w:hAnsi="Times New Roman" w:cs="Times New Roman" w:hint="default"/>
          <w:color w:val="auto"/>
          <w:sz w:val="32"/>
          <w:szCs w:val="32"/>
          <w:lang w:val="zh-CN"/>
        </w:rPr>
        <w:t>24.56</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lang w:eastAsia="zh-CN"/>
        </w:rPr>
        <w:t>；</w:t>
      </w:r>
      <w:r>
        <w:rPr>
          <w:rFonts w:ascii="Times New Roman" w:eastAsia="仿宋_GB2312" w:hAnsi="Times New Roman" w:cs="Times New Roman" w:hint="default"/>
          <w:color w:val="auto"/>
          <w:kern w:val="0"/>
          <w:sz w:val="32"/>
          <w:szCs w:val="32"/>
          <w:highlight w:val="none"/>
          <w:lang w:eastAsia="zh-CN"/>
        </w:rPr>
        <w:t>国（境）外接待费支出决算</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color w:val="auto"/>
          <w:kern w:val="0"/>
          <w:sz w:val="32"/>
          <w:szCs w:val="32"/>
          <w:highlight w:val="none"/>
          <w:lang w:eastAsia="zh-CN"/>
        </w:rPr>
        <w:t>元，较上年增加</w:t>
      </w:r>
      <w:r>
        <w:rPr>
          <w:rFonts w:ascii="Times New Roman" w:eastAsia="仿宋_GB2312" w:hAnsi="Times New Roman" w:cs="Times New Roman" w:hint="default"/>
          <w:color w:val="auto"/>
          <w:kern w:val="0"/>
          <w:sz w:val="32"/>
          <w:szCs w:val="32"/>
          <w:highlight w:val="none"/>
          <w:lang w:val="en-US" w:eastAsia="zh-CN"/>
        </w:rPr>
        <w:t>0.00元，</w:t>
      </w:r>
      <w:r>
        <w:rPr>
          <w:rFonts w:ascii="Times New Roman" w:eastAsia="仿宋_GB2312" w:hAnsi="Times New Roman" w:cs="Times New Roman" w:hint="default"/>
          <w:color w:val="auto"/>
          <w:sz w:val="32"/>
          <w:szCs w:val="32"/>
          <w:lang w:eastAsia="zh-CN"/>
        </w:rPr>
        <w:t>上年无此项支出</w:t>
      </w:r>
      <w:r>
        <w:rPr>
          <w:rFonts w:ascii="Times New Roman" w:eastAsia="仿宋_GB2312" w:hAnsi="Times New Roman" w:cs="Times New Roman" w:hint="default"/>
          <w:color w:val="auto"/>
          <w:kern w:val="0"/>
          <w:sz w:val="32"/>
          <w:szCs w:val="32"/>
          <w:highlight w:val="none"/>
          <w:lang w:eastAsia="zh-CN"/>
        </w:rPr>
        <w:t>。</w:t>
      </w:r>
      <w:r>
        <w:rPr>
          <w:rFonts w:ascii="Times New Roman" w:eastAsia="仿宋_GB2312" w:hAnsi="Times New Roman" w:cs="Times New Roman" w:hint="default"/>
          <w:color w:val="auto"/>
          <w:sz w:val="32"/>
          <w:szCs w:val="32"/>
          <w:highlight w:val="none"/>
          <w:lang w:val="en-US" w:eastAsia="zh-CN"/>
        </w:rPr>
        <w:t>2024</w:t>
      </w:r>
      <w:r>
        <w:rPr>
          <w:rFonts w:ascii="Times New Roman" w:eastAsia="仿宋_GB2312" w:hAnsi="Times New Roman" w:cs="Times New Roman" w:hint="default"/>
          <w:color w:val="auto"/>
          <w:sz w:val="32"/>
          <w:szCs w:val="32"/>
          <w:highlight w:val="none"/>
        </w:rPr>
        <w:t>年度一般公共预算财政拨款“三公”经费支出决算</w:t>
      </w:r>
      <w:r>
        <w:rPr>
          <w:rFonts w:ascii="Times New Roman" w:eastAsia="仿宋_GB2312" w:hAnsi="Times New Roman" w:cs="Times New Roman" w:hint="default"/>
          <w:color w:val="auto"/>
          <w:sz w:val="32"/>
          <w:szCs w:val="32"/>
          <w:highlight w:val="none"/>
          <w:lang w:eastAsia="zh-CN"/>
        </w:rPr>
        <w:t>较上年增加</w:t>
      </w:r>
      <w:r>
        <w:rPr>
          <w:rFonts w:ascii="Times New Roman" w:eastAsia="仿宋_GB2312" w:hAnsi="Times New Roman" w:cs="Times New Roman" w:hint="default"/>
          <w:color w:val="auto"/>
          <w:sz w:val="32"/>
          <w:szCs w:val="32"/>
          <w:highlight w:val="none"/>
        </w:rPr>
        <w:t>的主要原因</w:t>
      </w:r>
      <w:r>
        <w:rPr>
          <w:rFonts w:ascii="Times New Roman" w:eastAsia="仿宋_GB2312" w:hAnsi="Times New Roman" w:cs="Times New Roman" w:hint="default"/>
          <w:color w:val="auto"/>
          <w:sz w:val="32"/>
          <w:szCs w:val="32"/>
          <w:highlight w:val="none"/>
          <w:lang w:eastAsia="zh-CN"/>
        </w:rPr>
        <w:t>是</w:t>
      </w:r>
      <w:r>
        <w:rPr>
          <w:rFonts w:ascii="Times New Roman" w:eastAsia="仿宋_GB2312" w:hAnsi="Times New Roman" w:cs="Times New Roman" w:hint="default"/>
          <w:color w:val="auto"/>
          <w:sz w:val="32"/>
          <w:szCs w:val="32"/>
        </w:rPr>
        <w:t>根据</w:t>
      </w:r>
      <w:r>
        <w:rPr>
          <w:rFonts w:ascii="Times New Roman" w:eastAsia="仿宋_GB2312" w:hAnsi="Times New Roman" w:cs="Times New Roman" w:hint="default"/>
          <w:color w:val="auto"/>
          <w:sz w:val="32"/>
          <w:szCs w:val="32"/>
          <w:lang w:eastAsia="zh-CN"/>
        </w:rPr>
        <w:t>年初预算</w:t>
      </w:r>
      <w:r>
        <w:rPr>
          <w:rFonts w:ascii="Times New Roman" w:eastAsia="仿宋_GB2312" w:hAnsi="Times New Roman" w:cs="Times New Roman" w:hint="default"/>
          <w:color w:val="auto"/>
          <w:sz w:val="32"/>
          <w:szCs w:val="32"/>
        </w:rPr>
        <w:t>批复的公务用车运行维护费年初预算为</w:t>
      </w:r>
      <w:r>
        <w:rPr>
          <w:rFonts w:ascii="Times New Roman" w:eastAsia="仿宋_GB2312" w:hAnsi="Times New Roman" w:cs="Times New Roman" w:hint="default"/>
          <w:color w:val="auto"/>
          <w:sz w:val="32"/>
          <w:szCs w:val="32"/>
          <w:lang w:val="zh-CN"/>
        </w:rPr>
        <w:t>92</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800.00</w:t>
      </w:r>
      <w:r>
        <w:rPr>
          <w:rFonts w:ascii="Times New Roman" w:eastAsia="仿宋_GB2312" w:hAnsi="Times New Roman" w:cs="Times New Roman" w:hint="default"/>
          <w:color w:val="auto"/>
          <w:sz w:val="32"/>
          <w:szCs w:val="32"/>
          <w:highlight w:val="none"/>
          <w:lang w:eastAsia="zh-CN"/>
        </w:rPr>
        <w:t>元</w:t>
      </w:r>
      <w:r>
        <w:rPr>
          <w:rFonts w:ascii="Times New Roman" w:eastAsia="仿宋_GB2312" w:hAnsi="Times New Roman" w:cs="Times New Roman" w:hint="default"/>
          <w:color w:val="auto"/>
          <w:sz w:val="32"/>
          <w:szCs w:val="32"/>
        </w:rPr>
        <w:t>，本年支出并未超预算，比上年增加</w:t>
      </w:r>
      <w:r>
        <w:rPr>
          <w:rFonts w:ascii="Times New Roman" w:eastAsia="仿宋_GB2312" w:hAnsi="Times New Roman" w:cs="Times New Roman" w:hint="default"/>
          <w:color w:val="auto"/>
          <w:sz w:val="32"/>
          <w:szCs w:val="32"/>
          <w:lang w:val="en-US" w:eastAsia="zh-CN"/>
        </w:rPr>
        <w:t>644.52</w:t>
      </w:r>
      <w:r>
        <w:rPr>
          <w:rFonts w:ascii="Times New Roman" w:eastAsia="仿宋_GB2312" w:hAnsi="Times New Roman" w:cs="Times New Roman" w:hint="default"/>
          <w:color w:val="auto"/>
          <w:sz w:val="32"/>
          <w:szCs w:val="32"/>
        </w:rPr>
        <w:t>元支出，是本年度公务用车运行维护费年初预算是随人员增加按标准测算，故支出比上年增</w:t>
      </w:r>
      <w:r>
        <w:rPr>
          <w:rFonts w:ascii="Times New Roman" w:eastAsia="仿宋_GB2312" w:hAnsi="Times New Roman" w:cs="Times New Roman" w:hint="default"/>
          <w:color w:val="auto"/>
          <w:sz w:val="32"/>
          <w:szCs w:val="32"/>
          <w:lang w:eastAsia="zh-CN"/>
        </w:rPr>
        <w:t>加</w:t>
      </w:r>
      <w:r>
        <w:rPr>
          <w:rFonts w:ascii="Times New Roman" w:eastAsia="仿宋_GB2312" w:hAnsi="Times New Roman" w:cs="Times New Roman" w:hint="default"/>
          <w:color w:val="auto"/>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楷体_GB2312" w:hAnsi="Times New Roman" w:cs="Times New Roman" w:hint="default"/>
          <w:color w:val="auto"/>
          <w:sz w:val="32"/>
          <w:szCs w:val="32"/>
          <w:highlight w:val="none"/>
          <w:lang w:val="zh-CN" w:eastAsia="zh-CN"/>
        </w:rPr>
      </w:pPr>
      <w:r>
        <w:rPr>
          <w:rFonts w:ascii="Times New Roman" w:eastAsia="楷体_GB2312" w:hAnsi="Times New Roman" w:cs="Times New Roman" w:hint="default"/>
          <w:color w:val="auto"/>
          <w:sz w:val="32"/>
          <w:szCs w:val="32"/>
          <w:highlight w:val="none"/>
          <w:lang w:val="zh-CN" w:eastAsia="zh-CN"/>
        </w:rPr>
        <w:t>一般公共预算财政拨款“三公”经费支出实物量的具体情况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rPr>
      </w:pPr>
      <w:r>
        <w:rPr>
          <w:rFonts w:ascii="Times New Roman" w:eastAsia="仿宋_GB2312" w:hAnsi="Times New Roman" w:cs="Times New Roman" w:hint="default"/>
          <w:color w:val="auto"/>
          <w:sz w:val="32"/>
          <w:szCs w:val="32"/>
          <w:lang w:val="zh-CN"/>
        </w:rPr>
        <w:t>1.安排因公出国（境）团组0个，累计0人次。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rPr>
      </w:pPr>
      <w:r>
        <w:rPr>
          <w:rFonts w:ascii="Times New Roman" w:eastAsia="仿宋_GB2312" w:hAnsi="Times New Roman" w:cs="Times New Roman" w:hint="default"/>
          <w:color w:val="auto"/>
          <w:sz w:val="32"/>
          <w:szCs w:val="32"/>
          <w:lang w:val="zh-CN"/>
        </w:rPr>
        <w:t>2.购置车辆0辆。开支一般公共预算财政拨款的公务用车保有量为2辆。主要用于</w:t>
      </w:r>
      <w:r>
        <w:rPr>
          <w:rFonts w:ascii="Times New Roman" w:eastAsia="仿宋_GB2312" w:hAnsi="Times New Roman" w:cs="Times New Roman" w:hint="default"/>
          <w:color w:val="auto"/>
          <w:sz w:val="32"/>
          <w:szCs w:val="32"/>
          <w:lang w:val="en-US" w:eastAsia="zh-CN"/>
        </w:rPr>
        <w:t>执法执勤</w:t>
      </w:r>
      <w:r>
        <w:rPr>
          <w:rFonts w:ascii="Times New Roman" w:eastAsia="仿宋_GB2312" w:hAnsi="Times New Roman" w:cs="Times New Roman" w:hint="default"/>
          <w:color w:val="auto"/>
          <w:sz w:val="32"/>
          <w:szCs w:val="32"/>
          <w:lang w:val="zh-CN"/>
        </w:rPr>
        <w:t>所需车辆燃料费、维修费、过路过桥费、保险费等。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zh-CN"/>
        </w:rPr>
        <w:t>3.安排国内公务接待8批次（其中：外事接待0批次），接待人次72人（其中：外事接待人次0人）。主要用于上级部门调研、指导、学习交流发生的接待支出。安排国（境）外公务接待0批次，接待人次0人。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楷体_GB2312" w:hAnsi="Times New Roman" w:cs="Times New Roman" w:hint="default"/>
          <w:color w:val="auto"/>
          <w:sz w:val="32"/>
          <w:szCs w:val="32"/>
          <w:lang w:val="zh-CN" w:eastAsia="zh-CN"/>
        </w:rPr>
      </w:pPr>
      <w:r>
        <w:rPr>
          <w:rFonts w:ascii="Times New Roman" w:eastAsia="楷体_GB2312" w:hAnsi="Times New Roman" w:cs="Times New Roman" w:hint="default"/>
          <w:color w:val="auto"/>
          <w:sz w:val="32"/>
          <w:szCs w:val="32"/>
          <w:lang w:val="zh-CN"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eastAsia="zh-CN"/>
        </w:rPr>
      </w:pPr>
      <w:r>
        <w:rPr>
          <w:rFonts w:ascii="Times New Roman" w:eastAsia="仿宋_GB2312" w:hAnsi="Times New Roman" w:cs="Times New Roman" w:hint="default"/>
          <w:color w:val="auto"/>
          <w:sz w:val="32"/>
          <w:szCs w:val="32"/>
          <w:lang w:val="zh-CN" w:eastAsia="zh-CN"/>
        </w:rPr>
        <w:t>不存在需要说明的事项。</w:t>
      </w:r>
    </w:p>
    <w:p>
      <w:pPr>
        <w:keepNext w:val="0"/>
        <w:keepLines w:val="0"/>
        <w:pageBreakBefore w:val="0"/>
        <w:widowControl/>
        <w:kinsoku/>
        <w:topLinePunct w:val="0"/>
        <w:autoSpaceDE/>
        <w:autoSpaceDN/>
        <w:bidi w:val="0"/>
        <w:adjustRightInd/>
        <w:snapToGrid w:val="0"/>
        <w:spacing w:line="560" w:lineRule="exact"/>
        <w:ind w:firstLine="640" w:firstLineChars="200"/>
        <w:jc w:val="center"/>
        <w:textAlignment w:val="auto"/>
        <w:outlineLvl w:val="0"/>
        <w:rPr>
          <w:rFonts w:ascii="Times New Roman" w:eastAsia="仿宋_GB2312" w:hAnsi="Times New Roman" w:cs="Times New Roman" w:hint="default"/>
          <w:sz w:val="32"/>
          <w:szCs w:val="32"/>
          <w:highlight w:val="none"/>
        </w:rPr>
      </w:pPr>
      <w:r>
        <w:rPr>
          <w:rFonts w:ascii="Times New Roman" w:eastAsia="黑体" w:hAnsi="Times New Roman" w:cs="Times New Roman" w:hint="default"/>
          <w:sz w:val="32"/>
          <w:szCs w:val="32"/>
          <w:highlight w:val="none"/>
        </w:rPr>
        <w:t>第四部分  其他重要事项及相关口径情况说明</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一</w:t>
      </w:r>
      <w:r>
        <w:rPr>
          <w:rFonts w:ascii="Times New Roman" w:eastAsia="黑体" w:hAnsi="Times New Roman" w:cs="Times New Roman" w:hint="default"/>
          <w:sz w:val="32"/>
          <w:szCs w:val="32"/>
          <w:highlight w:val="none"/>
          <w:lang w:eastAsia="zh-CN"/>
        </w:rPr>
        <w:t>、</w:t>
      </w:r>
      <w:r>
        <w:rPr>
          <w:rFonts w:ascii="Times New Roman" w:eastAsia="黑体" w:hAnsi="Times New Roman" w:cs="Times New Roman" w:hint="default"/>
          <w:sz w:val="32"/>
          <w:szCs w:val="32"/>
          <w:highlight w:val="none"/>
        </w:rPr>
        <w:t>机关运行经费支出情况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default"/>
          <w:color w:val="auto"/>
          <w:sz w:val="32"/>
          <w:szCs w:val="32"/>
          <w:lang w:val="zh-CN"/>
        </w:rPr>
      </w:pPr>
      <w:r>
        <w:rPr>
          <w:rFonts w:ascii="Times New Roman" w:eastAsia="仿宋_GB2312" w:hAnsi="Times New Roman" w:cs="Times New Roman" w:hint="default"/>
          <w:color w:val="auto"/>
          <w:sz w:val="32"/>
          <w:szCs w:val="32"/>
          <w:lang w:val="zh-CN"/>
        </w:rPr>
        <w:t>昆明市东川区司法局</w:t>
      </w:r>
      <w:r>
        <w:rPr>
          <w:rFonts w:ascii="Times New Roman" w:eastAsia="仿宋_GB2312" w:hAnsi="Times New Roman" w:cs="Times New Roman" w:hint="default"/>
          <w:color w:val="auto"/>
          <w:sz w:val="32"/>
          <w:szCs w:val="32"/>
          <w:lang w:val="en-US" w:eastAsia="zh-CN"/>
        </w:rPr>
        <w:t>2024</w:t>
      </w:r>
      <w:r>
        <w:rPr>
          <w:rFonts w:ascii="Times New Roman" w:eastAsia="仿宋_GB2312" w:hAnsi="Times New Roman" w:cs="Times New Roman" w:hint="default"/>
          <w:color w:val="auto"/>
          <w:sz w:val="32"/>
          <w:szCs w:val="32"/>
          <w:lang w:val="zh-CN"/>
        </w:rPr>
        <w:t>年机关运行经费支出</w:t>
      </w:r>
      <w:r>
        <w:rPr>
          <w:rFonts w:ascii="Times New Roman" w:eastAsia="仿宋_GB2312" w:hAnsi="Times New Roman" w:cs="Times New Roman" w:hint="default"/>
          <w:color w:val="auto"/>
          <w:sz w:val="32"/>
          <w:szCs w:val="32"/>
          <w:lang w:val="en-US" w:eastAsia="zh-CN"/>
        </w:rPr>
        <w:t>1,429,225.00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w:t>
      </w:r>
      <w:r>
        <w:rPr>
          <w:rFonts w:ascii="Times New Roman" w:eastAsia="仿宋_GB2312" w:hAnsi="Times New Roman" w:cs="Times New Roman" w:hint="default"/>
          <w:color w:val="auto"/>
          <w:sz w:val="32"/>
          <w:szCs w:val="32"/>
          <w:lang w:val="zh-CN" w:eastAsia="zh-CN"/>
        </w:rPr>
        <w:t>比上年</w:t>
      </w:r>
      <w:r>
        <w:rPr>
          <w:rFonts w:ascii="Times New Roman" w:eastAsia="仿宋_GB2312" w:hAnsi="Times New Roman" w:cs="Times New Roman" w:hint="default"/>
          <w:color w:val="auto"/>
          <w:sz w:val="32"/>
          <w:szCs w:val="32"/>
          <w:lang w:val="zh-CN"/>
        </w:rPr>
        <w:t>增加</w:t>
      </w:r>
      <w:r>
        <w:rPr>
          <w:rFonts w:ascii="Times New Roman" w:eastAsia="仿宋_GB2312" w:hAnsi="Times New Roman" w:cs="Times New Roman" w:hint="default"/>
          <w:color w:val="auto"/>
          <w:sz w:val="32"/>
          <w:szCs w:val="32"/>
          <w:lang w:val="en-US" w:eastAsia="zh-CN"/>
        </w:rPr>
        <w:t>226,090.00</w:t>
      </w:r>
      <w:r>
        <w:rPr>
          <w:rFonts w:ascii="Times New Roman" w:eastAsia="仿宋_GB2312" w:hAnsi="Times New Roman" w:cs="Times New Roman" w:hint="default"/>
          <w:color w:val="auto"/>
          <w:sz w:val="32"/>
          <w:szCs w:val="32"/>
          <w:lang w:val="zh-CN" w:eastAsia="zh-CN"/>
        </w:rPr>
        <w:t>元</w:t>
      </w:r>
      <w:r>
        <w:rPr>
          <w:rFonts w:ascii="Times New Roman" w:eastAsia="仿宋_GB2312" w:hAnsi="Times New Roman" w:cs="Times New Roman" w:hint="default"/>
          <w:color w:val="auto"/>
          <w:sz w:val="32"/>
          <w:szCs w:val="32"/>
          <w:lang w:val="zh-CN"/>
        </w:rPr>
        <w:t>，增长18.79%,主要原因</w:t>
      </w:r>
      <w:r>
        <w:rPr>
          <w:rFonts w:ascii="Times New Roman" w:eastAsia="仿宋_GB2312" w:hAnsi="Times New Roman" w:cs="Times New Roman" w:hint="default"/>
          <w:color w:val="auto"/>
          <w:sz w:val="32"/>
          <w:szCs w:val="32"/>
          <w:lang w:val="zh-CN" w:eastAsia="zh-CN"/>
        </w:rPr>
        <w:t>是年初预算福利费支出比上年增加，故比上年增长</w:t>
      </w:r>
      <w:r>
        <w:rPr>
          <w:rFonts w:ascii="Times New Roman" w:eastAsia="仿宋_GB2312" w:hAnsi="Times New Roman" w:cs="Times New Roman" w:hint="default"/>
          <w:color w:val="auto"/>
          <w:sz w:val="32"/>
          <w:szCs w:val="32"/>
          <w:lang w:val="zh-CN"/>
        </w:rPr>
        <w:t>。部门机关运行经费主要用于主要用于保障机关正常运行办公费、差旅费、公务用车运行、办公设</w:t>
      </w:r>
      <w:r>
        <w:rPr>
          <w:rFonts w:ascii="Times New Roman" w:eastAsia="仿宋_GB2312" w:hAnsi="Times New Roman" w:cs="Times New Roman" w:hint="default"/>
          <w:color w:val="auto"/>
          <w:sz w:val="32"/>
          <w:szCs w:val="32"/>
          <w:lang w:val="en-US" w:eastAsia="zh-CN"/>
        </w:rPr>
        <w:t>务购置</w:t>
      </w:r>
      <w:r>
        <w:rPr>
          <w:rFonts w:ascii="Times New Roman" w:eastAsia="仿宋_GB2312" w:hAnsi="Times New Roman" w:cs="Times New Roman" w:hint="default"/>
          <w:color w:val="auto"/>
          <w:sz w:val="32"/>
          <w:szCs w:val="32"/>
          <w:lang w:val="zh-CN"/>
        </w:rPr>
        <w:t>等日常公用经费。</w:t>
      </w:r>
    </w:p>
    <w:p>
      <w:pPr>
        <w:keepNext w:val="0"/>
        <w:keepLines w:val="0"/>
        <w:pageBreakBefore w:val="0"/>
        <w:widowControl/>
        <w:kinsoku/>
        <w:topLinePunct w:val="0"/>
        <w:autoSpaceDE/>
        <w:autoSpaceDN/>
        <w:bidi w:val="0"/>
        <w:adjustRightInd/>
        <w:spacing w:line="560" w:lineRule="exact"/>
        <w:ind w:firstLine="640" w:firstLineChars="200"/>
        <w:textAlignment w:val="auto"/>
        <w:outlineLvl w:val="1"/>
        <w:rPr>
          <w:rFonts w:ascii="Times New Roman" w:eastAsia="黑体" w:hAnsi="Times New Roman" w:cs="Times New Roman" w:hint="default"/>
          <w:color w:val="auto"/>
          <w:kern w:val="0"/>
          <w:sz w:val="32"/>
          <w:szCs w:val="32"/>
          <w:highlight w:val="none"/>
        </w:rPr>
      </w:pPr>
      <w:r>
        <w:rPr>
          <w:rFonts w:ascii="Times New Roman" w:eastAsia="黑体" w:hAnsi="Times New Roman" w:cs="Times New Roman" w:hint="default"/>
          <w:color w:val="auto"/>
          <w:kern w:val="0"/>
          <w:sz w:val="32"/>
          <w:szCs w:val="32"/>
          <w:highlight w:val="none"/>
          <w:lang w:eastAsia="zh-CN"/>
        </w:rPr>
        <w:t>二、</w:t>
      </w:r>
      <w:r>
        <w:rPr>
          <w:rFonts w:ascii="Times New Roman" w:eastAsia="黑体" w:hAnsi="Times New Roman" w:cs="Times New Roman" w:hint="default"/>
          <w:color w:val="auto"/>
          <w:kern w:val="0"/>
          <w:sz w:val="32"/>
          <w:szCs w:val="32"/>
          <w:highlight w:val="none"/>
        </w:rPr>
        <w:t>国有资产占用情况</w:t>
      </w:r>
    </w:p>
    <w:p>
      <w:pPr>
        <w:keepNext w:val="0"/>
        <w:keepLines w:val="0"/>
        <w:pageBreakBefore w:val="0"/>
        <w:widowControl/>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color w:val="auto"/>
          <w:kern w:val="0"/>
          <w:sz w:val="32"/>
          <w:szCs w:val="32"/>
          <w:highlight w:val="none"/>
        </w:rPr>
      </w:pPr>
      <w:r>
        <w:rPr>
          <w:rFonts w:ascii="Times New Roman" w:eastAsia="仿宋_GB2312" w:hAnsi="Times New Roman" w:cs="Times New Roman" w:hint="default"/>
          <w:color w:val="auto"/>
          <w:sz w:val="32"/>
          <w:szCs w:val="32"/>
          <w:highlight w:val="none"/>
          <w:lang w:eastAsia="zh-CN"/>
        </w:rPr>
        <w:t>截至2024年末，</w:t>
      </w:r>
      <w:r>
        <w:rPr>
          <w:rFonts w:ascii="Times New Roman" w:eastAsia="仿宋_GB2312" w:hAnsi="Times New Roman" w:cs="Times New Roman" w:hint="default"/>
          <w:color w:val="auto"/>
          <w:sz w:val="32"/>
          <w:szCs w:val="32"/>
          <w:lang w:val="zh-CN"/>
        </w:rPr>
        <w:t>昆明市东川区司法局（本级）</w:t>
      </w:r>
      <w:r>
        <w:rPr>
          <w:rFonts w:ascii="Times New Roman" w:eastAsia="仿宋_GB2312" w:hAnsi="Times New Roman" w:cs="Times New Roman" w:hint="default"/>
          <w:color w:val="auto"/>
          <w:sz w:val="32"/>
          <w:szCs w:val="32"/>
          <w:highlight w:val="none"/>
          <w:lang w:eastAsia="zh-CN"/>
        </w:rPr>
        <w:t>资产总额1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highlight w:val="none"/>
          <w:lang w:eastAsia="zh-CN"/>
        </w:rPr>
        <w:t>425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highlight w:val="none"/>
          <w:lang w:eastAsia="zh-CN"/>
        </w:rPr>
        <w:t>364.02元，其中，流动资产15</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highlight w:val="none"/>
          <w:lang w:eastAsia="zh-CN"/>
        </w:rPr>
        <w:t>898.93元，固定资产1</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highlight w:val="none"/>
          <w:lang w:eastAsia="zh-CN"/>
        </w:rPr>
        <w:t>406</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highlight w:val="none"/>
          <w:lang w:eastAsia="zh-CN"/>
        </w:rPr>
        <w:t>339.09元（净值），对外投资及有价证券</w:t>
      </w:r>
      <w:r>
        <w:rPr>
          <w:rFonts w:ascii="Times New Roman" w:eastAsia="仿宋_GB2312" w:hAnsi="Times New Roman" w:cs="Times New Roman" w:hint="default"/>
          <w:color w:val="auto"/>
          <w:sz w:val="32"/>
          <w:szCs w:val="32"/>
          <w:highlight w:val="none"/>
          <w:lang w:val="en-US" w:eastAsia="zh-CN"/>
        </w:rPr>
        <w:t>0.00</w:t>
      </w:r>
      <w:r>
        <w:rPr>
          <w:rFonts w:ascii="Times New Roman" w:eastAsia="仿宋_GB2312" w:hAnsi="Times New Roman" w:cs="Times New Roman" w:hint="default"/>
          <w:color w:val="auto"/>
          <w:sz w:val="32"/>
          <w:szCs w:val="32"/>
          <w:highlight w:val="none"/>
          <w:lang w:eastAsia="zh-CN"/>
        </w:rPr>
        <w:t>元，在建工程</w:t>
      </w:r>
      <w:r>
        <w:rPr>
          <w:rFonts w:ascii="Times New Roman" w:eastAsia="仿宋_GB2312" w:hAnsi="Times New Roman" w:cs="Times New Roman" w:hint="default"/>
          <w:color w:val="auto"/>
          <w:sz w:val="32"/>
          <w:szCs w:val="32"/>
          <w:highlight w:val="none"/>
          <w:lang w:val="en-US" w:eastAsia="zh-CN"/>
        </w:rPr>
        <w:t>0.00</w:t>
      </w:r>
      <w:r>
        <w:rPr>
          <w:rFonts w:ascii="Times New Roman" w:eastAsia="仿宋_GB2312" w:hAnsi="Times New Roman" w:cs="Times New Roman" w:hint="default"/>
          <w:color w:val="auto"/>
          <w:sz w:val="32"/>
          <w:szCs w:val="32"/>
          <w:highlight w:val="none"/>
          <w:lang w:eastAsia="zh-CN"/>
        </w:rPr>
        <w:t>元，无形资产</w:t>
      </w:r>
      <w:r>
        <w:rPr>
          <w:rFonts w:ascii="Times New Roman" w:eastAsia="仿宋_GB2312" w:hAnsi="Times New Roman" w:cs="Times New Roman" w:hint="default"/>
          <w:color w:val="auto"/>
          <w:sz w:val="32"/>
          <w:szCs w:val="32"/>
          <w:highlight w:val="none"/>
          <w:lang w:val="en-US" w:eastAsia="zh-CN"/>
        </w:rPr>
        <w:t>3,126.00</w:t>
      </w:r>
      <w:r>
        <w:rPr>
          <w:rFonts w:ascii="Times New Roman" w:eastAsia="仿宋_GB2312" w:hAnsi="Times New Roman" w:cs="Times New Roman" w:hint="default"/>
          <w:color w:val="auto"/>
          <w:sz w:val="32"/>
          <w:szCs w:val="32"/>
          <w:highlight w:val="none"/>
          <w:lang w:eastAsia="zh-CN"/>
        </w:rPr>
        <w:t>元（净值），其他资产</w:t>
      </w:r>
      <w:r>
        <w:rPr>
          <w:rFonts w:ascii="Times New Roman" w:eastAsia="仿宋_GB2312" w:hAnsi="Times New Roman" w:cs="Times New Roman" w:hint="default"/>
          <w:color w:val="auto"/>
          <w:sz w:val="32"/>
          <w:szCs w:val="32"/>
          <w:highlight w:val="none"/>
          <w:lang w:val="en-US" w:eastAsia="zh-CN"/>
        </w:rPr>
        <w:t>0.00</w:t>
      </w:r>
      <w:r>
        <w:rPr>
          <w:rFonts w:ascii="Times New Roman" w:eastAsia="仿宋_GB2312" w:hAnsi="Times New Roman" w:cs="Times New Roman" w:hint="default"/>
          <w:color w:val="auto"/>
          <w:sz w:val="32"/>
          <w:szCs w:val="32"/>
          <w:highlight w:val="none"/>
          <w:lang w:eastAsia="zh-CN"/>
        </w:rPr>
        <w:t>元（净值）（具体内容详见附表）</w:t>
      </w:r>
      <w:r>
        <w:rPr>
          <w:rFonts w:ascii="Times New Roman" w:eastAsia="仿宋_GB2312" w:hAnsi="Times New Roman" w:cs="Times New Roman" w:hint="default"/>
          <w:color w:val="auto"/>
          <w:kern w:val="0"/>
          <w:sz w:val="32"/>
          <w:szCs w:val="32"/>
          <w:highlight w:val="none"/>
        </w:rPr>
        <w:t>。与上年相比，本年资产总额减少</w:t>
      </w:r>
      <w:r>
        <w:rPr>
          <w:rFonts w:eastAsia="仿宋_GB2312" w:cs="Times New Roman" w:hint="eastAsia"/>
          <w:color w:val="auto"/>
          <w:kern w:val="0"/>
          <w:sz w:val="32"/>
          <w:szCs w:val="32"/>
          <w:highlight w:val="none"/>
          <w:lang w:val="en-US" w:eastAsia="zh-CN"/>
        </w:rPr>
        <w:t>221</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kern w:val="0"/>
          <w:sz w:val="32"/>
          <w:szCs w:val="32"/>
          <w:highlight w:val="none"/>
          <w:lang w:val="en-US" w:eastAsia="zh-CN"/>
        </w:rPr>
        <w:t>339.52</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，其中固定资产减少</w:t>
      </w:r>
      <w:r>
        <w:rPr>
          <w:rFonts w:eastAsia="仿宋_GB2312" w:cs="Times New Roman" w:hint="eastAsia"/>
          <w:color w:val="auto"/>
          <w:kern w:val="0"/>
          <w:sz w:val="32"/>
          <w:szCs w:val="32"/>
          <w:highlight w:val="none"/>
          <w:lang w:val="en-US" w:eastAsia="zh-CN"/>
        </w:rPr>
        <w:t>177</w:t>
      </w:r>
      <w:r>
        <w:rPr>
          <w:rFonts w:ascii="Times New Roman" w:eastAsia="仿宋_GB2312" w:hAnsi="Times New Roman" w:cs="Times New Roman" w:hint="default"/>
          <w:color w:val="auto"/>
          <w:sz w:val="32"/>
          <w:szCs w:val="32"/>
          <w:lang w:val="en-US" w:eastAsia="zh-CN"/>
        </w:rPr>
        <w:t>,</w:t>
      </w:r>
      <w:r>
        <w:rPr>
          <w:rFonts w:eastAsia="仿宋_GB2312" w:cs="Times New Roman" w:hint="eastAsia"/>
          <w:color w:val="auto"/>
          <w:kern w:val="0"/>
          <w:sz w:val="32"/>
          <w:szCs w:val="32"/>
          <w:highlight w:val="none"/>
          <w:lang w:val="en-US" w:eastAsia="zh-CN"/>
        </w:rPr>
        <w:t>603.77</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。处置房屋建筑物</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rPr>
        <w:t>平方米，账面原值</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；处置车辆</w:t>
      </w:r>
      <w:r>
        <w:rPr>
          <w:rFonts w:ascii="Times New Roman" w:eastAsia="仿宋_GB2312" w:hAnsi="Times New Roman" w:cs="Times New Roman" w:hint="default"/>
          <w:color w:val="auto"/>
          <w:kern w:val="0"/>
          <w:sz w:val="32"/>
          <w:szCs w:val="32"/>
          <w:highlight w:val="none"/>
          <w:lang w:val="en-US" w:eastAsia="zh-CN"/>
        </w:rPr>
        <w:t>0</w:t>
      </w:r>
      <w:r>
        <w:rPr>
          <w:rFonts w:ascii="Times New Roman" w:eastAsia="仿宋_GB2312" w:hAnsi="Times New Roman" w:cs="Times New Roman" w:hint="default"/>
          <w:color w:val="auto"/>
          <w:kern w:val="0"/>
          <w:sz w:val="32"/>
          <w:szCs w:val="32"/>
          <w:highlight w:val="none"/>
        </w:rPr>
        <w:t>辆，账面原值</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；报废报损资产</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rPr>
        <w:t>项，账面原值</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，实现资产处置收入</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；出租房屋</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rPr>
        <w:t>平方米，账面原值</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，实现资产使用收入</w:t>
      </w:r>
      <w:r>
        <w:rPr>
          <w:rFonts w:ascii="Times New Roman" w:eastAsia="仿宋_GB2312" w:hAnsi="Times New Roman" w:cs="Times New Roman" w:hint="default"/>
          <w:color w:val="auto"/>
          <w:kern w:val="0"/>
          <w:sz w:val="32"/>
          <w:szCs w:val="32"/>
          <w:highlight w:val="none"/>
          <w:lang w:val="en-US" w:eastAsia="zh-CN"/>
        </w:rPr>
        <w:t>0.00</w:t>
      </w:r>
      <w:r>
        <w:rPr>
          <w:rFonts w:ascii="Times New Roman" w:eastAsia="仿宋_GB2312" w:hAnsi="Times New Roman" w:cs="Times New Roman" w:hint="default"/>
          <w:color w:val="auto"/>
          <w:kern w:val="0"/>
          <w:sz w:val="32"/>
          <w:szCs w:val="32"/>
          <w:highlight w:val="none"/>
          <w:lang w:eastAsia="zh-CN"/>
        </w:rPr>
        <w:t>元</w:t>
      </w:r>
      <w:r>
        <w:rPr>
          <w:rFonts w:ascii="Times New Roman" w:eastAsia="仿宋_GB2312" w:hAnsi="Times New Roman" w:cs="Times New Roman" w:hint="default"/>
          <w:color w:val="auto"/>
          <w:kern w:val="0"/>
          <w:sz w:val="32"/>
          <w:szCs w:val="32"/>
          <w:highlight w:val="none"/>
        </w:rPr>
        <w:t>。</w:t>
      </w:r>
      <w:bookmarkStart w:id="0" w:name="_GoBack"/>
      <w:bookmarkEnd w:id="0"/>
    </w:p>
    <w:p>
      <w:pPr>
        <w:keepNext w:val="0"/>
        <w:keepLines w:val="0"/>
        <w:pageBreakBefore w:val="0"/>
        <w:widowControl/>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color w:val="000000"/>
          <w:kern w:val="0"/>
          <w:sz w:val="32"/>
          <w:szCs w:val="32"/>
          <w:highlight w:val="none"/>
          <w:lang w:eastAsia="zh-CN"/>
        </w:rPr>
      </w:pPr>
      <w:r>
        <w:rPr>
          <w:rFonts w:ascii="Times New Roman" w:eastAsia="仿宋_GB2312" w:hAnsi="Times New Roman" w:cs="Times New Roman" w:hint="default"/>
          <w:color w:val="000000"/>
          <w:kern w:val="0"/>
          <w:sz w:val="32"/>
          <w:szCs w:val="32"/>
          <w:highlight w:val="none"/>
          <w:lang w:eastAsia="zh-CN"/>
        </w:rPr>
        <w:t>（</w:t>
      </w:r>
      <w:r>
        <w:rPr>
          <w:rFonts w:ascii="Times New Roman" w:eastAsia="仿宋_GB2312" w:hAnsi="Times New Roman" w:cs="Times New Roman" w:hint="default"/>
          <w:color w:val="000000"/>
          <w:kern w:val="0"/>
          <w:sz w:val="32"/>
          <w:szCs w:val="32"/>
          <w:highlight w:val="none"/>
        </w:rPr>
        <w:t>国有资产占有使用情况表</w:t>
      </w:r>
      <w:r>
        <w:rPr>
          <w:rFonts w:ascii="Times New Roman" w:eastAsia="仿宋_GB2312" w:hAnsi="Times New Roman" w:cs="Times New Roman" w:hint="default"/>
          <w:color w:val="000000"/>
          <w:kern w:val="0"/>
          <w:sz w:val="32"/>
          <w:szCs w:val="32"/>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hAnsi="Times New Roman" w:cs="Times New Roman" w:hint="default"/>
                <w:color w:val="000000"/>
                <w:kern w:val="0"/>
                <w:sz w:val="32"/>
                <w:szCs w:val="32"/>
                <w:highlight w:val="none"/>
              </w:rPr>
            </w:pPr>
          </w:p>
        </w:tc>
      </w:tr>
      <w:tr>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pPr>
              <w:keepNext w:val="0"/>
              <w:keepLines w:val="0"/>
              <w:pageBreakBefore w:val="0"/>
              <w:widowControl/>
              <w:kinsoku/>
              <w:topLinePunct w:val="0"/>
              <w:autoSpaceDE/>
              <w:autoSpaceDN/>
              <w:bidi w:val="0"/>
              <w:adjustRightInd/>
              <w:spacing w:line="560" w:lineRule="exact"/>
              <w:ind w:firstLine="640" w:firstLineChars="200"/>
              <w:jc w:val="left"/>
              <w:textAlignment w:val="auto"/>
              <w:rPr>
                <w:rFonts w:ascii="Times New Roman" w:eastAsia="Times New Roman" w:hAnsi="Times New Roman" w:cs="Times New Roman" w:hint="default"/>
                <w:kern w:val="0"/>
                <w:sz w:val="32"/>
                <w:szCs w:val="32"/>
                <w:highlight w:val="none"/>
              </w:rPr>
            </w:pPr>
          </w:p>
        </w:tc>
      </w:tr>
    </w:tbl>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lang w:eastAsia="zh-CN"/>
        </w:rPr>
        <w:t>三、政</w:t>
      </w:r>
      <w:r>
        <w:rPr>
          <w:rFonts w:ascii="Times New Roman" w:eastAsia="黑体" w:hAnsi="Times New Roman" w:cs="Times New Roman" w:hint="default"/>
          <w:sz w:val="32"/>
          <w:szCs w:val="32"/>
          <w:highlight w:val="none"/>
        </w:rPr>
        <w:t>府采购支出情况</w:t>
      </w:r>
    </w:p>
    <w:p>
      <w:pPr>
        <w:keepNext w:val="0"/>
        <w:keepLines w:val="0"/>
        <w:pageBreakBefore w:val="0"/>
        <w:kinsoku/>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sz w:val="32"/>
          <w:szCs w:val="32"/>
          <w:highlight w:val="none"/>
          <w:lang w:val="en-US" w:eastAsia="zh-CN"/>
        </w:rPr>
      </w:pPr>
      <w:r>
        <w:rPr>
          <w:rFonts w:ascii="Times New Roman" w:eastAsia="仿宋_GB2312" w:hAnsi="Times New Roman" w:cs="Times New Roman" w:hint="default"/>
          <w:sz w:val="32"/>
          <w:szCs w:val="32"/>
          <w:highlight w:val="none"/>
          <w:lang w:val="en-US" w:eastAsia="zh-CN"/>
        </w:rPr>
        <w:t>2024年度，单位政府采购支出总额</w:t>
      </w:r>
      <w:r>
        <w:rPr>
          <w:rFonts w:ascii="Times New Roman" w:eastAsia="仿宋_GB2312" w:hAnsi="Times New Roman" w:cs="Times New Roman" w:hint="default"/>
          <w:color w:val="auto"/>
          <w:sz w:val="32"/>
          <w:szCs w:val="32"/>
          <w:lang w:val="zh-CN"/>
        </w:rPr>
        <w:t>244</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897.35</w:t>
      </w:r>
      <w:r>
        <w:rPr>
          <w:rFonts w:ascii="Times New Roman" w:eastAsia="仿宋_GB2312" w:hAnsi="Times New Roman" w:cs="Times New Roman" w:hint="default"/>
          <w:sz w:val="32"/>
          <w:szCs w:val="32"/>
          <w:highlight w:val="none"/>
          <w:lang w:val="en-US" w:eastAsia="zh-CN"/>
        </w:rPr>
        <w:t>元，其中：政府采购货物支出</w:t>
      </w:r>
      <w:r>
        <w:rPr>
          <w:rFonts w:ascii="Times New Roman" w:eastAsia="仿宋_GB2312" w:hAnsi="Times New Roman" w:cs="Times New Roman" w:hint="default"/>
          <w:color w:val="auto"/>
          <w:sz w:val="32"/>
          <w:szCs w:val="32"/>
          <w:lang w:val="zh-CN"/>
        </w:rPr>
        <w:t>244</w:t>
      </w:r>
      <w:r>
        <w:rPr>
          <w:rFonts w:ascii="Times New Roman" w:eastAsia="仿宋_GB2312" w:hAnsi="Times New Roman" w:cs="Times New Roman" w:hint="default"/>
          <w:color w:val="auto"/>
          <w:sz w:val="32"/>
          <w:szCs w:val="32"/>
          <w:lang w:val="en-US" w:eastAsia="zh-CN"/>
        </w:rPr>
        <w:t>,</w:t>
      </w:r>
      <w:r>
        <w:rPr>
          <w:rFonts w:ascii="Times New Roman" w:eastAsia="仿宋_GB2312" w:hAnsi="Times New Roman" w:cs="Times New Roman" w:hint="default"/>
          <w:color w:val="auto"/>
          <w:sz w:val="32"/>
          <w:szCs w:val="32"/>
          <w:lang w:val="zh-CN"/>
        </w:rPr>
        <w:t>897.35</w:t>
      </w:r>
      <w:r>
        <w:rPr>
          <w:rFonts w:ascii="Times New Roman" w:eastAsia="仿宋_GB2312" w:hAnsi="Times New Roman" w:cs="Times New Roman" w:hint="default"/>
          <w:sz w:val="32"/>
          <w:szCs w:val="32"/>
          <w:highlight w:val="none"/>
          <w:lang w:val="en-US" w:eastAsia="zh-CN"/>
        </w:rPr>
        <w:t>元；政府采购工程支出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val="en-US" w:eastAsia="zh-CN"/>
        </w:rPr>
        <w:t>元；政府采购服务支出</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val="en-US" w:eastAsia="zh-CN"/>
        </w:rPr>
        <w:t>元。授予中小企业合同金额</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val="en-US" w:eastAsia="zh-CN"/>
        </w:rPr>
        <w:t>元，其中：授予小微企业合同金额</w:t>
      </w:r>
      <w:r>
        <w:rPr>
          <w:rFonts w:ascii="Times New Roman" w:eastAsia="仿宋_GB2312" w:hAnsi="Times New Roman" w:cs="Times New Roman" w:hint="default"/>
          <w:color w:val="auto"/>
          <w:sz w:val="32"/>
          <w:szCs w:val="32"/>
          <w:lang w:val="zh-CN"/>
        </w:rPr>
        <w:t>0.00</w:t>
      </w:r>
      <w:r>
        <w:rPr>
          <w:rFonts w:ascii="Times New Roman" w:eastAsia="仿宋_GB2312" w:hAnsi="Times New Roman" w:cs="Times New Roman" w:hint="default"/>
          <w:sz w:val="32"/>
          <w:szCs w:val="32"/>
          <w:highlight w:val="none"/>
          <w:lang w:val="en-US" w:eastAsia="zh-CN"/>
        </w:rPr>
        <w:t>元。</w:t>
      </w:r>
    </w:p>
    <w:p>
      <w:pPr>
        <w:keepNext w:val="0"/>
        <w:keepLines w:val="0"/>
        <w:pageBreakBefore w:val="0"/>
        <w:kinsoku/>
        <w:topLinePunct w:val="0"/>
        <w:autoSpaceDE/>
        <w:autoSpaceDN/>
        <w:bidi w:val="0"/>
        <w:adjustRightInd/>
        <w:spacing w:line="560" w:lineRule="exact"/>
        <w:ind w:firstLine="640" w:firstLineChars="200"/>
        <w:jc w:val="left"/>
        <w:textAlignment w:val="auto"/>
        <w:outlineLvl w:val="1"/>
        <w:rPr>
          <w:rFonts w:ascii="Times New Roman" w:eastAsia="黑体" w:hAnsi="Times New Roman" w:cs="Times New Roman" w:hint="default"/>
          <w:sz w:val="32"/>
          <w:szCs w:val="32"/>
          <w:highlight w:val="none"/>
          <w:lang w:val="en-US" w:eastAsia="zh-CN"/>
        </w:rPr>
      </w:pPr>
      <w:r>
        <w:rPr>
          <w:rFonts w:ascii="Times New Roman" w:eastAsia="黑体" w:hAnsi="Times New Roman" w:cs="Times New Roman" w:hint="default"/>
          <w:sz w:val="32"/>
          <w:szCs w:val="32"/>
          <w:highlight w:val="none"/>
          <w:lang w:val="en-US" w:eastAsia="zh-CN"/>
        </w:rPr>
        <w:t>四、单位绩效自评情况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楷体_GB2312" w:hAnsi="Times New Roman" w:cs="Times New Roman" w:hint="default"/>
          <w:color w:val="auto"/>
          <w:sz w:val="32"/>
          <w:szCs w:val="32"/>
          <w:lang w:val="zh-CN" w:eastAsia="zh-CN"/>
        </w:rPr>
      </w:pPr>
      <w:r>
        <w:rPr>
          <w:rFonts w:ascii="Times New Roman" w:eastAsia="楷体_GB2312" w:hAnsi="Times New Roman" w:cs="Times New Roman" w:hint="default"/>
          <w:color w:val="auto"/>
          <w:sz w:val="32"/>
          <w:szCs w:val="32"/>
          <w:lang w:val="zh-CN" w:eastAsia="zh-CN"/>
        </w:rPr>
        <w:t>（一）部门整体支出绩效自评情况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微软雅黑" w:hAnsi="Times New Roman" w:cs="Times New Roman" w:hint="default"/>
          <w:i w:val="0"/>
          <w:iCs w:val="0"/>
          <w:caps w:val="0"/>
          <w:color w:val="1E1E17"/>
          <w:spacing w:val="0"/>
          <w:sz w:val="32"/>
          <w:szCs w:val="32"/>
        </w:rPr>
      </w:pPr>
      <w:r>
        <w:rPr>
          <w:rFonts w:ascii="Times New Roman" w:eastAsia="仿宋_GB2312" w:hAnsi="Times New Roman" w:cs="Times New Roman" w:hint="default"/>
          <w:i w:val="0"/>
          <w:iCs w:val="0"/>
          <w:caps w:val="0"/>
          <w:color w:val="1E1E17"/>
          <w:spacing w:val="0"/>
          <w:sz w:val="32"/>
          <w:szCs w:val="32"/>
          <w:shd w:val="clear" w:color="auto" w:fill="FFFFFF"/>
        </w:rPr>
        <w:t>部门整体绩效自评情况详见附表</w:t>
      </w:r>
      <w:r>
        <w:rPr>
          <w:rFonts w:ascii="Times New Roman" w:eastAsia="仿宋_GB2312" w:hAnsi="Times New Roman" w:cs="Times New Roman" w:hint="default"/>
          <w:i w:val="0"/>
          <w:iCs w:val="0"/>
          <w:caps w:val="0"/>
          <w:color w:val="1E1E17"/>
          <w:spacing w:val="0"/>
          <w:sz w:val="32"/>
          <w:szCs w:val="32"/>
          <w:shd w:val="clear" w:color="auto" w:fill="FFFFFF"/>
          <w:lang w:val="en-US" w:eastAsia="zh-CN"/>
        </w:rPr>
        <w:t>13</w:t>
      </w:r>
      <w:r>
        <w:rPr>
          <w:rFonts w:ascii="Times New Roman" w:eastAsia="仿宋_GB2312" w:hAnsi="Times New Roman" w:cs="Times New Roman" w:hint="default"/>
          <w:i w:val="0"/>
          <w:iCs w:val="0"/>
          <w:caps w:val="0"/>
          <w:color w:val="1E1E17"/>
          <w:spacing w:val="0"/>
          <w:sz w:val="32"/>
          <w:szCs w:val="32"/>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楷体_GB2312" w:hAnsi="Times New Roman" w:cs="Times New Roman" w:hint="default"/>
          <w:color w:val="auto"/>
          <w:sz w:val="32"/>
          <w:szCs w:val="32"/>
          <w:lang w:val="zh-CN" w:eastAsia="zh-CN"/>
        </w:rPr>
      </w:pPr>
      <w:r>
        <w:rPr>
          <w:rFonts w:ascii="Times New Roman" w:eastAsia="楷体_GB2312" w:hAnsi="Times New Roman" w:cs="Times New Roman" w:hint="default"/>
          <w:color w:val="auto"/>
          <w:sz w:val="32"/>
          <w:szCs w:val="32"/>
          <w:lang w:val="zh-CN" w:eastAsia="zh-CN"/>
        </w:rPr>
        <w:t>（二）部门整体支出绩效自评表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微软雅黑" w:hAnsi="Times New Roman" w:cs="Times New Roman" w:hint="default"/>
          <w:i w:val="0"/>
          <w:iCs w:val="0"/>
          <w:caps w:val="0"/>
          <w:color w:val="1E1E17"/>
          <w:spacing w:val="0"/>
          <w:sz w:val="32"/>
          <w:szCs w:val="32"/>
        </w:rPr>
      </w:pPr>
      <w:r>
        <w:rPr>
          <w:rFonts w:ascii="Times New Roman" w:eastAsia="仿宋_GB2312" w:hAnsi="Times New Roman" w:cs="Times New Roman" w:hint="default"/>
          <w:i w:val="0"/>
          <w:iCs w:val="0"/>
          <w:caps w:val="0"/>
          <w:color w:val="1E1E17"/>
          <w:spacing w:val="0"/>
          <w:sz w:val="32"/>
          <w:szCs w:val="32"/>
          <w:shd w:val="clear" w:color="auto" w:fill="FFFFFF"/>
        </w:rPr>
        <w:t>部门整体支出绩效自评情况详见附表</w:t>
      </w:r>
      <w:r>
        <w:rPr>
          <w:rFonts w:ascii="Times New Roman" w:eastAsia="仿宋_GB2312" w:hAnsi="Times New Roman" w:cs="Times New Roman" w:hint="default"/>
          <w:i w:val="0"/>
          <w:iCs w:val="0"/>
          <w:caps w:val="0"/>
          <w:color w:val="1E1E17"/>
          <w:spacing w:val="0"/>
          <w:sz w:val="32"/>
          <w:szCs w:val="32"/>
          <w:shd w:val="clear" w:color="auto" w:fill="FFFFFF"/>
          <w:lang w:val="en-US" w:eastAsia="zh-CN"/>
        </w:rPr>
        <w:t>14</w:t>
      </w:r>
      <w:r>
        <w:rPr>
          <w:rFonts w:ascii="Times New Roman" w:eastAsia="仿宋_GB2312" w:hAnsi="Times New Roman" w:cs="Times New Roman" w:hint="default"/>
          <w:i w:val="0"/>
          <w:iCs w:val="0"/>
          <w:caps w:val="0"/>
          <w:color w:val="1E1E17"/>
          <w:spacing w:val="0"/>
          <w:sz w:val="32"/>
          <w:szCs w:val="32"/>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eastAsia="楷体_GB2312" w:hAnsi="Times New Roman" w:cs="Times New Roman" w:hint="default"/>
          <w:color w:val="auto"/>
          <w:sz w:val="32"/>
          <w:szCs w:val="32"/>
          <w:lang w:val="zh-CN" w:eastAsia="zh-CN"/>
        </w:rPr>
      </w:pPr>
      <w:r>
        <w:rPr>
          <w:rFonts w:ascii="Times New Roman" w:eastAsia="楷体_GB2312" w:hAnsi="Times New Roman" w:cs="Times New Roman" w:hint="default"/>
          <w:color w:val="auto"/>
          <w:sz w:val="32"/>
          <w:szCs w:val="32"/>
          <w:lang w:val="zh-CN" w:eastAsia="zh-CN"/>
        </w:rPr>
        <w:t>（三）项目支出绩效自评表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40" w:firstLineChars="200"/>
        <w:jc w:val="both"/>
        <w:textAlignment w:val="auto"/>
        <w:rPr>
          <w:rFonts w:ascii="Times New Roman" w:eastAsia="仿宋_GB2312" w:hAnsi="Times New Roman" w:cs="Times New Roman" w:hint="default"/>
          <w:color w:val="auto"/>
          <w:sz w:val="32"/>
          <w:szCs w:val="32"/>
          <w:lang w:val="en-US"/>
        </w:rPr>
      </w:pPr>
      <w:r>
        <w:rPr>
          <w:rFonts w:ascii="Times New Roman" w:eastAsia="仿宋_GB2312" w:hAnsi="Times New Roman" w:cs="Times New Roman" w:hint="default"/>
          <w:i w:val="0"/>
          <w:iCs w:val="0"/>
          <w:caps w:val="0"/>
          <w:color w:val="1E1E17"/>
          <w:spacing w:val="0"/>
          <w:sz w:val="32"/>
          <w:szCs w:val="32"/>
          <w:shd w:val="clear" w:color="auto" w:fill="FFFFFF"/>
        </w:rPr>
        <w:t>项目支出绩效自评情况详见附表</w:t>
      </w:r>
      <w:r>
        <w:rPr>
          <w:rFonts w:ascii="Times New Roman" w:eastAsia="仿宋_GB2312" w:hAnsi="Times New Roman" w:cs="Times New Roman" w:hint="default"/>
          <w:i w:val="0"/>
          <w:iCs w:val="0"/>
          <w:caps w:val="0"/>
          <w:color w:val="1E1E17"/>
          <w:spacing w:val="0"/>
          <w:sz w:val="32"/>
          <w:szCs w:val="32"/>
          <w:shd w:val="clear" w:color="auto" w:fill="FFFFFF"/>
          <w:lang w:val="en-US" w:eastAsia="zh-CN"/>
        </w:rPr>
        <w:t>15</w:t>
      </w:r>
      <w:r>
        <w:rPr>
          <w:rFonts w:ascii="Times New Roman" w:eastAsia="仿宋_GB2312" w:hAnsi="Times New Roman" w:cs="Times New Roman" w:hint="default"/>
          <w:i w:val="0"/>
          <w:iCs w:val="0"/>
          <w:caps w:val="0"/>
          <w:color w:val="1E1E17"/>
          <w:spacing w:val="0"/>
          <w:sz w:val="32"/>
          <w:szCs w:val="32"/>
          <w:shd w:val="clear" w:color="auto" w:fill="FFFFFF"/>
        </w:rPr>
        <w:t>。</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1"/>
        <w:rPr>
          <w:rFonts w:ascii="Times New Roman" w:eastAsia="黑体" w:hAnsi="Times New Roman" w:cs="Times New Roman" w:hint="default"/>
          <w:sz w:val="32"/>
          <w:szCs w:val="32"/>
          <w:highlight w:val="none"/>
          <w:lang w:val="en-US" w:eastAsia="zh-CN"/>
        </w:rPr>
      </w:pPr>
      <w:r>
        <w:rPr>
          <w:rFonts w:ascii="Times New Roman" w:eastAsia="黑体" w:hAnsi="Times New Roman" w:cs="Times New Roman" w:hint="default"/>
          <w:sz w:val="32"/>
          <w:szCs w:val="32"/>
          <w:highlight w:val="none"/>
          <w:lang w:val="en-US" w:eastAsia="zh-CN"/>
        </w:rPr>
        <w:t>五、其他重要事项情况说明</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1"/>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color w:val="auto"/>
          <w:sz w:val="32"/>
          <w:szCs w:val="32"/>
          <w:lang w:val="en-US" w:eastAsia="zh-CN"/>
        </w:rPr>
        <w:t>2024年度内无其他重要事项需要说明</w:t>
      </w:r>
      <w:r>
        <w:rPr>
          <w:rFonts w:ascii="Times New Roman" w:eastAsia="仿宋_GB2312" w:hAnsi="Times New Roman" w:cs="Times New Roman" w:hint="default"/>
          <w:color w:val="auto"/>
          <w:sz w:val="32"/>
          <w:szCs w:val="32"/>
          <w:lang w:val="en-US"/>
        </w:rPr>
        <w:t>。</w:t>
      </w:r>
      <w:r>
        <w:rPr>
          <w:rFonts w:ascii="Times New Roman" w:eastAsia="仿宋_GB2312" w:hAnsi="Times New Roman" w:cs="Times New Roman" w:hint="default"/>
          <w:color w:val="auto"/>
          <w:sz w:val="32"/>
          <w:szCs w:val="32"/>
          <w:lang w:val="en-US" w:eastAsia="zh-CN"/>
        </w:rPr>
        <w:t xml:space="preserve"> </w:t>
      </w:r>
    </w:p>
    <w:p>
      <w:pPr>
        <w:keepNext w:val="0"/>
        <w:keepLines w:val="0"/>
        <w:pageBreakBefore w:val="0"/>
        <w:widowControl/>
        <w:kinsoku/>
        <w:topLinePunct w:val="0"/>
        <w:autoSpaceDE/>
        <w:autoSpaceDN/>
        <w:bidi w:val="0"/>
        <w:adjustRightInd/>
        <w:snapToGrid w:val="0"/>
        <w:spacing w:line="560" w:lineRule="exact"/>
        <w:ind w:firstLine="640" w:firstLineChars="200"/>
        <w:jc w:val="left"/>
        <w:textAlignment w:val="auto"/>
        <w:outlineLvl w:val="1"/>
        <w:rPr>
          <w:rFonts w:ascii="Times New Roman" w:eastAsia="黑体" w:hAnsi="Times New Roman" w:cs="Times New Roman" w:hint="default"/>
          <w:sz w:val="32"/>
          <w:szCs w:val="32"/>
          <w:highlight w:val="none"/>
          <w:lang w:val="en-US" w:eastAsia="zh-CN"/>
        </w:rPr>
      </w:pPr>
      <w:r>
        <w:rPr>
          <w:rFonts w:ascii="Times New Roman" w:eastAsia="黑体" w:hAnsi="Times New Roman" w:cs="Times New Roman" w:hint="default"/>
          <w:sz w:val="32"/>
          <w:szCs w:val="32"/>
          <w:highlight w:val="none"/>
          <w:lang w:val="en-US" w:eastAsia="zh-CN"/>
        </w:rPr>
        <w:t>六、相关口径说明</w:t>
      </w:r>
    </w:p>
    <w:p>
      <w:pPr>
        <w:keepNext w:val="0"/>
        <w:keepLines w:val="0"/>
        <w:pageBreakBefore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lang w:eastAsia="zh-CN"/>
        </w:rPr>
        <w:t>（一）</w:t>
      </w:r>
      <w:r>
        <w:rPr>
          <w:rFonts w:ascii="Times New Roman" w:eastAsia="仿宋_GB2312" w:hAnsi="Times New Roman" w:cs="Times New Roman" w:hint="default"/>
          <w:sz w:val="32"/>
          <w:szCs w:val="32"/>
          <w:highlight w:val="none"/>
        </w:rPr>
        <w:t>基本支出中人员经费包括工资福利支出和对个人和家庭的补助，公用</w:t>
      </w:r>
      <w:r>
        <w:rPr>
          <w:rFonts w:ascii="Times New Roman" w:eastAsia="仿宋_GB2312" w:hAnsi="Times New Roman" w:cs="Times New Roman" w:hint="default"/>
          <w:sz w:val="32"/>
          <w:szCs w:val="32"/>
          <w:highlight w:val="none"/>
          <w:lang w:eastAsia="zh-CN"/>
        </w:rPr>
        <w:t>经费</w:t>
      </w:r>
      <w:r>
        <w:rPr>
          <w:rFonts w:ascii="Times New Roman" w:eastAsia="仿宋_GB2312" w:hAnsi="Times New Roman" w:cs="Times New Roman" w:hint="default"/>
          <w:sz w:val="32"/>
          <w:szCs w:val="32"/>
          <w:highlight w:val="none"/>
        </w:rPr>
        <w:t>包括商品和服务支出、资本性支出等人员经费以外的支出。</w:t>
      </w:r>
    </w:p>
    <w:p>
      <w:pPr>
        <w:keepNext w:val="0"/>
        <w:keepLines w:val="0"/>
        <w:pageBreakBefore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lang w:eastAsia="zh-CN"/>
        </w:rPr>
        <w:t>（二）</w:t>
      </w:r>
      <w:r>
        <w:rPr>
          <w:rFonts w:ascii="Times New Roman" w:eastAsia="仿宋_GB2312" w:hAnsi="Times New Roman" w:cs="Times New Roman" w:hint="default"/>
          <w:sz w:val="32"/>
          <w:szCs w:val="32"/>
          <w:highlight w:val="none"/>
        </w:rPr>
        <w:t>机关运行经费指行政单位和参照公务员法管理的事业单位使用一般公共预算财政拨款安排的基本支出中的公用经费支出</w:t>
      </w:r>
      <w:r>
        <w:rPr>
          <w:rFonts w:ascii="Times New Roman" w:eastAsia="仿宋_GB2312" w:hAnsi="Times New Roman" w:cs="Times New Roman" w:hint="default"/>
          <w:sz w:val="32"/>
          <w:szCs w:val="32"/>
          <w:highlight w:val="none"/>
          <w:lang w:eastAsia="zh-CN"/>
        </w:rPr>
        <w:t>。</w:t>
      </w:r>
    </w:p>
    <w:p>
      <w:pPr>
        <w:keepNext w:val="0"/>
        <w:keepLines w:val="0"/>
        <w:pageBreakBefore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lang w:eastAsia="zh-CN"/>
        </w:rPr>
      </w:pPr>
      <w:r>
        <w:rPr>
          <w:rFonts w:ascii="Times New Roman" w:eastAsia="仿宋_GB2312" w:hAnsi="Times New Roman" w:cs="Times New Roman" w:hint="default"/>
          <w:sz w:val="32"/>
          <w:szCs w:val="32"/>
          <w:highlight w:val="none"/>
          <w:lang w:eastAsia="zh-CN"/>
        </w:rPr>
        <w:t>（三）</w:t>
      </w:r>
      <w:r>
        <w:rPr>
          <w:rFonts w:ascii="Times New Roman" w:eastAsia="仿宋_GB2312" w:hAnsi="Times New Roman" w:cs="Times New Roman" w:hint="default"/>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hAnsi="Times New Roman" w:cs="Times New Roman" w:hint="default"/>
          <w:sz w:val="32"/>
          <w:szCs w:val="32"/>
          <w:highlight w:val="none"/>
          <w:lang w:eastAsia="zh-CN"/>
        </w:rPr>
        <w:t>、牌照费</w:t>
      </w:r>
      <w:r>
        <w:rPr>
          <w:rFonts w:ascii="Times New Roman" w:eastAsia="仿宋_GB2312" w:hAnsi="Times New Roman" w:cs="Times New Roman" w:hint="default"/>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hAnsi="Times New Roman" w:cs="Times New Roman" w:hint="default"/>
          <w:sz w:val="32"/>
          <w:szCs w:val="32"/>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topLinePunct w:val="0"/>
        <w:autoSpaceDE/>
        <w:autoSpaceDN/>
        <w:bidi w:val="0"/>
        <w:adjustRightInd/>
        <w:spacing w:line="560" w:lineRule="exact"/>
        <w:ind w:firstLine="640" w:firstLineChars="200"/>
        <w:jc w:val="left"/>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highlight w:val="none"/>
          <w:lang w:eastAsia="zh-CN"/>
        </w:rPr>
        <w:t>（四）本文所称财政拨款</w:t>
      </w:r>
      <w:r>
        <w:rPr>
          <w:rFonts w:ascii="Times New Roman" w:eastAsia="仿宋_GB2312" w:hAnsi="Times New Roman" w:cs="Times New Roman" w:hint="default"/>
          <w:sz w:val="32"/>
          <w:szCs w:val="32"/>
          <w:highlight w:val="none"/>
        </w:rPr>
        <w:t>“三公”经费决算数</w:t>
      </w:r>
      <w:r>
        <w:rPr>
          <w:rFonts w:ascii="Times New Roman" w:eastAsia="仿宋_GB2312" w:hAnsi="Times New Roman" w:cs="Times New Roman" w:hint="default"/>
          <w:sz w:val="32"/>
          <w:szCs w:val="32"/>
          <w:highlight w:val="none"/>
          <w:lang w:eastAsia="zh-CN"/>
        </w:rPr>
        <w:t>是</w:t>
      </w:r>
      <w:r>
        <w:rPr>
          <w:rFonts w:ascii="Times New Roman" w:eastAsia="仿宋_GB2312" w:hAnsi="Times New Roman" w:cs="Times New Roman" w:hint="default"/>
          <w:sz w:val="32"/>
          <w:szCs w:val="32"/>
          <w:highlight w:val="none"/>
        </w:rPr>
        <w:t>指各部门（含下属单位）</w:t>
      </w:r>
      <w:r>
        <w:rPr>
          <w:rFonts w:ascii="Times New Roman" w:eastAsia="仿宋_GB2312" w:hAnsi="Times New Roman" w:cs="Times New Roman" w:hint="default"/>
          <w:sz w:val="32"/>
          <w:szCs w:val="32"/>
          <w:highlight w:val="none"/>
          <w:lang w:eastAsia="zh-CN"/>
        </w:rPr>
        <w:t>或单位</w:t>
      </w:r>
      <w:r>
        <w:rPr>
          <w:rFonts w:ascii="Times New Roman" w:eastAsia="仿宋_GB2312" w:hAnsi="Times New Roman" w:cs="Times New Roman" w:hint="default"/>
          <w:sz w:val="32"/>
          <w:szCs w:val="32"/>
          <w:highlight w:val="none"/>
        </w:rPr>
        <w:t>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topLinePunct w:val="0"/>
        <w:autoSpaceDE/>
        <w:autoSpaceDN/>
        <w:bidi w:val="0"/>
        <w:adjustRightInd/>
        <w:spacing w:line="560" w:lineRule="exact"/>
        <w:ind w:firstLine="640" w:firstLineChars="200"/>
        <w:jc w:val="center"/>
        <w:textAlignment w:val="auto"/>
        <w:outlineLvl w:val="0"/>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w:t>
      </w:r>
      <w:r>
        <w:rPr>
          <w:rFonts w:ascii="Times New Roman" w:eastAsia="黑体" w:hAnsi="Times New Roman" w:cs="Times New Roman" w:hint="default"/>
          <w:sz w:val="32"/>
          <w:szCs w:val="32"/>
          <w:highlight w:val="none"/>
          <w:lang w:eastAsia="zh-CN"/>
        </w:rPr>
        <w:t>五</w:t>
      </w:r>
      <w:r>
        <w:rPr>
          <w:rFonts w:ascii="Times New Roman" w:eastAsia="黑体" w:hAnsi="Times New Roman" w:cs="Times New Roman" w:hint="default"/>
          <w:sz w:val="32"/>
          <w:szCs w:val="32"/>
          <w:highlight w:val="none"/>
        </w:rPr>
        <w:t>部分  名词解释</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一）部门决算：各部门依据国家有关法律法规规定及其履行职能情况编制，反映部门所以预算收支和结余执行结果及绩效等情况的综合性年度报告，是改进部门预算执行以及编制后续年度部门预算的参考和依据。财政拨款收入：指单位从同级财政部门取得的财政预算资金。</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（二）其他收入：指单位取得的除上述收入以外的各项收入。主要是按规定动用的售房收入、存款利息收入等。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（三）年初结转和结余：指单位以前年度尚未完成、结转到本年按有关规定继续使用的资金。</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（四）基本支出：指单位为保障其机构正常运转、完成日常工作任务而发生的人员支出和公用支出。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（五）项目支出：指单位为完成特定行政任务和事业发展目标在基本支出之外所发生的支出。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topLinePunct w:val="0"/>
        <w:autoSpaceDE/>
        <w:autoSpaceDN/>
        <w:bidi w:val="0"/>
        <w:adjustRightInd/>
        <w:spacing w:before="0" w:beforeAutospacing="0" w:after="0" w:afterAutospacing="0" w:line="560" w:lineRule="exact"/>
        <w:ind w:left="0" w:right="0" w:firstLine="620" w:firstLineChars="200"/>
        <w:jc w:val="both"/>
        <w:textAlignment w:val="auto"/>
        <w:rPr>
          <w:rFonts w:ascii="Times New Roman" w:eastAsia="华文细黑" w:hAnsi="Times New Roman" w:cs="Times New Roman" w:hint="default"/>
          <w:i w:val="0"/>
          <w:iCs w:val="0"/>
          <w:caps w:val="0"/>
          <w:color w:val="1E1E17"/>
          <w:spacing w:val="0"/>
          <w:sz w:val="24"/>
          <w:szCs w:val="24"/>
        </w:rPr>
      </w:pPr>
      <w:r>
        <w:rPr>
          <w:rFonts w:ascii="Times New Roman" w:eastAsia="仿宋_GB2312" w:hAnsi="Times New Roman" w:cs="Times New Roman" w:hint="default"/>
          <w:i w:val="0"/>
          <w:iCs w:val="0"/>
          <w:caps w:val="0"/>
          <w:color w:val="1E1E17"/>
          <w:spacing w:val="0"/>
          <w:sz w:val="31"/>
          <w:szCs w:val="31"/>
          <w:shd w:val="clear" w:color="auto" w:fill="FFFFFF"/>
        </w:rPr>
        <w:t>（六）人民调解：是指人民调解委员会通过说服、疏导等方法，促使当事人在平等协商基础上自愿达成调解协议，解决民间纠纷的活动。</w:t>
      </w:r>
    </w:p>
    <w:p>
      <w:pPr>
        <w:rPr>
          <w:rFonts w:ascii="Arial" w:eastAsia="Arial" w:hAnsi="Arial" w:cs="Arial"/>
          <w:b/>
          <w:sz w:val="36"/>
        </w:rPr>
      </w:pPr>
      <w:r>
        <w:rPr>
          <w:rFonts w:ascii="Arial" w:eastAsia="Arial" w:hAnsi="Arial" w:cs="Arial"/>
          <w:b/>
          <w:sz w:val="36"/>
        </w:rPr>
        <w:t>监督索引号53011300131500101111</w:t>
      </w:r>
    </w:p>
    <w:sectPr>
      <w:headerReference w:type="default" r:id="rId8"/>
      <w:footerReference w:type="even" r:id="rId9"/>
      <w:footerReference w:type="default" r:id="rId10"/>
      <w:pgSz w:w="11906" w:h="16838"/>
      <w:pgMar w:top="2098" w:right="1474" w:bottom="1984" w:left="1587"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1"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9FF13FE"/>
    <w:multiLevelType w:val="singleLevel"/>
    <w:tmpl w:val="B9FF13F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9E6F4154"/>
    <w:rsid w:val="AFF5865E"/>
    <w:rsid w:val="B7FBED1D"/>
    <w:rsid w:val="BFDF483A"/>
    <w:rsid w:val="BFFEE912"/>
    <w:rsid w:val="D5BFF3BB"/>
    <w:rsid w:val="D5F94F53"/>
    <w:rsid w:val="DDBDFE98"/>
    <w:rsid w:val="DE9B198B"/>
    <w:rsid w:val="DEFF2DF2"/>
    <w:rsid w:val="DFB409D6"/>
    <w:rsid w:val="DFFF0668"/>
    <w:rsid w:val="E1CFFFA2"/>
    <w:rsid w:val="EACC7F97"/>
    <w:rsid w:val="EEE3B7D3"/>
    <w:rsid w:val="EF9F956F"/>
    <w:rsid w:val="F127269D"/>
    <w:rsid w:val="F44FD491"/>
    <w:rsid w:val="F8F711E0"/>
    <w:rsid w:val="F99F19B5"/>
    <w:rsid w:val="FEF49B9B"/>
    <w:rsid w:val="FEFF2C43"/>
    <w:rsid w:val="FFCFC076"/>
    <w:rsid w:val="FFDF55B5"/>
    <w:rsid w:val="FFFF5F9E"/>
    <w:rsid w:val="061F7336"/>
    <w:rsid w:val="139F4BCD"/>
    <w:rsid w:val="1766105B"/>
    <w:rsid w:val="29A9009E"/>
    <w:rsid w:val="29BF0964"/>
    <w:rsid w:val="2B52353E"/>
    <w:rsid w:val="2F67A173"/>
    <w:rsid w:val="2FDF6676"/>
    <w:rsid w:val="3DBFB368"/>
    <w:rsid w:val="3E7E5D77"/>
    <w:rsid w:val="44E11BE0"/>
    <w:rsid w:val="47360B1D"/>
    <w:rsid w:val="4E663DB6"/>
    <w:rsid w:val="4FEF5F58"/>
    <w:rsid w:val="53ADABE6"/>
    <w:rsid w:val="5FBC9D9B"/>
    <w:rsid w:val="62F7E955"/>
    <w:rsid w:val="648E2C9D"/>
    <w:rsid w:val="699F47FF"/>
    <w:rsid w:val="69D78A08"/>
    <w:rsid w:val="6AEE47A2"/>
    <w:rsid w:val="6CFA4A6B"/>
    <w:rsid w:val="6EFADEB4"/>
    <w:rsid w:val="6FBA3989"/>
    <w:rsid w:val="6FBFED0B"/>
    <w:rsid w:val="70CFD369"/>
    <w:rsid w:val="77DB491E"/>
    <w:rsid w:val="77FF1C2B"/>
    <w:rsid w:val="7A7C2803"/>
    <w:rsid w:val="7DFECF56"/>
    <w:rsid w:val="7FFBACE4"/>
    <w:rsid w:val="7FFD1926"/>
    <w:rsid w:val="7FFF6589"/>
  </w:rsids>
  <w:docVars>
    <w:docVar w:name="commondata" w:val="eyJoZGlkIjoiYzhlMjZlNTliYjRlNDEzMWNjZmM2Y2NkN2ZhZmJmZjU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1"/>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1">
    <w:name w:val="无间隔1"/>
    <w:next w:val="Normal"/>
    <w:uiPriority w:val="99"/>
    <w:qFormat/>
    <w:pPr>
      <w:widowControl w:val="0"/>
      <w:jc w:val="both"/>
    </w:pPr>
    <w:rPr>
      <w:rFonts w:ascii="Times New Roman" w:eastAsia="宋体" w:hAnsi="Times New Roman" w:cs="Times New Roman"/>
      <w:kern w:val="2"/>
      <w:sz w:val="21"/>
      <w:szCs w:val="22"/>
      <w:lang w:val="en-US" w:eastAsia="zh-CN" w:bidi="ar-SA"/>
    </w:r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mitype="http://purl.org/dc/dcmitype/" xmlns:xsi="http://www.w3.org/2001/XMLSchema-instance" xmlns:dc="http://purl.org/dc/elements/1.1/" xmlns:dcterms="http://purl.org/dc/terms/">
  <dcterms:created xmlns:dcterms="http://purl.org/dc/terms/" xmlns:xsi="http://www.w3.org/2001/XMLSchema-instance" xsi:type="dcterms:W3CDTF">2024-06-03T01:34:00Z</dcterms:created>
  <dc:creator xmlns:dc="http://purl.org/dc/elements/1.1/">李瑞婷(拟稿)</dc:creator>
  <cp:lastModifiedBy xmlns:cp="http://schemas.openxmlformats.org/package/2006/metadata/core-properties">jq</cp:lastModifiedBy>
  <cp:lastPrinted xmlns:cp="http://schemas.openxmlformats.org/package/2006/metadata/core-properties">2024-07-30T06:24:00Z</cp:lastPrinted>
  <dcterms:modified xmlns:dcterms="http://purl.org/dc/terms/" xmlns:xsi="http://www.w3.org/2001/XMLSchema-instance" xsi:type="dcterms:W3CDTF">2025-07-14T06:11:38Z</dcterms:modified>
  <cp:revision xmlns:cp="http://schemas.openxmlformats.org/package/2006/metadata/core-properties">1</cp:revision>
</cp:core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Normal.dotm</Template>
  <Company xmlns="http://schemas.openxmlformats.org/officeDocument/2006/extended-properties">云南省财政厅</Company>
  <Pages xmlns="http://schemas.openxmlformats.org/officeDocument/2006/extended-properties">1</Pages>
  <Words xmlns="http://schemas.openxmlformats.org/officeDocument/2006/extended-properties">0</Words>
  <Characters xmlns="http://schemas.openxmlformats.org/officeDocument/2006/extended-properties">0</Characters>
  <Lines xmlns="http://schemas.openxmlformats.org/officeDocument/2006/extended-properties">0</Lines>
  <Paragraphs xmlns="http://schemas.openxmlformats.org/officeDocument/2006/extended-properties">0</Paragraphs>
  <TotalTime xmlns="http://schemas.openxmlformats.org/officeDocument/2006/extended-properties">0</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0</CharactersWithSpaces>
  <Application xmlns="http://schemas.openxmlformats.org/officeDocument/2006/extended-properties">WPS Office_11.8.2.9022_F1E327BC-269C-435d-A152-05C5408002CA</Application>
  <DocSecurity xmlns="http://schemas.openxmlformats.org/officeDocument/2006/extended-properties">0</DocSecurity>
</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name="KSOProductBuildVer" fmtid="{D5CDD505-2E9C-101B-9397-08002B2CF9AE}" pid="2">
    <vt:lpwstr xmlns:vt="http://schemas.openxmlformats.org/officeDocument/2006/docPropsVTypes">2052-11.8.2.9022</vt:lpwstr>
  </property>
</Properties>
</file>

<file path=customXml/itemProps1.xml><?xml version="1.0" encoding="utf-8"?>
<ds:datastoreItem xmlns:ds="http://schemas.openxmlformats.org/officeDocument/2006/customXml" ds:itemID="{53648513-5c25-41e2-a85a-085944eefbe8}">
  <ds:schemaRefs/>
</ds:datastoreItem>
</file>

<file path=customXml/itemProps2.xml><?xml version="1.0" encoding="utf-8"?>
<ds:datastoreItem xmlns:ds="http://schemas.openxmlformats.org/officeDocument/2006/customXml" ds:itemID="{ba74ea41-a97e-4112-b1be-2ef87265dc9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da2a3c-3319-48ff-8668-1d5272dea1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0</Words>
  <Characters>0</Characters>
  <Application>Microsoft Office Word</Application>
  <DocSecurity>0</DocSecurity>
  <Lines>0</Lines>
  <Paragraphs>0</Paragraphs>
  <ScaleCrop>false</ScaleCrop>
  <Company>云南省财政厅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Administrator</cp:lastModifiedBy>
  <cp:revision>1</cp:revision>
  <cp:lastPrinted>2024-07-30T14:24:00Z</cp:lastPrinted>
  <dcterms:created xsi:type="dcterms:W3CDTF">2024-06-03T09:34:00Z</dcterms:created>
  <dcterms:modified xsi:type="dcterms:W3CDTF">2025-08-18T05:16:08Z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0E5195ADC4CFF8B9A37CA068DD8DB4BA_42</vt:lpwstr>
  </property>
  <property fmtid="{D5CDD505-2E9C-101B-9397-08002B2CF9AE}" pid="3" name="KSOProductBuildVer">
    <vt:lpwstr>2052-11.8.2.9067</vt:lpwstr>
  </property>
</Properties>
</file>