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金穗食品屋不合格产品“脱水蛋糕（自制散装糕点）”1批次、“荞糕（自制散装糕点）”1批次，现将对上述不合格产品所采取的风险控制措施情况进行公示（详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tbl>
      <w:tblPr>
        <w:tblStyle w:val="4"/>
        <w:tblpPr w:leftFromText="180" w:rightFromText="180" w:vertAnchor="text" w:horzAnchor="page" w:tblpXSpec="center" w:tblpY="767"/>
        <w:tblOverlap w:val="never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脱水蛋糕（自制散装糕点）</w:t>
            </w:r>
          </w:p>
          <w:p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  <w:t>2K</w:t>
            </w: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g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tbl>
            <w:tblPr>
              <w:tblStyle w:val="4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br w:type="textWrapping"/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202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04</w:t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</w:tr>
          </w:tbl>
          <w:p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铝的残留量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 w:color="auto"/>
                <w:vertAlign w:val="baseline"/>
                <w:lang w:val="en-US" w:eastAsia="zh-CN" w:bidi="ar-SA"/>
              </w:rPr>
              <w:t>东川区金穗食品屋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/</w:t>
            </w:r>
          </w:p>
          <w:p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云南省昆明市东川区团结路下段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东川区金穗食品屋</w:t>
            </w: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/</w:t>
            </w:r>
          </w:p>
          <w:p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云南省昆明市东川区团结路下段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/>
              </w:rPr>
              <w:t>制做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/>
              </w:rPr>
              <w:t>2kg</w:t>
            </w:r>
          </w:p>
          <w:p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/>
              </w:rPr>
              <w:t>2Kg</w:t>
            </w:r>
          </w:p>
          <w:p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停止使用含铝的泡打粉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产经营超限量使用食品添加剂的食品的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行为立案调查。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荞糕（自制散装糕点）</w:t>
            </w:r>
          </w:p>
          <w:p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  <w:t>2Kg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4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br w:type="textWrapping"/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202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04</w:t>
                  </w:r>
                  <w:r>
                    <w:rPr>
                      <w:rFonts w:hint="default" w:ascii="FreeSans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default" w:hAnsi="FreeSans" w:eastAsia="FreeSans" w:cs="FreeSans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</w:tr>
          </w:tbl>
          <w:p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铝的残留量</w:t>
            </w:r>
          </w:p>
        </w:tc>
        <w:tc>
          <w:tcPr>
            <w:tcW w:w="176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东川区金穗食品屋</w:t>
            </w: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/</w:t>
            </w:r>
          </w:p>
          <w:p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云南省昆明市东川区团结路下段</w:t>
            </w:r>
          </w:p>
          <w:p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9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东川区金穗食品屋</w:t>
            </w: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/</w:t>
            </w:r>
          </w:p>
          <w:p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333333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云南省昆明市东川区团结路下段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制做：2kg</w:t>
            </w:r>
          </w:p>
          <w:p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销售：2Kg</w:t>
            </w:r>
          </w:p>
          <w:p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库存：0</w:t>
            </w:r>
          </w:p>
          <w:p>
            <w:pPr>
              <w:rPr>
                <w:rFonts w:hint="default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停止使用含铝的泡打粉。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1.进行不合格问题原因排查；</w:t>
            </w:r>
          </w:p>
          <w:p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2.对生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产经营超限量使用食品添加剂的食品的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行为立案调查。</w:t>
            </w:r>
          </w:p>
          <w:p>
            <w:pPr>
              <w:rPr>
                <w:rFonts w:ascii="仿宋_GB2312" w:hAnsi="Calibri" w:eastAsia="仿宋_GB2312" w:cs="宋体"/>
                <w:color w:val="FF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ans">
    <w:altName w:val="Segoe Print"/>
    <w:panose1 w:val="020B0504020002020204"/>
    <w:charset w:val="00"/>
    <w:family w:val="auto"/>
    <w:pitch w:val="default"/>
    <w:sig w:usb0="00000000" w:usb1="00000000" w:usb2="000030A0" w:usb3="00000584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34C51E2"/>
    <w:rsid w:val="344062C5"/>
    <w:rsid w:val="36432FA5"/>
    <w:rsid w:val="36590C61"/>
    <w:rsid w:val="369417C7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1</TotalTime>
  <ScaleCrop>false</ScaleCrop>
  <LinksUpToDate>false</LinksUpToDate>
  <CharactersWithSpaces>1313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2025-08-10T10:21:03Z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4625CE1D1BD1417EA93C4D35CB09F295</vt:lpwstr>
  </property>
</Properties>
</file>