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EFC7B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00" w:afterLines="0" w:afterAutospacing="1" w:line="560" w:lineRule="exact"/>
        <w:jc w:val="left"/>
        <w:textAlignment w:val="auto"/>
        <w:rPr>
          <w:rFonts w:hint="eastAsia" w:ascii="黑体" w:hAnsi="黑体" w:eastAsia="黑体" w:cs="黑体"/>
          <w:color w:val="212529"/>
          <w:kern w:val="0"/>
          <w:sz w:val="24"/>
          <w:szCs w:val="24"/>
        </w:rPr>
      </w:pPr>
      <w:r>
        <w:rPr>
          <w:rFonts w:hint="eastAsia" w:ascii="黑体" w:hAnsi="黑体" w:eastAsia="黑体" w:cs="黑体"/>
          <w:color w:val="212529"/>
          <w:kern w:val="0"/>
          <w:sz w:val="30"/>
          <w:szCs w:val="30"/>
        </w:rPr>
        <w:t>附件2</w:t>
      </w:r>
    </w:p>
    <w:p w14:paraId="1003D90A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00" w:afterLines="0" w:afterAutospacing="1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212529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212529"/>
          <w:kern w:val="0"/>
          <w:sz w:val="44"/>
          <w:szCs w:val="44"/>
          <w:lang w:eastAsia="zh-CN"/>
        </w:rPr>
        <w:t>东川区</w:t>
      </w:r>
      <w:r>
        <w:rPr>
          <w:rFonts w:hint="eastAsia" w:ascii="方正小标宋_GBK" w:hAnsi="方正小标宋_GBK" w:eastAsia="方正小标宋_GBK" w:cs="方正小标宋_GBK"/>
          <w:color w:val="212529"/>
          <w:kern w:val="0"/>
          <w:sz w:val="44"/>
          <w:szCs w:val="44"/>
        </w:rPr>
        <w:t>“三公”经费口径说明</w:t>
      </w:r>
    </w:p>
    <w:p w14:paraId="3DC15B77">
      <w:pPr>
        <w:pStyle w:val="2"/>
        <w:rPr>
          <w:rFonts w:hint="eastAsia"/>
        </w:rPr>
      </w:pPr>
    </w:p>
    <w:p w14:paraId="5EC82B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按照党中央、国务院有关文件及部门预算管理有关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规定，“三公”经费包括因公出国（境）费、公务用车购置及运行维护费和公务接侍费。</w:t>
      </w:r>
    </w:p>
    <w:p w14:paraId="06254B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因公出国（境）费，指单位公务出国（境）的国际旅费、国外城市间交通费、住宿费、伙食费、培训费、公杂费等支出。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</w:p>
    <w:p w14:paraId="1C846D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公务用车购置费，指公务用车购置支出（含车辆购置税、拍照费）；公务用车运行维护费，指单位按规定保留的公务用车燃料费、维修费、过路过桥费、保险费、安全奖励费用等支出。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</w:p>
    <w:p w14:paraId="4A6557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公务接侍费，指单位按规定开支的各类公务接待（含外宾接待）费用。</w:t>
      </w:r>
    </w:p>
    <w:p w14:paraId="42FEF2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“三公”经费决算数：指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各级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各部门（含下属单位）用一般公共预算财政拨款（含上年结转结余和当年预算）安排的因公出国（境）费、公务用车购置及运行维护费和公务接待费支出数。</w:t>
      </w:r>
    </w:p>
    <w:p w14:paraId="365082F8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00" w:afterLines="0" w:afterAutospacing="1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212529"/>
          <w:kern w:val="0"/>
          <w:sz w:val="44"/>
          <w:szCs w:val="44"/>
        </w:rPr>
      </w:pPr>
    </w:p>
    <w:p w14:paraId="69BE43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EE6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="160" w:afterLines="0" w:line="259" w:lineRule="auto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line="620" w:lineRule="exact"/>
    </w:pPr>
    <w:rPr>
      <w:rFonts w:eastAsia="仿宋_GB2312"/>
      <w:b/>
      <w:sz w:val="32"/>
      <w:u w:val="single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昆明市东川区党政机关单位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2025-08-01T00:51:00Z</dcterms:created>
  <dc:creator>张奕</dc:creator>
  <cp:lastModifiedBy>张奕</cp:lastModifiedBy>
  <dcterms:modified xsi:type="dcterms:W3CDTF">2025-08-01T00:53:40Z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8C6DE1580D474E0F9B6A8E27288AFACD_11</vt:lpwstr>
  </property>
  <property fmtid="{D5CDD505-2E9C-101B-9397-08002B2CF9AE}" pid="4" name="KSOTemplateDocerSaveRecord">
    <vt:lpwstr>eyJoZGlkIjoiMmJiYjM3NDBkNzg5NWM5NTZhNjQ4M2EyMDdiMTg2M2EiLCJ1c2VySWQiOiIxNTE4OTQ3Mjk3In0=</vt:lpwstr>
  </property>
</Properties>
</file>