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DE4AB">
      <w:pPr>
        <w:widowControl/>
        <w:spacing w:line="480" w:lineRule="atLeast"/>
        <w:jc w:val="center"/>
        <w:rPr>
          <w:rFonts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eastAsia="zh-CN"/>
        </w:rPr>
        <w:t>不合格产品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风险控制措施信息的通告</w:t>
      </w:r>
    </w:p>
    <w:p w14:paraId="54EBDB95">
      <w:pPr>
        <w:jc w:val="center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2024年第一期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）</w:t>
      </w:r>
    </w:p>
    <w:p w14:paraId="14CA0C04">
      <w:pPr>
        <w:widowControl/>
        <w:spacing w:line="480" w:lineRule="atLeast"/>
        <w:jc w:val="center"/>
        <w:rPr>
          <w:rFonts w:hint="eastAsia"/>
          <w:sz w:val="24"/>
          <w:lang w:eastAsia="zh-CN"/>
        </w:rPr>
      </w:pPr>
    </w:p>
    <w:p w14:paraId="129A3530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根据国家食品安全抽样检验信息系统信息显示，涉及东川区粮中粮粮油店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、东川区全成杂货店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不合格产品，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现将对上述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不合格产品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所采取的风险控制措施情况进行公示（详见附件） 。</w:t>
      </w:r>
    </w:p>
    <w:p w14:paraId="1105CD24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不合格产品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风险控制措施信息公示表</w:t>
      </w:r>
    </w:p>
    <w:p w14:paraId="09008289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6B2F4613"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09892F9E">
      <w:pPr>
        <w:jc w:val="righ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昆明市东川区市场监督管理局</w:t>
      </w:r>
    </w:p>
    <w:p w14:paraId="6900F0E0">
      <w:pPr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                                    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</w:p>
    <w:p w14:paraId="76579CBB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73829A07"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 w14:paraId="142E6D8D">
      <w:pPr>
        <w:ind w:firstLine="64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</w:p>
    <w:p w14:paraId="3E9D8E20">
      <w:pPr>
        <w:ind w:firstLine="720" w:firstLineChars="200"/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</w:rPr>
        <w:t>不合格产品风险控制措施信息公示表</w:t>
      </w:r>
    </w:p>
    <w:tbl>
      <w:tblPr>
        <w:tblStyle w:val="5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605"/>
        <w:gridCol w:w="1380"/>
        <w:gridCol w:w="1534"/>
        <w:gridCol w:w="1269"/>
        <w:gridCol w:w="2402"/>
        <w:gridCol w:w="2640"/>
      </w:tblGrid>
      <w:tr w14:paraId="01D2B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35" w:type="dxa"/>
            <w:vMerge w:val="restart"/>
            <w:vAlign w:val="center"/>
          </w:tcPr>
          <w:p w14:paraId="362971C3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序号</w:t>
            </w:r>
          </w:p>
        </w:tc>
        <w:tc>
          <w:tcPr>
            <w:tcW w:w="7039" w:type="dxa"/>
            <w:gridSpan w:val="5"/>
            <w:vAlign w:val="center"/>
          </w:tcPr>
          <w:p w14:paraId="24B2C657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269" w:type="dxa"/>
            <w:vMerge w:val="restart"/>
            <w:vAlign w:val="center"/>
          </w:tcPr>
          <w:p w14:paraId="18C9B9B6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购销存信息</w:t>
            </w:r>
          </w:p>
        </w:tc>
        <w:tc>
          <w:tcPr>
            <w:tcW w:w="2402" w:type="dxa"/>
            <w:vMerge w:val="restart"/>
            <w:vAlign w:val="center"/>
          </w:tcPr>
          <w:p w14:paraId="0DF855EF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采取措施</w:t>
            </w:r>
          </w:p>
        </w:tc>
        <w:tc>
          <w:tcPr>
            <w:tcW w:w="2640" w:type="dxa"/>
            <w:vMerge w:val="restart"/>
            <w:vAlign w:val="center"/>
          </w:tcPr>
          <w:p w14:paraId="3DB04AAB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执法部门所采取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措施</w:t>
            </w:r>
          </w:p>
        </w:tc>
      </w:tr>
      <w:tr w14:paraId="47CA3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 w14:paraId="104B5B78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305" w:type="dxa"/>
            <w:vAlign w:val="center"/>
          </w:tcPr>
          <w:p w14:paraId="06830BC6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名称/规格</w:t>
            </w:r>
          </w:p>
        </w:tc>
        <w:tc>
          <w:tcPr>
            <w:tcW w:w="1215" w:type="dxa"/>
            <w:vAlign w:val="center"/>
          </w:tcPr>
          <w:p w14:paraId="57D0E0E9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生产日期</w:t>
            </w:r>
          </w:p>
          <w:p w14:paraId="4419FC8C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批号</w:t>
            </w:r>
          </w:p>
        </w:tc>
        <w:tc>
          <w:tcPr>
            <w:tcW w:w="1605" w:type="dxa"/>
            <w:vAlign w:val="center"/>
          </w:tcPr>
          <w:p w14:paraId="7A467DF6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问题项目</w:t>
            </w:r>
          </w:p>
        </w:tc>
        <w:tc>
          <w:tcPr>
            <w:tcW w:w="1380" w:type="dxa"/>
            <w:vAlign w:val="center"/>
          </w:tcPr>
          <w:p w14:paraId="1708237C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被抽样单位及所在地</w:t>
            </w:r>
          </w:p>
        </w:tc>
        <w:tc>
          <w:tcPr>
            <w:tcW w:w="1534" w:type="dxa"/>
            <w:vAlign w:val="center"/>
          </w:tcPr>
          <w:p w14:paraId="6BE299C3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标示生产企业名称及所在地</w:t>
            </w:r>
          </w:p>
        </w:tc>
        <w:tc>
          <w:tcPr>
            <w:tcW w:w="1269" w:type="dxa"/>
            <w:vMerge w:val="continue"/>
            <w:vAlign w:val="center"/>
          </w:tcPr>
          <w:p w14:paraId="0A489418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402" w:type="dxa"/>
            <w:vMerge w:val="continue"/>
            <w:vAlign w:val="center"/>
          </w:tcPr>
          <w:p w14:paraId="09CFD5CE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640" w:type="dxa"/>
            <w:vMerge w:val="continue"/>
            <w:vAlign w:val="center"/>
          </w:tcPr>
          <w:p w14:paraId="65990157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 w14:paraId="0FB62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735" w:type="dxa"/>
            <w:vAlign w:val="center"/>
          </w:tcPr>
          <w:p w14:paraId="3242946F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305" w:type="dxa"/>
            <w:vAlign w:val="center"/>
          </w:tcPr>
          <w:p w14:paraId="3B6C5C90">
            <w:pPr>
              <w:jc w:val="center"/>
              <w:rPr>
                <w:rFonts w:hint="eastAsia" w:ascii="微软雅黑" w:hAnsi="微软雅黑" w:eastAsia="微软雅黑" w:cs="微软雅黑"/>
                <w:color w:val="2C3E5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干竹笋</w:t>
            </w:r>
          </w:p>
        </w:tc>
        <w:tc>
          <w:tcPr>
            <w:tcW w:w="1215" w:type="dxa"/>
            <w:vAlign w:val="center"/>
          </w:tcPr>
          <w:p w14:paraId="6248B57C"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2023-04-15</w:t>
            </w:r>
          </w:p>
        </w:tc>
        <w:tc>
          <w:tcPr>
            <w:tcW w:w="1605" w:type="dxa"/>
            <w:vAlign w:val="center"/>
          </w:tcPr>
          <w:p w14:paraId="139F281E"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二氧化硫残留量项目不符合 GB 2760-2014《食品安全国家标准食品添加剂使用标准》要求</w:t>
            </w:r>
          </w:p>
        </w:tc>
        <w:tc>
          <w:tcPr>
            <w:tcW w:w="1380" w:type="dxa"/>
            <w:vAlign w:val="center"/>
          </w:tcPr>
          <w:p w14:paraId="600BF183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名称：东川区粮中粮粮油店</w:t>
            </w:r>
          </w:p>
          <w:p w14:paraId="50321A74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所在地：云南省昆明市东川区铜都街道丰源四季鲜农贸市场</w:t>
            </w:r>
          </w:p>
        </w:tc>
        <w:tc>
          <w:tcPr>
            <w:tcW w:w="1534" w:type="dxa"/>
            <w:vAlign w:val="center"/>
          </w:tcPr>
          <w:p w14:paraId="47FB481C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无</w:t>
            </w:r>
          </w:p>
          <w:p w14:paraId="4C5B958E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住所：无</w:t>
            </w:r>
          </w:p>
        </w:tc>
        <w:tc>
          <w:tcPr>
            <w:tcW w:w="1269" w:type="dxa"/>
            <w:vAlign w:val="center"/>
          </w:tcPr>
          <w:p w14:paraId="40B35014"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购进：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3kg</w:t>
            </w:r>
          </w:p>
          <w:p w14:paraId="1CF353F1"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3kg</w:t>
            </w:r>
          </w:p>
          <w:p w14:paraId="3B79D8B0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kg</w:t>
            </w:r>
          </w:p>
          <w:p w14:paraId="66A16F94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02" w:type="dxa"/>
            <w:vAlign w:val="center"/>
          </w:tcPr>
          <w:p w14:paraId="557CAE2E">
            <w:pPr>
              <w:numPr>
                <w:ilvl w:val="0"/>
                <w:numId w:val="1"/>
              </w:num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停止销售情况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：库存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  <w:p w14:paraId="5231EA88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2.实施召回情况：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经召回后未能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召回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不合格干竹笋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。</w:t>
            </w:r>
          </w:p>
          <w:p w14:paraId="57E2951F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3.整改情况：排查原因，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停止销售，严格遵守索证索票和进货查验制度，索要商家的资质和检验报告。</w:t>
            </w:r>
          </w:p>
          <w:p w14:paraId="5E765595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40" w:type="dxa"/>
            <w:vAlign w:val="center"/>
          </w:tcPr>
          <w:p w14:paraId="4BD24DE2"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进行不合格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干竹笋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原因排查；</w:t>
            </w:r>
          </w:p>
          <w:p w14:paraId="290995D6">
            <w:pPr>
              <w:numPr>
                <w:ilvl w:val="0"/>
                <w:numId w:val="0"/>
              </w:num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2.责令召回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不合格干竹笋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；</w:t>
            </w:r>
          </w:p>
          <w:p w14:paraId="6B990708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3.责令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停止销售不合格干竹笋的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行为。</w:t>
            </w:r>
          </w:p>
        </w:tc>
      </w:tr>
      <w:tr w14:paraId="21CD7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735" w:type="dxa"/>
            <w:vAlign w:val="center"/>
          </w:tcPr>
          <w:p w14:paraId="3C9C6B7B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305" w:type="dxa"/>
            <w:vAlign w:val="center"/>
          </w:tcPr>
          <w:p w14:paraId="00BEFA0E">
            <w:pPr>
              <w:jc w:val="center"/>
              <w:rPr>
                <w:rFonts w:hint="eastAsia" w:ascii="微软雅黑" w:hAnsi="微软雅黑" w:eastAsia="微软雅黑" w:cs="微软雅黑"/>
                <w:color w:val="2C3E5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干竹笋</w:t>
            </w:r>
          </w:p>
        </w:tc>
        <w:tc>
          <w:tcPr>
            <w:tcW w:w="1215" w:type="dxa"/>
            <w:vAlign w:val="center"/>
          </w:tcPr>
          <w:p w14:paraId="7D5A212C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  <w:t>2023-04-10</w:t>
            </w:r>
          </w:p>
        </w:tc>
        <w:tc>
          <w:tcPr>
            <w:tcW w:w="1605" w:type="dxa"/>
            <w:vAlign w:val="center"/>
          </w:tcPr>
          <w:p w14:paraId="46B978C2"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二氧化硫残留量项目不符合 GB 2760-2014《食品安全国家标准食品添加剂使用标准》要求</w:t>
            </w:r>
          </w:p>
        </w:tc>
        <w:tc>
          <w:tcPr>
            <w:tcW w:w="1380" w:type="dxa"/>
            <w:vAlign w:val="center"/>
          </w:tcPr>
          <w:p w14:paraId="34B403F0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名称：东川区全成杂货店</w:t>
            </w:r>
          </w:p>
          <w:p w14:paraId="4E15E857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所在地：云南省昆明市东川区铜都街道办事处集义社区居委会新桥河市场内</w:t>
            </w:r>
          </w:p>
        </w:tc>
        <w:tc>
          <w:tcPr>
            <w:tcW w:w="1534" w:type="dxa"/>
            <w:vAlign w:val="center"/>
          </w:tcPr>
          <w:p w14:paraId="1B99F3C0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无</w:t>
            </w:r>
          </w:p>
          <w:p w14:paraId="7F45712D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住所：无</w:t>
            </w:r>
          </w:p>
        </w:tc>
        <w:tc>
          <w:tcPr>
            <w:tcW w:w="1269" w:type="dxa"/>
            <w:vAlign w:val="center"/>
          </w:tcPr>
          <w:p w14:paraId="48E9C74C"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购进：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2kg</w:t>
            </w:r>
          </w:p>
          <w:p w14:paraId="74DCEEB2"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2kg</w:t>
            </w:r>
          </w:p>
          <w:p w14:paraId="5F462244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kg</w:t>
            </w:r>
          </w:p>
          <w:p w14:paraId="405936A8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402" w:type="dxa"/>
            <w:vAlign w:val="center"/>
          </w:tcPr>
          <w:p w14:paraId="5EC84C17">
            <w:pPr>
              <w:numPr>
                <w:ilvl w:val="0"/>
                <w:numId w:val="1"/>
              </w:num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停止销售情况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：库存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  <w:p w14:paraId="66DF70A5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2.实施召回情况：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经召回后未能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召回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不合格干竹笋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。</w:t>
            </w:r>
          </w:p>
          <w:p w14:paraId="71EFCE5E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3.整改情况：排查原因，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停止销售，严格遵守索证索票和进货查验制度，索要商家的资质和检验报告。</w:t>
            </w:r>
          </w:p>
          <w:p w14:paraId="5BA148C6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640" w:type="dxa"/>
            <w:vAlign w:val="center"/>
          </w:tcPr>
          <w:p w14:paraId="2311F3DE"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进行不合格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干竹笋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原因排查；</w:t>
            </w:r>
          </w:p>
          <w:p w14:paraId="7902B80A">
            <w:pPr>
              <w:numPr>
                <w:ilvl w:val="0"/>
                <w:numId w:val="0"/>
              </w:num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2.责令召回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不合格干竹笋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；</w:t>
            </w:r>
          </w:p>
          <w:p w14:paraId="13544A43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3.责令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停止销售不合格干竹笋的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行为。</w:t>
            </w:r>
          </w:p>
          <w:p w14:paraId="54C24E02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4.对其销售不合格食用农产品的行为，处以罚款人民币1000元（壹仟元整），没收违法所得人民币90元（玖拾元整），上缴国库。</w:t>
            </w:r>
          </w:p>
        </w:tc>
      </w:tr>
    </w:tbl>
    <w:p w14:paraId="128E1B7F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5A7C8D"/>
    <w:multiLevelType w:val="singleLevel"/>
    <w:tmpl w:val="3A5A7C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F7004A8"/>
    <w:multiLevelType w:val="singleLevel"/>
    <w:tmpl w:val="5F7004A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92"/>
    <w:rsid w:val="00485A92"/>
    <w:rsid w:val="00612FEB"/>
    <w:rsid w:val="00616AAE"/>
    <w:rsid w:val="00E14BCB"/>
    <w:rsid w:val="00EF614E"/>
    <w:rsid w:val="01E930C9"/>
    <w:rsid w:val="08D73CB7"/>
    <w:rsid w:val="0A73690D"/>
    <w:rsid w:val="0AA841BB"/>
    <w:rsid w:val="0AC97CC4"/>
    <w:rsid w:val="0B456211"/>
    <w:rsid w:val="0C821369"/>
    <w:rsid w:val="1264556D"/>
    <w:rsid w:val="1E253F81"/>
    <w:rsid w:val="21A01496"/>
    <w:rsid w:val="29A7421A"/>
    <w:rsid w:val="2BC146AD"/>
    <w:rsid w:val="2CC57322"/>
    <w:rsid w:val="2F8B6FC9"/>
    <w:rsid w:val="317220C8"/>
    <w:rsid w:val="36432FA5"/>
    <w:rsid w:val="36590C61"/>
    <w:rsid w:val="3A435EBC"/>
    <w:rsid w:val="3C040DBB"/>
    <w:rsid w:val="3FB7026E"/>
    <w:rsid w:val="43400AB5"/>
    <w:rsid w:val="44485E73"/>
    <w:rsid w:val="446B4262"/>
    <w:rsid w:val="44BF3B03"/>
    <w:rsid w:val="45AB0D93"/>
    <w:rsid w:val="472F3166"/>
    <w:rsid w:val="4A152819"/>
    <w:rsid w:val="4A1B24C1"/>
    <w:rsid w:val="4C173306"/>
    <w:rsid w:val="4C885DD2"/>
    <w:rsid w:val="4C935974"/>
    <w:rsid w:val="4EDB1A22"/>
    <w:rsid w:val="50486F61"/>
    <w:rsid w:val="50AC2E02"/>
    <w:rsid w:val="51117E24"/>
    <w:rsid w:val="51F7548E"/>
    <w:rsid w:val="59723AA6"/>
    <w:rsid w:val="5C0C6789"/>
    <w:rsid w:val="5D052CC9"/>
    <w:rsid w:val="65B45B1C"/>
    <w:rsid w:val="66636F4A"/>
    <w:rsid w:val="71DE6354"/>
    <w:rsid w:val="72EC630D"/>
    <w:rsid w:val="74E655AA"/>
    <w:rsid w:val="794E0599"/>
    <w:rsid w:val="795A7759"/>
    <w:rsid w:val="7B4F4133"/>
    <w:rsid w:val="7CB12F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737</Words>
  <Characters>806</Characters>
  <Lines>2</Lines>
  <Paragraphs>2</Paragraphs>
  <TotalTime>6</TotalTime>
  <ScaleCrop>false</ScaleCrop>
  <LinksUpToDate>false</LinksUpToDate>
  <CharactersWithSpaces>880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听潮</cp:lastModifiedBy>
  <cp:lastPrinted>2021-08-09T00:38:00Z</cp:lastPrinted>
  <dcterms:modified xsi:type="dcterms:W3CDTF">2024-12-23T02:02:52Z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AE7B857868F54835BA3C5448AF456B6E</vt:lpwstr>
  </property>
</Properties>
</file>