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780FE">
      <w:pPr>
        <w:spacing w:line="580" w:lineRule="exact"/>
        <w:jc w:val="left"/>
        <w:rPr>
          <w:rFonts w:ascii="黑体" w:eastAsia="黑体"/>
          <w:b/>
          <w:sz w:val="28"/>
          <w:szCs w:val="28"/>
        </w:rPr>
      </w:pPr>
      <w:bookmarkStart w:id="9" w:name="_GoBack"/>
      <w:bookmarkEnd w:id="9"/>
      <w:r>
        <w:rPr>
          <w:rFonts w:hint="eastAsia" w:ascii="仿宋_GB2312" w:hAnsi="宋体" w:cs="宋体"/>
          <w:b/>
          <w:kern w:val="0"/>
          <w:sz w:val="28"/>
          <w:szCs w:val="28"/>
        </w:rPr>
        <w:t>附件5：</w:t>
      </w:r>
      <w:r>
        <w:rPr>
          <w:rFonts w:ascii="黑体" w:eastAsia="黑体"/>
          <w:b/>
          <w:sz w:val="28"/>
          <w:szCs w:val="28"/>
        </w:rPr>
        <w:t xml:space="preserve"> </w:t>
      </w:r>
    </w:p>
    <w:p w14:paraId="4D6D143A">
      <w:pPr>
        <w:spacing w:line="540" w:lineRule="exact"/>
        <w:jc w:val="center"/>
        <w:rPr>
          <w:rFonts w:ascii="方正小标宋_GBK" w:eastAsia="方正小标宋_GBK"/>
          <w:sz w:val="36"/>
          <w:szCs w:val="36"/>
        </w:rPr>
      </w:pPr>
      <w:r>
        <w:rPr>
          <w:rFonts w:hint="eastAsia" w:ascii="方正小标宋_GBK" w:eastAsia="方正小标宋_GBK"/>
          <w:sz w:val="36"/>
          <w:szCs w:val="36"/>
        </w:rPr>
        <w:t>东川区2019年涉农资金花椒种植项目支出绩效评价报告</w:t>
      </w:r>
    </w:p>
    <w:p w14:paraId="06C172A9">
      <w:pPr>
        <w:spacing w:line="540" w:lineRule="exact"/>
        <w:ind w:firstLine="632" w:firstLineChars="200"/>
        <w:jc w:val="left"/>
        <w:rPr>
          <w:rFonts w:ascii="黑体" w:hAnsi="黑体" w:eastAsia="黑体"/>
          <w:szCs w:val="32"/>
        </w:rPr>
      </w:pPr>
    </w:p>
    <w:p w14:paraId="6A88A274">
      <w:pPr>
        <w:numPr>
          <w:ilvl w:val="0"/>
          <w:numId w:val="1"/>
        </w:numPr>
        <w:spacing w:line="540" w:lineRule="exact"/>
        <w:jc w:val="left"/>
        <w:rPr>
          <w:rFonts w:ascii="黑体" w:hAnsi="黑体" w:eastAsia="黑体"/>
          <w:szCs w:val="32"/>
        </w:rPr>
      </w:pPr>
      <w:r>
        <w:rPr>
          <w:rFonts w:hint="eastAsia" w:ascii="黑体" w:hAnsi="黑体" w:eastAsia="黑体"/>
          <w:szCs w:val="32"/>
        </w:rPr>
        <w:t>项目概况：</w:t>
      </w:r>
    </w:p>
    <w:p w14:paraId="5EF1067C">
      <w:pPr>
        <w:spacing w:line="579" w:lineRule="exact"/>
        <w:ind w:firstLine="632" w:firstLineChars="200"/>
        <w:jc w:val="left"/>
        <w:rPr>
          <w:rFonts w:hint="eastAsia" w:ascii="楷体" w:hAnsi="楷体" w:eastAsia="楷体"/>
          <w:szCs w:val="32"/>
        </w:rPr>
      </w:pPr>
      <w:r>
        <w:rPr>
          <w:rFonts w:hint="eastAsia" w:ascii="楷体" w:hAnsi="楷体" w:eastAsia="楷体"/>
          <w:szCs w:val="32"/>
        </w:rPr>
        <w:t>（一）项目概况。</w:t>
      </w:r>
    </w:p>
    <w:p w14:paraId="60558DE0">
      <w:pPr>
        <w:spacing w:line="579" w:lineRule="exact"/>
        <w:ind w:firstLine="632" w:firstLineChars="200"/>
        <w:rPr>
          <w:rFonts w:ascii="仿宋" w:hAnsi="仿宋"/>
          <w:szCs w:val="32"/>
        </w:rPr>
      </w:pPr>
      <w:r>
        <w:rPr>
          <w:rFonts w:hint="eastAsia" w:ascii="仿宋" w:hAnsi="仿宋"/>
          <w:szCs w:val="32"/>
        </w:rPr>
        <w:t>东川区2019年涉农资金花椒种植项目实施花椒种植2000亩，实施在拖布卡镇、汤丹镇、红土地镇三个乡镇，2019年12月已全面竣工，通过检查验收，完成资金全额拨付。项目涉及8个村委会、15个村民小组，496户，1178人，其中建档立卡贫困户304户，1121人。</w:t>
      </w:r>
    </w:p>
    <w:p w14:paraId="1C8CEBBE">
      <w:pPr>
        <w:numPr>
          <w:ilvl w:val="0"/>
          <w:numId w:val="1"/>
        </w:numPr>
        <w:spacing w:line="540" w:lineRule="exact"/>
        <w:jc w:val="left"/>
        <w:rPr>
          <w:rFonts w:ascii="黑体" w:hAnsi="黑体" w:eastAsia="黑体"/>
          <w:szCs w:val="32"/>
        </w:rPr>
      </w:pPr>
      <w:r>
        <w:rPr>
          <w:rFonts w:hint="eastAsia" w:ascii="黑体" w:hAnsi="黑体" w:eastAsia="黑体"/>
          <w:szCs w:val="32"/>
        </w:rPr>
        <w:t>评价结论</w:t>
      </w:r>
    </w:p>
    <w:p w14:paraId="2BA2B40C">
      <w:pPr>
        <w:spacing w:line="540" w:lineRule="exact"/>
        <w:ind w:left="632"/>
        <w:jc w:val="left"/>
        <w:rPr>
          <w:rFonts w:ascii="仿宋_GB2312" w:hAnsi="黑体"/>
          <w:szCs w:val="32"/>
        </w:rPr>
      </w:pPr>
      <w:r>
        <w:rPr>
          <w:rFonts w:hint="eastAsia" w:ascii="仿宋_GB2312" w:hAnsi="黑体"/>
          <w:szCs w:val="32"/>
        </w:rPr>
        <w:t>自评等级为“优”，分数99分。</w:t>
      </w:r>
    </w:p>
    <w:p w14:paraId="204EE05A">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14:paraId="7440EB70">
      <w:pPr>
        <w:spacing w:line="579" w:lineRule="exact"/>
        <w:ind w:firstLine="632" w:firstLineChars="200"/>
        <w:jc w:val="left"/>
        <w:rPr>
          <w:rFonts w:ascii="楷体" w:hAnsi="楷体" w:eastAsia="楷体"/>
          <w:szCs w:val="32"/>
        </w:rPr>
      </w:pPr>
      <w:r>
        <w:rPr>
          <w:rFonts w:hint="eastAsia" w:ascii="楷体" w:hAnsi="楷体" w:eastAsia="楷体"/>
          <w:szCs w:val="32"/>
        </w:rPr>
        <w:t>（一）主要经验</w:t>
      </w:r>
    </w:p>
    <w:p w14:paraId="2086FA42">
      <w:pPr>
        <w:spacing w:line="579" w:lineRule="exact"/>
        <w:ind w:firstLine="632" w:firstLineChars="200"/>
        <w:rPr>
          <w:rFonts w:ascii="仿宋" w:hAnsi="仿宋"/>
          <w:szCs w:val="32"/>
        </w:rPr>
      </w:pPr>
      <w:r>
        <w:rPr>
          <w:rFonts w:hint="eastAsia" w:ascii="仿宋" w:hAnsi="仿宋"/>
          <w:szCs w:val="32"/>
        </w:rPr>
        <w:t>在实施涉农资金花椒种植过程中主要的经验和做法有以下几点。一是层层落实责任有效监督。二是多渠道宣传政策。三是改善生态环境。四是调整农业生产结构。</w:t>
      </w:r>
    </w:p>
    <w:p w14:paraId="7B51C2C2">
      <w:pPr>
        <w:spacing w:line="579" w:lineRule="exact"/>
        <w:ind w:firstLine="632" w:firstLineChars="200"/>
        <w:jc w:val="left"/>
        <w:rPr>
          <w:rFonts w:ascii="楷体" w:hAnsi="楷体" w:eastAsia="楷体"/>
          <w:szCs w:val="32"/>
        </w:rPr>
      </w:pPr>
      <w:r>
        <w:rPr>
          <w:rFonts w:hint="eastAsia" w:ascii="楷体" w:hAnsi="楷体" w:eastAsia="楷体"/>
          <w:szCs w:val="32"/>
        </w:rPr>
        <w:t>（二）存在问题</w:t>
      </w:r>
    </w:p>
    <w:p w14:paraId="123FE019">
      <w:pPr>
        <w:topLinePunct/>
        <w:spacing w:line="579" w:lineRule="exact"/>
        <w:ind w:firstLine="632" w:firstLineChars="200"/>
        <w:rPr>
          <w:rFonts w:ascii="仿宋" w:hAnsi="仿宋"/>
          <w:szCs w:val="32"/>
        </w:rPr>
      </w:pPr>
      <w:r>
        <w:rPr>
          <w:rFonts w:hint="eastAsia" w:ascii="仿宋" w:hAnsi="仿宋"/>
          <w:szCs w:val="32"/>
        </w:rPr>
        <w:t>1.产出指标方面</w:t>
      </w:r>
    </w:p>
    <w:p w14:paraId="5A415AA7">
      <w:pPr>
        <w:spacing w:line="579" w:lineRule="exact"/>
        <w:ind w:firstLine="632" w:firstLineChars="200"/>
        <w:rPr>
          <w:rFonts w:ascii="仿宋" w:hAnsi="仿宋"/>
          <w:szCs w:val="32"/>
        </w:rPr>
      </w:pPr>
      <w:r>
        <w:rPr>
          <w:rFonts w:hint="eastAsia" w:ascii="仿宋" w:hAnsi="仿宋"/>
          <w:szCs w:val="32"/>
        </w:rPr>
        <w:t>因受脱贫攻坚任务的影响，部分项目负责人对林业产业发展、花椒种植的重视程度不够，受地块落实难度大，影响项目的推进和管理。</w:t>
      </w:r>
    </w:p>
    <w:p w14:paraId="326D4B79">
      <w:pPr>
        <w:spacing w:line="579" w:lineRule="exact"/>
        <w:ind w:firstLine="632" w:firstLineChars="200"/>
        <w:rPr>
          <w:rFonts w:ascii="仿宋" w:hAnsi="仿宋"/>
          <w:szCs w:val="32"/>
        </w:rPr>
      </w:pPr>
      <w:r>
        <w:rPr>
          <w:rFonts w:ascii="仿宋" w:hAnsi="仿宋"/>
          <w:szCs w:val="32"/>
        </w:rPr>
        <w:t>2.</w:t>
      </w:r>
      <w:r>
        <w:rPr>
          <w:rFonts w:hint="eastAsia" w:ascii="仿宋" w:hAnsi="仿宋"/>
          <w:szCs w:val="32"/>
        </w:rPr>
        <w:t>效益指标方面</w:t>
      </w:r>
    </w:p>
    <w:p w14:paraId="0EC9BEAB">
      <w:pPr>
        <w:spacing w:line="579" w:lineRule="exact"/>
        <w:ind w:firstLine="632" w:firstLineChars="200"/>
        <w:rPr>
          <w:rFonts w:ascii="仿宋" w:hAnsi="仿宋"/>
          <w:szCs w:val="32"/>
        </w:rPr>
      </w:pPr>
      <w:r>
        <w:rPr>
          <w:rFonts w:hint="eastAsia" w:ascii="仿宋" w:hAnsi="仿宋"/>
          <w:szCs w:val="32"/>
        </w:rPr>
        <w:t>为增加涉农资金花椒种植项目经济效益、社会效益和生态效益指标最大化，增加务工收入，部分建档立卡户工作人员因业务技能不熟练、文化程度不高，劳动能力不强，影响效益指标产出效果。</w:t>
      </w:r>
    </w:p>
    <w:p w14:paraId="22E995E5">
      <w:pPr>
        <w:spacing w:line="579" w:lineRule="exact"/>
        <w:ind w:firstLine="632" w:firstLineChars="200"/>
        <w:rPr>
          <w:rFonts w:ascii="仿宋" w:hAnsi="仿宋"/>
          <w:szCs w:val="32"/>
        </w:rPr>
      </w:pPr>
      <w:r>
        <w:rPr>
          <w:rFonts w:hint="eastAsia" w:ascii="仿宋" w:hAnsi="仿宋"/>
          <w:szCs w:val="32"/>
        </w:rPr>
        <w:t>3</w:t>
      </w:r>
      <w:r>
        <w:rPr>
          <w:rFonts w:ascii="仿宋" w:hAnsi="仿宋"/>
          <w:szCs w:val="32"/>
        </w:rPr>
        <w:t>.</w:t>
      </w:r>
      <w:r>
        <w:rPr>
          <w:rFonts w:hint="eastAsia" w:ascii="仿宋" w:hAnsi="仿宋"/>
          <w:szCs w:val="32"/>
        </w:rPr>
        <w:t>满意度指标方面</w:t>
      </w:r>
    </w:p>
    <w:p w14:paraId="0870747F">
      <w:pPr>
        <w:spacing w:line="579" w:lineRule="exact"/>
        <w:rPr>
          <w:rFonts w:ascii="仿宋" w:hAnsi="仿宋"/>
          <w:szCs w:val="32"/>
        </w:rPr>
      </w:pPr>
      <w:r>
        <w:rPr>
          <w:rFonts w:hint="eastAsia" w:ascii="仿宋" w:hAnsi="仿宋"/>
          <w:szCs w:val="32"/>
        </w:rPr>
        <w:t xml:space="preserve">    因花椒种植管理周期长，种植成效显效慢，绩效产出慢，导致农户满意度降低；全程技术指导跟踪应加强。</w:t>
      </w:r>
    </w:p>
    <w:p w14:paraId="22B59721">
      <w:pPr>
        <w:spacing w:line="579" w:lineRule="exact"/>
        <w:ind w:firstLine="632" w:firstLineChars="200"/>
        <w:jc w:val="left"/>
        <w:rPr>
          <w:rFonts w:ascii="楷体" w:hAnsi="楷体" w:eastAsia="楷体"/>
          <w:szCs w:val="32"/>
        </w:rPr>
      </w:pPr>
      <w:r>
        <w:rPr>
          <w:rFonts w:hint="eastAsia" w:ascii="楷体" w:hAnsi="楷体" w:eastAsia="楷体"/>
          <w:szCs w:val="32"/>
        </w:rPr>
        <w:t>（三）建议</w:t>
      </w:r>
    </w:p>
    <w:p w14:paraId="7F3ED9B0">
      <w:pPr>
        <w:spacing w:line="579" w:lineRule="exact"/>
        <w:ind w:firstLine="632" w:firstLineChars="200"/>
        <w:rPr>
          <w:rFonts w:ascii="仿宋" w:hAnsi="仿宋"/>
          <w:szCs w:val="32"/>
        </w:rPr>
        <w:sectPr>
          <w:footerReference r:id="rId3" w:type="even"/>
          <w:pgSz w:w="11906" w:h="16838"/>
          <w:pgMar w:top="2098" w:right="1474" w:bottom="1985" w:left="1588" w:header="992" w:footer="992" w:gutter="0"/>
          <w:pgNumType w:start="1"/>
          <w:cols w:space="0" w:num="1"/>
          <w:titlePg/>
          <w:docGrid w:type="linesAndChars" w:linePitch="579" w:charSpace="-849"/>
        </w:sectPr>
      </w:pPr>
      <w:r>
        <w:rPr>
          <w:rFonts w:hint="eastAsia" w:ascii="仿宋" w:hAnsi="仿宋"/>
          <w:szCs w:val="32"/>
        </w:rPr>
        <w:t>为保证花椒种植项目达到增加森林植被，提高森林覆盖率，改善生态环境的目标，更好地实现绩效目标，建议加大农户补助资金力度，提高种苗造林补助标准，延长补助年限，加强技术培训，开展提质增效，积极引进龙头企业达成收购合作，延长再加工及销售产业链。</w:t>
      </w:r>
    </w:p>
    <w:p w14:paraId="3693EBDF">
      <w:pPr>
        <w:spacing w:line="54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东川区2019年统筹整合涉农资金花椒种植</w:t>
      </w:r>
    </w:p>
    <w:p w14:paraId="131EDB33">
      <w:pPr>
        <w:spacing w:line="54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项目支出绩效评价报告</w:t>
      </w:r>
    </w:p>
    <w:p w14:paraId="22AAB352">
      <w:pPr>
        <w:topLinePunct/>
        <w:spacing w:line="540" w:lineRule="exact"/>
        <w:ind w:firstLine="790" w:firstLineChars="250"/>
        <w:rPr>
          <w:rFonts w:ascii="方正小标宋简体" w:hAnsi="楷体" w:eastAsia="方正小标宋简体"/>
          <w:szCs w:val="32"/>
        </w:rPr>
      </w:pPr>
    </w:p>
    <w:p w14:paraId="0B1EF801">
      <w:pPr>
        <w:topLinePunct/>
        <w:spacing w:line="540" w:lineRule="exact"/>
        <w:ind w:firstLine="790" w:firstLineChars="250"/>
        <w:rPr>
          <w:rFonts w:ascii="黑体" w:eastAsia="黑体"/>
          <w:szCs w:val="32"/>
        </w:rPr>
      </w:pPr>
      <w:r>
        <w:rPr>
          <w:rFonts w:hint="eastAsia" w:ascii="黑体" w:eastAsia="黑体"/>
          <w:szCs w:val="32"/>
        </w:rPr>
        <w:t>一、项目基本情况</w:t>
      </w:r>
    </w:p>
    <w:p w14:paraId="0751C9B8">
      <w:pPr>
        <w:spacing w:line="560" w:lineRule="exact"/>
        <w:ind w:firstLine="632" w:firstLineChars="200"/>
        <w:rPr>
          <w:rFonts w:ascii="仿宋_GB2312" w:hAnsi="楷体"/>
          <w:szCs w:val="32"/>
        </w:rPr>
      </w:pPr>
      <w:r>
        <w:rPr>
          <w:rFonts w:hint="eastAsia" w:ascii="仿宋_GB2312" w:hAnsi="楷体"/>
          <w:szCs w:val="32"/>
        </w:rPr>
        <w:t>（一）项目概况。</w:t>
      </w:r>
    </w:p>
    <w:p w14:paraId="0016E49F">
      <w:pPr>
        <w:spacing w:line="560" w:lineRule="exact"/>
        <w:ind w:firstLine="632" w:firstLineChars="200"/>
        <w:rPr>
          <w:rFonts w:ascii="仿宋_GB2312" w:hAnsi="楷体"/>
          <w:szCs w:val="32"/>
        </w:rPr>
      </w:pPr>
      <w:r>
        <w:rPr>
          <w:rFonts w:hint="eastAsia" w:ascii="仿宋_GB2312" w:hAnsi="楷体"/>
          <w:szCs w:val="32"/>
        </w:rPr>
        <w:t>东川区2019年涉农资金花椒种植项目实施花椒种植2000亩，实施在拖布卡镇、汤丹镇、红土地镇三个乡镇，2019年12月已全面竣工，通过检查验收，完成资金拨付。项目涉及 个村委会、个村民小组，496户，1178人，其中建档立卡贫困户304户，    1121人。具体情况如下：</w:t>
      </w:r>
    </w:p>
    <w:p w14:paraId="3FD0EC12">
      <w:pPr>
        <w:spacing w:line="560" w:lineRule="exact"/>
        <w:ind w:firstLine="632" w:firstLineChars="200"/>
        <w:rPr>
          <w:rFonts w:ascii="仿宋_GB2312" w:hAnsi="楷体"/>
          <w:szCs w:val="32"/>
        </w:rPr>
      </w:pPr>
      <w:r>
        <w:rPr>
          <w:rFonts w:hint="eastAsia" w:ascii="仿宋_GB2312" w:hAnsi="楷体"/>
          <w:szCs w:val="32"/>
        </w:rPr>
        <w:t>（一）拖布卡镇：原计划实施971亩，实际完成700.3亩。其中：西瓜地村556.6亩，松坪村143.7亩。</w:t>
      </w:r>
    </w:p>
    <w:p w14:paraId="4C591EBE">
      <w:pPr>
        <w:spacing w:line="560" w:lineRule="exact"/>
        <w:ind w:firstLine="632" w:firstLineChars="200"/>
        <w:rPr>
          <w:rFonts w:ascii="仿宋_GB2312" w:hAnsi="楷体"/>
          <w:szCs w:val="32"/>
        </w:rPr>
      </w:pPr>
      <w:r>
        <w:rPr>
          <w:rFonts w:hint="eastAsia" w:ascii="仿宋_GB2312" w:hAnsi="楷体"/>
          <w:szCs w:val="32"/>
        </w:rPr>
        <w:t>（二）汤丹镇:原计划实施583亩，实际完成657.5亩。其中：弯腰树村142亩，新塘村275亩，达朵村128.4亩，新发村112.1亩。</w:t>
      </w:r>
    </w:p>
    <w:p w14:paraId="36A406B3">
      <w:pPr>
        <w:spacing w:line="560" w:lineRule="exact"/>
        <w:ind w:firstLine="632" w:firstLineChars="200"/>
        <w:rPr>
          <w:rFonts w:ascii="楷体" w:hAnsi="楷体" w:eastAsia="楷体"/>
          <w:szCs w:val="32"/>
        </w:rPr>
      </w:pPr>
      <w:r>
        <w:rPr>
          <w:rFonts w:hint="eastAsia" w:ascii="仿宋_GB2312" w:hAnsi="楷体"/>
          <w:szCs w:val="32"/>
        </w:rPr>
        <w:t>（三）红土地镇：原计划实施440亩，实际完成642.2亩。其中：仓房村436.2亩，二坪子村206亩。</w:t>
      </w:r>
    </w:p>
    <w:p w14:paraId="0F610D0D">
      <w:pPr>
        <w:topLinePunct/>
        <w:spacing w:line="540" w:lineRule="exact"/>
        <w:ind w:firstLine="790" w:firstLineChars="250"/>
        <w:rPr>
          <w:rFonts w:ascii="仿宋_GB2312" w:hAnsi="楷体"/>
          <w:szCs w:val="32"/>
        </w:rPr>
      </w:pPr>
      <w:r>
        <w:rPr>
          <w:rFonts w:hint="eastAsia" w:ascii="仿宋_GB2312" w:hAnsi="楷体"/>
          <w:szCs w:val="32"/>
        </w:rPr>
        <w:t>3.资金来源及使用情况。</w:t>
      </w:r>
    </w:p>
    <w:p w14:paraId="5EA16743">
      <w:pPr>
        <w:spacing w:line="560" w:lineRule="exact"/>
        <w:ind w:firstLine="316" w:firstLineChars="100"/>
        <w:rPr>
          <w:rFonts w:ascii="仿宋_GB2312" w:hAnsi="楷体"/>
          <w:szCs w:val="32"/>
        </w:rPr>
      </w:pPr>
      <w:r>
        <w:rPr>
          <w:rFonts w:hint="eastAsia" w:ascii="楷体" w:hAnsi="楷体" w:eastAsia="楷体"/>
          <w:szCs w:val="32"/>
        </w:rPr>
        <w:t xml:space="preserve">  </w:t>
      </w:r>
      <w:r>
        <w:rPr>
          <w:rFonts w:hint="eastAsia" w:ascii="仿宋_GB2312" w:hAnsi="楷体"/>
          <w:szCs w:val="32"/>
        </w:rPr>
        <w:t>按照资金文件要求，东川区2019年统筹整合涉农资金花椒种植项目种植任务2000亩，每亩补助标准800元，项目补助资金共计160万元。来源均为东川区2019年统筹整合涉农资金，先建后补，现已全部拨付到项目施工主体。</w:t>
      </w:r>
    </w:p>
    <w:p w14:paraId="38C07349">
      <w:pPr>
        <w:topLinePunct/>
        <w:spacing w:line="540" w:lineRule="exact"/>
        <w:ind w:firstLine="790" w:firstLineChars="250"/>
        <w:rPr>
          <w:rFonts w:ascii="仿宋_GB2312" w:hAnsi="楷体"/>
          <w:szCs w:val="32"/>
        </w:rPr>
      </w:pPr>
      <w:r>
        <w:rPr>
          <w:rFonts w:hint="eastAsia" w:ascii="仿宋_GB2312" w:hAnsi="楷体"/>
          <w:szCs w:val="32"/>
        </w:rPr>
        <w:t>4.组织及管理情况。</w:t>
      </w:r>
    </w:p>
    <w:p w14:paraId="753CB1FB">
      <w:pPr>
        <w:topLinePunct/>
        <w:spacing w:line="540" w:lineRule="exact"/>
        <w:ind w:firstLine="790" w:firstLineChars="250"/>
        <w:rPr>
          <w:rFonts w:ascii="仿宋_GB2312" w:hAnsi="楷体"/>
          <w:szCs w:val="32"/>
        </w:rPr>
      </w:pPr>
      <w:r>
        <w:rPr>
          <w:rFonts w:hint="eastAsia" w:ascii="仿宋_GB2312" w:hAnsi="楷体"/>
          <w:szCs w:val="32"/>
        </w:rPr>
        <w:t>（1）项目组织情况。</w:t>
      </w:r>
    </w:p>
    <w:p w14:paraId="670D9883">
      <w:pPr>
        <w:spacing w:line="560" w:lineRule="exact"/>
        <w:ind w:firstLine="632" w:firstLineChars="200"/>
        <w:rPr>
          <w:rFonts w:eastAsia="楷体_GB2312"/>
          <w:b/>
          <w:kern w:val="0"/>
        </w:rPr>
      </w:pPr>
      <w:r>
        <w:rPr>
          <w:rFonts w:hint="eastAsia" w:eastAsia="楷体_GB2312"/>
          <w:b/>
          <w:kern w:val="0"/>
        </w:rPr>
        <w:t>一是</w:t>
      </w:r>
      <w:r>
        <w:rPr>
          <w:rFonts w:eastAsia="楷体_GB2312"/>
          <w:b/>
          <w:kern w:val="0"/>
        </w:rPr>
        <w:t>成立区级工作领导小组</w:t>
      </w:r>
      <w:r>
        <w:rPr>
          <w:rFonts w:hint="eastAsia" w:eastAsia="楷体_GB2312"/>
          <w:b/>
          <w:kern w:val="0"/>
        </w:rPr>
        <w:t>。</w:t>
      </w:r>
    </w:p>
    <w:p w14:paraId="6BA5452B">
      <w:pPr>
        <w:spacing w:line="560" w:lineRule="exact"/>
        <w:ind w:firstLine="632" w:firstLineChars="200"/>
        <w:rPr>
          <w:kern w:val="0"/>
        </w:rPr>
      </w:pPr>
      <w:r>
        <w:rPr>
          <w:rFonts w:eastAsia="楷体_GB2312"/>
          <w:kern w:val="0"/>
        </w:rPr>
        <w:t>组  长：</w:t>
      </w:r>
      <w:r>
        <w:rPr>
          <w:kern w:val="0"/>
        </w:rPr>
        <w:t>翁  磊  区人民政府副区长</w:t>
      </w:r>
    </w:p>
    <w:p w14:paraId="536EE76B">
      <w:pPr>
        <w:widowControl/>
        <w:spacing w:line="560" w:lineRule="exact"/>
        <w:ind w:firstLine="632" w:firstLineChars="200"/>
        <w:rPr>
          <w:kern w:val="0"/>
        </w:rPr>
      </w:pPr>
      <w:r>
        <w:rPr>
          <w:rFonts w:eastAsia="楷体_GB2312"/>
          <w:kern w:val="0"/>
        </w:rPr>
        <w:t>副组长：</w:t>
      </w:r>
      <w:r>
        <w:rPr>
          <w:kern w:val="0"/>
        </w:rPr>
        <w:t>舒东江  区林业和草原局局长</w:t>
      </w:r>
    </w:p>
    <w:p w14:paraId="03F9D1E6">
      <w:pPr>
        <w:widowControl/>
        <w:spacing w:line="560" w:lineRule="exact"/>
        <w:ind w:firstLine="1896" w:firstLineChars="600"/>
        <w:rPr>
          <w:kern w:val="0"/>
        </w:rPr>
      </w:pPr>
      <w:r>
        <w:rPr>
          <w:kern w:val="0"/>
        </w:rPr>
        <w:t>张志斌  区林业和草原局副局长</w:t>
      </w:r>
    </w:p>
    <w:p w14:paraId="0A1C9DE7">
      <w:pPr>
        <w:widowControl/>
        <w:spacing w:line="560" w:lineRule="exact"/>
        <w:ind w:firstLine="632" w:firstLineChars="200"/>
        <w:rPr>
          <w:kern w:val="0"/>
        </w:rPr>
      </w:pPr>
      <w:r>
        <w:rPr>
          <w:rFonts w:eastAsia="楷体_GB2312"/>
          <w:kern w:val="0"/>
        </w:rPr>
        <w:t>成  员：</w:t>
      </w:r>
      <w:r>
        <w:rPr>
          <w:kern w:val="0"/>
        </w:rPr>
        <w:t>杨  青  汤丹镇武装部部长</w:t>
      </w:r>
    </w:p>
    <w:p w14:paraId="6FB2E987">
      <w:pPr>
        <w:widowControl/>
        <w:spacing w:line="560" w:lineRule="exact"/>
        <w:ind w:firstLine="1896" w:firstLineChars="600"/>
        <w:rPr>
          <w:kern w:val="0"/>
        </w:rPr>
      </w:pPr>
      <w:r>
        <w:rPr>
          <w:kern w:val="0"/>
        </w:rPr>
        <w:t>徐德康  拖布卡镇副镇长</w:t>
      </w:r>
    </w:p>
    <w:p w14:paraId="2853927E">
      <w:pPr>
        <w:widowControl/>
        <w:spacing w:line="560" w:lineRule="exact"/>
        <w:ind w:firstLine="1896" w:firstLineChars="600"/>
        <w:rPr>
          <w:kern w:val="0"/>
        </w:rPr>
      </w:pPr>
      <w:r>
        <w:rPr>
          <w:kern w:val="0"/>
        </w:rPr>
        <w:t xml:space="preserve">陆  辉 </w:t>
      </w:r>
      <w:r>
        <w:rPr>
          <w:rFonts w:hint="eastAsia"/>
          <w:kern w:val="0"/>
        </w:rPr>
        <w:t xml:space="preserve"> </w:t>
      </w:r>
      <w:r>
        <w:rPr>
          <w:kern w:val="0"/>
        </w:rPr>
        <w:t>红土地镇武装部部长</w:t>
      </w:r>
    </w:p>
    <w:p w14:paraId="32E68F6C">
      <w:pPr>
        <w:widowControl/>
        <w:spacing w:line="560" w:lineRule="exact"/>
        <w:ind w:firstLine="1896" w:firstLineChars="600"/>
        <w:rPr>
          <w:kern w:val="0"/>
        </w:rPr>
      </w:pPr>
      <w:r>
        <w:rPr>
          <w:kern w:val="0"/>
        </w:rPr>
        <w:t>孙天华</w:t>
      </w:r>
      <w:r>
        <w:rPr>
          <w:rFonts w:hint="eastAsia"/>
          <w:kern w:val="0"/>
        </w:rPr>
        <w:t xml:space="preserve"> </w:t>
      </w:r>
      <w:r>
        <w:rPr>
          <w:kern w:val="0"/>
        </w:rPr>
        <w:t xml:space="preserve"> 区林业和草原局产业发展科科长</w:t>
      </w:r>
    </w:p>
    <w:p w14:paraId="6AF8AD07">
      <w:pPr>
        <w:widowControl/>
        <w:spacing w:line="560" w:lineRule="exact"/>
        <w:ind w:firstLine="1896" w:firstLineChars="600"/>
        <w:rPr>
          <w:kern w:val="0"/>
        </w:rPr>
      </w:pPr>
      <w:r>
        <w:rPr>
          <w:kern w:val="0"/>
        </w:rPr>
        <w:t xml:space="preserve">赵正云 </w:t>
      </w:r>
      <w:r>
        <w:rPr>
          <w:rFonts w:hint="eastAsia"/>
          <w:kern w:val="0"/>
        </w:rPr>
        <w:t xml:space="preserve"> </w:t>
      </w:r>
      <w:r>
        <w:rPr>
          <w:kern w:val="0"/>
        </w:rPr>
        <w:t>区林业和草原局计财科科长</w:t>
      </w:r>
    </w:p>
    <w:p w14:paraId="4789A62E">
      <w:pPr>
        <w:widowControl/>
        <w:spacing w:line="560" w:lineRule="exact"/>
        <w:ind w:firstLine="1896" w:firstLineChars="600"/>
        <w:rPr>
          <w:kern w:val="0"/>
        </w:rPr>
      </w:pPr>
      <w:r>
        <w:rPr>
          <w:kern w:val="0"/>
        </w:rPr>
        <w:t xml:space="preserve">张顺平 </w:t>
      </w:r>
      <w:r>
        <w:rPr>
          <w:rFonts w:hint="eastAsia"/>
          <w:kern w:val="0"/>
        </w:rPr>
        <w:t xml:space="preserve"> </w:t>
      </w:r>
      <w:r>
        <w:rPr>
          <w:kern w:val="0"/>
        </w:rPr>
        <w:t>区林业和草原局退耕办副主任</w:t>
      </w:r>
    </w:p>
    <w:p w14:paraId="5E02AE0A">
      <w:pPr>
        <w:widowControl/>
        <w:spacing w:line="560" w:lineRule="exact"/>
        <w:ind w:firstLine="1896" w:firstLineChars="600"/>
        <w:rPr>
          <w:kern w:val="0"/>
        </w:rPr>
      </w:pPr>
      <w:r>
        <w:rPr>
          <w:kern w:val="0"/>
        </w:rPr>
        <w:t>周正文  区林业技术推广站支部书记</w:t>
      </w:r>
    </w:p>
    <w:p w14:paraId="68373B80">
      <w:pPr>
        <w:widowControl/>
        <w:spacing w:line="560" w:lineRule="exact"/>
        <w:ind w:firstLine="632" w:firstLineChars="200"/>
        <w:rPr>
          <w:kern w:val="0"/>
        </w:rPr>
      </w:pPr>
      <w:r>
        <w:rPr>
          <w:kern w:val="0"/>
        </w:rPr>
        <w:t>工作领导小组负责对项目施工进度、施工质量进行督促检查，确保任务按时、按质、按量完成。下设办公室在区林业和草原局，负责处理日常事务。办公室主任由张志斌同志兼任，成员为孙天华、李成梅、邓懿辰，由邓懿辰负责收集整理项目实施的信息、绩效评价、视频、图片、文档等管理资料。</w:t>
      </w:r>
    </w:p>
    <w:p w14:paraId="3E1057B5">
      <w:pPr>
        <w:spacing w:line="560" w:lineRule="exact"/>
        <w:ind w:firstLine="632" w:firstLineChars="200"/>
        <w:rPr>
          <w:rFonts w:eastAsia="楷体_GB2312"/>
          <w:b/>
          <w:kern w:val="0"/>
        </w:rPr>
      </w:pPr>
      <w:r>
        <w:rPr>
          <w:rFonts w:hint="eastAsia" w:eastAsia="楷体_GB2312"/>
          <w:b/>
          <w:kern w:val="0"/>
        </w:rPr>
        <w:t>二是</w:t>
      </w:r>
      <w:r>
        <w:rPr>
          <w:rFonts w:eastAsia="楷体_GB2312"/>
          <w:b/>
          <w:kern w:val="0"/>
        </w:rPr>
        <w:t>成立区级技术指导挂钩工作组。</w:t>
      </w:r>
    </w:p>
    <w:p w14:paraId="370EEF25">
      <w:pPr>
        <w:widowControl/>
        <w:spacing w:line="560" w:lineRule="exact"/>
        <w:ind w:firstLine="632" w:firstLineChars="200"/>
        <w:rPr>
          <w:kern w:val="0"/>
        </w:rPr>
      </w:pPr>
      <w:r>
        <w:rPr>
          <w:kern w:val="0"/>
        </w:rPr>
        <w:t>由区林业技术推广站负责技术指导、技术培训及相关事宜，督促项目按进度要求实施。各镇成立专项工作领导小组，抽调技术人员做好技术培训和技术指导，有专人负责项目实施跟踪、进度报送及工作台账建档。</w:t>
      </w:r>
    </w:p>
    <w:p w14:paraId="351F3F70">
      <w:pPr>
        <w:topLinePunct/>
        <w:spacing w:line="540" w:lineRule="exact"/>
        <w:ind w:firstLine="790" w:firstLineChars="250"/>
        <w:rPr>
          <w:rFonts w:ascii="仿宋_GB2312" w:hAnsi="楷体"/>
          <w:szCs w:val="32"/>
        </w:rPr>
      </w:pPr>
      <w:r>
        <w:rPr>
          <w:rFonts w:hint="eastAsia" w:ascii="仿宋_GB2312" w:hAnsi="楷体"/>
          <w:szCs w:val="32"/>
        </w:rPr>
        <w:t>（2）项目实施步骤。</w:t>
      </w:r>
    </w:p>
    <w:p w14:paraId="7DF8BAF4">
      <w:pPr>
        <w:spacing w:line="560" w:lineRule="exact"/>
        <w:ind w:firstLine="632" w:firstLineChars="200"/>
      </w:pPr>
      <w:r>
        <w:rPr>
          <w:rFonts w:eastAsia="楷体_GB2312"/>
          <w:b/>
        </w:rPr>
        <w:t>宣传培训。</w:t>
      </w:r>
      <w:r>
        <w:t>各镇要结合花椒种植的特点，采取多种有效形式，加大宣传力度，使农户充分认识到发展经济林果的重要性</w:t>
      </w:r>
      <w:r>
        <w:rPr>
          <w:kern w:val="0"/>
        </w:rPr>
        <w:t>。</w:t>
      </w:r>
      <w:r>
        <w:t>积极组织花椒种植项目丰产栽培的技术培训。培养农村专业技术队伍，做到各镇林业站均有花椒种植项目栽培、管理、丰产等技术指导员，村有管理技术能手，</w:t>
      </w:r>
      <w:r>
        <w:rPr>
          <w:rFonts w:hAnsi="仿宋_GB2312"/>
        </w:rPr>
        <w:t>为本镇花椒种植项目等经济林果产业发展提供技术指导。</w:t>
      </w:r>
    </w:p>
    <w:p w14:paraId="488FA8BE">
      <w:pPr>
        <w:spacing w:line="560" w:lineRule="exact"/>
        <w:ind w:firstLine="632" w:firstLineChars="200"/>
      </w:pPr>
      <w:r>
        <w:rPr>
          <w:rFonts w:eastAsia="楷体_GB2312"/>
          <w:b/>
        </w:rPr>
        <w:t>组织实施。</w:t>
      </w:r>
      <w:r>
        <w:t>各镇要根据实施目标任务，结合实际情况，必须组织专业施工队伍，按质按量完成花椒种植项目的栽培、管理及丰产等工作的实施。</w:t>
      </w:r>
    </w:p>
    <w:p w14:paraId="7C3F7E62">
      <w:pPr>
        <w:spacing w:line="560" w:lineRule="exact"/>
        <w:ind w:firstLine="632" w:firstLineChars="200"/>
      </w:pPr>
      <w:r>
        <w:rPr>
          <w:rFonts w:eastAsia="楷体_GB2312"/>
          <w:b/>
        </w:rPr>
        <w:t>检查考核。</w:t>
      </w:r>
      <w:r>
        <w:t>由各镇对花椒种植项目完成情况进行自检自查后向区领导小组办公室提出验收申请。由区林业和草原局组织技术人员检查验收，成活率</w:t>
      </w:r>
      <w:r>
        <w:rPr>
          <w:color w:val="444444"/>
          <w:spacing w:val="8"/>
          <w:shd w:val="clear" w:color="auto" w:fill="FFFFFF"/>
        </w:rPr>
        <w:t>≥</w:t>
      </w:r>
      <w:r>
        <w:t>85%为合格，检查验收结束后，由检查组将检查验收结果反馈给各镇。</w:t>
      </w:r>
    </w:p>
    <w:p w14:paraId="5C4A3387">
      <w:pPr>
        <w:spacing w:line="560" w:lineRule="exact"/>
        <w:ind w:firstLine="632" w:firstLineChars="200"/>
        <w:rPr>
          <w:rFonts w:ascii="仿宋_GB2312" w:hAnsi="楷体"/>
          <w:szCs w:val="32"/>
        </w:rPr>
      </w:pPr>
      <w:r>
        <w:rPr>
          <w:rFonts w:hint="eastAsia" w:ascii="仿宋_GB2312" w:hAnsi="楷体"/>
          <w:szCs w:val="32"/>
        </w:rPr>
        <w:t>（3）资金拨付流程。</w:t>
      </w:r>
    </w:p>
    <w:p w14:paraId="7F672C56">
      <w:pPr>
        <w:spacing w:line="560" w:lineRule="exact"/>
        <w:ind w:firstLine="632" w:firstLineChars="200"/>
      </w:pPr>
      <w:r>
        <w:t>按照东川区2019年统筹整合财政涉农资金花椒种植项目下达的配套资金标准，对检查验收合格地块按800元/亩兑付补助资金。各镇要提高资金使用效益，确保专款专用，不得挪作他用。2019年10月30日前经区级检查验收成活率达85%以上的合格面积兑付资金总额的80%；2020年6月30日前经区级检查验收保存率达85%以上的合格面积兑付资金总额的20%。</w:t>
      </w:r>
    </w:p>
    <w:p w14:paraId="29AFC1A3">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14:paraId="2603E2D3">
      <w:pPr>
        <w:topLinePunct/>
        <w:spacing w:line="540" w:lineRule="exact"/>
        <w:ind w:firstLine="790" w:firstLineChars="250"/>
        <w:rPr>
          <w:rFonts w:ascii="仿宋_GB2312" w:hAnsi="楷体"/>
          <w:szCs w:val="32"/>
        </w:rPr>
      </w:pPr>
      <w:r>
        <w:rPr>
          <w:rFonts w:hint="eastAsia" w:ascii="仿宋_GB2312" w:hAnsi="楷体"/>
          <w:szCs w:val="32"/>
        </w:rPr>
        <w:t>1.总目标。</w:t>
      </w:r>
    </w:p>
    <w:p w14:paraId="2AAEA89B">
      <w:pPr>
        <w:topLinePunct/>
        <w:spacing w:line="540" w:lineRule="exact"/>
        <w:ind w:firstLine="790" w:firstLineChars="250"/>
        <w:rPr>
          <w:rFonts w:ascii="仿宋_GB2312" w:hAnsi="楷体"/>
          <w:szCs w:val="32"/>
        </w:rPr>
      </w:pPr>
      <w:r>
        <w:rPr>
          <w:rFonts w:hint="eastAsia" w:ascii="仿宋_GB2312" w:hAnsi="楷体"/>
          <w:szCs w:val="32"/>
        </w:rPr>
        <w:t>完成花椒新种植2000亩，按时做好整地、施肥、栽植和日常管护、检查验收、资金拨付等相关工作。种植品种为青花椒和红花椒。</w:t>
      </w:r>
    </w:p>
    <w:p w14:paraId="0180E4B4">
      <w:pPr>
        <w:topLinePunct/>
        <w:spacing w:line="540" w:lineRule="exact"/>
        <w:ind w:firstLine="790" w:firstLineChars="250"/>
      </w:pPr>
      <w:r>
        <w:rPr>
          <w:rFonts w:hint="eastAsia" w:ascii="仿宋_GB2312" w:hAnsi="楷体"/>
          <w:szCs w:val="32"/>
        </w:rPr>
        <w:t>2.年度目标。</w:t>
      </w:r>
    </w:p>
    <w:p w14:paraId="4228D6C8">
      <w:pPr>
        <w:pStyle w:val="17"/>
        <w:adjustRightInd w:val="0"/>
        <w:snapToGrid w:val="0"/>
        <w:spacing w:line="560" w:lineRule="exact"/>
        <w:ind w:firstLine="733" w:firstLineChars="232"/>
        <w:jc w:val="left"/>
        <w:rPr>
          <w:rFonts w:ascii="Times New Roman" w:hAnsi="Times New Roman" w:eastAsia="仿宋_GB2312"/>
          <w:sz w:val="32"/>
          <w:szCs w:val="20"/>
        </w:rPr>
      </w:pPr>
      <w:r>
        <w:rPr>
          <w:rFonts w:hint="eastAsia" w:ascii="Times New Roman" w:hAnsi="Times New Roman" w:eastAsia="仿宋_GB2312"/>
          <w:sz w:val="32"/>
          <w:szCs w:val="20"/>
        </w:rPr>
        <w:t>2019年12月31日前全面完成宣传培训、</w:t>
      </w:r>
      <w:r>
        <w:rPr>
          <w:rFonts w:ascii="Times New Roman" w:hAnsi="Times New Roman" w:eastAsia="仿宋_GB2312"/>
          <w:sz w:val="32"/>
          <w:szCs w:val="20"/>
        </w:rPr>
        <w:t>组织实施</w:t>
      </w:r>
      <w:r>
        <w:rPr>
          <w:rFonts w:hint="eastAsia" w:ascii="Times New Roman" w:hAnsi="Times New Roman" w:eastAsia="仿宋_GB2312"/>
          <w:sz w:val="32"/>
          <w:szCs w:val="20"/>
        </w:rPr>
        <w:t>、</w:t>
      </w:r>
      <w:r>
        <w:rPr>
          <w:rFonts w:ascii="Times New Roman" w:hAnsi="Times New Roman" w:eastAsia="仿宋_GB2312"/>
          <w:sz w:val="32"/>
          <w:szCs w:val="20"/>
        </w:rPr>
        <w:t>检查考核及拨付项目</w:t>
      </w:r>
      <w:r>
        <w:rPr>
          <w:rFonts w:hint="eastAsia" w:ascii="Times New Roman" w:hAnsi="Times New Roman" w:eastAsia="仿宋_GB2312"/>
          <w:sz w:val="32"/>
          <w:szCs w:val="20"/>
        </w:rPr>
        <w:t>补助</w:t>
      </w:r>
      <w:r>
        <w:rPr>
          <w:rFonts w:ascii="Times New Roman" w:hAnsi="Times New Roman" w:eastAsia="仿宋_GB2312"/>
          <w:sz w:val="32"/>
          <w:szCs w:val="20"/>
        </w:rPr>
        <w:t>资金总额的80%</w:t>
      </w:r>
      <w:r>
        <w:rPr>
          <w:rFonts w:hint="eastAsia" w:ascii="Times New Roman" w:hAnsi="Times New Roman" w:eastAsia="仿宋_GB2312"/>
          <w:sz w:val="32"/>
          <w:szCs w:val="20"/>
        </w:rPr>
        <w:t>。</w:t>
      </w:r>
    </w:p>
    <w:p w14:paraId="2C9106C1">
      <w:pPr>
        <w:topLinePunct/>
        <w:spacing w:line="540" w:lineRule="exact"/>
        <w:ind w:firstLine="790" w:firstLineChars="250"/>
      </w:pPr>
      <w:r>
        <w:t>2020年6月30日前完成检查验收和拨付项目</w:t>
      </w:r>
      <w:r>
        <w:rPr>
          <w:rFonts w:hint="eastAsia"/>
        </w:rPr>
        <w:t>补助</w:t>
      </w:r>
      <w:r>
        <w:t>资金总额的</w:t>
      </w:r>
      <w:r>
        <w:rPr>
          <w:rFonts w:hint="eastAsia"/>
        </w:rPr>
        <w:t>20</w:t>
      </w:r>
      <w:r>
        <w:t>%</w:t>
      </w:r>
      <w:r>
        <w:rPr>
          <w:rFonts w:hint="eastAsia"/>
        </w:rPr>
        <w:t>.。</w:t>
      </w:r>
    </w:p>
    <w:p w14:paraId="2C209A0F">
      <w:pPr>
        <w:topLinePunct/>
        <w:spacing w:line="540" w:lineRule="exact"/>
        <w:ind w:firstLine="790" w:firstLineChars="250"/>
        <w:rPr>
          <w:rFonts w:ascii="仿宋_GB2312" w:hAnsi="楷体"/>
          <w:szCs w:val="32"/>
        </w:rPr>
      </w:pPr>
      <w:r>
        <w:rPr>
          <w:rFonts w:hint="eastAsia" w:ascii="仿宋_GB2312" w:hAnsi="楷体"/>
          <w:szCs w:val="32"/>
        </w:rPr>
        <w:t>现各项目标任务均已完成。任务完成后，将增加林地面积2000亩，提高森林覆盖率，补助资金的发放和兑现促进林农增产增收，巩固脱贫成效，明显改善环境和保护耕地、保持水土流失、保护水源地有积极作用。</w:t>
      </w:r>
    </w:p>
    <w:p w14:paraId="02A928F1">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14:paraId="6AA2EFBF">
      <w:pPr>
        <w:topLinePunct/>
        <w:spacing w:line="540" w:lineRule="exact"/>
        <w:ind w:firstLine="790" w:firstLineChars="250"/>
        <w:rPr>
          <w:rFonts w:ascii="楷体" w:hAnsi="楷体" w:eastAsia="楷体"/>
          <w:szCs w:val="32"/>
        </w:rPr>
      </w:pPr>
      <w:r>
        <w:rPr>
          <w:rFonts w:hint="eastAsia" w:ascii="楷体" w:hAnsi="楷体" w:eastAsia="楷体"/>
          <w:szCs w:val="32"/>
        </w:rPr>
        <w:t>（一）绩效评价目的。</w:t>
      </w:r>
    </w:p>
    <w:p w14:paraId="40CD78A5">
      <w:pPr>
        <w:topLinePunct/>
        <w:spacing w:line="579" w:lineRule="exact"/>
        <w:ind w:firstLine="632" w:firstLineChars="200"/>
        <w:rPr>
          <w:rFonts w:ascii="仿宋" w:hAnsi="仿宋"/>
          <w:szCs w:val="32"/>
        </w:rPr>
      </w:pPr>
      <w:r>
        <w:rPr>
          <w:rFonts w:hint="eastAsia" w:ascii="仿宋" w:hAnsi="仿宋"/>
          <w:szCs w:val="32"/>
        </w:rPr>
        <w:t>全面了解</w:t>
      </w:r>
      <w:r>
        <w:t>东川区2019年统筹整合财政涉农资金花椒种植项目</w:t>
      </w:r>
      <w:r>
        <w:rPr>
          <w:rFonts w:hint="eastAsia" w:ascii="仿宋" w:hAnsi="仿宋"/>
          <w:szCs w:val="32"/>
        </w:rPr>
        <w:t>实施过程是否规范、产出目标是否完成以及效果目标是否实现等方面的内容，总结经验，查找不足，为项目在以后年度的开展提供参考建议。在此基础上，重点分析项目：一是种苗造林补助资金的到位及兑现情况，在整个项目过程中，补助资金贯彻整个项目，对项目建设起着重要性作用；二是涉农资金使用是否合理，受益相关方是否了解涉农资金项目相关政策，投资是否做到公平、公开、公正；三是是否遵循相关中央、省、市、区级相关要求开展工作，是否真正做到落到实处；四是投资是否合理，投资对受益人群收入的影响程度；五是投资所产生的效果，是否需要调整资金的使用方向和范围。</w:t>
      </w:r>
    </w:p>
    <w:p w14:paraId="033E7884">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14:paraId="3F57C50D">
      <w:pPr>
        <w:topLinePunct/>
        <w:spacing w:line="540" w:lineRule="exact"/>
        <w:ind w:firstLine="790" w:firstLineChars="250"/>
        <w:rPr>
          <w:rFonts w:ascii="仿宋_GB2312" w:hAnsi="楷体"/>
          <w:szCs w:val="32"/>
        </w:rPr>
      </w:pPr>
      <w:r>
        <w:rPr>
          <w:rFonts w:hint="eastAsia" w:ascii="仿宋_GB2312" w:hAnsi="楷体"/>
          <w:szCs w:val="32"/>
        </w:rPr>
        <w:t>1.前期调研。</w:t>
      </w:r>
    </w:p>
    <w:p w14:paraId="7DD66D2A">
      <w:pPr>
        <w:topLinePunct/>
        <w:spacing w:line="579" w:lineRule="exact"/>
        <w:ind w:firstLine="632" w:firstLineChars="200"/>
        <w:rPr>
          <w:rFonts w:ascii="仿宋" w:hAnsi="仿宋"/>
          <w:szCs w:val="32"/>
        </w:rPr>
      </w:pPr>
      <w:r>
        <w:rPr>
          <w:rFonts w:hint="eastAsia" w:ascii="仿宋_GB2312" w:cs="宋体"/>
          <w:kern w:val="0"/>
        </w:rPr>
        <w:t>为认真贯彻落实《东川区财政局关于开展2019年度财政支出绩效自评工作的通知》（东财绩</w:t>
      </w:r>
      <w:r>
        <w:rPr>
          <w:rFonts w:hint="eastAsia" w:ascii="宋体" w:hAnsi="宋体" w:eastAsia="宋体" w:cs="宋体"/>
          <w:kern w:val="0"/>
        </w:rPr>
        <w:t>〔</w:t>
      </w:r>
      <w:r>
        <w:rPr>
          <w:rFonts w:hint="eastAsia" w:eastAsia="宋体" w:cs="宋体"/>
          <w:kern w:val="0"/>
        </w:rPr>
        <w:t>2020</w:t>
      </w:r>
      <w:r>
        <w:rPr>
          <w:rFonts w:hint="eastAsia" w:ascii="宋体" w:hAnsi="宋体" w:eastAsia="宋体" w:cs="宋体"/>
          <w:kern w:val="0"/>
        </w:rPr>
        <w:t>〕</w:t>
      </w:r>
      <w:r>
        <w:rPr>
          <w:rFonts w:hint="eastAsia" w:ascii="仿宋_GB2312" w:cs="宋体"/>
          <w:kern w:val="0"/>
        </w:rPr>
        <w:t>3号）文件精神，按照《昆明市东川区林业和草原局关于</w:t>
      </w:r>
      <w:r>
        <w:rPr>
          <w:rFonts w:ascii="仿宋_GB2312" w:cs="宋体"/>
          <w:kern w:val="0"/>
        </w:rPr>
        <w:t>201</w:t>
      </w:r>
      <w:r>
        <w:rPr>
          <w:rFonts w:hint="eastAsia" w:ascii="仿宋_GB2312" w:cs="宋体"/>
          <w:kern w:val="0"/>
        </w:rPr>
        <w:t>9</w:t>
      </w:r>
      <w:r>
        <w:rPr>
          <w:rFonts w:ascii="仿宋_GB2312" w:cs="宋体"/>
          <w:kern w:val="0"/>
        </w:rPr>
        <w:t>年度</w:t>
      </w:r>
      <w:r>
        <w:rPr>
          <w:rFonts w:hint="eastAsia" w:ascii="仿宋_GB2312" w:cs="宋体"/>
          <w:kern w:val="0"/>
        </w:rPr>
        <w:t>财政支出绩效自评工作方案》（</w:t>
      </w:r>
      <w:r>
        <w:rPr>
          <w:rFonts w:hint="eastAsia"/>
        </w:rPr>
        <w:t>东林发</w:t>
      </w:r>
      <w:r>
        <w:rPr>
          <w:rFonts w:hint="eastAsia"/>
          <w:bCs/>
        </w:rPr>
        <w:t>〔</w:t>
      </w:r>
      <w:r>
        <w:rPr>
          <w:bCs/>
        </w:rPr>
        <w:t>2020</w:t>
      </w:r>
      <w:r>
        <w:rPr>
          <w:rFonts w:hint="eastAsia"/>
          <w:bCs/>
        </w:rPr>
        <w:t>〕115</w:t>
      </w:r>
      <w:r>
        <w:rPr>
          <w:rFonts w:hint="eastAsia"/>
        </w:rPr>
        <w:t>号</w:t>
      </w:r>
      <w:r>
        <w:rPr>
          <w:rFonts w:hint="eastAsia" w:ascii="仿宋_GB2312" w:cs="宋体"/>
          <w:kern w:val="0"/>
        </w:rPr>
        <w:t>）要求，</w:t>
      </w:r>
      <w:r>
        <w:rPr>
          <w:rFonts w:hint="eastAsia" w:ascii="仿宋" w:hAnsi="仿宋"/>
          <w:szCs w:val="32"/>
        </w:rPr>
        <w:t>根据绩效评价的基本原理、原则和项目特点，结合绩效目标，由评价组按照逻辑分析法独立研制科学的指标体系，并科学设计满意度问卷，对项目乡镇（街道）工作人员、花椒种植农户进行访谈。在绩效评价指标的设计过程中，广泛地收集和分析了项目的相关资料、相关政策文件，组织评价人员学习讨论，开展项目培训，确定评价方向，并对各乡镇（街道）林业站、村（组）干部进行了前期调研。</w:t>
      </w:r>
    </w:p>
    <w:p w14:paraId="6C7A9D6A">
      <w:pPr>
        <w:topLinePunct/>
        <w:spacing w:line="540" w:lineRule="exact"/>
        <w:ind w:firstLine="790" w:firstLineChars="250"/>
        <w:rPr>
          <w:rFonts w:ascii="仿宋_GB2312" w:hAnsi="楷体"/>
          <w:szCs w:val="32"/>
        </w:rPr>
      </w:pPr>
      <w:r>
        <w:rPr>
          <w:rFonts w:hint="eastAsia" w:ascii="仿宋_GB2312" w:hAnsi="楷体"/>
          <w:szCs w:val="32"/>
        </w:rPr>
        <w:t>2.研究文件。</w:t>
      </w:r>
    </w:p>
    <w:p w14:paraId="10CC9DED">
      <w:pPr>
        <w:topLinePunct/>
        <w:spacing w:line="579" w:lineRule="exact"/>
        <w:ind w:firstLine="632" w:firstLineChars="200"/>
        <w:rPr>
          <w:rFonts w:ascii="仿宋_GB2312" w:hAnsi="楷体"/>
          <w:szCs w:val="32"/>
        </w:rPr>
      </w:pPr>
      <w:r>
        <w:rPr>
          <w:rFonts w:hint="eastAsia" w:ascii="仿宋" w:hAnsi="仿宋"/>
          <w:szCs w:val="32"/>
        </w:rPr>
        <w:t>（1）</w:t>
      </w:r>
      <w:r>
        <w:rPr>
          <w:rFonts w:hint="eastAsia" w:ascii="仿宋_GB2312" w:hAnsi="楷体"/>
          <w:szCs w:val="32"/>
        </w:rPr>
        <w:t>《昆明市东川区人民政府关于印发东川区统筹整合使用财政涉农资金管理办法（修订）的通知》（东政发〔2018〕98号）；</w:t>
      </w:r>
    </w:p>
    <w:p w14:paraId="16F40CDC">
      <w:pPr>
        <w:topLinePunct/>
        <w:spacing w:line="579" w:lineRule="exact"/>
        <w:ind w:firstLine="632" w:firstLineChars="200"/>
        <w:rPr>
          <w:rFonts w:ascii="仿宋_GB2312" w:hAnsi="楷体"/>
          <w:szCs w:val="32"/>
        </w:rPr>
      </w:pPr>
      <w:r>
        <w:rPr>
          <w:rFonts w:hint="eastAsia" w:ascii="仿宋" w:hAnsi="仿宋"/>
          <w:szCs w:val="32"/>
        </w:rPr>
        <w:t>（2）</w:t>
      </w:r>
      <w:r>
        <w:rPr>
          <w:rFonts w:hint="eastAsia" w:ascii="仿宋_GB2312" w:hAnsi="楷体"/>
          <w:szCs w:val="32"/>
        </w:rPr>
        <w:t>《昆明市东川区人民政府关于印发昆明市东川区2019年统筹财政涉农资金整合使用方案的通知》（东政发〔2019〕30号）；</w:t>
      </w:r>
    </w:p>
    <w:p w14:paraId="15330A81">
      <w:pPr>
        <w:topLinePunct/>
        <w:spacing w:line="579" w:lineRule="exact"/>
        <w:ind w:firstLine="632" w:firstLineChars="200"/>
        <w:rPr>
          <w:rFonts w:ascii="仿宋_GB2312" w:hAnsi="楷体"/>
          <w:szCs w:val="32"/>
        </w:rPr>
      </w:pPr>
      <w:r>
        <w:rPr>
          <w:rFonts w:hint="eastAsia" w:ascii="仿宋" w:hAnsi="仿宋"/>
          <w:szCs w:val="32"/>
        </w:rPr>
        <w:t>（3）</w:t>
      </w:r>
      <w:r>
        <w:rPr>
          <w:rFonts w:hint="eastAsia" w:ascii="仿宋_GB2312" w:hAnsi="楷体"/>
          <w:szCs w:val="32"/>
        </w:rPr>
        <w:t>《东川区脱贫攻坚指挥部办公室关于安排2019年度统筹整合使用财政涉农资金的通知》（东川区脱贫攻坚指挥部办公室文件）；</w:t>
      </w:r>
    </w:p>
    <w:p w14:paraId="1908EA3C">
      <w:pPr>
        <w:topLinePunct/>
        <w:spacing w:line="579" w:lineRule="exact"/>
        <w:ind w:firstLine="632" w:firstLineChars="200"/>
        <w:rPr>
          <w:rFonts w:ascii="仿宋_GB2312" w:hAnsi="楷体"/>
          <w:szCs w:val="32"/>
        </w:rPr>
      </w:pPr>
      <w:r>
        <w:rPr>
          <w:rFonts w:hint="eastAsia" w:ascii="仿宋_GB2312" w:hAnsi="楷体"/>
          <w:szCs w:val="32"/>
        </w:rPr>
        <w:t>（4）《昆明市东川区人民政府办公室关于规范使用整合使用财政涉农资金程序的通知》（东政办发〔2018〕17号）；</w:t>
      </w:r>
    </w:p>
    <w:p w14:paraId="6C503543">
      <w:pPr>
        <w:topLinePunct/>
        <w:spacing w:line="579" w:lineRule="exact"/>
        <w:ind w:firstLine="632" w:firstLineChars="200"/>
        <w:rPr>
          <w:rFonts w:ascii="仿宋_GB2312" w:hAnsi="楷体"/>
          <w:szCs w:val="32"/>
        </w:rPr>
      </w:pPr>
      <w:r>
        <w:rPr>
          <w:rFonts w:hint="eastAsia" w:ascii="仿宋_GB2312" w:hAnsi="楷体"/>
          <w:szCs w:val="32"/>
        </w:rPr>
        <w:t>（5）《东川区2019年统筹整合使用财政涉农资金花椒种植项目实施方案》的通知（东林发〔2019〕134号）；</w:t>
      </w:r>
    </w:p>
    <w:p w14:paraId="29E6D46A">
      <w:pPr>
        <w:topLinePunct/>
        <w:spacing w:line="579" w:lineRule="exact"/>
        <w:ind w:firstLine="632" w:firstLineChars="200"/>
        <w:rPr>
          <w:rFonts w:ascii="仿宋_GB2312" w:hAnsi="楷体"/>
          <w:szCs w:val="32"/>
        </w:rPr>
      </w:pPr>
      <w:r>
        <w:rPr>
          <w:rFonts w:hint="eastAsia" w:ascii="仿宋_GB2312" w:hAnsi="楷体"/>
          <w:szCs w:val="32"/>
        </w:rPr>
        <w:t>（6））《东川区2019年秋季林业产业项目检查验收工作方案（东川区林业和草原局文件）；</w:t>
      </w:r>
    </w:p>
    <w:p w14:paraId="620BB995">
      <w:pPr>
        <w:topLinePunct/>
        <w:spacing w:line="579" w:lineRule="exact"/>
        <w:ind w:firstLine="632" w:firstLineChars="200"/>
        <w:rPr>
          <w:rFonts w:ascii="仿宋" w:hAnsi="仿宋"/>
          <w:szCs w:val="32"/>
        </w:rPr>
      </w:pPr>
      <w:r>
        <w:rPr>
          <w:rFonts w:hint="eastAsia" w:ascii="仿宋" w:hAnsi="仿宋"/>
          <w:szCs w:val="32"/>
        </w:rPr>
        <w:t>（7）《昆明市东川区林业和草原局</w:t>
      </w:r>
      <w:r>
        <w:rPr>
          <w:rFonts w:ascii="仿宋" w:hAnsi="仿宋"/>
          <w:szCs w:val="32"/>
        </w:rPr>
        <w:t>201</w:t>
      </w:r>
      <w:r>
        <w:rPr>
          <w:rFonts w:hint="eastAsia" w:ascii="仿宋" w:hAnsi="仿宋"/>
          <w:szCs w:val="32"/>
        </w:rPr>
        <w:t>9</w:t>
      </w:r>
      <w:r>
        <w:rPr>
          <w:rFonts w:ascii="仿宋" w:hAnsi="仿宋"/>
          <w:szCs w:val="32"/>
        </w:rPr>
        <w:t>年度</w:t>
      </w:r>
      <w:r>
        <w:rPr>
          <w:rFonts w:hint="eastAsia" w:ascii="仿宋" w:hAnsi="仿宋"/>
          <w:szCs w:val="32"/>
        </w:rPr>
        <w:t>财政支出绩效自评工作方案》；</w:t>
      </w:r>
    </w:p>
    <w:p w14:paraId="006CCCA6">
      <w:pPr>
        <w:topLinePunct/>
        <w:spacing w:line="579" w:lineRule="exact"/>
        <w:ind w:firstLine="632" w:firstLineChars="200"/>
        <w:rPr>
          <w:rFonts w:ascii="仿宋" w:hAnsi="仿宋"/>
          <w:szCs w:val="32"/>
        </w:rPr>
      </w:pPr>
      <w:r>
        <w:rPr>
          <w:rFonts w:hint="eastAsia" w:ascii="仿宋" w:hAnsi="仿宋"/>
          <w:szCs w:val="32"/>
        </w:rPr>
        <w:t>（8）其他相关规定。</w:t>
      </w:r>
    </w:p>
    <w:p w14:paraId="2326A9A5">
      <w:pPr>
        <w:topLinePunct/>
        <w:spacing w:line="540" w:lineRule="exact"/>
        <w:ind w:firstLine="790" w:firstLineChars="250"/>
        <w:rPr>
          <w:rFonts w:ascii="仿宋_GB2312" w:hAnsi="楷体"/>
          <w:szCs w:val="32"/>
        </w:rPr>
      </w:pPr>
      <w:r>
        <w:rPr>
          <w:rFonts w:hint="eastAsia" w:ascii="仿宋_GB2312" w:hAnsi="楷体"/>
          <w:szCs w:val="32"/>
        </w:rPr>
        <w:t>3.绩效评价指标体系及工作方案的设计。</w:t>
      </w:r>
    </w:p>
    <w:p w14:paraId="7E69A733">
      <w:pPr>
        <w:topLinePunct/>
        <w:spacing w:line="579" w:lineRule="exact"/>
        <w:ind w:firstLine="632" w:firstLineChars="200"/>
        <w:rPr>
          <w:rFonts w:ascii="仿宋" w:hAnsi="仿宋"/>
          <w:szCs w:val="32"/>
        </w:rPr>
      </w:pPr>
      <w:r>
        <w:rPr>
          <w:rFonts w:hint="eastAsia" w:ascii="仿宋" w:hAnsi="仿宋"/>
          <w:szCs w:val="32"/>
        </w:rPr>
        <w:t>（1）指标体系</w:t>
      </w:r>
    </w:p>
    <w:p w14:paraId="17D4F65A">
      <w:pPr>
        <w:topLinePunct/>
        <w:spacing w:line="579" w:lineRule="exact"/>
        <w:ind w:firstLine="632" w:firstLineChars="200"/>
        <w:rPr>
          <w:rFonts w:ascii="仿宋" w:hAnsi="仿宋"/>
          <w:szCs w:val="32"/>
        </w:rPr>
      </w:pPr>
      <w:r>
        <w:t>东川区2019年统筹整合财政涉农资金花椒种植项目</w:t>
      </w:r>
      <w:r>
        <w:rPr>
          <w:rFonts w:hint="eastAsia" w:ascii="仿宋" w:hAnsi="仿宋"/>
          <w:szCs w:val="32"/>
        </w:rPr>
        <w:t>依据</w:t>
      </w:r>
      <w:r>
        <w:rPr>
          <w:rFonts w:hint="eastAsia" w:ascii="仿宋_GB2312" w:cs="宋体"/>
          <w:kern w:val="0"/>
        </w:rPr>
        <w:t>《东川区财政局关于开展2019年度财政支出绩效自评工作的通知》（东财绩〔2020〕3号）</w:t>
      </w:r>
      <w:r>
        <w:rPr>
          <w:rFonts w:hint="eastAsia" w:ascii="仿宋" w:hAnsi="仿宋"/>
          <w:szCs w:val="32"/>
        </w:rPr>
        <w:t>，按绩效指标建设的科学性、可操作性和有用性等三项标准，结合本次评价的目的和前期调研的情况，设计了指标体系。</w:t>
      </w:r>
    </w:p>
    <w:p w14:paraId="05193197">
      <w:pPr>
        <w:topLinePunct/>
        <w:spacing w:line="579" w:lineRule="exact"/>
        <w:ind w:firstLine="632" w:firstLineChars="200"/>
        <w:rPr>
          <w:rFonts w:ascii="仿宋" w:hAnsi="仿宋"/>
          <w:szCs w:val="32"/>
        </w:rPr>
      </w:pPr>
      <w:r>
        <w:rPr>
          <w:rFonts w:hint="eastAsia" w:ascii="仿宋" w:hAnsi="仿宋"/>
          <w:szCs w:val="32"/>
        </w:rPr>
        <w:t>前期项目组通过查阅项目相关文件资料，初步了解项目的当前情况，中期结合督查东川区</w:t>
      </w:r>
      <w:r>
        <w:rPr>
          <w:rFonts w:hint="eastAsia" w:ascii="仿宋" w:hAnsi="仿宋"/>
          <w:szCs w:val="32"/>
          <w:lang w:eastAsia="zh-CN"/>
        </w:rPr>
        <w:t>林业和草原局</w:t>
      </w:r>
      <w:r>
        <w:rPr>
          <w:rFonts w:hint="eastAsia" w:ascii="仿宋" w:hAnsi="仿宋"/>
          <w:szCs w:val="32"/>
        </w:rPr>
        <w:t xml:space="preserve">申报的绩效目标表，选取合理且能够考核的部分指标，再由领导小组成员结合项目本身情况，提出可行性指标，之后经过组内讨论，得出初步指标体系，将初步指标体系与项目负责人进行讨论，最终确定本次项目的绩效自评指标体系。本次绩效自评指标体系共设置三级指标，一级指标 </w:t>
      </w:r>
      <w:r>
        <w:rPr>
          <w:rFonts w:ascii="仿宋" w:hAnsi="仿宋"/>
          <w:szCs w:val="32"/>
        </w:rPr>
        <w:t>3</w:t>
      </w:r>
      <w:r>
        <w:rPr>
          <w:rFonts w:hint="eastAsia" w:ascii="仿宋" w:hAnsi="仿宋"/>
          <w:szCs w:val="32"/>
        </w:rPr>
        <w:t>个(产出指标、效益指标、满意度指标)，二级指标9个(数量指标、质量指标、成本指标、经济效益指标、社会效益指标、生态效益指标、服务对象满意度指标)，三级指标13个。具体详见附件3：项目支出绩效自评表。</w:t>
      </w:r>
    </w:p>
    <w:p w14:paraId="1AAD339D">
      <w:pPr>
        <w:topLinePunct/>
        <w:spacing w:line="579" w:lineRule="exact"/>
        <w:ind w:firstLine="632" w:firstLineChars="200"/>
        <w:rPr>
          <w:rFonts w:ascii="仿宋" w:hAnsi="仿宋"/>
          <w:szCs w:val="32"/>
        </w:rPr>
      </w:pPr>
      <w:r>
        <w:rPr>
          <w:rFonts w:hint="eastAsia" w:ascii="仿宋" w:hAnsi="仿宋"/>
          <w:szCs w:val="32"/>
        </w:rPr>
        <w:t>（2）工作方案的设计</w:t>
      </w:r>
    </w:p>
    <w:p w14:paraId="6EEA1855">
      <w:pPr>
        <w:topLinePunct/>
        <w:spacing w:line="579" w:lineRule="exact"/>
        <w:ind w:firstLine="632" w:firstLineChars="200"/>
        <w:rPr>
          <w:rFonts w:ascii="仿宋" w:hAnsi="仿宋"/>
          <w:szCs w:val="32"/>
        </w:rPr>
      </w:pPr>
      <w:r>
        <w:rPr>
          <w:rFonts w:hint="eastAsia" w:ascii="仿宋" w:hAnsi="仿宋"/>
          <w:szCs w:val="32"/>
        </w:rPr>
        <w:t>本次</w:t>
      </w:r>
      <w:r>
        <w:t>东川区2019年统筹整合财政涉农资金花椒种植项目</w:t>
      </w:r>
      <w:r>
        <w:rPr>
          <w:rFonts w:hint="eastAsia" w:ascii="仿宋" w:hAnsi="仿宋"/>
          <w:szCs w:val="32"/>
        </w:rPr>
        <w:t>绩效评价依据</w:t>
      </w:r>
      <w:r>
        <w:rPr>
          <w:rFonts w:hint="eastAsia" w:ascii="仿宋_GB2312" w:cs="宋体"/>
          <w:kern w:val="0"/>
        </w:rPr>
        <w:t>《东川区财政局关于开展2019年度财政支出绩效自评工作的通知》（东财绩〔2020〕3号）</w:t>
      </w:r>
      <w:r>
        <w:rPr>
          <w:rFonts w:hint="eastAsia" w:ascii="仿宋" w:hAnsi="仿宋"/>
          <w:szCs w:val="32"/>
        </w:rPr>
        <w:t>，按绩效指标建设的科学性、可操作性和有用性等三项标准，设计了指标体系。总体上看，产出指标和满意度指标属于共性指标，效益指标为个性指标，充分反映了绩效评价的内在要求和项目的个性特征。同时，对指标的权重和评分标准进行了设计和研制。</w:t>
      </w:r>
    </w:p>
    <w:p w14:paraId="3E7F8483">
      <w:pPr>
        <w:topLinePunct/>
        <w:spacing w:line="579" w:lineRule="exact"/>
        <w:ind w:firstLine="632" w:firstLineChars="200"/>
        <w:rPr>
          <w:rFonts w:ascii="仿宋_GB2312" w:hAnsi="楷体"/>
          <w:szCs w:val="32"/>
        </w:rPr>
      </w:pPr>
      <w:r>
        <w:rPr>
          <w:rFonts w:hint="eastAsia" w:ascii="仿宋" w:hAnsi="仿宋"/>
          <w:szCs w:val="32"/>
        </w:rPr>
        <w:t>在工作方案设计的过程中，主要针对涉农资金项目要达到什么样的效果展开。经过绩效评价领导小组成员讨论，一致同意项目推进的重点在于现场实地评价。在本次项目评价中，领导小组将结合项目重点关注环节，仔细核实补助资金的到位及拨付使用情况、花椒种植生态效益产出情况、补助标准是否合理等各个方面。</w:t>
      </w:r>
    </w:p>
    <w:p w14:paraId="492A2F29">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14:paraId="01D0E268">
      <w:pPr>
        <w:topLinePunct/>
        <w:spacing w:line="540" w:lineRule="exact"/>
        <w:ind w:firstLine="790" w:firstLineChars="250"/>
        <w:rPr>
          <w:rFonts w:ascii="仿宋_GB2312" w:hAnsi="楷体"/>
          <w:szCs w:val="32"/>
        </w:rPr>
      </w:pPr>
      <w:r>
        <w:rPr>
          <w:rFonts w:hint="eastAsia" w:ascii="仿宋_GB2312" w:hAnsi="楷体"/>
          <w:szCs w:val="32"/>
        </w:rPr>
        <w:t>1.绩效评价原则。</w:t>
      </w:r>
    </w:p>
    <w:p w14:paraId="2D27CA24">
      <w:pPr>
        <w:topLinePunct/>
        <w:spacing w:line="579" w:lineRule="exact"/>
        <w:ind w:firstLine="632" w:firstLineChars="200"/>
        <w:rPr>
          <w:rFonts w:ascii="仿宋" w:hAnsi="仿宋"/>
          <w:szCs w:val="32"/>
        </w:rPr>
      </w:pPr>
      <w:r>
        <w:rPr>
          <w:rFonts w:hint="eastAsia" w:ascii="仿宋" w:hAnsi="仿宋"/>
          <w:szCs w:val="32"/>
        </w:rPr>
        <w:t>（1）科学规范原则</w:t>
      </w:r>
    </w:p>
    <w:p w14:paraId="7341FAD6">
      <w:pPr>
        <w:topLinePunct/>
        <w:spacing w:line="579" w:lineRule="exact"/>
        <w:ind w:firstLine="632" w:firstLineChars="200"/>
        <w:rPr>
          <w:rFonts w:ascii="仿宋" w:hAnsi="仿宋"/>
          <w:szCs w:val="32"/>
        </w:rPr>
      </w:pPr>
      <w:r>
        <w:rPr>
          <w:rFonts w:hint="eastAsia" w:ascii="仿宋" w:hAnsi="仿宋"/>
          <w:szCs w:val="32"/>
        </w:rPr>
        <w:t>涉农资金项目支出绩效评价是客观评价，所有用来评价的指标均可量化，所有参与评价的单位和个人都必须遵循评价科学规范原则，即涉农资金投资支出绩效评价结果，只取决于各项目单位的工作业绩的客观实际，而不取决于评价人的科学判断和个人意愿。评价结果不会因为评价人是否科学规范评价的不一致而有所不同。</w:t>
      </w:r>
    </w:p>
    <w:p w14:paraId="527AFCA6">
      <w:pPr>
        <w:topLinePunct/>
        <w:spacing w:line="579" w:lineRule="exact"/>
        <w:ind w:firstLine="632" w:firstLineChars="200"/>
        <w:rPr>
          <w:rFonts w:ascii="仿宋" w:hAnsi="仿宋"/>
          <w:szCs w:val="32"/>
        </w:rPr>
      </w:pPr>
      <w:r>
        <w:rPr>
          <w:rFonts w:hint="eastAsia" w:ascii="仿宋" w:hAnsi="仿宋"/>
          <w:szCs w:val="32"/>
        </w:rPr>
        <w:t>（2）公平、公开、公正原则</w:t>
      </w:r>
    </w:p>
    <w:p w14:paraId="0F17C518">
      <w:pPr>
        <w:topLinePunct/>
        <w:spacing w:line="579" w:lineRule="exact"/>
        <w:ind w:firstLine="632" w:firstLineChars="200"/>
        <w:rPr>
          <w:rFonts w:ascii="仿宋" w:hAnsi="仿宋"/>
          <w:szCs w:val="32"/>
        </w:rPr>
      </w:pPr>
      <w:r>
        <w:rPr>
          <w:rFonts w:hint="eastAsia" w:ascii="仿宋" w:hAnsi="仿宋"/>
          <w:szCs w:val="32"/>
        </w:rPr>
        <w:t>从评价目标的设计、指标体系的研发及设计、数据填报、复核，专家评议等所有环节，都必须保证评价过程的公开性、程序的规范性和合理性，应及时发现并处理评价过程中的问题，以保证评价结果的准确、客观和科学。</w:t>
      </w:r>
    </w:p>
    <w:p w14:paraId="16B1E514">
      <w:pPr>
        <w:topLinePunct/>
        <w:spacing w:line="579" w:lineRule="exact"/>
        <w:ind w:firstLine="632" w:firstLineChars="200"/>
        <w:rPr>
          <w:rFonts w:ascii="仿宋" w:hAnsi="仿宋"/>
          <w:szCs w:val="32"/>
        </w:rPr>
      </w:pPr>
      <w:r>
        <w:rPr>
          <w:rFonts w:hint="eastAsia" w:ascii="仿宋" w:hAnsi="仿宋"/>
          <w:szCs w:val="32"/>
        </w:rPr>
        <w:t>（3）绩效客观性原则</w:t>
      </w:r>
    </w:p>
    <w:p w14:paraId="260B1346">
      <w:pPr>
        <w:topLinePunct/>
        <w:spacing w:line="579" w:lineRule="exact"/>
        <w:ind w:firstLine="632" w:firstLineChars="200"/>
        <w:rPr>
          <w:rFonts w:ascii="仿宋" w:hAnsi="仿宋"/>
          <w:szCs w:val="32"/>
        </w:rPr>
      </w:pPr>
      <w:r>
        <w:rPr>
          <w:rFonts w:hint="eastAsia" w:ascii="仿宋" w:hAnsi="仿宋"/>
          <w:szCs w:val="32"/>
        </w:rPr>
        <w:t>评价以数据为准绳，坚持客观评价。领导小组根据填报的数据，在进行汇总、分析、评价的基础上，独立开展评价，得出评价结果，并形成评价报告。</w:t>
      </w:r>
    </w:p>
    <w:p w14:paraId="30BD0FEC">
      <w:pPr>
        <w:topLinePunct/>
        <w:spacing w:line="540" w:lineRule="exact"/>
        <w:ind w:firstLine="790" w:firstLineChars="250"/>
        <w:rPr>
          <w:rFonts w:ascii="仿宋_GB2312" w:hAnsi="楷体"/>
          <w:szCs w:val="32"/>
        </w:rPr>
      </w:pPr>
      <w:r>
        <w:rPr>
          <w:rFonts w:hint="eastAsia" w:ascii="仿宋_GB2312" w:hAnsi="楷体"/>
          <w:szCs w:val="32"/>
        </w:rPr>
        <w:t>2.绩效评价方法。包括指标评价、数据采集和社会调查中所采用的方法。</w:t>
      </w:r>
    </w:p>
    <w:p w14:paraId="2E451D87">
      <w:pPr>
        <w:topLinePunct/>
        <w:spacing w:line="579" w:lineRule="exact"/>
        <w:ind w:firstLine="632" w:firstLineChars="200"/>
        <w:rPr>
          <w:rFonts w:ascii="仿宋" w:hAnsi="仿宋"/>
          <w:szCs w:val="32"/>
        </w:rPr>
      </w:pPr>
      <w:r>
        <w:rPr>
          <w:rFonts w:hint="eastAsia" w:ascii="仿宋" w:hAnsi="仿宋"/>
          <w:szCs w:val="32"/>
        </w:rPr>
        <w:t>（1）指标评价</w:t>
      </w:r>
      <w:r>
        <w:rPr>
          <w:rFonts w:ascii="仿宋" w:hAnsi="仿宋"/>
          <w:szCs w:val="32"/>
        </w:rPr>
        <w:t xml:space="preserve">法 </w:t>
      </w:r>
    </w:p>
    <w:p w14:paraId="37A5F502">
      <w:pPr>
        <w:topLinePunct/>
        <w:spacing w:line="579" w:lineRule="exact"/>
        <w:ind w:firstLine="632" w:firstLineChars="200"/>
        <w:rPr>
          <w:rFonts w:ascii="仿宋" w:hAnsi="仿宋"/>
          <w:szCs w:val="32"/>
        </w:rPr>
      </w:pPr>
      <w:r>
        <w:rPr>
          <w:rFonts w:hint="eastAsia" w:ascii="仿宋" w:hAnsi="仿宋"/>
          <w:szCs w:val="32"/>
        </w:rPr>
        <w:t>指标评法</w:t>
      </w:r>
      <w:r>
        <w:rPr>
          <w:rFonts w:ascii="仿宋" w:hAnsi="仿宋"/>
          <w:szCs w:val="32"/>
        </w:rPr>
        <w:t>是指通过对绩效</w:t>
      </w:r>
      <w:r>
        <w:rPr>
          <w:rFonts w:hint="eastAsia" w:ascii="仿宋" w:hAnsi="仿宋"/>
          <w:szCs w:val="32"/>
        </w:rPr>
        <w:t>量化指标</w:t>
      </w:r>
      <w:r>
        <w:rPr>
          <w:rFonts w:ascii="仿宋" w:hAnsi="仿宋"/>
          <w:szCs w:val="32"/>
        </w:rPr>
        <w:t>与实施效果</w:t>
      </w:r>
      <w:r>
        <w:rPr>
          <w:rFonts w:hint="eastAsia" w:ascii="仿宋" w:hAnsi="仿宋"/>
          <w:szCs w:val="32"/>
        </w:rPr>
        <w:t>、</w:t>
      </w:r>
      <w:r>
        <w:rPr>
          <w:rFonts w:ascii="仿宋" w:hAnsi="仿宋"/>
          <w:szCs w:val="32"/>
        </w:rPr>
        <w:t>当期情况、不同</w:t>
      </w:r>
      <w:r>
        <w:rPr>
          <w:rFonts w:hint="eastAsia" w:ascii="仿宋" w:hAnsi="仿宋"/>
          <w:szCs w:val="32"/>
        </w:rPr>
        <w:t>单位</w:t>
      </w:r>
      <w:r>
        <w:rPr>
          <w:rFonts w:ascii="仿宋" w:hAnsi="仿宋"/>
          <w:szCs w:val="32"/>
        </w:rPr>
        <w:t>和</w:t>
      </w:r>
      <w:r>
        <w:rPr>
          <w:rFonts w:hint="eastAsia" w:ascii="仿宋" w:hAnsi="仿宋"/>
          <w:szCs w:val="32"/>
        </w:rPr>
        <w:t>地块</w:t>
      </w:r>
      <w:r>
        <w:rPr>
          <w:rFonts w:ascii="仿宋" w:hAnsi="仿宋"/>
          <w:szCs w:val="32"/>
        </w:rPr>
        <w:t xml:space="preserve">同类支出的比较，综合分析绩效目标的实现程度。 </w:t>
      </w:r>
    </w:p>
    <w:p w14:paraId="7D1D2D6C">
      <w:pPr>
        <w:topLinePunct/>
        <w:spacing w:line="579" w:lineRule="exact"/>
        <w:ind w:firstLine="632" w:firstLineChars="200"/>
        <w:rPr>
          <w:rFonts w:ascii="仿宋" w:hAnsi="仿宋"/>
          <w:szCs w:val="32"/>
        </w:rPr>
      </w:pPr>
      <w:r>
        <w:rPr>
          <w:rFonts w:ascii="仿宋" w:hAnsi="仿宋"/>
          <w:szCs w:val="32"/>
        </w:rPr>
        <w:t>针对本次评价项目，</w:t>
      </w:r>
      <w:r>
        <w:rPr>
          <w:rFonts w:hint="eastAsia" w:ascii="仿宋" w:hAnsi="仿宋"/>
          <w:szCs w:val="32"/>
        </w:rPr>
        <w:t>领导小</w:t>
      </w:r>
      <w:r>
        <w:rPr>
          <w:rFonts w:ascii="仿宋" w:hAnsi="仿宋"/>
          <w:szCs w:val="32"/>
        </w:rPr>
        <w:t>组通过计算</w:t>
      </w:r>
      <w:r>
        <w:rPr>
          <w:rFonts w:hint="eastAsia" w:ascii="仿宋" w:hAnsi="仿宋"/>
          <w:szCs w:val="32"/>
        </w:rPr>
        <w:t>种苗造林费使用率</w:t>
      </w:r>
      <w:r>
        <w:rPr>
          <w:rFonts w:ascii="仿宋" w:hAnsi="仿宋"/>
          <w:szCs w:val="32"/>
        </w:rPr>
        <w:t>、</w:t>
      </w:r>
      <w:r>
        <w:rPr>
          <w:rFonts w:hint="eastAsia" w:ascii="仿宋" w:hAnsi="仿宋"/>
          <w:szCs w:val="32"/>
        </w:rPr>
        <w:t>到位率</w:t>
      </w:r>
      <w:r>
        <w:rPr>
          <w:rFonts w:ascii="仿宋" w:hAnsi="仿宋"/>
          <w:szCs w:val="32"/>
        </w:rPr>
        <w:t>、</w:t>
      </w:r>
      <w:r>
        <w:rPr>
          <w:rFonts w:hint="eastAsia" w:ascii="仿宋" w:hAnsi="仿宋"/>
          <w:szCs w:val="32"/>
        </w:rPr>
        <w:t>补助标准</w:t>
      </w:r>
      <w:r>
        <w:rPr>
          <w:rFonts w:ascii="仿宋" w:hAnsi="仿宋"/>
          <w:szCs w:val="32"/>
        </w:rPr>
        <w:t>等指标的实际数值，分别与相应的绩效指标值进行比较，综合分析各项指标的实现程度。</w:t>
      </w:r>
    </w:p>
    <w:p w14:paraId="5156406F">
      <w:pPr>
        <w:topLinePunct/>
        <w:spacing w:line="579" w:lineRule="exact"/>
        <w:ind w:firstLine="632" w:firstLineChars="200"/>
        <w:rPr>
          <w:rFonts w:ascii="仿宋" w:hAnsi="仿宋"/>
          <w:szCs w:val="32"/>
        </w:rPr>
      </w:pPr>
      <w:r>
        <w:rPr>
          <w:rFonts w:hint="eastAsia" w:ascii="仿宋" w:hAnsi="仿宋"/>
          <w:szCs w:val="32"/>
        </w:rPr>
        <w:t>（2）数据采集</w:t>
      </w:r>
      <w:r>
        <w:rPr>
          <w:rFonts w:ascii="仿宋" w:hAnsi="仿宋"/>
          <w:szCs w:val="32"/>
        </w:rPr>
        <w:t xml:space="preserve">法 </w:t>
      </w:r>
    </w:p>
    <w:p w14:paraId="69AEC0EC">
      <w:pPr>
        <w:topLinePunct/>
        <w:spacing w:line="579" w:lineRule="exact"/>
        <w:ind w:firstLine="632" w:firstLineChars="200"/>
        <w:rPr>
          <w:rFonts w:ascii="仿宋" w:hAnsi="仿宋"/>
          <w:szCs w:val="32"/>
        </w:rPr>
      </w:pPr>
      <w:r>
        <w:rPr>
          <w:rFonts w:hint="eastAsia" w:ascii="仿宋" w:hAnsi="仿宋"/>
          <w:szCs w:val="32"/>
        </w:rPr>
        <w:t>数据采集</w:t>
      </w:r>
      <w:r>
        <w:rPr>
          <w:rFonts w:ascii="仿宋" w:hAnsi="仿宋"/>
          <w:szCs w:val="32"/>
        </w:rPr>
        <w:t>法是指通过</w:t>
      </w:r>
      <w:r>
        <w:rPr>
          <w:rFonts w:hint="eastAsia" w:ascii="仿宋" w:hAnsi="仿宋"/>
          <w:szCs w:val="32"/>
        </w:rPr>
        <w:t>数据</w:t>
      </w:r>
      <w:r>
        <w:rPr>
          <w:rFonts w:ascii="仿宋" w:hAnsi="仿宋"/>
          <w:szCs w:val="32"/>
        </w:rPr>
        <w:t>分析影响绩效目标实现、实施效果的内外因素，评价绩效目标的实现程度。</w:t>
      </w:r>
    </w:p>
    <w:p w14:paraId="67DD0F46">
      <w:pPr>
        <w:topLinePunct/>
        <w:spacing w:line="579" w:lineRule="exact"/>
        <w:ind w:firstLine="632" w:firstLineChars="200"/>
        <w:rPr>
          <w:rFonts w:ascii="仿宋" w:hAnsi="仿宋"/>
          <w:szCs w:val="32"/>
        </w:rPr>
      </w:pPr>
      <w:r>
        <w:rPr>
          <w:rFonts w:ascii="仿宋" w:hAnsi="仿宋"/>
          <w:szCs w:val="32"/>
        </w:rPr>
        <w:t>针对本次评价项目，</w:t>
      </w:r>
      <w:r>
        <w:rPr>
          <w:rFonts w:hint="eastAsia" w:ascii="仿宋" w:hAnsi="仿宋"/>
          <w:szCs w:val="32"/>
        </w:rPr>
        <w:t>领导小</w:t>
      </w:r>
      <w:r>
        <w:rPr>
          <w:rFonts w:ascii="仿宋" w:hAnsi="仿宋"/>
          <w:szCs w:val="32"/>
        </w:rPr>
        <w:t>组通过审阅预算绩效目标、管理制度等资料，综合分析绩效指标是否清晰、细化、可衡量，管理制度是否健全，评价绩效指标合理性、管理制度健全性等指标的实现程度。</w:t>
      </w:r>
    </w:p>
    <w:p w14:paraId="6EF03BF0">
      <w:pPr>
        <w:topLinePunct/>
        <w:spacing w:line="579" w:lineRule="exact"/>
        <w:ind w:firstLine="632" w:firstLineChars="200"/>
        <w:rPr>
          <w:rFonts w:ascii="仿宋" w:hAnsi="仿宋"/>
          <w:szCs w:val="32"/>
        </w:rPr>
      </w:pPr>
      <w:r>
        <w:rPr>
          <w:rFonts w:hint="eastAsia" w:ascii="仿宋" w:hAnsi="仿宋"/>
          <w:szCs w:val="32"/>
        </w:rPr>
        <w:t>（3）社会调查</w:t>
      </w:r>
      <w:r>
        <w:rPr>
          <w:rFonts w:ascii="仿宋" w:hAnsi="仿宋"/>
          <w:szCs w:val="32"/>
        </w:rPr>
        <w:t xml:space="preserve">法 </w:t>
      </w:r>
    </w:p>
    <w:p w14:paraId="5837BBFF">
      <w:pPr>
        <w:topLinePunct/>
        <w:spacing w:line="579" w:lineRule="exact"/>
        <w:ind w:firstLine="632" w:firstLineChars="200"/>
        <w:rPr>
          <w:rFonts w:ascii="仿宋" w:hAnsi="仿宋"/>
          <w:szCs w:val="32"/>
        </w:rPr>
      </w:pPr>
      <w:r>
        <w:rPr>
          <w:rFonts w:hint="eastAsia" w:ascii="仿宋" w:hAnsi="仿宋"/>
          <w:szCs w:val="32"/>
        </w:rPr>
        <w:t>社会调查</w:t>
      </w:r>
      <w:r>
        <w:rPr>
          <w:rFonts w:ascii="仿宋" w:hAnsi="仿宋"/>
          <w:szCs w:val="32"/>
        </w:rPr>
        <w:t>法是指通过专家评估、</w:t>
      </w:r>
      <w:r>
        <w:rPr>
          <w:rFonts w:hint="eastAsia" w:ascii="仿宋" w:hAnsi="仿宋"/>
          <w:szCs w:val="32"/>
        </w:rPr>
        <w:t>群众</w:t>
      </w:r>
      <w:r>
        <w:rPr>
          <w:rFonts w:ascii="仿宋" w:hAnsi="仿宋"/>
          <w:szCs w:val="32"/>
        </w:rPr>
        <w:t xml:space="preserve">问卷及抽样调查等对财政支出效果进行评判，评价绩效目标的实现程度。 </w:t>
      </w:r>
    </w:p>
    <w:p w14:paraId="563D1B94">
      <w:pPr>
        <w:topLinePunct/>
        <w:spacing w:line="579" w:lineRule="exact"/>
        <w:ind w:firstLine="632" w:firstLineChars="200"/>
        <w:rPr>
          <w:rFonts w:ascii="仿宋" w:hAnsi="仿宋"/>
          <w:szCs w:val="32"/>
        </w:rPr>
      </w:pPr>
      <w:r>
        <w:rPr>
          <w:rFonts w:ascii="仿宋" w:hAnsi="仿宋"/>
          <w:szCs w:val="32"/>
        </w:rPr>
        <w:t>针对本次评价项目，</w:t>
      </w:r>
      <w:r>
        <w:rPr>
          <w:rFonts w:hint="eastAsia" w:ascii="仿宋" w:hAnsi="仿宋"/>
          <w:szCs w:val="32"/>
        </w:rPr>
        <w:t>领导小</w:t>
      </w:r>
      <w:r>
        <w:rPr>
          <w:rFonts w:ascii="仿宋" w:hAnsi="仿宋"/>
          <w:szCs w:val="32"/>
        </w:rPr>
        <w:t>组设计了针对</w:t>
      </w:r>
      <w:r>
        <w:rPr>
          <w:rFonts w:hint="eastAsia" w:ascii="仿宋" w:hAnsi="仿宋"/>
          <w:szCs w:val="32"/>
        </w:rPr>
        <w:t>各乡镇（街道）工作人员、造林企业和参与花椒种植农户</w:t>
      </w:r>
      <w:r>
        <w:rPr>
          <w:rFonts w:ascii="仿宋" w:hAnsi="仿宋"/>
          <w:szCs w:val="32"/>
        </w:rPr>
        <w:t>的调查问卷</w:t>
      </w:r>
      <w:r>
        <w:rPr>
          <w:rFonts w:hint="eastAsia" w:ascii="仿宋" w:hAnsi="仿宋"/>
          <w:szCs w:val="32"/>
        </w:rPr>
        <w:t>和入户走访</w:t>
      </w:r>
      <w:r>
        <w:rPr>
          <w:rFonts w:ascii="仿宋" w:hAnsi="仿宋"/>
          <w:szCs w:val="32"/>
        </w:rPr>
        <w:t>，了解服务对象的满意程度及</w:t>
      </w:r>
      <w:r>
        <w:rPr>
          <w:rFonts w:hint="eastAsia" w:ascii="仿宋" w:hAnsi="仿宋"/>
          <w:szCs w:val="32"/>
        </w:rPr>
        <w:t>花椒种植项目资金使用</w:t>
      </w:r>
      <w:r>
        <w:rPr>
          <w:rFonts w:ascii="仿宋" w:hAnsi="仿宋"/>
          <w:szCs w:val="32"/>
        </w:rPr>
        <w:t>过程中的相关情况，综合分析调查问卷</w:t>
      </w:r>
      <w:r>
        <w:rPr>
          <w:rFonts w:hint="eastAsia" w:ascii="仿宋" w:hAnsi="仿宋"/>
          <w:szCs w:val="32"/>
        </w:rPr>
        <w:t>和随机访问</w:t>
      </w:r>
      <w:r>
        <w:rPr>
          <w:rFonts w:ascii="仿宋" w:hAnsi="仿宋"/>
          <w:szCs w:val="32"/>
        </w:rPr>
        <w:t>，评价受益对象满意度指标的实现程度。</w:t>
      </w:r>
    </w:p>
    <w:p w14:paraId="0D14ED65">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14:paraId="09C9F825">
      <w:pPr>
        <w:topLinePunct/>
        <w:spacing w:line="579" w:lineRule="exact"/>
        <w:ind w:firstLine="632" w:firstLineChars="200"/>
        <w:outlineLvl w:val="2"/>
        <w:rPr>
          <w:rFonts w:ascii="仿宋" w:hAnsi="仿宋"/>
          <w:szCs w:val="32"/>
        </w:rPr>
      </w:pPr>
      <w:bookmarkStart w:id="0" w:name="_Toc28349302"/>
      <w:bookmarkStart w:id="1" w:name="_Toc28252513"/>
      <w:bookmarkStart w:id="2" w:name="_Toc28350265"/>
      <w:r>
        <w:rPr>
          <w:rFonts w:hint="eastAsia" w:ascii="仿宋" w:hAnsi="仿宋"/>
          <w:szCs w:val="32"/>
        </w:rPr>
        <w:t>1.数据填报和采集</w:t>
      </w:r>
      <w:bookmarkEnd w:id="0"/>
      <w:bookmarkEnd w:id="1"/>
      <w:bookmarkEnd w:id="2"/>
    </w:p>
    <w:p w14:paraId="4D443A06">
      <w:pPr>
        <w:topLinePunct/>
        <w:spacing w:line="579" w:lineRule="exact"/>
        <w:ind w:firstLine="632" w:firstLineChars="200"/>
        <w:rPr>
          <w:rFonts w:ascii="仿宋" w:hAnsi="仿宋"/>
          <w:szCs w:val="32"/>
        </w:rPr>
      </w:pPr>
      <w:r>
        <w:rPr>
          <w:rFonts w:hint="eastAsia" w:ascii="仿宋" w:hAnsi="仿宋"/>
          <w:szCs w:val="32"/>
        </w:rPr>
        <w:t>向相关项目部门收集预算申报文件、资金下达文件、财务报表、会计凭证、管理制度、相关业务档案等资料，为便于对数据进行梳理与汇总，根据项目资金到位及使用情况表等相关表格来获取相关数据。</w:t>
      </w:r>
    </w:p>
    <w:p w14:paraId="311995C5">
      <w:pPr>
        <w:topLinePunct/>
        <w:spacing w:line="579" w:lineRule="exact"/>
        <w:ind w:firstLine="632" w:firstLineChars="200"/>
        <w:outlineLvl w:val="2"/>
        <w:rPr>
          <w:rFonts w:ascii="仿宋" w:hAnsi="仿宋"/>
          <w:szCs w:val="32"/>
        </w:rPr>
      </w:pPr>
      <w:bookmarkStart w:id="3" w:name="_Toc28252514"/>
      <w:bookmarkStart w:id="4" w:name="_Toc28350266"/>
      <w:bookmarkStart w:id="5" w:name="_Toc28349303"/>
      <w:r>
        <w:rPr>
          <w:rFonts w:hint="eastAsia" w:ascii="仿宋" w:hAnsi="仿宋"/>
          <w:szCs w:val="32"/>
        </w:rPr>
        <w:t>2.社会调查</w:t>
      </w:r>
      <w:bookmarkEnd w:id="3"/>
      <w:bookmarkEnd w:id="4"/>
      <w:bookmarkEnd w:id="5"/>
    </w:p>
    <w:p w14:paraId="24448DA2">
      <w:pPr>
        <w:topLinePunct/>
        <w:spacing w:line="579" w:lineRule="exact"/>
        <w:ind w:firstLine="632" w:firstLineChars="200"/>
        <w:rPr>
          <w:rFonts w:ascii="仿宋" w:hAnsi="仿宋"/>
          <w:szCs w:val="32"/>
        </w:rPr>
      </w:pPr>
      <w:r>
        <w:rPr>
          <w:rFonts w:hint="eastAsia" w:ascii="仿宋" w:hAnsi="仿宋"/>
          <w:szCs w:val="32"/>
        </w:rPr>
        <w:t>（1）为了解各地区农户、造林企业对涉农资金花椒种植项目的了解程度以及相关看法，对实地评价的全部抽样点进行问卷调查和访谈；</w:t>
      </w:r>
    </w:p>
    <w:p w14:paraId="4AADED52">
      <w:pPr>
        <w:topLinePunct/>
        <w:spacing w:line="579" w:lineRule="exact"/>
        <w:ind w:firstLine="632" w:firstLineChars="200"/>
        <w:rPr>
          <w:rFonts w:ascii="仿宋" w:hAnsi="仿宋"/>
          <w:szCs w:val="32"/>
        </w:rPr>
      </w:pPr>
      <w:r>
        <w:rPr>
          <w:rFonts w:hint="eastAsia" w:ascii="仿宋" w:hAnsi="仿宋"/>
          <w:szCs w:val="32"/>
        </w:rPr>
        <w:t xml:space="preserve">（2）为全面了解涉农资金花椒种植项目实施和管理过程中遇到的困难和问题，以及了解造林人员、种植农户对涉农资金花椒种植项目的相关看法，针对农户、造林企业的调查问卷和访谈。另外还针对各乡镇（街道）工作人员设计了访谈，用于分析问题和意见反馈； </w:t>
      </w:r>
    </w:p>
    <w:p w14:paraId="012F1C29">
      <w:pPr>
        <w:topLinePunct/>
        <w:spacing w:line="579" w:lineRule="exact"/>
        <w:ind w:firstLine="632" w:firstLineChars="200"/>
        <w:rPr>
          <w:rFonts w:ascii="仿宋" w:hAnsi="仿宋"/>
          <w:szCs w:val="32"/>
        </w:rPr>
      </w:pPr>
      <w:r>
        <w:rPr>
          <w:rFonts w:hint="eastAsia" w:ascii="仿宋" w:hAnsi="仿宋"/>
          <w:szCs w:val="32"/>
        </w:rPr>
        <w:t>（3）</w:t>
      </w:r>
      <w:r>
        <w:rPr>
          <w:rFonts w:ascii="仿宋" w:hAnsi="仿宋"/>
          <w:szCs w:val="32"/>
        </w:rPr>
        <w:t>为了解</w:t>
      </w:r>
      <w:r>
        <w:rPr>
          <w:rFonts w:hint="eastAsia" w:ascii="仿宋" w:hAnsi="仿宋"/>
          <w:szCs w:val="32"/>
        </w:rPr>
        <w:t>涉农资金花椒种植项目</w:t>
      </w:r>
      <w:r>
        <w:rPr>
          <w:rFonts w:ascii="仿宋" w:hAnsi="仿宋"/>
          <w:szCs w:val="32"/>
        </w:rPr>
        <w:t>的覆盖范围、覆盖人群等情况，调查采用随</w:t>
      </w:r>
      <w:r>
        <w:rPr>
          <w:rFonts w:hint="eastAsia" w:ascii="仿宋" w:hAnsi="仿宋"/>
          <w:szCs w:val="32"/>
        </w:rPr>
        <w:t>机走访、入户调查与电话随机询问相结合的方式；</w:t>
      </w:r>
    </w:p>
    <w:p w14:paraId="58D8DE2D">
      <w:pPr>
        <w:topLinePunct/>
        <w:spacing w:line="579" w:lineRule="exact"/>
        <w:ind w:firstLine="632" w:firstLineChars="200"/>
        <w:rPr>
          <w:rFonts w:ascii="仿宋" w:hAnsi="仿宋"/>
          <w:szCs w:val="32"/>
        </w:rPr>
      </w:pPr>
      <w:r>
        <w:rPr>
          <w:rFonts w:hint="eastAsia" w:ascii="仿宋" w:hAnsi="仿宋"/>
          <w:szCs w:val="32"/>
        </w:rPr>
        <w:t>（4）调查结束后对问卷调查和访谈结果进行整理和分析。</w:t>
      </w:r>
    </w:p>
    <w:p w14:paraId="25F824E3">
      <w:pPr>
        <w:topLinePunct/>
        <w:spacing w:line="579" w:lineRule="exact"/>
        <w:ind w:firstLine="632" w:firstLineChars="200"/>
        <w:outlineLvl w:val="2"/>
        <w:rPr>
          <w:rFonts w:ascii="仿宋" w:hAnsi="仿宋"/>
          <w:szCs w:val="32"/>
        </w:rPr>
      </w:pPr>
      <w:bookmarkStart w:id="6" w:name="_Toc28252515"/>
      <w:bookmarkStart w:id="7" w:name="_Toc28349304"/>
      <w:bookmarkStart w:id="8" w:name="_Toc28350267"/>
      <w:r>
        <w:rPr>
          <w:rFonts w:hint="eastAsia" w:ascii="仿宋" w:hAnsi="仿宋"/>
          <w:szCs w:val="32"/>
        </w:rPr>
        <w:t>3.数据分析和撰写报告</w:t>
      </w:r>
      <w:bookmarkEnd w:id="6"/>
      <w:bookmarkEnd w:id="7"/>
      <w:bookmarkEnd w:id="8"/>
    </w:p>
    <w:p w14:paraId="6A081E61">
      <w:pPr>
        <w:topLinePunct/>
        <w:spacing w:line="579" w:lineRule="exact"/>
        <w:ind w:firstLine="632" w:firstLineChars="200"/>
        <w:rPr>
          <w:rFonts w:ascii="仿宋" w:hAnsi="仿宋"/>
          <w:szCs w:val="32"/>
        </w:rPr>
      </w:pPr>
      <w:r>
        <w:rPr>
          <w:rFonts w:hint="eastAsia" w:ascii="仿宋" w:hAnsi="仿宋"/>
          <w:szCs w:val="32"/>
        </w:rPr>
        <w:t>根据项目资金到位及使用情况表和问卷调查汇总结果对项目产出进行评价。具体从补助资金到位、兑付情况分析是否达到预期补偿标准，根据问卷统计结果分析涉农资金花椒种植项目产生的经济效益、生态效益、社会效益、可持续影响和农户满意度情况。</w:t>
      </w:r>
    </w:p>
    <w:p w14:paraId="7C8A03C3">
      <w:pPr>
        <w:topLinePunct/>
        <w:spacing w:line="540" w:lineRule="exact"/>
        <w:ind w:firstLine="790" w:firstLineChars="250"/>
        <w:rPr>
          <w:rFonts w:ascii="楷体" w:hAnsi="楷体" w:eastAsia="楷体"/>
          <w:szCs w:val="32"/>
        </w:rPr>
      </w:pPr>
      <w:r>
        <w:rPr>
          <w:rFonts w:hint="eastAsia" w:ascii="楷体" w:hAnsi="楷体" w:eastAsia="楷体"/>
          <w:szCs w:val="32"/>
        </w:rPr>
        <w:t>（五）本次绩效评价的局限性。</w:t>
      </w:r>
    </w:p>
    <w:p w14:paraId="40D1F90B">
      <w:pPr>
        <w:topLinePunct/>
        <w:spacing w:line="579" w:lineRule="exact"/>
        <w:ind w:firstLine="632" w:firstLineChars="200"/>
        <w:rPr>
          <w:rFonts w:ascii="仿宋" w:hAnsi="仿宋"/>
          <w:szCs w:val="32"/>
        </w:rPr>
      </w:pPr>
      <w:r>
        <w:rPr>
          <w:rFonts w:hint="eastAsia" w:ascii="仿宋" w:hAnsi="仿宋"/>
          <w:szCs w:val="32"/>
        </w:rPr>
        <w:t>涉农资金花椒种植是林产业中的特色经济林果种植，是一项系统工程，管护年限长，涉及农户信息多，时间跨度大，资金补助标准低。本次绩效评价采用抽样调查，资金涉及的相关乡镇（街道）共计3个，抽样调查了部分乡镇林业站工作人员、造林企业和种植农户，得出的相关信息不够全面。</w:t>
      </w:r>
    </w:p>
    <w:p w14:paraId="32D03400">
      <w:pPr>
        <w:topLinePunct/>
        <w:spacing w:line="579" w:lineRule="exact"/>
        <w:ind w:firstLine="632" w:firstLineChars="200"/>
        <w:rPr>
          <w:rFonts w:ascii="仿宋" w:hAnsi="仿宋"/>
          <w:szCs w:val="32"/>
        </w:rPr>
      </w:pPr>
      <w:r>
        <w:rPr>
          <w:rFonts w:hint="eastAsia" w:ascii="仿宋" w:hAnsi="仿宋"/>
          <w:szCs w:val="32"/>
        </w:rPr>
        <w:t>当前绩效评价还处于起步阶段，还存在一些影响绩效质量的因素：第一，公共项目的多目标问题，如何认定项目的绩效难度较大；第二，通过指标来反映绩效，指标的科学性和全面性仍需要不断地完善和研究。</w:t>
      </w:r>
    </w:p>
    <w:p w14:paraId="476CA30F">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14:paraId="666145F5">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14:paraId="3789E82F">
      <w:pPr>
        <w:topLinePunct/>
        <w:spacing w:line="540" w:lineRule="exact"/>
        <w:ind w:firstLine="790" w:firstLineChars="250"/>
        <w:rPr>
          <w:rFonts w:ascii="仿宋" w:hAnsi="仿宋" w:eastAsia="仿宋"/>
          <w:szCs w:val="32"/>
        </w:rPr>
      </w:pPr>
      <w:r>
        <w:rPr>
          <w:rFonts w:hint="eastAsia" w:ascii="仿宋" w:hAnsi="仿宋" w:eastAsia="仿宋"/>
          <w:szCs w:val="32"/>
        </w:rPr>
        <w:t>1.评价结果。</w:t>
      </w:r>
    </w:p>
    <w:p w14:paraId="56DDC2D9">
      <w:pPr>
        <w:topLinePunct/>
        <w:spacing w:line="579" w:lineRule="exact"/>
        <w:ind w:firstLine="632" w:firstLineChars="200"/>
        <w:rPr>
          <w:rFonts w:ascii="仿宋" w:hAnsi="仿宋"/>
          <w:szCs w:val="32"/>
        </w:rPr>
      </w:pPr>
      <w:r>
        <w:rPr>
          <w:rFonts w:hint="eastAsia" w:ascii="仿宋" w:hAnsi="仿宋"/>
          <w:szCs w:val="32"/>
        </w:rPr>
        <w:t>本次评分依据项目组设置的指标评价体系及评分标准，通过现场收集、问卷调查和入户走访获取的数据，领导小组对</w:t>
      </w:r>
      <w:r>
        <w:t>东川区2019年统筹整合财政涉农资金花椒种植项目</w:t>
      </w:r>
      <w:r>
        <w:rPr>
          <w:rFonts w:hint="eastAsia" w:ascii="仿宋" w:hAnsi="仿宋"/>
          <w:szCs w:val="32"/>
        </w:rPr>
        <w:t>进行了独立客观地评价，最终评分结果为99分，绩效评级为“优”。</w:t>
      </w:r>
    </w:p>
    <w:p w14:paraId="1E74E194">
      <w:pPr>
        <w:topLinePunct/>
        <w:spacing w:line="540" w:lineRule="exact"/>
        <w:ind w:firstLine="790" w:firstLineChars="250"/>
        <w:rPr>
          <w:rFonts w:ascii="仿宋_GB2312" w:hAnsi="仿宋"/>
          <w:szCs w:val="32"/>
        </w:rPr>
      </w:pPr>
      <w:r>
        <w:rPr>
          <w:rFonts w:hint="eastAsia" w:ascii="仿宋_GB2312" w:hAnsi="仿宋"/>
          <w:szCs w:val="32"/>
        </w:rPr>
        <w:t>2.主要绩效。</w:t>
      </w:r>
    </w:p>
    <w:p w14:paraId="6596A72E">
      <w:pPr>
        <w:topLinePunct/>
        <w:spacing w:line="579" w:lineRule="exact"/>
        <w:ind w:firstLine="632" w:firstLineChars="200"/>
        <w:rPr>
          <w:rFonts w:ascii="仿宋" w:hAnsi="仿宋"/>
          <w:szCs w:val="32"/>
        </w:rPr>
      </w:pPr>
      <w:r>
        <w:rPr>
          <w:rFonts w:hint="eastAsia" w:ascii="仿宋" w:hAnsi="仿宋"/>
          <w:szCs w:val="32"/>
        </w:rPr>
        <w:t>总体来看，项目实施计划制定前调研充分，决策程序规范，年度绩效目标设置合理，符合东川区林业生态建设“十三五”规划方案，</w:t>
      </w:r>
      <w:r>
        <w:t>东川区2019年统筹整合财政涉农资金花椒种植项目</w:t>
      </w:r>
      <w:r>
        <w:rPr>
          <w:rFonts w:hint="eastAsia" w:ascii="仿宋" w:hAnsi="仿宋"/>
          <w:szCs w:val="32"/>
        </w:rPr>
        <w:t>绩效目标设置合理可行。</w:t>
      </w:r>
      <w:r>
        <w:rPr>
          <w:rFonts w:ascii="仿宋" w:hAnsi="仿宋"/>
          <w:szCs w:val="32"/>
        </w:rPr>
        <w:t>现项目已</w:t>
      </w:r>
      <w:r>
        <w:rPr>
          <w:rFonts w:hint="eastAsia" w:ascii="仿宋" w:hAnsi="仿宋"/>
          <w:szCs w:val="32"/>
        </w:rPr>
        <w:t>转入巩固成果阶段，后期着重做好防止人畜破坏、中耕除草、施肥灌溉以及整形修剪、病虫害防治等提质增效综合措施；花椒种植项目实施至今显著增加森林覆盖率，有效遏制水土流失，改善空气质量，林业产业特色经济林果种植发展迅速，能一定范围内带动林农增收致富，巩固脱贫成果有明显效果。</w:t>
      </w:r>
    </w:p>
    <w:p w14:paraId="7B5F2487">
      <w:pPr>
        <w:topLinePunct/>
        <w:spacing w:line="579" w:lineRule="exact"/>
        <w:ind w:firstLine="632" w:firstLineChars="200"/>
        <w:rPr>
          <w:rFonts w:ascii="仿宋" w:hAnsi="仿宋"/>
          <w:szCs w:val="32"/>
        </w:rPr>
      </w:pPr>
      <w:r>
        <w:rPr>
          <w:rFonts w:hint="eastAsia" w:ascii="仿宋" w:hAnsi="仿宋"/>
          <w:szCs w:val="32"/>
        </w:rPr>
        <w:t>本项目的不足之处在于，一是后期抚育管理不到位，水肥管理和中耕除草不及时，导致苗木生长发育迟缓；二是部分地块种植高杆作物，存在人畜践踏，影响苗木生长；三是一定程度上监督管理不到位，存在重栽轻管。</w:t>
      </w:r>
    </w:p>
    <w:p w14:paraId="729DD59E">
      <w:pPr>
        <w:topLinePunct/>
        <w:spacing w:line="540" w:lineRule="exact"/>
        <w:ind w:firstLine="790" w:firstLineChars="250"/>
        <w:rPr>
          <w:rFonts w:ascii="仿宋" w:hAnsi="仿宋"/>
          <w:szCs w:val="32"/>
        </w:rPr>
      </w:pPr>
      <w:r>
        <w:rPr>
          <w:rFonts w:hint="eastAsia" w:ascii="仿宋" w:hAnsi="仿宋"/>
          <w:szCs w:val="32"/>
        </w:rPr>
        <w:t>（二）具体绩效分析。</w:t>
      </w:r>
    </w:p>
    <w:p w14:paraId="020C4A94">
      <w:pPr>
        <w:topLinePunct/>
        <w:spacing w:line="540" w:lineRule="exact"/>
        <w:ind w:firstLine="790" w:firstLineChars="250"/>
        <w:rPr>
          <w:rFonts w:ascii="仿宋" w:hAnsi="仿宋"/>
          <w:szCs w:val="32"/>
        </w:rPr>
      </w:pPr>
      <w:r>
        <w:rPr>
          <w:rFonts w:hint="eastAsia" w:ascii="仿宋" w:hAnsi="仿宋"/>
          <w:szCs w:val="32"/>
        </w:rPr>
        <w:t>本项目从产出指标、效益指标、社会效益、满意度指标四方面对</w:t>
      </w:r>
      <w:r>
        <w:rPr>
          <w:rFonts w:ascii="仿宋" w:hAnsi="仿宋"/>
          <w:szCs w:val="32"/>
        </w:rPr>
        <w:t>东川区2019年统筹整合财政涉农资金花椒种植项目</w:t>
      </w:r>
      <w:r>
        <w:rPr>
          <w:rFonts w:hint="eastAsia" w:ascii="仿宋" w:hAnsi="仿宋"/>
          <w:szCs w:val="32"/>
        </w:rPr>
        <w:t>的绩效进行打分，具体情况如下（详见附件3）：</w:t>
      </w:r>
    </w:p>
    <w:p w14:paraId="1FECB510">
      <w:pPr>
        <w:topLinePunct/>
        <w:spacing w:line="540" w:lineRule="exact"/>
        <w:ind w:firstLine="790" w:firstLineChars="250"/>
        <w:rPr>
          <w:rFonts w:ascii="仿宋" w:hAnsi="仿宋"/>
          <w:szCs w:val="32"/>
        </w:rPr>
      </w:pPr>
      <w:r>
        <w:rPr>
          <w:rFonts w:hint="eastAsia" w:ascii="仿宋" w:hAnsi="仿宋"/>
          <w:szCs w:val="32"/>
        </w:rPr>
        <w:t>1.产出指标分值总分50分，得分50分，其中：数量指标10分、质量指标20分、时效指标10分、成本指标10分；</w:t>
      </w:r>
    </w:p>
    <w:p w14:paraId="4F5C189C">
      <w:pPr>
        <w:topLinePunct/>
        <w:spacing w:line="540" w:lineRule="exact"/>
        <w:ind w:firstLine="790" w:firstLineChars="250"/>
        <w:rPr>
          <w:rFonts w:ascii="仿宋" w:hAnsi="仿宋"/>
          <w:szCs w:val="32"/>
        </w:rPr>
      </w:pPr>
      <w:r>
        <w:rPr>
          <w:rFonts w:hint="eastAsia" w:ascii="仿宋" w:hAnsi="仿宋"/>
          <w:szCs w:val="32"/>
        </w:rPr>
        <w:t>2.效益指标分值总分40分，得分40分，其中：经济效益指标10分、社会效益指标10分、生态效益指标10分、可持续影响指标10分；</w:t>
      </w:r>
    </w:p>
    <w:p w14:paraId="269B5643">
      <w:pPr>
        <w:topLinePunct/>
        <w:spacing w:line="540" w:lineRule="exact"/>
        <w:ind w:firstLine="790" w:firstLineChars="250"/>
        <w:rPr>
          <w:rFonts w:ascii="仿宋" w:hAnsi="仿宋"/>
          <w:szCs w:val="32"/>
        </w:rPr>
      </w:pPr>
      <w:r>
        <w:rPr>
          <w:rFonts w:hint="eastAsia" w:ascii="仿宋" w:hAnsi="仿宋"/>
          <w:szCs w:val="32"/>
        </w:rPr>
        <w:t>3.满意度指标总分10分，得分9分，其中：受益贫困人口满意度指标5分，科技服务、技术指导和农业科技培训人员满意度4分。（按照走访记录、问卷调查等统计得分）</w:t>
      </w:r>
    </w:p>
    <w:p w14:paraId="345E839A">
      <w:pPr>
        <w:topLinePunct/>
        <w:spacing w:line="540" w:lineRule="exact"/>
        <w:ind w:firstLine="790" w:firstLineChars="250"/>
        <w:rPr>
          <w:rFonts w:ascii="黑体" w:hAnsi="黑体" w:eastAsia="黑体"/>
          <w:szCs w:val="32"/>
        </w:rPr>
      </w:pPr>
      <w:r>
        <w:rPr>
          <w:rFonts w:hint="eastAsia" w:ascii="黑体" w:hAnsi="黑体" w:eastAsia="黑体"/>
          <w:szCs w:val="32"/>
        </w:rPr>
        <w:t>四、成本效益分析。</w:t>
      </w:r>
    </w:p>
    <w:p w14:paraId="2FBB6260">
      <w:pPr>
        <w:topLinePunct/>
        <w:spacing w:line="579" w:lineRule="exact"/>
        <w:ind w:firstLine="632" w:firstLineChars="200"/>
        <w:rPr>
          <w:rFonts w:ascii="仿宋_GB2312" w:hAnsi="楷体"/>
          <w:szCs w:val="32"/>
        </w:rPr>
      </w:pPr>
      <w:r>
        <w:rPr>
          <w:rFonts w:hint="eastAsia" w:ascii="仿宋" w:hAnsi="仿宋" w:eastAsia="仿宋"/>
          <w:szCs w:val="32"/>
        </w:rPr>
        <w:t>按照</w:t>
      </w:r>
      <w:r>
        <w:rPr>
          <w:rFonts w:hint="eastAsia" w:ascii="仿宋_GB2312" w:hAnsi="楷体"/>
          <w:szCs w:val="32"/>
        </w:rPr>
        <w:t>《东川区脱贫攻坚指挥部办公室关于安排2019年度统筹整合使用财政涉农资金的通知》（东川区脱贫攻坚指挥部办公室文件）要求，项目资金160万元已于2019年全部下达到东川区林业和草原局，资金到位率100%，资金使用率100%。按照涉农资金管理办法，项目资金在区林草局下发《工作实施方案》和《施工作业设计》后，各乡镇组织实施后报请检查验收，按照检查验收合格面积为准，以800元/亩的补助标准进行资金拨付。资金分两次拨付，其中2019年12月31日前拨付项目资金的80%，2020年6月30日前拨付项目资金的20%。</w:t>
      </w:r>
    </w:p>
    <w:p w14:paraId="6F2366CE">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14:paraId="5F73AE49">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p>
    <w:p w14:paraId="13B3CB8E">
      <w:pPr>
        <w:snapToGrid w:val="0"/>
        <w:spacing w:line="600" w:lineRule="exact"/>
        <w:ind w:left="591"/>
        <w:rPr>
          <w:rFonts w:ascii="仿宋_GB2312" w:hAnsi="宋体"/>
          <w:szCs w:val="32"/>
        </w:rPr>
      </w:pPr>
      <w:r>
        <w:rPr>
          <w:rFonts w:hint="eastAsia" w:ascii="仿宋_GB2312" w:hAnsi="宋体"/>
          <w:szCs w:val="32"/>
        </w:rPr>
        <w:t>（1）加强领导，</w:t>
      </w:r>
      <w:r>
        <w:rPr>
          <w:rFonts w:hint="eastAsia" w:ascii="仿宋_GB2312"/>
          <w:szCs w:val="32"/>
        </w:rPr>
        <w:t>明确责任</w:t>
      </w:r>
      <w:r>
        <w:rPr>
          <w:rFonts w:hint="eastAsia" w:ascii="仿宋_GB2312" w:hAnsi="宋体"/>
          <w:szCs w:val="32"/>
        </w:rPr>
        <w:t>。</w:t>
      </w:r>
    </w:p>
    <w:p w14:paraId="4629A40B">
      <w:pPr>
        <w:snapToGrid w:val="0"/>
        <w:spacing w:line="600" w:lineRule="exact"/>
        <w:ind w:firstLine="632" w:firstLineChars="200"/>
        <w:rPr>
          <w:rFonts w:ascii="仿宋_GB2312"/>
          <w:szCs w:val="32"/>
        </w:rPr>
      </w:pPr>
      <w:r>
        <w:rPr>
          <w:rFonts w:hint="eastAsia" w:ascii="仿宋_GB2312"/>
          <w:szCs w:val="32"/>
        </w:rPr>
        <w:t>成立了由分管林业的副区长担任组长、区林草局主要领导任副组长，相关职能部门负责人为成员的区级花椒种植工作领导小组，负责协调各项工作推进实施。明确职责职能，各司其职、各负其责，密切配合，协同推进花椒种植的实施。</w:t>
      </w:r>
    </w:p>
    <w:p w14:paraId="2C4E3A86">
      <w:pPr>
        <w:snapToGrid w:val="0"/>
        <w:spacing w:line="600" w:lineRule="exact"/>
        <w:ind w:left="591"/>
        <w:rPr>
          <w:rFonts w:ascii="仿宋_GB2312" w:hAnsi="宋体"/>
          <w:szCs w:val="32"/>
        </w:rPr>
      </w:pPr>
      <w:r>
        <w:rPr>
          <w:rFonts w:hint="eastAsia" w:ascii="仿宋_GB2312" w:hAnsi="宋体"/>
          <w:szCs w:val="32"/>
        </w:rPr>
        <w:t>（2）强化</w:t>
      </w:r>
      <w:r>
        <w:rPr>
          <w:rFonts w:ascii="仿宋_GB2312" w:hAnsi="宋体"/>
          <w:szCs w:val="32"/>
        </w:rPr>
        <w:t>技术指导</w:t>
      </w:r>
      <w:r>
        <w:rPr>
          <w:rFonts w:hint="eastAsia" w:ascii="仿宋_GB2312" w:hAnsi="宋体"/>
          <w:szCs w:val="32"/>
        </w:rPr>
        <w:t>，人员</w:t>
      </w:r>
      <w:r>
        <w:rPr>
          <w:rFonts w:ascii="仿宋_GB2312" w:hAnsi="宋体"/>
          <w:szCs w:val="32"/>
        </w:rPr>
        <w:t>挂钩到村组。</w:t>
      </w:r>
    </w:p>
    <w:p w14:paraId="54D783D3">
      <w:pPr>
        <w:widowControl/>
        <w:spacing w:line="560" w:lineRule="exact"/>
        <w:ind w:firstLine="632" w:firstLineChars="200"/>
        <w:rPr>
          <w:kern w:val="0"/>
        </w:rPr>
      </w:pPr>
      <w:r>
        <w:rPr>
          <w:kern w:val="0"/>
        </w:rPr>
        <w:t>由区林业技术推广站负责技术指导、技术培训及相关事宜，督促项目按进度要求实施。各镇成立专项工作领导小组，抽调技术人员做好技术培训和技术指导，有专人负责项目实施跟踪、进度报送及工作台账建档。</w:t>
      </w:r>
    </w:p>
    <w:p w14:paraId="546FC941">
      <w:pPr>
        <w:snapToGrid w:val="0"/>
        <w:spacing w:line="600" w:lineRule="exact"/>
        <w:ind w:firstLine="474" w:firstLineChars="150"/>
        <w:rPr>
          <w:rFonts w:ascii="仿宋_GB2312" w:hAnsi="宋体"/>
          <w:szCs w:val="32"/>
        </w:rPr>
      </w:pPr>
      <w:r>
        <w:rPr>
          <w:rFonts w:hint="eastAsia" w:ascii="仿宋_GB2312" w:hAnsi="宋体"/>
          <w:szCs w:val="32"/>
        </w:rPr>
        <w:t>（3）强化宣传，调动群众</w:t>
      </w:r>
      <w:r>
        <w:rPr>
          <w:rFonts w:hint="eastAsia" w:ascii="仿宋_GB2312" w:hAnsi="宋体"/>
          <w:szCs w:val="32"/>
          <w:lang w:eastAsia="zh-CN"/>
        </w:rPr>
        <w:t>花椒种植</w:t>
      </w:r>
      <w:r>
        <w:rPr>
          <w:rFonts w:hint="eastAsia" w:ascii="仿宋_GB2312" w:hAnsi="宋体"/>
          <w:szCs w:val="32"/>
        </w:rPr>
        <w:t>积极性。</w:t>
      </w:r>
    </w:p>
    <w:p w14:paraId="459B8DF1">
      <w:pPr>
        <w:spacing w:line="600" w:lineRule="exact"/>
        <w:ind w:firstLine="632" w:firstLineChars="200"/>
        <w:outlineLvl w:val="0"/>
        <w:rPr>
          <w:rFonts w:ascii="楷体_GB2312" w:eastAsia="楷体_GB2312"/>
          <w:szCs w:val="32"/>
        </w:rPr>
      </w:pPr>
      <w:r>
        <w:rPr>
          <w:rFonts w:hint="eastAsia" w:ascii="仿宋_GB2312"/>
          <w:szCs w:val="32"/>
        </w:rPr>
        <w:t>充分利用会议、广播、电视、宣传手册、标语等各种形式，广泛宣传实施花椒对生态建设、增加农民收入、实现可持续发展的重大意义，使各级领导干部和群众充分认识到花椒种植和发展特色经济林果的重要性和紧迫性，正确处理近期与长远、全局与局部的利益关系，积极支持、参与特色经济林果种植，发展林业产业。</w:t>
      </w:r>
    </w:p>
    <w:p w14:paraId="5C6C2454">
      <w:pPr>
        <w:snapToGrid w:val="0"/>
        <w:spacing w:line="600" w:lineRule="exact"/>
        <w:ind w:firstLine="632" w:firstLineChars="200"/>
        <w:rPr>
          <w:rFonts w:ascii="仿宋_GB2312" w:hAnsi="宋体"/>
          <w:szCs w:val="32"/>
        </w:rPr>
      </w:pPr>
      <w:r>
        <w:rPr>
          <w:rFonts w:hint="eastAsia" w:ascii="仿宋_GB2312" w:hAnsi="宋体"/>
          <w:szCs w:val="32"/>
        </w:rPr>
        <w:t>（4）打造样板，加强示范带动。</w:t>
      </w:r>
    </w:p>
    <w:p w14:paraId="68079019">
      <w:pPr>
        <w:spacing w:line="600" w:lineRule="exact"/>
        <w:ind w:firstLine="632" w:firstLineChars="200"/>
        <w:rPr>
          <w:rFonts w:ascii="仿宋_GB2312"/>
          <w:szCs w:val="32"/>
        </w:rPr>
      </w:pPr>
      <w:r>
        <w:rPr>
          <w:rFonts w:hint="eastAsia" w:ascii="仿宋_GB2312"/>
          <w:szCs w:val="32"/>
        </w:rPr>
        <w:t>为让群众看到发展前景，从花椒种植中切实得到实惠，坚定发展特色经济林果种植和林业产业信心和决心。在集中连片的地方打造样板，积极引导林农采取“林农（药）套种、以短养长、综合开发、提升效益”模式实施。</w:t>
      </w:r>
    </w:p>
    <w:p w14:paraId="0BA346DC">
      <w:pPr>
        <w:snapToGrid w:val="0"/>
        <w:spacing w:line="600" w:lineRule="exact"/>
        <w:ind w:firstLine="474" w:firstLineChars="150"/>
        <w:rPr>
          <w:rFonts w:ascii="仿宋_GB2312"/>
          <w:szCs w:val="32"/>
        </w:rPr>
      </w:pPr>
      <w:r>
        <w:rPr>
          <w:rFonts w:hint="eastAsia" w:ascii="仿宋_GB2312"/>
          <w:szCs w:val="32"/>
        </w:rPr>
        <w:t>（5）精心组织实施，强化项目管理。</w:t>
      </w:r>
    </w:p>
    <w:p w14:paraId="7FC77BE8">
      <w:pPr>
        <w:spacing w:line="600" w:lineRule="exact"/>
        <w:ind w:firstLine="632" w:firstLineChars="200"/>
        <w:rPr>
          <w:rFonts w:ascii="仿宋_GB2312"/>
          <w:szCs w:val="32"/>
        </w:rPr>
      </w:pPr>
      <w:r>
        <w:rPr>
          <w:rFonts w:hint="eastAsia" w:ascii="仿宋_GB2312"/>
          <w:szCs w:val="32"/>
        </w:rPr>
        <w:t>严格按照涉农资金项目相关管理规定，以《工作实施方案》和《作业设计》为依据，从地块落实、预整地、苗木质量、栽植、成活率、后期抚育等各个技术环节上严格把关。　</w:t>
      </w:r>
    </w:p>
    <w:p w14:paraId="7F4E0D68">
      <w:pPr>
        <w:spacing w:line="560" w:lineRule="exact"/>
        <w:ind w:firstLine="632" w:firstLineChars="200"/>
        <w:rPr>
          <w:rFonts w:ascii="仿宋_GB2312"/>
          <w:szCs w:val="32"/>
        </w:rPr>
      </w:pPr>
      <w:r>
        <w:rPr>
          <w:rFonts w:hint="eastAsia" w:ascii="仿宋_GB2312"/>
          <w:szCs w:val="32"/>
        </w:rPr>
        <w:t>（6）政策倾斜，助力脱贫攻坚，推进产业转型发展。</w:t>
      </w:r>
    </w:p>
    <w:p w14:paraId="36CE4E38">
      <w:pPr>
        <w:spacing w:line="600" w:lineRule="exact"/>
        <w:ind w:firstLine="787" w:firstLineChars="249"/>
        <w:rPr>
          <w:rFonts w:ascii="仿宋_GB2312"/>
          <w:szCs w:val="32"/>
        </w:rPr>
      </w:pPr>
      <w:r>
        <w:rPr>
          <w:rFonts w:hint="eastAsia" w:ascii="仿宋_GB2312"/>
          <w:szCs w:val="32"/>
        </w:rPr>
        <w:t>一是近年来在计划安排上优先贫困村、贫困户，二是为贫困户发展产业奠定基础。在树种选择上本着因地制宜、适地适树的原则，积极引导发展特色经济林果产业，为稳固脱贫打牢基础。三是通过花椒种植，增加劳务输出，直接获得经济收入</w:t>
      </w:r>
      <w:r>
        <w:rPr>
          <w:rFonts w:ascii="仿宋_GB2312"/>
          <w:szCs w:val="32"/>
        </w:rPr>
        <w:t>。</w:t>
      </w:r>
    </w:p>
    <w:p w14:paraId="4F84B45F">
      <w:pPr>
        <w:spacing w:line="540" w:lineRule="exact"/>
        <w:ind w:firstLine="790" w:firstLineChars="250"/>
        <w:jc w:val="left"/>
        <w:rPr>
          <w:rFonts w:ascii="楷体" w:hAnsi="楷体" w:eastAsia="楷体"/>
          <w:szCs w:val="32"/>
        </w:rPr>
      </w:pPr>
      <w:r>
        <w:rPr>
          <w:rFonts w:hint="eastAsia" w:ascii="楷体" w:hAnsi="楷体" w:eastAsia="楷体"/>
          <w:szCs w:val="32"/>
        </w:rPr>
        <w:t>2.存在的问题；</w:t>
      </w:r>
    </w:p>
    <w:p w14:paraId="0673EB98">
      <w:pPr>
        <w:spacing w:line="560" w:lineRule="exact"/>
        <w:ind w:firstLine="632" w:firstLineChars="200"/>
        <w:rPr>
          <w:rFonts w:ascii="仿宋_GB2312"/>
          <w:szCs w:val="32"/>
        </w:rPr>
      </w:pPr>
      <w:r>
        <w:rPr>
          <w:rFonts w:hint="eastAsia" w:ascii="仿宋_GB2312"/>
          <w:szCs w:val="32"/>
        </w:rPr>
        <w:t>（1）普遍存在中耕除草及抚育管理力度不够，杂草较多，影响树苗的正常生长。</w:t>
      </w:r>
    </w:p>
    <w:p w14:paraId="6C93066C">
      <w:pPr>
        <w:spacing w:line="560" w:lineRule="exact"/>
        <w:ind w:firstLine="632" w:firstLineChars="200"/>
        <w:rPr>
          <w:rFonts w:ascii="仿宋_GB2312"/>
          <w:szCs w:val="32"/>
        </w:rPr>
      </w:pPr>
      <w:r>
        <w:rPr>
          <w:rFonts w:hint="eastAsia" w:ascii="仿宋_GB2312"/>
          <w:szCs w:val="32"/>
        </w:rPr>
        <w:t>（2）水肥管理力度不足，有些小班因缺乏灌溉设施，致使苗木干旱致死。</w:t>
      </w:r>
    </w:p>
    <w:p w14:paraId="3607D6BF">
      <w:pPr>
        <w:spacing w:line="560" w:lineRule="exact"/>
        <w:ind w:firstLine="632" w:firstLineChars="200"/>
        <w:rPr>
          <w:rFonts w:ascii="仿宋_GB2312"/>
          <w:szCs w:val="32"/>
        </w:rPr>
      </w:pPr>
      <w:r>
        <w:rPr>
          <w:rFonts w:hint="eastAsia" w:ascii="仿宋_GB2312"/>
          <w:szCs w:val="32"/>
        </w:rPr>
        <w:t>（3）实施小班内种植高杆作物，对苗木生长影响较大。</w:t>
      </w:r>
    </w:p>
    <w:p w14:paraId="74E95C1E">
      <w:pPr>
        <w:spacing w:line="560" w:lineRule="exact"/>
        <w:ind w:firstLine="632" w:firstLineChars="200"/>
        <w:rPr>
          <w:rFonts w:ascii="仿宋_GB2312"/>
          <w:szCs w:val="32"/>
        </w:rPr>
      </w:pPr>
      <w:r>
        <w:rPr>
          <w:rFonts w:hint="eastAsia" w:ascii="仿宋_GB2312"/>
          <w:szCs w:val="32"/>
        </w:rPr>
        <w:t>（4）</w:t>
      </w:r>
      <w:r>
        <w:rPr>
          <w:rFonts w:hint="eastAsia" w:ascii="仿宋" w:hAnsi="仿宋" w:eastAsia="仿宋" w:cs="宋体"/>
          <w:color w:val="000000"/>
          <w:kern w:val="0"/>
          <w:szCs w:val="32"/>
        </w:rPr>
        <w:t>一定程度上存在重栽轻管，</w:t>
      </w:r>
      <w:r>
        <w:rPr>
          <w:rFonts w:hint="eastAsia" w:ascii="仿宋_GB2312"/>
          <w:szCs w:val="32"/>
        </w:rPr>
        <w:t>部分小班存在牲畜踩踏，影响苗木生长。</w:t>
      </w:r>
    </w:p>
    <w:p w14:paraId="28B46E7A">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14:paraId="3E9984FC">
      <w:pPr>
        <w:spacing w:line="560" w:lineRule="exact"/>
        <w:ind w:firstLine="632" w:firstLineChars="200"/>
        <w:rPr>
          <w:rFonts w:ascii="仿宋" w:hAnsi="仿宋" w:eastAsia="仿宋" w:cs="宋体"/>
          <w:color w:val="000000"/>
          <w:kern w:val="0"/>
          <w:szCs w:val="32"/>
        </w:rPr>
      </w:pPr>
      <w:r>
        <w:rPr>
          <w:rFonts w:hint="eastAsia" w:ascii="仿宋" w:hAnsi="仿宋" w:eastAsia="仿宋" w:cs="宋体"/>
          <w:color w:val="000000"/>
          <w:kern w:val="0"/>
          <w:szCs w:val="32"/>
        </w:rPr>
        <w:t>（1）加大宣传力度，提高林农发展花椒等特色经济林果种植的积极性。</w:t>
      </w:r>
    </w:p>
    <w:p w14:paraId="735A33B8">
      <w:pPr>
        <w:spacing w:line="560" w:lineRule="exact"/>
        <w:ind w:firstLine="632" w:firstLineChars="200"/>
        <w:rPr>
          <w:rFonts w:ascii="仿宋" w:hAnsi="仿宋" w:eastAsia="仿宋" w:cs="宋体"/>
          <w:color w:val="000000"/>
          <w:kern w:val="0"/>
          <w:szCs w:val="32"/>
        </w:rPr>
      </w:pPr>
      <w:r>
        <w:rPr>
          <w:rFonts w:hint="eastAsia" w:ascii="仿宋" w:hAnsi="仿宋" w:eastAsia="仿宋" w:cs="宋体"/>
          <w:color w:val="000000"/>
          <w:kern w:val="0"/>
          <w:szCs w:val="32"/>
        </w:rPr>
        <w:t xml:space="preserve">（2）加强灌溉施肥,中耕除草、整形修剪等后期管护，防止牲畜破坏。 </w:t>
      </w:r>
    </w:p>
    <w:p w14:paraId="28187D60">
      <w:pPr>
        <w:spacing w:line="560" w:lineRule="exact"/>
        <w:ind w:firstLine="632" w:firstLineChars="200"/>
        <w:rPr>
          <w:rFonts w:ascii="仿宋" w:hAnsi="仿宋" w:eastAsia="仿宋" w:cs="宋体"/>
          <w:color w:val="000000"/>
          <w:kern w:val="0"/>
          <w:szCs w:val="32"/>
        </w:rPr>
      </w:pPr>
      <w:r>
        <w:rPr>
          <w:rFonts w:hint="eastAsia" w:ascii="仿宋" w:hAnsi="仿宋" w:eastAsia="仿宋" w:cs="宋体"/>
          <w:color w:val="000000"/>
          <w:kern w:val="0"/>
          <w:szCs w:val="32"/>
        </w:rPr>
        <w:t>（3）加强日常管理，实现林下经济作物套种，达到以耕代抚，以短养长的效益最大化。</w:t>
      </w:r>
    </w:p>
    <w:p w14:paraId="4A710067">
      <w:pPr>
        <w:spacing w:line="560" w:lineRule="exact"/>
        <w:ind w:firstLine="632" w:firstLineChars="200"/>
        <w:rPr>
          <w:rFonts w:ascii="仿宋" w:hAnsi="仿宋" w:eastAsia="仿宋" w:cs="宋体"/>
          <w:color w:val="000000"/>
          <w:kern w:val="0"/>
          <w:szCs w:val="32"/>
        </w:rPr>
      </w:pPr>
      <w:r>
        <w:rPr>
          <w:rFonts w:hint="eastAsia" w:ascii="仿宋" w:hAnsi="仿宋" w:eastAsia="仿宋" w:cs="宋体"/>
          <w:color w:val="000000"/>
          <w:kern w:val="0"/>
          <w:szCs w:val="32"/>
        </w:rPr>
        <w:t>（4）加强苗木管理，严禁牲畜进入。</w:t>
      </w:r>
    </w:p>
    <w:p w14:paraId="31269128">
      <w:pPr>
        <w:spacing w:line="540" w:lineRule="exact"/>
        <w:ind w:firstLine="632" w:firstLineChars="200"/>
        <w:jc w:val="left"/>
        <w:rPr>
          <w:rFonts w:ascii="仿宋" w:hAnsi="仿宋" w:eastAsia="仿宋" w:cs="宋体"/>
          <w:color w:val="000000"/>
          <w:kern w:val="0"/>
          <w:szCs w:val="32"/>
        </w:rPr>
      </w:pPr>
      <w:r>
        <w:rPr>
          <w:rFonts w:hint="eastAsia" w:ascii="仿宋" w:hAnsi="仿宋" w:eastAsia="仿宋" w:cs="宋体"/>
          <w:color w:val="000000"/>
          <w:kern w:val="0"/>
          <w:szCs w:val="32"/>
        </w:rPr>
        <w:t>（5）打造特色经济林果示范样板。结合各地块的资源优势，积极引进社会资本和承包大户打造特色经济林果种植示范区，带动农户持续增收，增加花椒种植户后期收益。</w:t>
      </w:r>
    </w:p>
    <w:sectPr>
      <w:footerReference r:id="rId4" w:type="default"/>
      <w:footerReference r:id="rId5"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0BF2">
    <w:pPr>
      <w:pStyle w:val="5"/>
      <w:jc w:val="center"/>
    </w:pPr>
    <w:r>
      <w:fldChar w:fldCharType="begin"/>
    </w:r>
    <w:r>
      <w:instrText xml:space="preserve">PAGE   \* MERGEFORMAT</w:instrText>
    </w:r>
    <w:r>
      <w:fldChar w:fldCharType="separate"/>
    </w:r>
    <w:r>
      <w:rPr>
        <w:lang w:val="zh-CN"/>
      </w:rPr>
      <w:t>2</w:t>
    </w:r>
    <w:r>
      <w:fldChar w:fldCharType="end"/>
    </w:r>
  </w:p>
  <w:p w14:paraId="3457E76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DE6D">
    <w:pPr>
      <w:pStyle w:val="5"/>
      <w:ind w:right="360" w:firstLine="360"/>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5E0E">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07F67"/>
    <w:multiLevelType w:val="multilevel"/>
    <w:tmpl w:val="30B07F67"/>
    <w:lvl w:ilvl="0" w:tentative="0">
      <w:start w:val="1"/>
      <w:numFmt w:val="japaneseCounting"/>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attachedTemplate r:id="rId1"/>
  <w:documentProtection w:enforcement="0"/>
  <w:defaultTabStop w:val="425"/>
  <w:drawingGridHorizontalSpacing w:val="158"/>
  <w:drawingGridVerticalSpacing w:val="579"/>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168A"/>
    <w:rsid w:val="00002E10"/>
    <w:rsid w:val="00002E28"/>
    <w:rsid w:val="0001706E"/>
    <w:rsid w:val="0001763B"/>
    <w:rsid w:val="00020159"/>
    <w:rsid w:val="00031386"/>
    <w:rsid w:val="00037784"/>
    <w:rsid w:val="000426E4"/>
    <w:rsid w:val="000426F7"/>
    <w:rsid w:val="000430E6"/>
    <w:rsid w:val="00043B8C"/>
    <w:rsid w:val="000616D1"/>
    <w:rsid w:val="00061B34"/>
    <w:rsid w:val="0006280C"/>
    <w:rsid w:val="00065FEF"/>
    <w:rsid w:val="000710C2"/>
    <w:rsid w:val="00083AA1"/>
    <w:rsid w:val="00085C25"/>
    <w:rsid w:val="00087E75"/>
    <w:rsid w:val="000909B5"/>
    <w:rsid w:val="000A4138"/>
    <w:rsid w:val="000B328F"/>
    <w:rsid w:val="000C15DF"/>
    <w:rsid w:val="000C6A55"/>
    <w:rsid w:val="000C7756"/>
    <w:rsid w:val="000D0079"/>
    <w:rsid w:val="000D46E4"/>
    <w:rsid w:val="000E39F8"/>
    <w:rsid w:val="000E4635"/>
    <w:rsid w:val="000E57AE"/>
    <w:rsid w:val="000E6B11"/>
    <w:rsid w:val="000F0DDC"/>
    <w:rsid w:val="000F1921"/>
    <w:rsid w:val="000F2D14"/>
    <w:rsid w:val="000F2E4E"/>
    <w:rsid w:val="0010124B"/>
    <w:rsid w:val="00112694"/>
    <w:rsid w:val="001320BB"/>
    <w:rsid w:val="0013625A"/>
    <w:rsid w:val="00142343"/>
    <w:rsid w:val="001524F3"/>
    <w:rsid w:val="001533CF"/>
    <w:rsid w:val="00155091"/>
    <w:rsid w:val="00165138"/>
    <w:rsid w:val="00167969"/>
    <w:rsid w:val="00170A76"/>
    <w:rsid w:val="00171B5D"/>
    <w:rsid w:val="00174D33"/>
    <w:rsid w:val="001776A1"/>
    <w:rsid w:val="0018266A"/>
    <w:rsid w:val="00185A5A"/>
    <w:rsid w:val="00196938"/>
    <w:rsid w:val="00197124"/>
    <w:rsid w:val="001B18CD"/>
    <w:rsid w:val="001B5425"/>
    <w:rsid w:val="001D2295"/>
    <w:rsid w:val="001E0980"/>
    <w:rsid w:val="001E2D1C"/>
    <w:rsid w:val="002021EA"/>
    <w:rsid w:val="00202F19"/>
    <w:rsid w:val="002064E8"/>
    <w:rsid w:val="00213DE9"/>
    <w:rsid w:val="002164BD"/>
    <w:rsid w:val="00232238"/>
    <w:rsid w:val="00236F6F"/>
    <w:rsid w:val="00260330"/>
    <w:rsid w:val="00264ACA"/>
    <w:rsid w:val="00264FD5"/>
    <w:rsid w:val="0027333E"/>
    <w:rsid w:val="00277943"/>
    <w:rsid w:val="0028055A"/>
    <w:rsid w:val="00280BDE"/>
    <w:rsid w:val="0028678C"/>
    <w:rsid w:val="00294EE5"/>
    <w:rsid w:val="00296C73"/>
    <w:rsid w:val="002B1DA6"/>
    <w:rsid w:val="002C33CA"/>
    <w:rsid w:val="002D0B39"/>
    <w:rsid w:val="002D2E30"/>
    <w:rsid w:val="002D6C45"/>
    <w:rsid w:val="002E7399"/>
    <w:rsid w:val="002F3BDC"/>
    <w:rsid w:val="00301902"/>
    <w:rsid w:val="00304EEE"/>
    <w:rsid w:val="00314F62"/>
    <w:rsid w:val="003209BE"/>
    <w:rsid w:val="00320A77"/>
    <w:rsid w:val="00323453"/>
    <w:rsid w:val="00324404"/>
    <w:rsid w:val="00331602"/>
    <w:rsid w:val="00341718"/>
    <w:rsid w:val="00347410"/>
    <w:rsid w:val="00350458"/>
    <w:rsid w:val="00355683"/>
    <w:rsid w:val="003721CE"/>
    <w:rsid w:val="00386252"/>
    <w:rsid w:val="0039440A"/>
    <w:rsid w:val="00394DD5"/>
    <w:rsid w:val="003A426E"/>
    <w:rsid w:val="003B16B8"/>
    <w:rsid w:val="003B4665"/>
    <w:rsid w:val="003B5785"/>
    <w:rsid w:val="003B609C"/>
    <w:rsid w:val="003B651F"/>
    <w:rsid w:val="003C1253"/>
    <w:rsid w:val="003C7230"/>
    <w:rsid w:val="003D3F92"/>
    <w:rsid w:val="003F15F1"/>
    <w:rsid w:val="003F7768"/>
    <w:rsid w:val="00401BFB"/>
    <w:rsid w:val="00414A47"/>
    <w:rsid w:val="00417B88"/>
    <w:rsid w:val="004270E4"/>
    <w:rsid w:val="004272A7"/>
    <w:rsid w:val="00441E1F"/>
    <w:rsid w:val="00443AFE"/>
    <w:rsid w:val="00444209"/>
    <w:rsid w:val="0044547C"/>
    <w:rsid w:val="004526CC"/>
    <w:rsid w:val="0045493F"/>
    <w:rsid w:val="00455CDA"/>
    <w:rsid w:val="00460B25"/>
    <w:rsid w:val="00463CBD"/>
    <w:rsid w:val="00473FCA"/>
    <w:rsid w:val="0048484B"/>
    <w:rsid w:val="004913AB"/>
    <w:rsid w:val="004B14CD"/>
    <w:rsid w:val="004B7A2C"/>
    <w:rsid w:val="004C6E32"/>
    <w:rsid w:val="004D2A77"/>
    <w:rsid w:val="004E5EBC"/>
    <w:rsid w:val="005267C9"/>
    <w:rsid w:val="005312DC"/>
    <w:rsid w:val="00531A58"/>
    <w:rsid w:val="00535D39"/>
    <w:rsid w:val="005408AA"/>
    <w:rsid w:val="005456D8"/>
    <w:rsid w:val="00547454"/>
    <w:rsid w:val="00547D91"/>
    <w:rsid w:val="0055033E"/>
    <w:rsid w:val="00553246"/>
    <w:rsid w:val="0055335F"/>
    <w:rsid w:val="0055784C"/>
    <w:rsid w:val="00560E91"/>
    <w:rsid w:val="00573314"/>
    <w:rsid w:val="005748CC"/>
    <w:rsid w:val="0057756D"/>
    <w:rsid w:val="00581E8D"/>
    <w:rsid w:val="00585815"/>
    <w:rsid w:val="00587D66"/>
    <w:rsid w:val="00596EAF"/>
    <w:rsid w:val="005A21FF"/>
    <w:rsid w:val="005B05E9"/>
    <w:rsid w:val="005C1E91"/>
    <w:rsid w:val="005C3612"/>
    <w:rsid w:val="005C5A16"/>
    <w:rsid w:val="005D1F7C"/>
    <w:rsid w:val="005D3E7F"/>
    <w:rsid w:val="005F225E"/>
    <w:rsid w:val="005F48AD"/>
    <w:rsid w:val="005F536C"/>
    <w:rsid w:val="00623770"/>
    <w:rsid w:val="00624B69"/>
    <w:rsid w:val="00625D91"/>
    <w:rsid w:val="006329D5"/>
    <w:rsid w:val="00634A37"/>
    <w:rsid w:val="006442EA"/>
    <w:rsid w:val="00655D9F"/>
    <w:rsid w:val="00661EE9"/>
    <w:rsid w:val="006623D6"/>
    <w:rsid w:val="0067583F"/>
    <w:rsid w:val="00684F23"/>
    <w:rsid w:val="00690FEF"/>
    <w:rsid w:val="00691838"/>
    <w:rsid w:val="006920EF"/>
    <w:rsid w:val="006A62E9"/>
    <w:rsid w:val="006A6EB6"/>
    <w:rsid w:val="006B11BB"/>
    <w:rsid w:val="006B2538"/>
    <w:rsid w:val="006E46EE"/>
    <w:rsid w:val="006F14F3"/>
    <w:rsid w:val="0070331B"/>
    <w:rsid w:val="007039A6"/>
    <w:rsid w:val="00710C3A"/>
    <w:rsid w:val="00710F92"/>
    <w:rsid w:val="00711838"/>
    <w:rsid w:val="00712560"/>
    <w:rsid w:val="00721EE0"/>
    <w:rsid w:val="007271D8"/>
    <w:rsid w:val="0073431A"/>
    <w:rsid w:val="007347E8"/>
    <w:rsid w:val="007404A9"/>
    <w:rsid w:val="00747422"/>
    <w:rsid w:val="00752484"/>
    <w:rsid w:val="00753CC3"/>
    <w:rsid w:val="007557D5"/>
    <w:rsid w:val="0076065C"/>
    <w:rsid w:val="00760C46"/>
    <w:rsid w:val="007647B8"/>
    <w:rsid w:val="00767A70"/>
    <w:rsid w:val="007740E0"/>
    <w:rsid w:val="007758A2"/>
    <w:rsid w:val="00785403"/>
    <w:rsid w:val="0079763E"/>
    <w:rsid w:val="007C4E65"/>
    <w:rsid w:val="007E1F04"/>
    <w:rsid w:val="007E48FF"/>
    <w:rsid w:val="007F24E4"/>
    <w:rsid w:val="007F5BD0"/>
    <w:rsid w:val="0080354F"/>
    <w:rsid w:val="00806C2D"/>
    <w:rsid w:val="008154C9"/>
    <w:rsid w:val="00816534"/>
    <w:rsid w:val="008211CB"/>
    <w:rsid w:val="008273F9"/>
    <w:rsid w:val="008319D1"/>
    <w:rsid w:val="008402FD"/>
    <w:rsid w:val="00841620"/>
    <w:rsid w:val="0084480A"/>
    <w:rsid w:val="008452A9"/>
    <w:rsid w:val="0084601B"/>
    <w:rsid w:val="008551C4"/>
    <w:rsid w:val="00857723"/>
    <w:rsid w:val="0086384F"/>
    <w:rsid w:val="00865934"/>
    <w:rsid w:val="00867D81"/>
    <w:rsid w:val="00885932"/>
    <w:rsid w:val="0088749D"/>
    <w:rsid w:val="00895136"/>
    <w:rsid w:val="00896C1C"/>
    <w:rsid w:val="008C53D2"/>
    <w:rsid w:val="008D4DFD"/>
    <w:rsid w:val="008F1C31"/>
    <w:rsid w:val="008F3154"/>
    <w:rsid w:val="00905F37"/>
    <w:rsid w:val="00906B9B"/>
    <w:rsid w:val="00914082"/>
    <w:rsid w:val="00914E75"/>
    <w:rsid w:val="009156B6"/>
    <w:rsid w:val="00935979"/>
    <w:rsid w:val="00937EED"/>
    <w:rsid w:val="00940C91"/>
    <w:rsid w:val="009511E2"/>
    <w:rsid w:val="00960202"/>
    <w:rsid w:val="00961088"/>
    <w:rsid w:val="00971ACC"/>
    <w:rsid w:val="00974850"/>
    <w:rsid w:val="00981875"/>
    <w:rsid w:val="00984AA9"/>
    <w:rsid w:val="0098766A"/>
    <w:rsid w:val="00995CE2"/>
    <w:rsid w:val="009B1D6B"/>
    <w:rsid w:val="009B2333"/>
    <w:rsid w:val="009C2E24"/>
    <w:rsid w:val="009D3E27"/>
    <w:rsid w:val="009E07A7"/>
    <w:rsid w:val="00A032C7"/>
    <w:rsid w:val="00A17FEC"/>
    <w:rsid w:val="00A26587"/>
    <w:rsid w:val="00A3487A"/>
    <w:rsid w:val="00A34B6A"/>
    <w:rsid w:val="00A402C9"/>
    <w:rsid w:val="00A449C0"/>
    <w:rsid w:val="00A4533D"/>
    <w:rsid w:val="00A45A91"/>
    <w:rsid w:val="00A541DC"/>
    <w:rsid w:val="00A55E9E"/>
    <w:rsid w:val="00A56EFE"/>
    <w:rsid w:val="00A6247B"/>
    <w:rsid w:val="00A67EBA"/>
    <w:rsid w:val="00A71F90"/>
    <w:rsid w:val="00A91DA2"/>
    <w:rsid w:val="00A97578"/>
    <w:rsid w:val="00AB6099"/>
    <w:rsid w:val="00AB777B"/>
    <w:rsid w:val="00AC061B"/>
    <w:rsid w:val="00AD158F"/>
    <w:rsid w:val="00AE43A1"/>
    <w:rsid w:val="00AF426F"/>
    <w:rsid w:val="00AF4EE4"/>
    <w:rsid w:val="00AF570D"/>
    <w:rsid w:val="00AF6A86"/>
    <w:rsid w:val="00B00297"/>
    <w:rsid w:val="00B05E30"/>
    <w:rsid w:val="00B1591B"/>
    <w:rsid w:val="00B16C9E"/>
    <w:rsid w:val="00B2676D"/>
    <w:rsid w:val="00B268F0"/>
    <w:rsid w:val="00B3635B"/>
    <w:rsid w:val="00B422ED"/>
    <w:rsid w:val="00B61471"/>
    <w:rsid w:val="00B624C9"/>
    <w:rsid w:val="00B643A9"/>
    <w:rsid w:val="00B6766E"/>
    <w:rsid w:val="00B71D64"/>
    <w:rsid w:val="00B7374E"/>
    <w:rsid w:val="00B8171D"/>
    <w:rsid w:val="00B82A1E"/>
    <w:rsid w:val="00B84EA8"/>
    <w:rsid w:val="00BA1A64"/>
    <w:rsid w:val="00BA471F"/>
    <w:rsid w:val="00BB1245"/>
    <w:rsid w:val="00BC17F1"/>
    <w:rsid w:val="00BC60B5"/>
    <w:rsid w:val="00BC7CC4"/>
    <w:rsid w:val="00BD1B59"/>
    <w:rsid w:val="00BD7DE4"/>
    <w:rsid w:val="00BE3D57"/>
    <w:rsid w:val="00BE5356"/>
    <w:rsid w:val="00BF012C"/>
    <w:rsid w:val="00BF0687"/>
    <w:rsid w:val="00BF16C3"/>
    <w:rsid w:val="00BF7471"/>
    <w:rsid w:val="00C01F37"/>
    <w:rsid w:val="00C0409B"/>
    <w:rsid w:val="00C0542C"/>
    <w:rsid w:val="00C07F78"/>
    <w:rsid w:val="00C126D1"/>
    <w:rsid w:val="00C145B3"/>
    <w:rsid w:val="00C219C5"/>
    <w:rsid w:val="00C21CDB"/>
    <w:rsid w:val="00C22852"/>
    <w:rsid w:val="00C3638B"/>
    <w:rsid w:val="00C40EC7"/>
    <w:rsid w:val="00C40FBD"/>
    <w:rsid w:val="00C418B2"/>
    <w:rsid w:val="00C470F3"/>
    <w:rsid w:val="00C647AA"/>
    <w:rsid w:val="00C70B5F"/>
    <w:rsid w:val="00C718E9"/>
    <w:rsid w:val="00C7371D"/>
    <w:rsid w:val="00C85B3F"/>
    <w:rsid w:val="00CA0A81"/>
    <w:rsid w:val="00CA760F"/>
    <w:rsid w:val="00CD2387"/>
    <w:rsid w:val="00D015F3"/>
    <w:rsid w:val="00D01A64"/>
    <w:rsid w:val="00D12680"/>
    <w:rsid w:val="00D14354"/>
    <w:rsid w:val="00D16944"/>
    <w:rsid w:val="00D20768"/>
    <w:rsid w:val="00D32F6A"/>
    <w:rsid w:val="00D33B47"/>
    <w:rsid w:val="00D42C72"/>
    <w:rsid w:val="00D4513F"/>
    <w:rsid w:val="00D4728C"/>
    <w:rsid w:val="00D47868"/>
    <w:rsid w:val="00D50A7B"/>
    <w:rsid w:val="00D56353"/>
    <w:rsid w:val="00D575F4"/>
    <w:rsid w:val="00D60CF2"/>
    <w:rsid w:val="00D611EB"/>
    <w:rsid w:val="00D77134"/>
    <w:rsid w:val="00D779EE"/>
    <w:rsid w:val="00D80910"/>
    <w:rsid w:val="00D87244"/>
    <w:rsid w:val="00D9337D"/>
    <w:rsid w:val="00D96427"/>
    <w:rsid w:val="00DA0390"/>
    <w:rsid w:val="00DA3404"/>
    <w:rsid w:val="00DA3649"/>
    <w:rsid w:val="00DA3AF3"/>
    <w:rsid w:val="00DA5781"/>
    <w:rsid w:val="00DA7E52"/>
    <w:rsid w:val="00DB7DF1"/>
    <w:rsid w:val="00DC0881"/>
    <w:rsid w:val="00DC2F79"/>
    <w:rsid w:val="00DD46DD"/>
    <w:rsid w:val="00DE56E3"/>
    <w:rsid w:val="00E03170"/>
    <w:rsid w:val="00E03797"/>
    <w:rsid w:val="00E0768F"/>
    <w:rsid w:val="00E124FB"/>
    <w:rsid w:val="00E14582"/>
    <w:rsid w:val="00E219E0"/>
    <w:rsid w:val="00E355E2"/>
    <w:rsid w:val="00E37D08"/>
    <w:rsid w:val="00E44750"/>
    <w:rsid w:val="00E44E53"/>
    <w:rsid w:val="00E45AF1"/>
    <w:rsid w:val="00E60A47"/>
    <w:rsid w:val="00E61057"/>
    <w:rsid w:val="00E627D0"/>
    <w:rsid w:val="00E636F6"/>
    <w:rsid w:val="00E67BB2"/>
    <w:rsid w:val="00E71C88"/>
    <w:rsid w:val="00E73C8C"/>
    <w:rsid w:val="00E75491"/>
    <w:rsid w:val="00E75F2E"/>
    <w:rsid w:val="00E77848"/>
    <w:rsid w:val="00E94D00"/>
    <w:rsid w:val="00EA4F5A"/>
    <w:rsid w:val="00EB1222"/>
    <w:rsid w:val="00EB35A5"/>
    <w:rsid w:val="00EB5E95"/>
    <w:rsid w:val="00EB6172"/>
    <w:rsid w:val="00EB63CA"/>
    <w:rsid w:val="00EB7D43"/>
    <w:rsid w:val="00EC272A"/>
    <w:rsid w:val="00EE6090"/>
    <w:rsid w:val="00EF0701"/>
    <w:rsid w:val="00EF0E46"/>
    <w:rsid w:val="00EF2855"/>
    <w:rsid w:val="00EF4664"/>
    <w:rsid w:val="00EF5B02"/>
    <w:rsid w:val="00EF685A"/>
    <w:rsid w:val="00F02258"/>
    <w:rsid w:val="00F143FE"/>
    <w:rsid w:val="00F176C3"/>
    <w:rsid w:val="00F278F8"/>
    <w:rsid w:val="00F37218"/>
    <w:rsid w:val="00F40020"/>
    <w:rsid w:val="00F525BE"/>
    <w:rsid w:val="00F613AB"/>
    <w:rsid w:val="00F63B5D"/>
    <w:rsid w:val="00F6563F"/>
    <w:rsid w:val="00F70769"/>
    <w:rsid w:val="00F70FE5"/>
    <w:rsid w:val="00F722AA"/>
    <w:rsid w:val="00F75132"/>
    <w:rsid w:val="00F759BB"/>
    <w:rsid w:val="00F769AE"/>
    <w:rsid w:val="00F80BDF"/>
    <w:rsid w:val="00F8179E"/>
    <w:rsid w:val="00F81A69"/>
    <w:rsid w:val="00F8562D"/>
    <w:rsid w:val="00F90A07"/>
    <w:rsid w:val="00FA43DB"/>
    <w:rsid w:val="00FB0339"/>
    <w:rsid w:val="00FB0F0C"/>
    <w:rsid w:val="00FC1A94"/>
    <w:rsid w:val="00FC6FA4"/>
    <w:rsid w:val="00FE0FC4"/>
    <w:rsid w:val="00FE3EB0"/>
    <w:rsid w:val="00FE5804"/>
    <w:rsid w:val="0B217012"/>
    <w:rsid w:val="24C14377"/>
    <w:rsid w:val="2EFB69EF"/>
    <w:rsid w:val="38031D6D"/>
    <w:rsid w:val="3BCA4F11"/>
    <w:rsid w:val="3F9A6B09"/>
    <w:rsid w:val="477C14A3"/>
    <w:rsid w:val="4F7370ED"/>
    <w:rsid w:val="4FB02522"/>
    <w:rsid w:val="56C42A1B"/>
    <w:rsid w:val="5E914308"/>
    <w:rsid w:val="70BA2008"/>
    <w:rsid w:val="7B2753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rPr>
      <w:kern w:val="0"/>
    </w:rPr>
  </w:style>
  <w:style w:type="paragraph" w:styleId="4">
    <w:name w:val="Date"/>
    <w:basedOn w:val="1"/>
    <w:next w:val="1"/>
    <w:link w:val="13"/>
    <w:qFormat/>
    <w:uiPriority w:val="99"/>
    <w:pPr>
      <w:ind w:left="100" w:leftChars="2500"/>
    </w:pPr>
    <w:rPr>
      <w:kern w:val="0"/>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 w:type="paragraph" w:customStyle="1" w:styleId="17">
    <w:name w:val="列出段落1"/>
    <w:basedOn w:val="1"/>
    <w:qFormat/>
    <w:uiPriority w:val="99"/>
    <w:pPr>
      <w:ind w:firstLine="420" w:firstLineChars="200"/>
    </w:pPr>
    <w:rPr>
      <w:rFonts w:ascii="Calibri" w:hAnsi="Calibri" w:eastAsia="宋体"/>
      <w:sz w:val="21"/>
      <w:szCs w:val="22"/>
    </w:rPr>
  </w:style>
  <w:style w:type="paragraph" w:customStyle="1" w:styleId="18">
    <w:name w:val="报告2"/>
    <w:basedOn w:val="1"/>
    <w:qFormat/>
    <w:uiPriority w:val="0"/>
    <w:pPr>
      <w:spacing w:line="360" w:lineRule="auto"/>
    </w:pPr>
    <w:rPr>
      <w:rFonts w:ascii="仿宋" w:hAnsi="仿宋" w:eastAsia="黑体"/>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一个单位文件（201412）</Template>
  <Company>家用电脑</Company>
  <Pages>17</Pages>
  <Words>7408</Words>
  <Characters>7701</Characters>
  <Lines>56</Lines>
  <Paragraphs>15</Paragraphs>
  <TotalTime>2043</TotalTime>
  <ScaleCrop>false</ScaleCrop>
  <LinksUpToDate>false</LinksUpToDate>
  <CharactersWithSpaces>7752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听潮</cp:lastModifiedBy>
  <cp:lastPrinted>2015-07-03T03:13:00Z</cp:lastPrinted>
  <dcterms:modified xsi:type="dcterms:W3CDTF">2024-12-10T10:42:34Z</dcterms:modified>
  <dc:title>益财会〔2002〕4号</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230C0BE0374A47128469596F06B2491A_12</vt:lpwstr>
  </property>
</Properties>
</file>