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firstLine="640"/>
        <w:jc w:val="center"/>
        <w:textAlignment w:val="auto"/>
        <w:rPr>
          <w:rFonts w:hint="eastAsia"/>
          <w:color w:val="FFFFFF"/>
        </w:rPr>
      </w:pPr>
      <w:bookmarkStart w:id="0" w:name="_GoBack"/>
      <w:bookmarkEnd w:id="0"/>
    </w:p>
    <w:p>
      <w:pPr>
        <w:spacing w:line="560" w:lineRule="exact"/>
        <w:ind w:firstLine="0" w:firstLineChars="0"/>
        <w:jc w:val="center"/>
        <w:rPr>
          <w:rFonts w:hint="eastAsia" w:ascii="仿宋_GB2312"/>
        </w:rPr>
      </w:pPr>
      <w:r>
        <w:rPr>
          <w:rFonts w:ascii="仿宋_GB2312" w:eastAsia="仿宋_GB2312"/>
          <w:sz w:val="20"/>
          <w:highlight w:val="red"/>
        </w:rPr>
        <w:pict>
          <v:shape id="_x0000_s1040" o:spid="_x0000_s1040" o:spt="136" type="#_x0000_t136" style="position:absolute;left:0pt;margin-left:-0.5pt;margin-top:6pt;height:47.35pt;width:441.3pt;z-index:251660288;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文件" style="font-family:华文中宋;font-size:24pt;font-weight:bold;v-rotate-letters:f;v-same-letter-heights:t;v-text-align:center;"/>
          </v:shape>
        </w:pict>
      </w:r>
    </w:p>
    <w:p>
      <w:pPr>
        <w:spacing w:line="560" w:lineRule="exact"/>
        <w:ind w:firstLine="0" w:firstLineChars="0"/>
        <w:jc w:val="center"/>
        <w:rPr>
          <w:rFonts w:hint="eastAsia" w:ascii="仿宋_GB2312"/>
        </w:rPr>
      </w:pPr>
    </w:p>
    <w:p>
      <w:pPr>
        <w:keepNext w:val="0"/>
        <w:keepLines w:val="0"/>
        <w:pageBreakBefore w:val="0"/>
        <w:widowControl/>
        <w:kinsoku/>
        <w:wordWrap/>
        <w:overflowPunct/>
        <w:topLinePunct w:val="0"/>
        <w:autoSpaceDE/>
        <w:autoSpaceDN/>
        <w:bidi w:val="0"/>
        <w:adjustRightInd/>
        <w:snapToGrid/>
        <w:spacing w:line="737" w:lineRule="atLeast"/>
        <w:ind w:firstLine="0" w:firstLineChars="0"/>
        <w:jc w:val="center"/>
        <w:textAlignment w:val="auto"/>
        <w:rPr>
          <w:rFonts w:hint="eastAsia" w:ascii="仿宋_GB2312"/>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val="en-US" w:eastAsia="zh-CN"/>
        </w:rPr>
        <w:t>农</w:t>
      </w:r>
      <w:r>
        <w:rPr>
          <w:rFonts w:hint="eastAsia" w:ascii="仿宋_GB2312"/>
        </w:rPr>
        <w:t>〔202</w:t>
      </w:r>
      <w:r>
        <w:rPr>
          <w:rFonts w:hint="eastAsia" w:ascii="仿宋_GB2312"/>
          <w:lang w:val="en-US" w:eastAsia="zh-CN"/>
        </w:rPr>
        <w:t>4</w:t>
      </w:r>
      <w:r>
        <w:rPr>
          <w:rFonts w:hint="eastAsia" w:ascii="仿宋_GB2312"/>
        </w:rPr>
        <w:t>〕</w:t>
      </w:r>
      <w:r>
        <w:rPr>
          <w:rFonts w:hint="eastAsia" w:ascii="仿宋_GB2312"/>
          <w:lang w:val="en-US" w:eastAsia="zh-CN"/>
        </w:rPr>
        <w:t>73</w:t>
      </w:r>
      <w:r>
        <w:rPr>
          <w:rFonts w:hint="eastAsia" w:ascii="仿宋_GB2312"/>
        </w:rPr>
        <w:t>号</w:t>
      </w:r>
    </w:p>
    <w:p>
      <w:pPr>
        <w:spacing w:line="460" w:lineRule="exact"/>
        <w:ind w:firstLine="640"/>
        <w:jc w:val="center"/>
        <w:rPr>
          <w:rFonts w:hint="default"/>
          <w:color w:val="FFFFFF"/>
          <w:lang w:val="en-US"/>
        </w:rPr>
      </w:pPr>
      <w:r>
        <w:rPr>
          <w:rFonts w:hint="eastAsia"/>
          <w:color w:val="FFFFFF"/>
        </w:rPr>
        <w:pict>
          <v:line id="Line 8" o:spid="_x0000_s1037" o:spt="20" style="position:absolute;left:0pt;margin-left:-2.25pt;margin-top:11.15pt;height:0pt;width:447.85pt;z-index:251659264;mso-width-relative:page;mso-height-relative:page;" filled="f" stroked="t" coordsize="21600,21600">
            <v:path arrowok="t"/>
            <v:fill on="f" focussize="0,0"/>
            <v:stroke weight="2pt" color="#FF0000"/>
            <v:imagedata o:title=""/>
            <o:lock v:ext="edit" aspectratio="f"/>
          </v:line>
        </w:pic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567" w:lineRule="exact"/>
        <w:ind w:firstLine="0" w:firstLineChars="0"/>
        <w:jc w:val="center"/>
        <w:textAlignment w:val="auto"/>
        <w:rPr>
          <w:rFonts w:hint="eastAsia" w:ascii="仿宋_GB2312"/>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Style w:val="17"/>
          <w:rFonts w:hint="eastAsia" w:ascii="方正小标宋简体" w:hAnsi="方正小标宋简体" w:eastAsia="方正小标宋简体" w:cs="方正小标宋简体"/>
          <w:b w:val="0"/>
          <w:bCs/>
          <w:sz w:val="44"/>
          <w:szCs w:val="44"/>
          <w:lang w:val="en-US" w:eastAsia="zh-CN"/>
        </w:rPr>
      </w:pPr>
      <w:r>
        <w:rPr>
          <w:rStyle w:val="17"/>
          <w:rFonts w:hint="eastAsia" w:ascii="方正小标宋简体" w:hAnsi="方正小标宋简体" w:eastAsia="方正小标宋简体" w:cs="方正小标宋简体"/>
          <w:b w:val="0"/>
          <w:bCs/>
          <w:sz w:val="44"/>
          <w:szCs w:val="44"/>
          <w:lang w:val="en-US" w:eastAsia="zh-CN"/>
        </w:rPr>
        <w:t>昆明市东川区财政局关于下达2024年省级</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Style w:val="17"/>
          <w:rFonts w:hint="eastAsia" w:ascii="方正小标宋简体" w:hAnsi="方正小标宋简体" w:eastAsia="方正小标宋简体" w:cs="方正小标宋简体"/>
          <w:b w:val="0"/>
          <w:bCs/>
          <w:sz w:val="44"/>
          <w:szCs w:val="44"/>
          <w:lang w:val="en-US" w:eastAsia="zh-CN"/>
        </w:rPr>
      </w:pPr>
      <w:r>
        <w:rPr>
          <w:rStyle w:val="17"/>
          <w:rFonts w:hint="eastAsia" w:ascii="方正小标宋简体" w:hAnsi="方正小标宋简体" w:eastAsia="方正小标宋简体" w:cs="方正小标宋简体"/>
          <w:b w:val="0"/>
          <w:bCs/>
          <w:sz w:val="44"/>
          <w:szCs w:val="44"/>
          <w:lang w:val="en-US" w:eastAsia="zh-CN"/>
        </w:rPr>
        <w:t>财政衔接推进乡村振兴补助资金和省级</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Style w:val="17"/>
          <w:rFonts w:hint="eastAsia" w:ascii="方正小标宋简体" w:hAnsi="方正小标宋简体" w:eastAsia="方正小标宋简体" w:cs="方正小标宋简体"/>
          <w:b w:val="0"/>
          <w:bCs/>
          <w:sz w:val="44"/>
          <w:szCs w:val="44"/>
          <w:lang w:val="en-US" w:eastAsia="zh-CN"/>
        </w:rPr>
      </w:pPr>
      <w:r>
        <w:rPr>
          <w:rStyle w:val="17"/>
          <w:rFonts w:hint="eastAsia" w:ascii="方正小标宋简体" w:hAnsi="方正小标宋简体" w:eastAsia="方正小标宋简体" w:cs="方正小标宋简体"/>
          <w:b w:val="0"/>
          <w:bCs/>
          <w:sz w:val="44"/>
          <w:szCs w:val="44"/>
          <w:lang w:val="en-US" w:eastAsia="zh-CN"/>
        </w:rPr>
        <w:t>农村综合改革转移支付资金的通知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Style w:val="17"/>
          <w:rFonts w:hint="eastAsia" w:ascii="方正小标宋简体" w:hAnsi="方正小标宋简体" w:eastAsia="方正小标宋简体" w:cs="方正小标宋简体"/>
          <w:b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cs="Times New Roman"/>
          <w:kern w:val="0"/>
          <w:sz w:val="32"/>
          <w:szCs w:val="32"/>
          <w:lang w:val="en-US" w:eastAsia="zh-CN"/>
        </w:rPr>
      </w:pPr>
      <w:r>
        <w:rPr>
          <w:rFonts w:hint="default" w:ascii="Times New Roman" w:hAnsi="Times New Roman" w:cs="Times New Roman"/>
          <w:kern w:val="0"/>
          <w:sz w:val="32"/>
          <w:szCs w:val="32"/>
          <w:lang w:val="en-US" w:eastAsia="zh-CN"/>
        </w:rPr>
        <w:t>铜都街道：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pacing w:val="-6"/>
          <w:sz w:val="32"/>
          <w:szCs w:val="32"/>
          <w:lang w:val="en-US" w:eastAsia="zh-CN"/>
        </w:rPr>
      </w:pPr>
      <w:r>
        <w:rPr>
          <w:rFonts w:hint="default" w:ascii="Times New Roman" w:hAnsi="Times New Roman" w:eastAsia="仿宋_GB2312" w:cs="Times New Roman"/>
          <w:sz w:val="32"/>
          <w:szCs w:val="32"/>
          <w:lang w:val="en-US" w:eastAsia="zh-CN"/>
        </w:rPr>
        <w:t>根据</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昆明市财政局关于下达2024年省级财政衔接推进乡村振兴补助资金（第二批）和省级农村综合改革转移支付资金（第三批）的通知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昆财农〔2024〕117号</w:t>
      </w:r>
      <w:r>
        <w:rPr>
          <w:rFonts w:hint="default" w:ascii="Times New Roman" w:hAnsi="Times New Roman" w:eastAsia="仿宋_GB2312" w:cs="Times New Roman"/>
          <w:sz w:val="32"/>
          <w:szCs w:val="32"/>
          <w:highlight w:val="none"/>
        </w:rPr>
        <w:t>）</w:t>
      </w:r>
      <w:r>
        <w:rPr>
          <w:rFonts w:hint="default" w:ascii="Times New Roman" w:hAnsi="Times New Roman" w:cs="Times New Roman"/>
          <w:sz w:val="32"/>
          <w:szCs w:val="32"/>
          <w:highlight w:val="none"/>
          <w:lang w:val="en-US" w:eastAsia="zh-CN"/>
        </w:rPr>
        <w:t>要求</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lang w:val="en-US" w:eastAsia="zh-CN"/>
        </w:rPr>
        <w:t>现</w:t>
      </w:r>
      <w:r>
        <w:rPr>
          <w:rFonts w:hint="default" w:ascii="Times New Roman" w:hAnsi="Times New Roman" w:cs="Times New Roman"/>
          <w:sz w:val="32"/>
          <w:szCs w:val="32"/>
          <w:lang w:val="en-US" w:eastAsia="zh-CN"/>
        </w:rPr>
        <w:t>将</w:t>
      </w:r>
      <w:r>
        <w:rPr>
          <w:rFonts w:hint="default" w:ascii="Times New Roman" w:hAnsi="Times New Roman" w:eastAsia="仿宋_GB2312" w:cs="Times New Roman"/>
          <w:sz w:val="32"/>
          <w:szCs w:val="32"/>
          <w:lang w:val="en-US" w:eastAsia="zh-CN"/>
        </w:rPr>
        <w:t>昆明市下达我区的省级财政衔接推进乡村振兴补助资金（第二批）和省级农村综合改革转移支付资金（第三批）</w:t>
      </w:r>
      <w:r>
        <w:rPr>
          <w:rFonts w:hint="default" w:ascii="Times New Roman" w:hAnsi="Times New Roman" w:cs="Times New Roman"/>
          <w:sz w:val="32"/>
          <w:szCs w:val="32"/>
          <w:lang w:val="en-US" w:eastAsia="zh-CN"/>
        </w:rPr>
        <w:t>410万元下达给你单位，</w:t>
      </w:r>
      <w:r>
        <w:rPr>
          <w:rFonts w:hint="eastAsia" w:cs="Times New Roman"/>
          <w:sz w:val="32"/>
          <w:szCs w:val="32"/>
          <w:lang w:val="en-US" w:eastAsia="zh-CN"/>
        </w:rPr>
        <w:t>其中，财政衔接推进乡村振兴补助资金300万元用于发展集体经济，此款列入2024年“2130505生产发展”支出功能分类科目；农村综合改革转移支付资金110万元用于改善人居环境、建强基层组织和提升乡村治理水平，</w:t>
      </w:r>
      <w:r>
        <w:rPr>
          <w:rFonts w:hint="default" w:ascii="Times New Roman" w:hAnsi="Times New Roman" w:cs="Times New Roman"/>
          <w:sz w:val="32"/>
          <w:szCs w:val="32"/>
          <w:lang w:val="en-US" w:eastAsia="zh-CN"/>
        </w:rPr>
        <w:t>此款列入2024年“2130707农村综</w:t>
      </w:r>
      <w:r>
        <w:rPr>
          <w:rFonts w:hint="default" w:ascii="Times New Roman" w:hAnsi="Times New Roman" w:cs="Times New Roman"/>
          <w:spacing w:val="-6"/>
          <w:sz w:val="32"/>
          <w:szCs w:val="32"/>
          <w:lang w:val="en-US" w:eastAsia="zh-CN"/>
        </w:rPr>
        <w:t>合改革示范试点补助”支出功能分类科目。现将有关事项通知如下。</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一、加强资金使用管理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此次下达的资金专项用于2024年抓党建促乡村振兴“四位一体”项目</w:t>
      </w:r>
      <w:r>
        <w:rPr>
          <w:rFonts w:hint="eastAsia" w:cs="Times New Roman"/>
          <w:lang w:val="en-US" w:eastAsia="zh-CN"/>
        </w:rPr>
        <w:t>，</w:t>
      </w:r>
      <w:r>
        <w:rPr>
          <w:rFonts w:hint="eastAsia" w:ascii="Times New Roman" w:hAnsi="Times New Roman" w:cs="Times New Roman"/>
          <w:lang w:val="en-US" w:eastAsia="zh-CN"/>
        </w:rPr>
        <w:t>请你单位</w:t>
      </w:r>
      <w:r>
        <w:rPr>
          <w:rFonts w:hint="default" w:ascii="Times New Roman" w:hAnsi="Times New Roman" w:cs="Times New Roman"/>
          <w:lang w:val="en-US" w:eastAsia="zh-CN"/>
        </w:rPr>
        <w:t>严格按照衔接资金和农综改资金管理办法规定，依法依规使用资金，加强资金使用监管专款专用，严肃财经纪律。</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二、切实加快工作进度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cs="仿宋_GB2312"/>
          <w:lang w:val="en-US" w:eastAsia="zh-CN"/>
        </w:rPr>
      </w:pPr>
      <w:r>
        <w:rPr>
          <w:rFonts w:hint="eastAsia" w:ascii="仿宋_GB2312" w:hAnsi="仿宋_GB2312" w:eastAsia="仿宋_GB2312" w:cs="仿宋_GB2312"/>
          <w:lang w:val="en-US" w:eastAsia="zh-CN"/>
        </w:rPr>
        <w:t>要把抓党建促乡村振兴“四位一体”项目作为全面推进乡村振兴的重点工作来抓，按照《云南省抓党建促乡村振兴“四位一体”项目管理办法（试行）》</w:t>
      </w:r>
      <w:r>
        <w:rPr>
          <w:rFonts w:hint="eastAsia" w:ascii="仿宋_GB2312" w:hAnsi="仿宋_GB2312" w:cs="仿宋_GB2312"/>
          <w:lang w:val="en-US" w:eastAsia="zh-CN"/>
        </w:rPr>
        <w:t>要求，及时组织项目实施，确保项目于2024年底前完工。积极配合行业部门完成项目库及相关信息系统数据录入工作，</w:t>
      </w:r>
      <w:r>
        <w:rPr>
          <w:rFonts w:hint="eastAsia" w:ascii="仿宋_GB2312" w:hAnsi="仿宋_GB2312" w:cs="仿宋_GB2312"/>
          <w:b/>
          <w:bCs/>
          <w:lang w:val="en-US" w:eastAsia="zh-CN"/>
        </w:rPr>
        <w:t>一是将衔接资金支持的项目内容报送至区农业农村局</w:t>
      </w:r>
      <w:r>
        <w:rPr>
          <w:rFonts w:hint="eastAsia" w:ascii="仿宋_GB2312" w:hAnsi="仿宋_GB2312" w:cs="仿宋_GB2312"/>
          <w:lang w:val="en-US" w:eastAsia="zh-CN"/>
        </w:rPr>
        <w:t>，按照区农业农村局要求及时纳入东川区巩固拓展脱贫攻坚成果和乡村振兴项目库；</w:t>
      </w:r>
      <w:r>
        <w:rPr>
          <w:rFonts w:hint="eastAsia" w:ascii="仿宋_GB2312" w:hAnsi="仿宋_GB2312" w:cs="仿宋_GB2312"/>
          <w:b/>
          <w:bCs/>
          <w:lang w:val="en-US" w:eastAsia="zh-CN"/>
        </w:rPr>
        <w:t>二是将整个项目的方案报送至区财政局</w:t>
      </w:r>
      <w:r>
        <w:rPr>
          <w:rFonts w:hint="eastAsia" w:ascii="仿宋_GB2312" w:hAnsi="仿宋_GB2312" w:cs="仿宋_GB2312"/>
          <w:lang w:val="en-US" w:eastAsia="zh-CN"/>
        </w:rPr>
        <w:t>，按照区财政局要求及时将整个项目录入“云南省农村综合改革项目资金管理系统”，并在项目实施过程中及时配合区财政局完成项目建设进展情况更新；</w:t>
      </w:r>
      <w:r>
        <w:rPr>
          <w:rFonts w:hint="eastAsia" w:ascii="仿宋_GB2312" w:hAnsi="仿宋_GB2312" w:cs="仿宋_GB2312"/>
          <w:b/>
          <w:bCs/>
          <w:lang w:val="en-US" w:eastAsia="zh-CN"/>
        </w:rPr>
        <w:t>三是铜都街道收文后及时在“云南财政预算管理一体化服务平台”完成项目挂接。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三、加强预算绩效管理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本次项目</w:t>
      </w:r>
      <w:r>
        <w:rPr>
          <w:rFonts w:hint="default" w:ascii="Times New Roman" w:hAnsi="Times New Roman" w:cs="Times New Roman"/>
          <w:lang w:val="en-US" w:eastAsia="zh-CN"/>
        </w:rPr>
        <w:t>绩效目标</w:t>
      </w:r>
      <w:r>
        <w:rPr>
          <w:rFonts w:hint="eastAsia" w:ascii="Times New Roman" w:hAnsi="Times New Roman" w:cs="Times New Roman"/>
          <w:lang w:val="en-US" w:eastAsia="zh-CN"/>
        </w:rPr>
        <w:t>随资金来源文件</w:t>
      </w:r>
      <w:r>
        <w:rPr>
          <w:rFonts w:hint="default" w:ascii="Times New Roman" w:hAnsi="Times New Roman" w:cs="Times New Roman"/>
          <w:lang w:val="en-US" w:eastAsia="zh-CN"/>
        </w:rPr>
        <w:t>一并下达。</w:t>
      </w:r>
      <w:r>
        <w:rPr>
          <w:rFonts w:hint="eastAsia" w:ascii="Times New Roman" w:hAnsi="Times New Roman" w:cs="Times New Roman"/>
          <w:lang w:val="en-US" w:eastAsia="zh-CN"/>
        </w:rPr>
        <w:t>铜都街道</w:t>
      </w:r>
      <w:r>
        <w:rPr>
          <w:rFonts w:hint="default" w:ascii="Times New Roman" w:hAnsi="Times New Roman" w:cs="Times New Roman"/>
          <w:lang w:val="en-US" w:eastAsia="zh-CN"/>
        </w:rPr>
        <w:t>要严格执行《云南省财政衔接推进乡村振兴补助资金绩效评价及考核办法</w:t>
      </w:r>
      <w:r>
        <w:rPr>
          <w:rFonts w:hint="eastAsia" w:ascii="Times New Roman" w:hAnsi="Times New Roman" w:cs="Times New Roman"/>
          <w:lang w:val="en-US" w:eastAsia="zh-CN"/>
        </w:rPr>
        <w:t>》《</w:t>
      </w:r>
      <w:r>
        <w:rPr>
          <w:rFonts w:hint="default" w:ascii="Times New Roman" w:hAnsi="Times New Roman" w:cs="Times New Roman"/>
          <w:lang w:val="en-US" w:eastAsia="zh-CN"/>
        </w:rPr>
        <w:t>云南省农村综合改革转移支付绩效管理实施细则》等规定，加强全过程绩效管理，提高财政资金使用效益，确保</w:t>
      </w:r>
      <w:r>
        <w:rPr>
          <w:rFonts w:hint="eastAsia" w:ascii="Times New Roman" w:hAnsi="Times New Roman" w:cs="Times New Roman"/>
          <w:lang w:val="en-US" w:eastAsia="zh-CN"/>
        </w:rPr>
        <w:t>项目</w:t>
      </w:r>
      <w:r>
        <w:rPr>
          <w:rFonts w:hint="default" w:ascii="Times New Roman" w:hAnsi="Times New Roman" w:cs="Times New Roman"/>
          <w:lang w:val="en-US" w:eastAsia="zh-CN"/>
        </w:rPr>
        <w:t>绩效目标如期实现。</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textAlignment w:val="auto"/>
        <w:rPr>
          <w:rFonts w:hint="default" w:ascii="Times New Roman" w:hAnsi="Times New Roman" w:cs="Times New Roman"/>
          <w:kern w:val="2"/>
          <w:sz w:val="32"/>
          <w:szCs w:val="32"/>
          <w:lang w:val="en-US" w:eastAsia="zh-CN" w:bidi="ar"/>
        </w:rPr>
      </w:pPr>
      <w:r>
        <w:rPr>
          <w:rFonts w:hint="default" w:ascii="Times New Roman" w:hAnsi="Times New Roman" w:cs="Times New Roman"/>
          <w:kern w:val="2"/>
          <w:sz w:val="32"/>
          <w:szCs w:val="32"/>
          <w:lang w:val="en-US" w:eastAsia="zh-CN" w:bidi="ar"/>
        </w:rPr>
        <w:t>附件：昆明市财政局关于下达2024年省级财政衔接推进乡村振兴补助资金（第二批）和省级农村综合改革转移支付资金（第三批）的通知</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r>
        <w:rPr>
          <w:sz w:val="32"/>
        </w:rPr>
        <w:pict>
          <v:shape id="_x0000_s1041" o:spid="_x0000_s1041" o:spt="201" type="#_x0000_t201" style="position:absolute;left:0pt;margin-left:258pt;margin-top:5.35pt;height:121pt;width:120pt;z-index:251661312;mso-width-relative:page;mso-height-relative:page;" o:ole="t" filled="f" o:preferrelative="t" stroked="f" coordsize="21600,21600">
            <v:path/>
            <v:fill on="f" focussize="0,0"/>
            <v:stroke on="f"/>
            <v:imagedata r:id="rId10" o:title=""/>
            <o:lock v:ext="edit" aspectratio="f"/>
          </v:shape>
          <w:control r:id="rId9" w:name="CWordOLECtrl1" w:shapeid="_x0000_s1041"/>
        </w:pic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 w:val="28"/>
          <w:szCs w:val="28"/>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202</w:t>
      </w:r>
      <w:r>
        <w:rPr>
          <w:rFonts w:hint="eastAsia" w:ascii="仿宋_GB2312"/>
          <w:szCs w:val="32"/>
          <w:lang w:val="en-US" w:eastAsia="zh-CN"/>
        </w:rPr>
        <w:t>4</w:t>
      </w:r>
      <w:r>
        <w:rPr>
          <w:rFonts w:hint="eastAsia" w:ascii="仿宋_GB2312"/>
          <w:szCs w:val="32"/>
        </w:rPr>
        <w:t>年</w:t>
      </w:r>
      <w:r>
        <w:rPr>
          <w:rFonts w:hint="eastAsia" w:ascii="仿宋_GB2312"/>
          <w:szCs w:val="32"/>
          <w:lang w:val="en-US" w:eastAsia="zh-CN"/>
        </w:rPr>
        <w:t>8</w:t>
      </w:r>
      <w:r>
        <w:rPr>
          <w:rFonts w:hint="eastAsia" w:ascii="仿宋_GB2312"/>
          <w:szCs w:val="32"/>
        </w:rPr>
        <w:t>月</w:t>
      </w:r>
      <w:r>
        <w:rPr>
          <w:rFonts w:hint="eastAsia" w:ascii="仿宋_GB2312"/>
          <w:szCs w:val="32"/>
          <w:lang w:val="en-US" w:eastAsia="zh-CN"/>
        </w:rPr>
        <w:t>16</w:t>
      </w:r>
      <w:r>
        <w:rPr>
          <w:rFonts w:hint="eastAsia" w:ascii="仿宋_GB231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lang w:eastAsia="zh-CN"/>
        </w:rPr>
      </w:pPr>
      <w:r>
        <w:rPr>
          <w:rFonts w:hint="eastAsia" w:ascii="仿宋_GB2312"/>
          <w:szCs w:val="32"/>
          <w:lang w:eastAsia="zh-CN"/>
        </w:rPr>
        <w:t>（此件公开发布）</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tbl>
      <w:tblPr>
        <w:tblStyle w:val="15"/>
        <w:tblpPr w:leftFromText="180" w:rightFromText="180" w:vertAnchor="text" w:horzAnchor="page" w:tblpX="1689" w:tblpY="2978"/>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hint="eastAsia" w:ascii="仿宋_GB2312" w:hAnsi="宋体" w:eastAsia="仿宋_GB2312"/>
                <w:sz w:val="28"/>
                <w:szCs w:val="28"/>
                <w:lang w:eastAsia="zh-CN"/>
              </w:rPr>
            </w:pPr>
            <w:r>
              <w:rPr>
                <w:rFonts w:hint="eastAsia" w:ascii="仿宋_GB2312" w:hAnsi="宋体"/>
                <w:sz w:val="28"/>
                <w:szCs w:val="28"/>
                <w:lang w:eastAsia="zh-CN"/>
              </w:rPr>
              <w:t>抄送：区委组织部、区农业农村局。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202</w:t>
            </w:r>
            <w:r>
              <w:rPr>
                <w:rFonts w:hint="eastAsia" w:ascii="仿宋_GB2312" w:hAnsi="宋体"/>
                <w:sz w:val="28"/>
                <w:szCs w:val="28"/>
                <w:lang w:val="en-US" w:eastAsia="zh-CN"/>
              </w:rPr>
              <w:t>4</w:t>
            </w:r>
            <w:r>
              <w:rPr>
                <w:rFonts w:hint="eastAsia" w:ascii="仿宋_GB2312" w:hAnsi="宋体"/>
                <w:sz w:val="28"/>
                <w:szCs w:val="28"/>
              </w:rPr>
              <w:t>年</w:t>
            </w:r>
            <w:r>
              <w:rPr>
                <w:rFonts w:hint="eastAsia" w:ascii="仿宋_GB2312" w:hAnsi="宋体"/>
                <w:sz w:val="28"/>
                <w:szCs w:val="28"/>
                <w:lang w:val="en-US" w:eastAsia="zh-CN"/>
              </w:rPr>
              <w:t>8</w:t>
            </w:r>
            <w:r>
              <w:rPr>
                <w:rFonts w:hint="eastAsia" w:ascii="仿宋_GB2312" w:hAnsi="宋体"/>
                <w:sz w:val="28"/>
                <w:szCs w:val="28"/>
              </w:rPr>
              <w:t>月</w:t>
            </w:r>
            <w:r>
              <w:rPr>
                <w:rFonts w:hint="eastAsia" w:ascii="仿宋_GB2312" w:hAnsi="宋体"/>
                <w:sz w:val="28"/>
                <w:szCs w:val="28"/>
                <w:lang w:val="en-US" w:eastAsia="zh-CN"/>
              </w:rPr>
              <w:t>16</w:t>
            </w:r>
            <w:r>
              <w:rPr>
                <w:rFonts w:hint="eastAsia" w:ascii="仿宋_GB2312" w:hAnsi="宋体"/>
                <w:sz w:val="28"/>
                <w:szCs w:val="28"/>
              </w:rPr>
              <w:t>日印发</w:t>
            </w:r>
          </w:p>
        </w:tc>
      </w:tr>
    </w:tbl>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sectPr>
      <w:headerReference r:id="rId4" w:type="first"/>
      <w:footerReference r:id="rId7" w:type="first"/>
      <w:footerReference r:id="rId5" w:type="default"/>
      <w:headerReference r:id="rId3" w:type="even"/>
      <w:footerReference r:id="rId6" w:type="even"/>
      <w:pgSz w:w="11907" w:h="16840"/>
      <w:pgMar w:top="2098" w:right="1474" w:bottom="1984" w:left="1587" w:header="850"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Theme="minorEastAsia" w:hAnsiTheme="minorEastAsia" w:eastAsiaTheme="minorEastAsia" w:cstheme="minorEastAsia"/>
        <w:sz w:val="28"/>
        <w:szCs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1" w:cryptProviderType="rsaFull" w:cryptAlgorithmClass="hash" w:cryptAlgorithmType="typeAny" w:cryptAlgorithmSid="4" w:cryptSpinCount="0" w:hash="93HZWGlmCGPSiHlKe7qGnqQa5BI=" w:salt="A2SgS5xLM85zjuHy947AQw=="/>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22B5BF9"/>
    <w:rsid w:val="062E270A"/>
    <w:rsid w:val="097969CC"/>
    <w:rsid w:val="0A775C77"/>
    <w:rsid w:val="0AB029A5"/>
    <w:rsid w:val="0B8D4869"/>
    <w:rsid w:val="0BCB0DA2"/>
    <w:rsid w:val="0CCF2C80"/>
    <w:rsid w:val="0D667B33"/>
    <w:rsid w:val="11FA6642"/>
    <w:rsid w:val="13721AF6"/>
    <w:rsid w:val="1A965EA4"/>
    <w:rsid w:val="1BFD0E97"/>
    <w:rsid w:val="1DB50A47"/>
    <w:rsid w:val="20345E42"/>
    <w:rsid w:val="21FE3DD6"/>
    <w:rsid w:val="22887AF3"/>
    <w:rsid w:val="24DF4EEF"/>
    <w:rsid w:val="257D1716"/>
    <w:rsid w:val="261F0E18"/>
    <w:rsid w:val="2677645E"/>
    <w:rsid w:val="270612A7"/>
    <w:rsid w:val="273A1CFE"/>
    <w:rsid w:val="28240DF8"/>
    <w:rsid w:val="2E181BB6"/>
    <w:rsid w:val="2EBB5D18"/>
    <w:rsid w:val="2ED0601A"/>
    <w:rsid w:val="320E409B"/>
    <w:rsid w:val="327A048C"/>
    <w:rsid w:val="335B08D1"/>
    <w:rsid w:val="34E4566F"/>
    <w:rsid w:val="36D8765E"/>
    <w:rsid w:val="37045451"/>
    <w:rsid w:val="38224760"/>
    <w:rsid w:val="38974C6A"/>
    <w:rsid w:val="3B0B22F2"/>
    <w:rsid w:val="401B36AD"/>
    <w:rsid w:val="43817D4C"/>
    <w:rsid w:val="45E64CAE"/>
    <w:rsid w:val="46A27C90"/>
    <w:rsid w:val="47474C5A"/>
    <w:rsid w:val="476D293F"/>
    <w:rsid w:val="4A140C83"/>
    <w:rsid w:val="4B8156E4"/>
    <w:rsid w:val="4B8D34F8"/>
    <w:rsid w:val="4C0C5419"/>
    <w:rsid w:val="4C6B62AE"/>
    <w:rsid w:val="4C7F2600"/>
    <w:rsid w:val="4C9B1599"/>
    <w:rsid w:val="4D726E71"/>
    <w:rsid w:val="4F0746C0"/>
    <w:rsid w:val="54862B6F"/>
    <w:rsid w:val="55323983"/>
    <w:rsid w:val="56102D4B"/>
    <w:rsid w:val="5D1C3E86"/>
    <w:rsid w:val="66DD455C"/>
    <w:rsid w:val="699C1EAD"/>
    <w:rsid w:val="6A154DA9"/>
    <w:rsid w:val="6BE12F02"/>
    <w:rsid w:val="6DDE59E8"/>
    <w:rsid w:val="70F05DFA"/>
    <w:rsid w:val="726D6E5D"/>
    <w:rsid w:val="74BC5EF2"/>
    <w:rsid w:val="79223763"/>
    <w:rsid w:val="793D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Body Text 3"/>
    <w:basedOn w:val="1"/>
    <w:qFormat/>
    <w:uiPriority w:val="0"/>
    <w:pPr>
      <w:ind w:firstLine="1500" w:firstLineChars="1500"/>
    </w:pPr>
    <w:rPr>
      <w:szCs w:val="16"/>
    </w:rPr>
  </w:style>
  <w:style w:type="paragraph" w:styleId="5">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6">
    <w:name w:val="Body Text Indent"/>
    <w:basedOn w:val="1"/>
    <w:qFormat/>
    <w:uiPriority w:val="0"/>
    <w:pPr>
      <w:ind w:firstLine="1440"/>
      <w:jc w:val="center"/>
    </w:pPr>
    <w:rPr>
      <w:sz w:val="72"/>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560" w:lineRule="exact"/>
      <w:ind w:firstLine="64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1">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2">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3">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日期 Char"/>
    <w:basedOn w:val="16"/>
    <w:link w:val="7"/>
    <w:qFormat/>
    <w:locked/>
    <w:uiPriority w:val="0"/>
    <w:rPr>
      <w:rFonts w:eastAsia="仿宋_GB2312"/>
      <w:kern w:val="2"/>
      <w:sz w:val="32"/>
      <w:szCs w:val="24"/>
    </w:rPr>
  </w:style>
  <w:style w:type="paragraph" w:customStyle="1" w:styleId="21">
    <w:name w:val="样式1"/>
    <w:basedOn w:val="5"/>
    <w:qFormat/>
    <w:uiPriority w:val="0"/>
    <w:pPr>
      <w:ind w:firstLine="600" w:firstLineChars="200"/>
    </w:pPr>
    <w:rPr>
      <w:rFonts w:ascii="仿宋_GB2312"/>
      <w:sz w:val="30"/>
      <w:szCs w:val="30"/>
    </w:rPr>
  </w:style>
  <w:style w:type="paragraph" w:customStyle="1" w:styleId="22">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40"/>
    <customShpInfo spid="_x0000_s1037"/>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1</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USER</cp:lastModifiedBy>
  <cp:lastPrinted>2016-02-19T01:22:00Z</cp:lastPrinted>
  <dcterms:modified xsi:type="dcterms:W3CDTF">2024-08-16T07:54:01Z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9D628D4A2D9140B98C2787924F41E460</vt:lpwstr>
  </property>
</Properties>
</file>