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生态环境局东川分局积极参加扫黑除恶专项斗争志愿服务活动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为深入贯彻全国、省、市、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区扫黑除恶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会议精神，充分发挥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环保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志愿者的作用，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日上午，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昆明市生态环境局东川分局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志愿者服务队深入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祥和社区积极参加扫黑除恶专项斗争志愿服务活动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活动现场，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环保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志愿者们向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社区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居民分发了扫黑除恶宣传资料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，给他们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讲解了扫黑除恶专项斗争的重点打击对象，特别对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涉及生态环境六个方面的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黑恶势力主要行为进行了讲解，并告知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东川区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扫黑除恶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线索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举报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途径、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举报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奖励原则和条件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通过此次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志愿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宣传活动，进一步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加强了环保局机关支部与社区支部的交流，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提高了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社区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居民对扫黑除恶专项斗争的认识，增强了扫黑除恶的社会氛围。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【昆明市生态环境局东川分局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谭孝滟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652520"/>
            <wp:effectExtent l="0" t="0" r="10160" b="5080"/>
            <wp:docPr id="1" name="图片 1" descr="445dd312a841979118f33d5f242f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5dd312a841979118f33d5f242f0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4e5bac5cbffee7494cb985b4e8e5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5bac5cbffee7494cb985b4e8e54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WRkZmU5OTJhNGQyMDFmYzgxYmU0MjIxODYxNTUifQ=="/>
  </w:docVars>
  <w:rsids>
    <w:rsidRoot w:val="48F711E6"/>
    <w:rsid w:val="1A3721CC"/>
    <w:rsid w:val="48F711E6"/>
    <w:rsid w:val="76C1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303</Characters>
  <Lines>0</Lines>
  <Paragraphs>0</Paragraphs>
  <TotalTime>1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2019-03-27T09:05:00Z</dcterms:created>
  <dc:creator>Administrator</dc:creator>
  <cp:lastModifiedBy>岂曰无衣</cp:lastModifiedBy>
  <dcterms:modified xsi:type="dcterms:W3CDTF">2024-06-24T03:15:25Z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117629BEF61241E7883D90E96D179D04_12</vt:lpwstr>
  </property>
</Properties>
</file>