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150" w:right="150"/>
        <w:jc w:val="both"/>
        <w:textAlignment w:val="auto"/>
        <w:rPr>
          <w:rFonts w:hint="default"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附件3</w:t>
      </w:r>
    </w:p>
    <w:p>
      <w:pPr>
        <w:keepNext w:val="0"/>
        <w:keepLines w:val="0"/>
        <w:pageBreakBefore w:val="0"/>
        <w:widowControl/>
        <w:kinsoku/>
        <w:wordWrap/>
        <w:overflowPunct/>
        <w:topLinePunct w:val="0"/>
        <w:autoSpaceDE/>
        <w:autoSpaceDN/>
        <w:bidi w:val="0"/>
        <w:adjustRightInd/>
        <w:snapToGrid/>
        <w:spacing w:line="560" w:lineRule="exact"/>
        <w:ind w:left="150" w:right="150"/>
        <w:jc w:val="both"/>
        <w:textAlignment w:val="auto"/>
        <w:rPr>
          <w:rFonts w:hint="eastAsia" w:ascii="黑体" w:hAnsi="黑体" w:eastAsia="黑体" w:cs="黑体"/>
          <w:b w:val="0"/>
          <w:bCs w:val="0"/>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微软雅黑" w:hAnsi="微软雅黑" w:eastAsia="微软雅黑" w:cs="宋体"/>
          <w:color w:val="auto"/>
          <w:kern w:val="0"/>
          <w:sz w:val="22"/>
        </w:rPr>
      </w:pPr>
      <w:r>
        <w:rPr>
          <w:rFonts w:hint="eastAsia" w:ascii="方正小标宋简体" w:hAnsi="方正小标宋简体" w:eastAsia="方正小标宋简体" w:cs="方正小标宋简体"/>
          <w:b w:val="0"/>
          <w:bCs w:val="0"/>
          <w:color w:val="auto"/>
          <w:kern w:val="0"/>
          <w:sz w:val="44"/>
          <w:szCs w:val="44"/>
        </w:rPr>
        <w:t>事业单位公开招聘违纪违规行为处理规定</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中华人民</w:t>
      </w:r>
      <w:bookmarkStart w:id="0" w:name="_GoBack"/>
      <w:bookmarkEnd w:id="0"/>
      <w:r>
        <w:rPr>
          <w:rFonts w:hint="default" w:ascii="Times New Roman" w:hAnsi="Times New Roman" w:eastAsia="楷体_GB2312" w:cs="Times New Roman"/>
          <w:color w:val="auto"/>
          <w:kern w:val="0"/>
          <w:sz w:val="32"/>
          <w:szCs w:val="32"/>
        </w:rPr>
        <w:t>共和国人力资源和社会保障部令</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楷体_GB2312" w:cs="Times New Roman"/>
          <w:color w:val="auto"/>
          <w:kern w:val="0"/>
          <w:sz w:val="32"/>
          <w:szCs w:val="32"/>
        </w:rPr>
      </w:pPr>
      <w:r>
        <w:rPr>
          <w:rFonts w:hint="default" w:ascii="Times New Roman" w:hAnsi="Times New Roman" w:eastAsia="楷体_GB2312" w:cs="Times New Roman"/>
          <w:color w:val="auto"/>
          <w:kern w:val="0"/>
          <w:sz w:val="32"/>
          <w:szCs w:val="32"/>
        </w:rPr>
        <w:t>第35号</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150" w:right="15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《事业单位公开招聘违纪违规行为处理规定》已经2017年9月25日人力资源社会保障部第135次部务会审议通过，现予公布，自2018年1月1日起施行。</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部长 尹蔚民</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2017年10月9日</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150" w:right="15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150" w:right="15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left="150" w:right="150"/>
        <w:jc w:val="center"/>
        <w:textAlignment w:val="auto"/>
        <w:rPr>
          <w:rFonts w:hint="eastAsia" w:ascii="方正小标宋简体" w:hAnsi="方正小标宋简体" w:eastAsia="方正小标宋简体" w:cs="方正小标宋简体"/>
          <w:color w:val="auto"/>
          <w:kern w:val="0"/>
          <w:sz w:val="44"/>
          <w:szCs w:val="44"/>
        </w:rPr>
      </w:pP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事业单位公开招聘违纪违规行为处理规定</w:t>
      </w:r>
    </w:p>
    <w:p>
      <w:pPr>
        <w:keepNext w:val="0"/>
        <w:keepLines w:val="0"/>
        <w:pageBreakBefore w:val="0"/>
        <w:widowControl/>
        <w:kinsoku/>
        <w:wordWrap/>
        <w:overflowPunct/>
        <w:topLinePunct w:val="0"/>
        <w:autoSpaceDE/>
        <w:autoSpaceDN/>
        <w:bidi w:val="0"/>
        <w:adjustRightInd/>
        <w:snapToGrid/>
        <w:spacing w:line="540" w:lineRule="exact"/>
        <w:ind w:left="147" w:right="147"/>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第一章 总 则</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第一条 为加强事业单位公开招聘工作管理，规范公开招聘违纪违规行为的认定与处理，保证招聘工作公开、公平、公正，根据《事业单位人事管理条例》等有关规定，制定本规定。</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第二条 事业单位公开招聘中违纪违规行为的认定与处理，适用本规定。</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第三条 认定与处理公开招聘违纪违规行为，应当事实清楚、证据确凿、程序规范、适用规定准确。</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第四条 中央事业单位人事综合管理部门负责全国事业单位公开招聘工作的综合管理与监督。</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各级事业单位人事综合管理部门、事业单位主管部门、招聘单位按照事业单位公开招聘管理权限，依据本规定对公开招聘违纪违规行为进行认定与处理。</w:t>
      </w: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第二章 应聘人员违纪违规行为处理</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第五条 应聘人员在报名过程中有下列违纪违规行为之一的，取消其本次应聘资格：</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（一）伪造、涂改证件、证明等报名材料，或者以其他不正当手段获取应聘资格的；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（二）提供的涉及报考资格的申请材料或者信息不实，且影响报名审核结果的；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（三）其他应当取消其本次应聘资格的违纪违规行为。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第六条 应聘人员在考试过程中有下列违纪违规行为之一的，给予其当次该科目考试成绩无效的处理：</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（一）携带规定以外的物品进入考场且未按要求放在指定位置，经提醒仍不改正的；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（二）未在规定座位参加考试，或者未经考试工作人员允许擅自离开座位或者考场，经提醒仍不改正的；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（三）经提醒仍不按规定填写、填涂本人信息的；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（四）在试卷、答题纸、答题卡规定以外位置标注本人信息或者其他特殊标记的；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（五）在考试开始信号发出前答题，或者在考试结束信号发出后继续答题，经提醒仍不停止的；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（六）将试卷、答题卡、答题纸带出考场，或者故意损坏试卷、答题卡、答题纸及考试相关设施设备的；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（七）其他应当给予当次该科目考试成绩无效处理的违纪违规行为。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（一）抄袭、协助他人抄袭的；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（二）互相传递试卷、答题纸、答题卡、草稿纸等的；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（三）持伪造证件参加考试的；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（四）使用禁止带入考场的通讯工具、规定以外的电子用品的；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（五）本人离开考场后，在本场考试结束前，传播考试试题及答案的；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（六）其他应当给予当次全部科目考试成绩无效处理并记入事业单位公开招聘应聘人员诚信档案库的严重违纪违规行为。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第八条 应聘人员有下列特别严重违纪违规行为之一的，给予其当次全部科目考试成绩无效的处理，并将其违纪违规行为记入事业单位公开招聘应聘人员诚信档案库，长期记录：</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（一）串通作弊或者参与有组织作弊的；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（二）代替他人或者让他人代替自己参加考试的；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（三）其他应当给予当次全部科目考试成绩无效处理并记入事业单位公开招聘应聘人员诚信档案库的特别严重的违纪违规行为。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（一）故意扰乱考点、考场以及其他招聘工作场所秩序的；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（二）拒绝、妨碍工作人员履行管理职责的；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（三）威胁、侮辱、诽谤、诬陷工作人员或者其他应聘人员的；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（四）其他扰乱招聘工作秩序的违纪违规行为。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应聘人员之间同一科目作答内容雷同，并有其他相关证据证明其违纪违规行为成立的，视具体情形按照本规定第七条、第八条处理。</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第三章 招聘单位和招聘工作人员违纪违规行为处理</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（一）未按规定权限和程序核准（备案）招聘方案，擅自组织公开招聘的；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（二）设置与岗位无关的指向性或者限制性条件的；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（三）未按规定发布招聘公告的；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（四）招聘公告发布后，擅自变更招聘程序、岗位条件、招聘人数、考试考察方式等的；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（五）未按招聘条件进行资格审查的；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（六）未按规定组织体检的；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（七）未按规定公示拟聘用人员名单的；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（八）其他应当责令改正的违纪违规行为。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第十六条 招聘工作人员有下列行为之一的，由相关部门给予处分，并停止其继续参加当年及下一年度招聘工作：</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（一）擅自提前考试开始时间、推迟考试结束时间及缩短考试时间的；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（二）擅自为应聘人员调换考场或者座位的；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（三）未准确记录考场情况及违纪违规行为，并造成一定影响的；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（四）未执行回避制度的；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（五）其他一般违纪违规行为。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第十七条 招聘工作人员有下列行为之一的，由相关部门给予处分，并将其调离招聘工作岗位，不得再从事招聘工作；构成犯罪的，依法追究刑事责任：</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（一）指使、纵容他人作弊，或者在考试、考察、体检过程中参与作弊的；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（二）在保密期限内，泄露考试试题、面试评分要素等应当保密的信息的；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（三）擅自更改考试评分标准或者不按评分标准进行评卷的；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（四）监管不严，导致考场出现大面积作弊现象的；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（五）玩忽职守，造成不良影响的；</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（六）其他严重违纪违规行为。</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第四章 处理程序</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对应聘人员违纪违规行为作出处理决定的，应当制作公开招聘违纪违规行为处理决定书，依法送达被处理的应聘人员。</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第二十条 应聘人员对处理决定不服的，可以依法申请行政复议或者提起行政诉讼。</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第二十一条 参与公开招聘的工作人员对因违纪违规行为受到处分不服的，可以依法申请复核或者提出申诉。</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w:t>
      </w:r>
    </w:p>
    <w:p>
      <w:pPr>
        <w:keepNext w:val="0"/>
        <w:keepLines w:val="0"/>
        <w:pageBreakBefore w:val="0"/>
        <w:widowControl/>
        <w:kinsoku/>
        <w:wordWrap/>
        <w:overflowPunct/>
        <w:topLinePunct w:val="0"/>
        <w:autoSpaceDE/>
        <w:autoSpaceDN/>
        <w:bidi w:val="0"/>
        <w:adjustRightInd/>
        <w:snapToGrid/>
        <w:spacing w:line="540" w:lineRule="exact"/>
        <w:ind w:left="147" w:right="147"/>
        <w:jc w:val="center"/>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第五章 附 则</w:t>
      </w:r>
    </w:p>
    <w:p>
      <w:pPr>
        <w:keepNext w:val="0"/>
        <w:keepLines w:val="0"/>
        <w:pageBreakBefore w:val="0"/>
        <w:widowControl/>
        <w:kinsoku/>
        <w:wordWrap/>
        <w:overflowPunct/>
        <w:topLinePunct w:val="0"/>
        <w:autoSpaceDE/>
        <w:autoSpaceDN/>
        <w:bidi w:val="0"/>
        <w:adjustRightInd/>
        <w:snapToGrid/>
        <w:spacing w:line="540" w:lineRule="exact"/>
        <w:ind w:left="147" w:right="147" w:firstLine="480"/>
        <w:jc w:val="left"/>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第二十二条 本规定自2018年1月1日起施行。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ZhOGQ0Y2Y2NjcxMGYwMmJjMGEzMmY5OGY3OTYzOWYifQ=="/>
  </w:docVars>
  <w:rsids>
    <w:rsidRoot w:val="00B518FD"/>
    <w:rsid w:val="00840D05"/>
    <w:rsid w:val="00B518FD"/>
    <w:rsid w:val="2AFA51A5"/>
    <w:rsid w:val="453E5AB8"/>
    <w:rsid w:val="68CC085C"/>
    <w:rsid w:val="6DD9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qFormat/>
    <w:uiPriority w:val="9"/>
    <w:rPr>
      <w:rFonts w:ascii="宋体" w:hAnsi="宋体" w:eastAsia="宋体" w:cs="宋体"/>
      <w:b/>
      <w:bCs/>
      <w:kern w:val="36"/>
      <w:sz w:val="48"/>
      <w:szCs w:val="48"/>
    </w:rPr>
  </w:style>
  <w:style w:type="paragraph" w:customStyle="1" w:styleId="11">
    <w:name w:val="explai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big"/>
    <w:basedOn w:val="7"/>
    <w:qFormat/>
    <w:uiPriority w:val="0"/>
  </w:style>
  <w:style w:type="character" w:customStyle="1" w:styleId="13">
    <w:name w:val="middle"/>
    <w:basedOn w:val="7"/>
    <w:qFormat/>
    <w:uiPriority w:val="0"/>
  </w:style>
  <w:style w:type="character" w:customStyle="1" w:styleId="14">
    <w:name w:val="small"/>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3180</Words>
  <Characters>3197</Characters>
  <Lines>23</Lines>
  <Paragraphs>6</Paragraphs>
  <TotalTime>4</TotalTime>
  <ScaleCrop>false</ScaleCrop>
  <LinksUpToDate>false</LinksUpToDate>
  <CharactersWithSpaces>3245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2021-11-20T07:57:00Z</dcterms:created>
  <dc:creator>邓先存</dc:creator>
  <cp:lastModifiedBy>哦</cp:lastModifiedBy>
  <dcterms:modified xsi:type="dcterms:W3CDTF">2023-04-27T08:49:47Z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5B7A9A85D0174076AAC66C3D68AC320E</vt:lpwstr>
  </property>
</Properties>
</file>