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昆明市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审计局重大行政决策事项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目录标准（试行）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为进一步规范昆明市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重大行政决策程序，提高决策质量和效率，根据《重大行政决策程序暂行条例》（国务院令第713号）、《云南省重大行政决策程序规定》（省人民政府令第217号）、《昆明市人民政府重大行政决策事项目录标准（试行）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昆明市东川区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人民政府重大行政决策事项目录标准（试行）》</w:t>
      </w:r>
      <w:r>
        <w:rPr>
          <w:rFonts w:hint="eastAsia" w:ascii="Times New Roman" w:hAnsi="Times New Roman" w:eastAsia="仿宋_GB2312"/>
          <w:spacing w:val="8"/>
          <w:sz w:val="32"/>
          <w:szCs w:val="32"/>
        </w:rPr>
        <w:t>《昆明市人民政府办公室关于印发2024年度昆明市人民政府重大行政决策事项目录标准的通知》（昆政办函〔2024〕1号）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等有关规定，经认真研究，制定昆明市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审计局重大行政决策事项目录标准如下：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一、 编制原则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（一）坚持党的领导，贯彻党的路线方针政策和决策部署；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（二）符合法定的职责权限范围；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（三）结合审计系统工作实际，突出针对性、具备可操作性和灵活性。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二、 重大行政决策事项目录标准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（一）起草报请昆明市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人民政府同意或者以昆明市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人民政府（昆明市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人民政府办公室）名义制发的规范性文件；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（二）以昆明市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审计局名义制发的重要行政规范性文件；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（三）制定涉及昆明市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审计事业发展规划、重大改革事项和年度重要审计工作安排；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（四）其他对昆明市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审计工作有重大影响的决策事项。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三、 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重大行政决策事项的目录实行动态管理，根据实际情况适时进行调整。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73FB0"/>
    <w:rsid w:val="7C103C85"/>
    <w:rsid w:val="7FC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2023-10-26T02:38:00Z</dcterms:created>
  <dc:creator>Administrator</dc:creator>
  <cp:lastModifiedBy>让子弹飞一哈</cp:lastModifiedBy>
  <dcterms:modified xsi:type="dcterms:W3CDTF">2024-03-19T01:24:52Z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