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方正小标宋简体"/>
          <w:sz w:val="44"/>
          <w:szCs w:val="44"/>
        </w:rPr>
      </w:pPr>
      <w:r>
        <w:rPr>
          <w:rFonts w:hint="eastAsia" w:ascii="宋体" w:hAnsi="宋体" w:eastAsia="方正小标宋简体"/>
          <w:sz w:val="44"/>
          <w:szCs w:val="44"/>
        </w:rPr>
        <w:t>东川区“五好”区级示范农民专业合作社</w:t>
      </w:r>
    </w:p>
    <w:p>
      <w:pPr>
        <w:spacing w:line="560" w:lineRule="exact"/>
        <w:jc w:val="center"/>
        <w:rPr>
          <w:rFonts w:ascii="宋体" w:hAnsi="宋体" w:eastAsia="方正小标宋简体"/>
          <w:sz w:val="44"/>
          <w:szCs w:val="44"/>
        </w:rPr>
      </w:pPr>
      <w:r>
        <w:rPr>
          <w:rFonts w:hint="eastAsia" w:ascii="宋体" w:hAnsi="宋体" w:eastAsia="方正小标宋简体"/>
          <w:sz w:val="44"/>
          <w:szCs w:val="44"/>
        </w:rPr>
        <w:t>评定管理办法</w:t>
      </w:r>
    </w:p>
    <w:p>
      <w:pPr>
        <w:spacing w:line="560" w:lineRule="exact"/>
        <w:jc w:val="center"/>
        <w:rPr>
          <w:rFonts w:ascii="宋体" w:hAnsi="宋体" w:eastAsia="方正小标宋简体"/>
          <w:sz w:val="44"/>
          <w:szCs w:val="44"/>
        </w:rPr>
      </w:pPr>
      <w:r>
        <w:rPr>
          <w:rFonts w:hint="eastAsia" w:ascii="宋体" w:hAnsi="宋体" w:eastAsia="方正小标宋简体"/>
          <w:sz w:val="44"/>
          <w:szCs w:val="44"/>
        </w:rPr>
        <w:t>（试行）</w:t>
      </w:r>
    </w:p>
    <w:p>
      <w:pPr>
        <w:spacing w:line="560" w:lineRule="exact"/>
        <w:jc w:val="center"/>
        <w:rPr>
          <w:rFonts w:ascii="宋体" w:hAnsi="宋体" w:eastAsia="黑体"/>
          <w:sz w:val="32"/>
          <w:szCs w:val="32"/>
        </w:rPr>
      </w:pPr>
    </w:p>
    <w:p>
      <w:pPr>
        <w:spacing w:line="560" w:lineRule="exact"/>
        <w:jc w:val="center"/>
        <w:rPr>
          <w:rFonts w:ascii="宋体" w:hAnsi="宋体" w:eastAsia="黑体"/>
          <w:sz w:val="32"/>
          <w:szCs w:val="32"/>
        </w:rPr>
      </w:pPr>
      <w:r>
        <w:rPr>
          <w:rFonts w:hint="eastAsia" w:ascii="宋体" w:hAnsi="宋体" w:eastAsia="黑体"/>
          <w:sz w:val="32"/>
          <w:szCs w:val="32"/>
        </w:rPr>
        <w:t>第一章</w:t>
      </w:r>
      <w:r>
        <w:rPr>
          <w:rFonts w:ascii="宋体" w:hAnsi="宋体" w:eastAsia="黑体"/>
          <w:sz w:val="32"/>
          <w:szCs w:val="32"/>
        </w:rPr>
        <w:t xml:space="preserve">  </w:t>
      </w:r>
      <w:r>
        <w:rPr>
          <w:rFonts w:hint="eastAsia" w:ascii="宋体" w:hAnsi="宋体" w:eastAsia="黑体"/>
          <w:sz w:val="32"/>
          <w:szCs w:val="32"/>
        </w:rPr>
        <w:t>总</w:t>
      </w:r>
      <w:r>
        <w:rPr>
          <w:rFonts w:ascii="宋体" w:hAnsi="宋体" w:eastAsia="黑体"/>
          <w:sz w:val="32"/>
          <w:szCs w:val="32"/>
        </w:rPr>
        <w:t xml:space="preserve">  </w:t>
      </w:r>
      <w:r>
        <w:rPr>
          <w:rFonts w:hint="eastAsia" w:ascii="宋体" w:hAnsi="宋体" w:eastAsia="黑体"/>
          <w:sz w:val="32"/>
          <w:szCs w:val="32"/>
        </w:rPr>
        <w:t>则</w:t>
      </w:r>
    </w:p>
    <w:p>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第一条</w:t>
      </w:r>
      <w:r>
        <w:rPr>
          <w:rFonts w:ascii="宋体" w:hAnsi="宋体" w:eastAsia="楷体_GB2312"/>
          <w:sz w:val="32"/>
          <w:szCs w:val="32"/>
        </w:rPr>
        <w:t xml:space="preserve">  </w:t>
      </w:r>
      <w:r>
        <w:rPr>
          <w:rFonts w:hint="eastAsia" w:ascii="宋体" w:hAnsi="宋体" w:eastAsia="仿宋_GB2312"/>
          <w:sz w:val="32"/>
          <w:szCs w:val="32"/>
        </w:rPr>
        <w:t>为进一步规范东川区“五好”区级示范农民专业合作社（以下简称“五好示范社”）的评定及管理工作，充分发挥五好示范社的标杆带动作用，结合东川区实际，特制定本试行管理办法。</w:t>
      </w:r>
    </w:p>
    <w:p>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第二条</w:t>
      </w:r>
      <w:r>
        <w:rPr>
          <w:rFonts w:ascii="宋体" w:hAnsi="宋体" w:eastAsia="楷体_GB2312"/>
          <w:sz w:val="32"/>
          <w:szCs w:val="32"/>
        </w:rPr>
        <w:t xml:space="preserve">  </w:t>
      </w:r>
      <w:r>
        <w:rPr>
          <w:rFonts w:hint="eastAsia" w:ascii="宋体" w:hAnsi="宋体" w:eastAsia="仿宋_GB2312"/>
          <w:sz w:val="32"/>
          <w:szCs w:val="32"/>
        </w:rPr>
        <w:t>五好示范社评定和管理，坚持“公平、公正、公开、公信”的原则，区委农办为五好示范社评定、管理牵头部门，牵头负责对五好示范社的评定及日常管理工作，五好示范社实行动态监测管理机制，不干预合作社的生产经营自主权。</w:t>
      </w:r>
    </w:p>
    <w:p>
      <w:pPr>
        <w:spacing w:line="560" w:lineRule="exact"/>
        <w:rPr>
          <w:rFonts w:ascii="宋体" w:hAnsi="宋体" w:eastAsia="黑体"/>
          <w:sz w:val="32"/>
          <w:szCs w:val="32"/>
        </w:rPr>
      </w:pPr>
    </w:p>
    <w:p>
      <w:pPr>
        <w:spacing w:line="560" w:lineRule="exact"/>
        <w:jc w:val="center"/>
        <w:rPr>
          <w:rFonts w:ascii="宋体" w:hAnsi="宋体" w:eastAsia="仿宋_GB2312"/>
          <w:sz w:val="32"/>
          <w:szCs w:val="32"/>
        </w:rPr>
      </w:pPr>
      <w:r>
        <w:rPr>
          <w:rFonts w:hint="eastAsia" w:ascii="宋体" w:hAnsi="宋体" w:eastAsia="黑体"/>
          <w:sz w:val="32"/>
          <w:szCs w:val="32"/>
        </w:rPr>
        <w:t>第二章</w:t>
      </w:r>
      <w:r>
        <w:rPr>
          <w:rFonts w:ascii="宋体" w:hAnsi="宋体" w:eastAsia="黑体"/>
          <w:sz w:val="32"/>
          <w:szCs w:val="32"/>
        </w:rPr>
        <w:t xml:space="preserve">  </w:t>
      </w:r>
      <w:r>
        <w:rPr>
          <w:rFonts w:hint="eastAsia" w:ascii="宋体" w:hAnsi="宋体" w:eastAsia="黑体"/>
          <w:sz w:val="32"/>
          <w:szCs w:val="32"/>
        </w:rPr>
        <w:t>申报条件</w:t>
      </w:r>
    </w:p>
    <w:p>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第三条</w:t>
      </w:r>
      <w:r>
        <w:rPr>
          <w:rFonts w:ascii="宋体" w:hAnsi="宋体" w:eastAsia="楷体_GB2312"/>
          <w:sz w:val="32"/>
          <w:szCs w:val="32"/>
        </w:rPr>
        <w:t xml:space="preserve">  </w:t>
      </w:r>
      <w:r>
        <w:rPr>
          <w:rFonts w:hint="eastAsia" w:ascii="宋体" w:hAnsi="宋体" w:eastAsia="楷体_GB2312"/>
          <w:sz w:val="32"/>
          <w:szCs w:val="32"/>
        </w:rPr>
        <w:t>申报主体需符合以下“五好”标准</w:t>
      </w:r>
      <w:r>
        <w:rPr>
          <w:rFonts w:hint="eastAsia" w:ascii="宋体" w:hAnsi="宋体" w:eastAsia="仿宋_GB2312"/>
          <w:sz w:val="32"/>
          <w:szCs w:val="32"/>
        </w:rPr>
        <w:t>：</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（一）规范运营好</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依法成立。</w:t>
      </w:r>
      <w:r>
        <w:rPr>
          <w:rFonts w:hint="eastAsia" w:ascii="宋体" w:hAnsi="宋体" w:eastAsia="仿宋_GB2312"/>
          <w:sz w:val="32"/>
          <w:szCs w:val="32"/>
        </w:rPr>
        <w:t>依照《中华人民共和国农民专业合作社法》登记设立，正常经营</w:t>
      </w:r>
      <w:r>
        <w:rPr>
          <w:rFonts w:ascii="宋体" w:hAnsi="宋体" w:eastAsia="仿宋_GB2312"/>
          <w:sz w:val="32"/>
          <w:szCs w:val="32"/>
        </w:rPr>
        <w:t>1</w:t>
      </w:r>
      <w:r>
        <w:rPr>
          <w:rFonts w:hint="eastAsia" w:ascii="宋体" w:hAnsi="宋体" w:eastAsia="仿宋_GB2312"/>
          <w:sz w:val="32"/>
          <w:szCs w:val="32"/>
        </w:rPr>
        <w:t>年以上。</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证照齐全。</w:t>
      </w:r>
      <w:r>
        <w:rPr>
          <w:rFonts w:hint="eastAsia" w:ascii="宋体" w:hAnsi="宋体" w:eastAsia="仿宋_GB2312"/>
          <w:sz w:val="32"/>
          <w:szCs w:val="32"/>
        </w:rPr>
        <w:t>已取得统一社会信用代码的营业执照，且在税务机关登记信息补录；有固定的办公场所和独立的银行账号。</w:t>
      </w:r>
    </w:p>
    <w:p>
      <w:pPr>
        <w:spacing w:line="560" w:lineRule="exact"/>
        <w:ind w:left="105" w:leftChars="50" w:firstLine="482" w:firstLineChars="15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运营正常。</w:t>
      </w:r>
      <w:r>
        <w:rPr>
          <w:rFonts w:hint="eastAsia" w:ascii="宋体" w:hAnsi="宋体" w:eastAsia="仿宋_GB2312"/>
          <w:sz w:val="32"/>
          <w:szCs w:val="32"/>
        </w:rPr>
        <w:t>制定了管理章程，并严格落实章程的各项要求；运行期间，当年营业收入较去年同期保持稳定或有一定增长。</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4.</w:t>
      </w:r>
      <w:r>
        <w:rPr>
          <w:rFonts w:hint="eastAsia" w:ascii="宋体" w:hAnsi="宋体" w:eastAsia="仿宋_GB2312"/>
          <w:b/>
          <w:sz w:val="32"/>
          <w:szCs w:val="32"/>
        </w:rPr>
        <w:t>管理规范。</w:t>
      </w:r>
      <w:r>
        <w:rPr>
          <w:rFonts w:hint="eastAsia" w:ascii="宋体" w:hAnsi="宋体" w:eastAsia="仿宋_GB2312"/>
          <w:sz w:val="32"/>
          <w:szCs w:val="32"/>
        </w:rPr>
        <w:t>有健全的管理机构和从事农业经验的管理人员；有完整的财务管理</w:t>
      </w:r>
      <w:r>
        <w:fldChar w:fldCharType="begin"/>
      </w:r>
      <w:r>
        <w:instrText xml:space="preserve"> HYPERLINK "https://baike.so.com/doc/3100265-3267739.html" \t "https://baike.so.com/doc/_blank" </w:instrText>
      </w:r>
      <w:r>
        <w:fldChar w:fldCharType="separate"/>
      </w:r>
      <w:r>
        <w:rPr>
          <w:rFonts w:hint="eastAsia" w:ascii="宋体" w:hAnsi="宋体" w:eastAsia="仿宋_GB2312"/>
          <w:sz w:val="32"/>
          <w:szCs w:val="32"/>
        </w:rPr>
        <w:t>制度</w:t>
      </w:r>
      <w:r>
        <w:rPr>
          <w:rFonts w:hint="eastAsia" w:ascii="宋体" w:hAnsi="宋体" w:eastAsia="仿宋_GB2312"/>
          <w:sz w:val="32"/>
          <w:szCs w:val="32"/>
        </w:rPr>
        <w:fldChar w:fldCharType="end"/>
      </w:r>
      <w:r>
        <w:rPr>
          <w:rFonts w:hint="eastAsia" w:ascii="宋体" w:hAnsi="宋体" w:eastAsia="仿宋_GB2312"/>
          <w:sz w:val="32"/>
          <w:szCs w:val="32"/>
        </w:rPr>
        <w:t>和专业的财务人员，独立财务核算体系。</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（二）发展效益好</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竞争优势明显。</w:t>
      </w:r>
      <w:r>
        <w:rPr>
          <w:rFonts w:hint="eastAsia" w:ascii="宋体" w:hAnsi="宋体" w:eastAsia="仿宋_GB2312"/>
          <w:sz w:val="32"/>
          <w:szCs w:val="32"/>
        </w:rPr>
        <w:t>所主导产业是区级及以上行政区域优势主导产业或特色产业，或者是“一县一业”、“一村一品”重点产业；经营规模或效益高于本</w:t>
      </w:r>
      <w:r>
        <w:rPr>
          <w:rStyle w:val="27"/>
          <w:rFonts w:hint="eastAsia" w:ascii="宋体" w:hAnsi="宋体" w:eastAsia="仿宋_GB2312"/>
          <w:sz w:val="32"/>
          <w:szCs w:val="32"/>
        </w:rPr>
        <w:t>区域</w:t>
      </w:r>
      <w:r>
        <w:rPr>
          <w:rFonts w:hint="eastAsia" w:ascii="宋体" w:hAnsi="宋体" w:eastAsia="仿宋_GB2312"/>
          <w:sz w:val="32"/>
          <w:szCs w:val="32"/>
        </w:rPr>
        <w:t>内同行业农民专业合作社的平均水平。</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经营效益突出。</w:t>
      </w:r>
      <w:r>
        <w:rPr>
          <w:rFonts w:hint="eastAsia" w:ascii="宋体" w:hAnsi="宋体" w:eastAsia="仿宋_GB2312"/>
          <w:sz w:val="32"/>
          <w:szCs w:val="32"/>
        </w:rPr>
        <w:t>具备一定经营规模，成员出资总额</w:t>
      </w:r>
      <w:r>
        <w:rPr>
          <w:rFonts w:ascii="宋体" w:hAnsi="宋体" w:eastAsia="仿宋_GB2312"/>
          <w:sz w:val="32"/>
          <w:szCs w:val="32"/>
        </w:rPr>
        <w:t>10</w:t>
      </w:r>
      <w:r>
        <w:rPr>
          <w:rFonts w:hint="eastAsia" w:ascii="宋体" w:hAnsi="宋体" w:eastAsia="仿宋_GB2312"/>
          <w:sz w:val="32"/>
          <w:szCs w:val="32"/>
        </w:rPr>
        <w:t>万元以上；种植业固定资产</w:t>
      </w:r>
      <w:r>
        <w:rPr>
          <w:rFonts w:ascii="宋体" w:hAnsi="宋体" w:eastAsia="仿宋_GB2312"/>
          <w:sz w:val="32"/>
          <w:szCs w:val="32"/>
        </w:rPr>
        <w:t>5</w:t>
      </w:r>
      <w:r>
        <w:rPr>
          <w:rFonts w:hint="eastAsia" w:ascii="宋体" w:hAnsi="宋体" w:eastAsia="仿宋_GB2312"/>
          <w:sz w:val="32"/>
          <w:szCs w:val="32"/>
        </w:rPr>
        <w:t>万元以上，其他</w:t>
      </w:r>
      <w:r>
        <w:rPr>
          <w:rFonts w:ascii="宋体" w:hAnsi="宋体" w:eastAsia="仿宋_GB2312"/>
          <w:sz w:val="32"/>
          <w:szCs w:val="32"/>
        </w:rPr>
        <w:t>10</w:t>
      </w:r>
      <w:r>
        <w:rPr>
          <w:rFonts w:hint="eastAsia" w:ascii="宋体" w:hAnsi="宋体" w:eastAsia="仿宋_GB2312"/>
          <w:sz w:val="32"/>
          <w:szCs w:val="32"/>
        </w:rPr>
        <w:t>万元以上；种植业年经营收入</w:t>
      </w:r>
      <w:r>
        <w:rPr>
          <w:rFonts w:ascii="宋体" w:hAnsi="宋体" w:eastAsia="仿宋_GB2312"/>
          <w:sz w:val="32"/>
          <w:szCs w:val="32"/>
        </w:rPr>
        <w:t>10</w:t>
      </w:r>
      <w:r>
        <w:rPr>
          <w:rFonts w:hint="eastAsia" w:ascii="宋体" w:hAnsi="宋体" w:eastAsia="仿宋_GB2312"/>
          <w:sz w:val="32"/>
          <w:szCs w:val="32"/>
        </w:rPr>
        <w:t>万元以上，其他</w:t>
      </w:r>
      <w:r>
        <w:rPr>
          <w:rFonts w:ascii="宋体" w:hAnsi="宋体" w:eastAsia="仿宋_GB2312"/>
          <w:sz w:val="32"/>
          <w:szCs w:val="32"/>
        </w:rPr>
        <w:t>20</w:t>
      </w:r>
      <w:r>
        <w:rPr>
          <w:rFonts w:hint="eastAsia" w:ascii="宋体" w:hAnsi="宋体" w:eastAsia="仿宋_GB2312"/>
          <w:sz w:val="32"/>
          <w:szCs w:val="32"/>
        </w:rPr>
        <w:t>万元以上；当年经营性收入比去年增长</w:t>
      </w:r>
      <w:r>
        <w:rPr>
          <w:rFonts w:ascii="宋体" w:hAnsi="宋体" w:eastAsia="仿宋_GB2312"/>
          <w:sz w:val="32"/>
          <w:szCs w:val="32"/>
        </w:rPr>
        <w:t>5%</w:t>
      </w:r>
      <w:r>
        <w:rPr>
          <w:rFonts w:hint="eastAsia" w:ascii="宋体" w:hAnsi="宋体" w:eastAsia="仿宋_GB2312"/>
          <w:sz w:val="32"/>
          <w:szCs w:val="32"/>
        </w:rPr>
        <w:t>以上。</w:t>
      </w:r>
    </w:p>
    <w:p>
      <w:pPr>
        <w:spacing w:line="560" w:lineRule="exact"/>
        <w:ind w:firstLine="643" w:firstLineChars="200"/>
        <w:rPr>
          <w:rFonts w:ascii="宋体" w:hAnsi="宋体" w:eastAsia="仿宋_GB2312"/>
          <w:b/>
          <w:sz w:val="32"/>
          <w:szCs w:val="32"/>
        </w:rPr>
      </w:pPr>
      <w:r>
        <w:rPr>
          <w:rFonts w:ascii="宋体" w:hAnsi="宋体" w:eastAsia="仿宋_GB2312"/>
          <w:b/>
          <w:sz w:val="32"/>
          <w:szCs w:val="32"/>
        </w:rPr>
        <w:t>3.</w:t>
      </w:r>
      <w:r>
        <w:rPr>
          <w:rFonts w:hint="eastAsia" w:ascii="宋体" w:hAnsi="宋体" w:eastAsia="仿宋_GB2312"/>
          <w:b/>
          <w:sz w:val="32"/>
          <w:szCs w:val="32"/>
        </w:rPr>
        <w:t>资产大于负债，近两年无连续亏损。</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（三）带动增收好</w:t>
      </w:r>
    </w:p>
    <w:p>
      <w:pPr>
        <w:spacing w:line="560" w:lineRule="exact"/>
        <w:ind w:firstLine="643" w:firstLineChars="200"/>
        <w:rPr>
          <w:rStyle w:val="27"/>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联结机制实。</w:t>
      </w:r>
      <w:r>
        <w:rPr>
          <w:rStyle w:val="27"/>
          <w:rFonts w:hint="eastAsia" w:ascii="宋体" w:hAnsi="宋体" w:eastAsia="仿宋_GB2312"/>
          <w:sz w:val="32"/>
          <w:szCs w:val="32"/>
        </w:rPr>
        <w:t>通过土地流转、入股、务工等形式，充分发挥联农带农的利益联结模式优势，增加农户经营性、工资性收入，每年带动解决</w:t>
      </w:r>
      <w:r>
        <w:rPr>
          <w:rStyle w:val="27"/>
          <w:rFonts w:ascii="宋体" w:hAnsi="宋体" w:eastAsia="仿宋_GB2312"/>
          <w:sz w:val="32"/>
          <w:szCs w:val="32"/>
        </w:rPr>
        <w:t>2</w:t>
      </w:r>
      <w:r>
        <w:rPr>
          <w:rStyle w:val="27"/>
          <w:rFonts w:hint="eastAsia" w:ascii="宋体" w:hAnsi="宋体" w:eastAsia="仿宋_GB2312"/>
          <w:sz w:val="32"/>
          <w:szCs w:val="32"/>
        </w:rPr>
        <w:t>户以上三类监测户务工和土地流转增收，且常规用工人数稳定。</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示范带动强。</w:t>
      </w:r>
      <w:r>
        <w:rPr>
          <w:rFonts w:hint="eastAsia" w:ascii="宋体" w:hAnsi="宋体" w:eastAsia="仿宋_GB2312"/>
          <w:sz w:val="32"/>
          <w:szCs w:val="32"/>
        </w:rPr>
        <w:t>在经营过程中，通过合作社运营解决并带动本地区群众务工外，在生产技术方面有一定培训指导作用，群众对本合作社产业发展认同感高，主动参与意识强，带动周边</w:t>
      </w:r>
      <w:r>
        <w:rPr>
          <w:rFonts w:ascii="宋体" w:hAnsi="宋体" w:eastAsia="仿宋_GB2312"/>
          <w:sz w:val="32"/>
          <w:szCs w:val="32"/>
        </w:rPr>
        <w:t>10</w:t>
      </w:r>
      <w:r>
        <w:rPr>
          <w:rFonts w:hint="eastAsia" w:ascii="宋体" w:hAnsi="宋体" w:eastAsia="仿宋_GB2312"/>
          <w:sz w:val="32"/>
          <w:szCs w:val="32"/>
        </w:rPr>
        <w:t>户以上群众发展产业。</w:t>
      </w:r>
    </w:p>
    <w:p>
      <w:pPr>
        <w:spacing w:line="560" w:lineRule="exact"/>
        <w:ind w:firstLine="640" w:firstLineChars="200"/>
        <w:rPr>
          <w:rFonts w:ascii="宋体" w:hAnsi="宋体" w:eastAsia="仿宋_GB2312"/>
          <w:sz w:val="32"/>
          <w:szCs w:val="32"/>
        </w:rPr>
      </w:pPr>
      <w:r>
        <w:rPr>
          <w:rFonts w:hint="eastAsia" w:ascii="宋体" w:hAnsi="宋体" w:eastAsia="楷体_GB2312" w:cs="楷体_GB2312"/>
          <w:sz w:val="32"/>
          <w:szCs w:val="32"/>
        </w:rPr>
        <w:t>（四）品质品牌好</w:t>
      </w:r>
    </w:p>
    <w:p>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1.</w:t>
      </w:r>
      <w:r>
        <w:rPr>
          <w:rFonts w:hint="eastAsia" w:ascii="宋体" w:hAnsi="宋体" w:eastAsia="仿宋_GB2312" w:cs="仿宋_GB2312"/>
          <w:b/>
          <w:bCs/>
          <w:sz w:val="32"/>
          <w:szCs w:val="32"/>
        </w:rPr>
        <w:t>品质有保障。</w:t>
      </w:r>
      <w:r>
        <w:rPr>
          <w:rFonts w:hint="eastAsia" w:ascii="宋体" w:hAnsi="宋体" w:eastAsia="仿宋_GB2312"/>
          <w:sz w:val="32"/>
          <w:szCs w:val="32"/>
        </w:rPr>
        <w:t>践行绿色农业理念，严格落实《农产品质量安全法》和《食品安全法》，建立生产记录制度；摒弃“大肥大药”的传统种养殖模式，农产品质量安全抽检合格率</w:t>
      </w:r>
      <w:r>
        <w:rPr>
          <w:rFonts w:ascii="宋体" w:hAnsi="宋体" w:eastAsia="仿宋_GB2312"/>
          <w:sz w:val="32"/>
          <w:szCs w:val="32"/>
        </w:rPr>
        <w:t>100%</w:t>
      </w:r>
      <w:r>
        <w:rPr>
          <w:rFonts w:hint="eastAsia" w:ascii="宋体" w:hAnsi="宋体" w:eastAsia="仿宋_GB2312"/>
          <w:sz w:val="32"/>
          <w:szCs w:val="32"/>
        </w:rPr>
        <w:t>。</w:t>
      </w:r>
    </w:p>
    <w:p>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2.</w:t>
      </w:r>
      <w:r>
        <w:rPr>
          <w:rFonts w:hint="eastAsia" w:ascii="宋体" w:hAnsi="宋体" w:eastAsia="仿宋_GB2312" w:cs="仿宋_GB2312"/>
          <w:b/>
          <w:bCs/>
          <w:sz w:val="32"/>
          <w:szCs w:val="32"/>
        </w:rPr>
        <w:t>品牌叫得响。</w:t>
      </w:r>
      <w:r>
        <w:rPr>
          <w:rFonts w:hint="eastAsia" w:ascii="宋体" w:hAnsi="宋体" w:eastAsia="仿宋_GB2312"/>
          <w:sz w:val="32"/>
          <w:szCs w:val="32"/>
        </w:rPr>
        <w:t>在本地区同行业农民专业合作社中产品质量、组织化程度、联农带农、科技水平等方面处于前列水平；有自主品牌或注册商标，获得产品质量认证，在群众中形成口碑相传的品牌。</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（五）信用信誉好</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管理人员品德端正。</w:t>
      </w:r>
      <w:r>
        <w:rPr>
          <w:rFonts w:hint="eastAsia" w:ascii="宋体" w:hAnsi="宋体" w:eastAsia="仿宋_GB2312"/>
          <w:sz w:val="32"/>
          <w:szCs w:val="32"/>
        </w:rPr>
        <w:t>合作社管理制度健全，社员遵纪守法；理事长、监事长等管理人员示范带头，在本乡镇（街道）、本村（组）群众口碑良好，是群众公认的“诚信户”、“文明户”。</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管理主体规范守信。</w:t>
      </w:r>
      <w:r>
        <w:rPr>
          <w:rFonts w:hint="eastAsia" w:ascii="宋体" w:hAnsi="宋体" w:eastAsia="仿宋_GB2312"/>
          <w:sz w:val="32"/>
          <w:szCs w:val="32"/>
        </w:rPr>
        <w:t>合作社没有违法、违纪、违规行为，没有被列入经营异常名录，没有被相关部门列入失信名单，无涉税违法行为，未涉及非法融资活动。</w:t>
      </w:r>
    </w:p>
    <w:p>
      <w:pPr>
        <w:spacing w:line="560" w:lineRule="exact"/>
        <w:ind w:firstLine="643" w:firstLineChars="20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安全生产平稳有序。</w:t>
      </w:r>
      <w:r>
        <w:rPr>
          <w:rFonts w:hint="eastAsia" w:ascii="宋体" w:hAnsi="宋体" w:eastAsia="仿宋_GB2312"/>
          <w:sz w:val="32"/>
          <w:szCs w:val="32"/>
        </w:rPr>
        <w:t>没有发生生产（质量）安全事故、环境污染、损害其他人员利益的事件；没有受到行业通报批评等造成不良社会影响。</w:t>
      </w:r>
      <w:r>
        <w:rPr>
          <w:rFonts w:ascii="宋体" w:hAnsi="宋体" w:eastAsia="仿宋_GB2312"/>
          <w:sz w:val="32"/>
          <w:szCs w:val="32"/>
        </w:rPr>
        <w:t xml:space="preserve"> </w:t>
      </w:r>
    </w:p>
    <w:p>
      <w:pPr>
        <w:spacing w:line="560" w:lineRule="exact"/>
        <w:ind w:firstLine="640" w:firstLineChars="200"/>
        <w:rPr>
          <w:rFonts w:ascii="宋体" w:hAnsi="宋体" w:eastAsia="仿宋_GB2312"/>
          <w:sz w:val="32"/>
          <w:szCs w:val="32"/>
        </w:rPr>
      </w:pPr>
      <w:r>
        <w:rPr>
          <w:rFonts w:hint="eastAsia" w:ascii="宋体" w:hAnsi="宋体" w:eastAsia="楷体_GB2312" w:cs="楷体_GB2312"/>
          <w:sz w:val="32"/>
          <w:szCs w:val="32"/>
        </w:rPr>
        <w:t>第五条</w:t>
      </w:r>
      <w:r>
        <w:rPr>
          <w:rFonts w:ascii="宋体" w:hAnsi="宋体" w:eastAsia="仿宋_GB2312"/>
          <w:sz w:val="32"/>
          <w:szCs w:val="32"/>
        </w:rPr>
        <w:t xml:space="preserve">  </w:t>
      </w:r>
      <w:r>
        <w:rPr>
          <w:rFonts w:hint="eastAsia" w:ascii="宋体" w:hAnsi="宋体" w:eastAsia="仿宋_GB2312"/>
          <w:sz w:val="32"/>
          <w:szCs w:val="32"/>
        </w:rPr>
        <w:t>对于从事造林、农资、农机、农技、劳务等服务型的农民专业合作社，申报标准可以适当放宽。</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第六条</w:t>
      </w:r>
      <w:r>
        <w:rPr>
          <w:rFonts w:ascii="宋体" w:hAnsi="宋体" w:eastAsia="楷体_GB2312"/>
          <w:sz w:val="32"/>
          <w:szCs w:val="32"/>
        </w:rPr>
        <w:t xml:space="preserve">  </w:t>
      </w:r>
      <w:r>
        <w:rPr>
          <w:rFonts w:hint="eastAsia" w:ascii="宋体" w:hAnsi="宋体" w:eastAsia="楷体_GB2312"/>
          <w:sz w:val="32"/>
          <w:szCs w:val="32"/>
        </w:rPr>
        <w:t>具备下列条件之一或以上者优先创建：</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（一）拥有自己的注册商标、品牌或专利；</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（二）取得无公害农产品、绿色食品、有机农产品和地理标志产品认证或生产产地位于上述产品认证产地范围内；</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（三）建立农超、农企、农社对接销售网络，实行订单生产的；</w:t>
      </w:r>
    </w:p>
    <w:p>
      <w:pPr>
        <w:spacing w:line="560" w:lineRule="exact"/>
        <w:ind w:firstLine="640" w:firstLineChars="200"/>
        <w:rPr>
          <w:rFonts w:ascii="宋体" w:hAnsi="宋体" w:eastAsia="仿宋_GB2312" w:cs="仿宋_GB2312"/>
          <w:bCs/>
          <w:color w:val="000000"/>
          <w:sz w:val="32"/>
          <w:szCs w:val="32"/>
        </w:rPr>
      </w:pPr>
      <w:r>
        <w:rPr>
          <w:rFonts w:hint="eastAsia" w:ascii="宋体" w:hAnsi="宋体" w:eastAsia="仿宋_GB2312" w:cs="仿宋_GB2312"/>
          <w:sz w:val="32"/>
          <w:szCs w:val="32"/>
        </w:rPr>
        <w:t>（四）从事的产业被评为“一村一品”，</w:t>
      </w:r>
      <w:r>
        <w:rPr>
          <w:rFonts w:hint="eastAsia" w:ascii="宋体" w:hAnsi="宋体" w:eastAsia="仿宋_GB2312" w:cs="仿宋_GB2312"/>
          <w:bCs/>
          <w:color w:val="000000"/>
          <w:sz w:val="32"/>
          <w:szCs w:val="32"/>
        </w:rPr>
        <w:t>承担大豆油料扩种任务、推广大豆玉米带状复合种植、推动农业社会化服务作用明显的；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（五）对带动建档立卡贫困户成效明显、承担生态建设、公益建设等任务重、贡献突出的农民专业合作社给予倾斜；</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（六）受到区级及以上表彰或在巩固脱贫攻坚成果、乡村振兴、联农带农中做出突出贡献，合作社带动脱贫户（监测户）增收</w:t>
      </w:r>
      <w:r>
        <w:rPr>
          <w:rFonts w:ascii="宋体" w:hAnsi="宋体" w:eastAsia="仿宋_GB2312" w:cs="仿宋_GB2312"/>
          <w:sz w:val="32"/>
          <w:szCs w:val="32"/>
        </w:rPr>
        <w:t>3</w:t>
      </w:r>
      <w:r>
        <w:rPr>
          <w:rFonts w:hint="eastAsia" w:ascii="宋体" w:hAnsi="宋体" w:eastAsia="仿宋_GB2312" w:cs="仿宋_GB2312"/>
          <w:sz w:val="32"/>
          <w:szCs w:val="32"/>
        </w:rPr>
        <w:t>户以上的。</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第七条</w:t>
      </w:r>
      <w:r>
        <w:rPr>
          <w:rFonts w:ascii="宋体" w:hAnsi="宋体" w:eastAsia="楷体_GB2312"/>
          <w:sz w:val="32"/>
          <w:szCs w:val="32"/>
        </w:rPr>
        <w:t xml:space="preserve">  </w:t>
      </w:r>
      <w:r>
        <w:rPr>
          <w:rFonts w:hint="eastAsia" w:ascii="宋体" w:hAnsi="宋体" w:eastAsia="楷体_GB2312"/>
          <w:sz w:val="32"/>
          <w:szCs w:val="32"/>
        </w:rPr>
        <w:t>申报五好示范社需提供的材料：</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（一）《五好示范社申报审批表》（一式两份）；</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（二）市场监管部门核发的营业执照、法人身份证复印件，市场监管部门年度报告；</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（三）符合第六条优先创建的条件的一并提供相关证明材料。</w:t>
      </w:r>
    </w:p>
    <w:p>
      <w:pPr>
        <w:spacing w:line="560" w:lineRule="exact"/>
        <w:ind w:firstLine="2880" w:firstLineChars="900"/>
        <w:rPr>
          <w:rFonts w:ascii="宋体" w:hAnsi="宋体" w:eastAsia="黑体"/>
          <w:sz w:val="32"/>
          <w:szCs w:val="32"/>
        </w:rPr>
      </w:pPr>
    </w:p>
    <w:p>
      <w:pPr>
        <w:spacing w:line="560" w:lineRule="exact"/>
        <w:jc w:val="center"/>
        <w:rPr>
          <w:rFonts w:ascii="宋体" w:hAnsi="宋体" w:eastAsia="黑体"/>
          <w:sz w:val="32"/>
          <w:szCs w:val="32"/>
        </w:rPr>
      </w:pPr>
      <w:r>
        <w:rPr>
          <w:rFonts w:hint="eastAsia" w:ascii="宋体" w:hAnsi="宋体" w:eastAsia="黑体"/>
          <w:sz w:val="32"/>
          <w:szCs w:val="32"/>
        </w:rPr>
        <w:t>第三章</w:t>
      </w:r>
      <w:r>
        <w:rPr>
          <w:rFonts w:ascii="宋体" w:hAnsi="宋体" w:eastAsia="黑体"/>
          <w:sz w:val="32"/>
          <w:szCs w:val="32"/>
        </w:rPr>
        <w:t xml:space="preserve">  </w:t>
      </w:r>
      <w:r>
        <w:rPr>
          <w:rFonts w:hint="eastAsia" w:ascii="宋体" w:hAnsi="宋体" w:eastAsia="黑体"/>
          <w:sz w:val="32"/>
          <w:szCs w:val="32"/>
        </w:rPr>
        <w:t>申报评定</w:t>
      </w:r>
    </w:p>
    <w:p>
      <w:pPr>
        <w:pStyle w:val="8"/>
        <w:spacing w:line="560" w:lineRule="exact"/>
        <w:ind w:firstLine="31680"/>
        <w:rPr>
          <w:rFonts w:ascii="宋体" w:hAnsi="宋体" w:eastAsia="楷体_GB2312"/>
        </w:rPr>
      </w:pPr>
      <w:r>
        <w:rPr>
          <w:rFonts w:hint="eastAsia" w:ascii="宋体" w:hAnsi="宋体" w:eastAsia="楷体_GB2312" w:cs="楷体_GB2312"/>
          <w:sz w:val="32"/>
          <w:szCs w:val="32"/>
        </w:rPr>
        <w:t>第八条</w:t>
      </w:r>
      <w:r>
        <w:rPr>
          <w:rFonts w:ascii="宋体" w:hAnsi="宋体" w:eastAsia="楷体_GB2312"/>
          <w:sz w:val="32"/>
          <w:szCs w:val="32"/>
        </w:rPr>
        <w:t xml:space="preserve">  </w:t>
      </w:r>
      <w:r>
        <w:rPr>
          <w:rFonts w:hint="eastAsia" w:ascii="宋体" w:hAnsi="宋体" w:eastAsia="楷体_GB2312"/>
          <w:sz w:val="32"/>
          <w:szCs w:val="32"/>
        </w:rPr>
        <w:t>五好示范社每年申报、评定一次。</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第九条</w:t>
      </w:r>
      <w:r>
        <w:rPr>
          <w:rFonts w:ascii="宋体" w:hAnsi="宋体" w:eastAsia="楷体_GB2312"/>
          <w:sz w:val="32"/>
          <w:szCs w:val="32"/>
        </w:rPr>
        <w:t xml:space="preserve">  </w:t>
      </w:r>
      <w:r>
        <w:rPr>
          <w:rFonts w:hint="eastAsia" w:ascii="宋体" w:hAnsi="宋体" w:eastAsia="楷体_GB2312" w:cs="仿宋_GB2312"/>
          <w:sz w:val="32"/>
          <w:szCs w:val="32"/>
        </w:rPr>
        <w:t>申报评定程序：</w:t>
      </w:r>
    </w:p>
    <w:p>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（一）自愿申报。</w:t>
      </w:r>
      <w:r>
        <w:rPr>
          <w:rFonts w:hint="eastAsia" w:ascii="宋体" w:hAnsi="宋体" w:eastAsia="仿宋_GB2312"/>
          <w:sz w:val="32"/>
          <w:szCs w:val="32"/>
        </w:rPr>
        <w:t>符合五好示范社申报条件的，由农民专业合作社按照“自主、自愿、自发”的原则组织提交申报材料。</w:t>
      </w:r>
    </w:p>
    <w:p>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（二）乡镇（街道）初审</w:t>
      </w:r>
      <w:r>
        <w:rPr>
          <w:rFonts w:hint="eastAsia" w:ascii="宋体" w:hAnsi="宋体" w:eastAsia="楷体_GB2312"/>
          <w:sz w:val="32"/>
          <w:szCs w:val="32"/>
        </w:rPr>
        <w:t>。</w:t>
      </w:r>
      <w:r>
        <w:rPr>
          <w:rFonts w:hint="eastAsia" w:ascii="宋体" w:hAnsi="宋体" w:eastAsia="仿宋_GB2312"/>
          <w:sz w:val="32"/>
          <w:szCs w:val="32"/>
        </w:rPr>
        <w:t>乡镇（街道）重点围绕材料真实性、经营实际情况、带动辐射情况进行材料审核及现场实核，审核通过后的材料由乡镇（街道）统一提交到区委农办（区农业农村局）。</w:t>
      </w:r>
    </w:p>
    <w:p>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（三）部门复审。</w:t>
      </w:r>
      <w:r>
        <w:rPr>
          <w:rFonts w:hint="eastAsia" w:ascii="宋体" w:hAnsi="宋体" w:eastAsia="仿宋_GB2312"/>
          <w:sz w:val="32"/>
          <w:szCs w:val="32"/>
        </w:rPr>
        <w:t>区委农办（区农业农村局）牵头，组织公安、法院、林草、市场、供销、税务等部门对拟评定“五好”区级示范农民专业合作社进行征求意见和资格联审。</w:t>
      </w:r>
    </w:p>
    <w:p>
      <w:pPr>
        <w:pStyle w:val="8"/>
        <w:spacing w:line="560" w:lineRule="exact"/>
        <w:ind w:firstLine="31680"/>
        <w:rPr>
          <w:rFonts w:ascii="宋体" w:hAnsi="宋体" w:eastAsia="仿宋_GB2312"/>
          <w:sz w:val="32"/>
          <w:szCs w:val="32"/>
        </w:rPr>
      </w:pPr>
      <w:r>
        <w:rPr>
          <w:rFonts w:hint="eastAsia" w:ascii="宋体" w:hAnsi="宋体" w:eastAsia="仿宋_GB2312" w:cs="仿宋_GB2312"/>
          <w:b/>
          <w:bCs/>
          <w:sz w:val="32"/>
          <w:szCs w:val="32"/>
        </w:rPr>
        <w:t>（四）区级认定。</w:t>
      </w:r>
      <w:r>
        <w:rPr>
          <w:rFonts w:hint="eastAsia" w:ascii="宋体" w:hAnsi="宋体" w:eastAsia="仿宋_GB2312"/>
          <w:sz w:val="32"/>
          <w:szCs w:val="32"/>
        </w:rPr>
        <w:t>区委农办提交拟评定名单报区委农村工作领导小组审定，审定后由区政府发文对“五好”区级示范农民专业合作社进行认定。</w:t>
      </w:r>
    </w:p>
    <w:p>
      <w:pPr>
        <w:spacing w:line="560" w:lineRule="exact"/>
        <w:ind w:firstLine="3200" w:firstLineChars="1000"/>
        <w:rPr>
          <w:rFonts w:ascii="宋体" w:hAnsi="宋体" w:eastAsia="黑体"/>
          <w:sz w:val="32"/>
          <w:szCs w:val="32"/>
        </w:rPr>
      </w:pPr>
    </w:p>
    <w:p>
      <w:pPr>
        <w:spacing w:line="560" w:lineRule="exact"/>
        <w:ind w:firstLine="3200" w:firstLineChars="1000"/>
        <w:rPr>
          <w:rFonts w:ascii="宋体" w:hAnsi="宋体" w:eastAsia="黑体"/>
          <w:sz w:val="32"/>
          <w:szCs w:val="32"/>
        </w:rPr>
      </w:pPr>
      <w:r>
        <w:rPr>
          <w:rFonts w:hint="eastAsia" w:ascii="宋体" w:hAnsi="宋体" w:eastAsia="黑体"/>
          <w:sz w:val="32"/>
          <w:szCs w:val="32"/>
        </w:rPr>
        <w:t>第四章</w:t>
      </w:r>
      <w:r>
        <w:rPr>
          <w:rFonts w:ascii="宋体" w:hAnsi="宋体" w:eastAsia="黑体"/>
          <w:sz w:val="32"/>
          <w:szCs w:val="32"/>
        </w:rPr>
        <w:t xml:space="preserve">  </w:t>
      </w:r>
      <w:r>
        <w:rPr>
          <w:rFonts w:hint="eastAsia" w:ascii="宋体" w:hAnsi="宋体" w:eastAsia="黑体"/>
          <w:sz w:val="32"/>
          <w:szCs w:val="32"/>
        </w:rPr>
        <w:t>监督管理</w:t>
      </w:r>
    </w:p>
    <w:p>
      <w:pPr>
        <w:pStyle w:val="7"/>
        <w:widowControl/>
        <w:spacing w:beforeAutospacing="0" w:afterAutospacing="0" w:line="560" w:lineRule="exact"/>
        <w:ind w:firstLine="640" w:firstLineChars="200"/>
        <w:rPr>
          <w:rFonts w:ascii="宋体"/>
        </w:rPr>
      </w:pPr>
      <w:r>
        <w:rPr>
          <w:rFonts w:hint="eastAsia" w:ascii="宋体" w:hAnsi="宋体" w:eastAsia="楷体_GB2312"/>
          <w:sz w:val="32"/>
          <w:szCs w:val="32"/>
        </w:rPr>
        <w:t>第十条</w:t>
      </w:r>
      <w:r>
        <w:rPr>
          <w:rFonts w:ascii="宋体" w:hAnsi="宋体" w:eastAsia="楷体_GB2312"/>
          <w:sz w:val="32"/>
          <w:szCs w:val="32"/>
        </w:rPr>
        <w:t xml:space="preserve">  </w:t>
      </w:r>
      <w:r>
        <w:rPr>
          <w:rFonts w:hint="eastAsia" w:ascii="宋体" w:hAnsi="宋体" w:eastAsia="仿宋_GB2312"/>
          <w:sz w:val="32"/>
          <w:szCs w:val="32"/>
        </w:rPr>
        <w:t>五好示范社实行动态监测管理制度</w:t>
      </w:r>
      <w:r>
        <w:rPr>
          <w:rFonts w:hint="eastAsia" w:ascii="宋体" w:hAnsi="宋体" w:eastAsia="仿宋_GB2312"/>
          <w:kern w:val="2"/>
          <w:sz w:val="32"/>
          <w:szCs w:val="32"/>
        </w:rPr>
        <w:t>，区级每</w:t>
      </w:r>
      <w:r>
        <w:rPr>
          <w:rFonts w:hint="eastAsia" w:ascii="宋体" w:hAnsi="宋体" w:eastAsia="仿宋_GB2312"/>
          <w:kern w:val="2"/>
          <w:sz w:val="32"/>
          <w:szCs w:val="32"/>
          <w:lang w:val="en-US" w:eastAsia="zh-CN"/>
        </w:rPr>
        <w:t>1</w:t>
      </w:r>
      <w:bookmarkStart w:id="0" w:name="_GoBack"/>
      <w:bookmarkEnd w:id="0"/>
      <w:r>
        <w:rPr>
          <w:rFonts w:hint="eastAsia" w:ascii="宋体" w:hAnsi="宋体" w:eastAsia="仿宋_GB2312"/>
          <w:kern w:val="2"/>
          <w:sz w:val="32"/>
          <w:szCs w:val="32"/>
        </w:rPr>
        <w:t>年组织一次动态监测，采取“一线工作法”对示范社进行实地年度监测评价，并形成监测报告。</w:t>
      </w:r>
    </w:p>
    <w:p>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第十一条</w:t>
      </w:r>
      <w:r>
        <w:rPr>
          <w:rFonts w:ascii="宋体" w:hAnsi="宋体" w:eastAsia="仿宋_GB2312"/>
          <w:sz w:val="32"/>
          <w:szCs w:val="32"/>
        </w:rPr>
        <w:t xml:space="preserve">  </w:t>
      </w:r>
      <w:r>
        <w:rPr>
          <w:rFonts w:hint="eastAsia" w:ascii="宋体" w:hAnsi="宋体" w:eastAsia="仿宋_GB2312"/>
          <w:sz w:val="32"/>
          <w:szCs w:val="32"/>
        </w:rPr>
        <w:t>动态监测不合格的，直接取消五好示范社称号，发放过证书或牌匾的一并进行收回并销号。</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第十二条</w:t>
      </w:r>
      <w:r>
        <w:rPr>
          <w:rFonts w:ascii="宋体" w:hAnsi="宋体" w:eastAsia="楷体_GB2312"/>
          <w:sz w:val="32"/>
          <w:szCs w:val="32"/>
        </w:rPr>
        <w:t xml:space="preserve">  </w:t>
      </w:r>
      <w:r>
        <w:rPr>
          <w:rFonts w:hint="eastAsia" w:ascii="宋体" w:hAnsi="宋体" w:eastAsia="仿宋_GB2312" w:cs="仿宋_GB2312"/>
          <w:sz w:val="32"/>
          <w:szCs w:val="32"/>
        </w:rPr>
        <w:t>有下列情形之一的，不予评定或取消五好示范社资格，三年内不得参与申报：</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（一）在经营过程中存在违法行为，被市场监管部门依法吊销营业执照的或被相关部门查处的；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（二）存在税收违法行为或纳税信用等级被评为</w:t>
      </w:r>
      <w:r>
        <w:rPr>
          <w:rFonts w:ascii="宋体" w:hAnsi="宋体" w:eastAsia="仿宋_GB2312" w:cs="仿宋_GB2312"/>
          <w:sz w:val="32"/>
          <w:szCs w:val="32"/>
        </w:rPr>
        <w:t>D</w:t>
      </w:r>
      <w:r>
        <w:rPr>
          <w:rFonts w:hint="eastAsia" w:ascii="宋体" w:hAnsi="宋体" w:eastAsia="仿宋_GB2312" w:cs="仿宋_GB2312"/>
          <w:sz w:val="32"/>
          <w:szCs w:val="32"/>
        </w:rPr>
        <w:t>级的；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（三）发生重大生产安全事故、产品质量安全事故、环保事故等，已被有关部门查处的；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（四）采取弄虚作假、欺骗隐瞒等手段申报五好示范社及不配合合作社管理部门的；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（五）发生其他严重问题的。</w:t>
      </w:r>
    </w:p>
    <w:p>
      <w:pPr>
        <w:spacing w:line="560" w:lineRule="exact"/>
        <w:ind w:firstLine="3520" w:firstLineChars="1100"/>
        <w:rPr>
          <w:rFonts w:ascii="宋体" w:hAnsi="宋体" w:eastAsia="黑体"/>
          <w:sz w:val="32"/>
          <w:szCs w:val="32"/>
        </w:rPr>
      </w:pPr>
    </w:p>
    <w:p>
      <w:pPr>
        <w:spacing w:line="560" w:lineRule="exact"/>
        <w:ind w:firstLine="3520" w:firstLineChars="1100"/>
        <w:rPr>
          <w:rFonts w:ascii="宋体" w:hAnsi="宋体" w:eastAsia="黑体"/>
          <w:sz w:val="32"/>
          <w:szCs w:val="32"/>
        </w:rPr>
      </w:pPr>
      <w:r>
        <w:rPr>
          <w:rFonts w:hint="eastAsia" w:ascii="宋体" w:hAnsi="宋体" w:eastAsia="黑体"/>
          <w:sz w:val="32"/>
          <w:szCs w:val="32"/>
        </w:rPr>
        <w:t>第五章</w:t>
      </w:r>
      <w:r>
        <w:rPr>
          <w:rFonts w:ascii="宋体" w:hAnsi="宋体" w:eastAsia="黑体"/>
          <w:sz w:val="32"/>
          <w:szCs w:val="32"/>
        </w:rPr>
        <w:t xml:space="preserve"> </w:t>
      </w:r>
      <w:r>
        <w:rPr>
          <w:rFonts w:hint="eastAsia" w:ascii="宋体" w:hAnsi="宋体" w:eastAsia="黑体"/>
          <w:sz w:val="32"/>
          <w:szCs w:val="32"/>
        </w:rPr>
        <w:t>奖励扶持</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第十三条</w:t>
      </w:r>
      <w:r>
        <w:rPr>
          <w:rFonts w:ascii="宋体" w:hAnsi="宋体" w:eastAsia="楷体_GB2312"/>
          <w:sz w:val="32"/>
          <w:szCs w:val="32"/>
        </w:rPr>
        <w:t xml:space="preserve">  </w:t>
      </w:r>
      <w:r>
        <w:rPr>
          <w:rFonts w:hint="eastAsia" w:ascii="宋体" w:hAnsi="宋体" w:eastAsia="楷体_GB2312"/>
          <w:sz w:val="32"/>
          <w:szCs w:val="32"/>
        </w:rPr>
        <w:t>认定为五好区级示范社的，可享受以下奖励政策：</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（一）颁发东川区“五好”区级示范合作社证书；</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（二）列入推荐为省级、市级示范社重点名单；</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（三）优先享受区级产业奖补政策；</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（四）优先享受国家、省级、市级及区级相关扶持政策，在申报产业项目时优先进行推荐，优先向金融机构推荐享受贴息贷款等金融服务；</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（五）优先享受新型农业经营主体带头人人才培育，纳入农业重点产业人才培训项目库，获得人才培训支持；</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（六）合作社法人或成员优先推荐农业技术人员职称评定；</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（七）优先办理</w:t>
      </w:r>
      <w:r>
        <w:rPr>
          <w:rFonts w:hint="eastAsia" w:ascii="宋体" w:hAnsi="宋体" w:eastAsia="仿宋_GB2312" w:cs="仿宋_GB2312"/>
          <w:color w:val="000000"/>
          <w:kern w:val="0"/>
          <w:sz w:val="32"/>
          <w:szCs w:val="32"/>
        </w:rPr>
        <w:t>农业设施所有权登记和农村土地承包经营权流转登记；优先</w:t>
      </w:r>
      <w:r>
        <w:rPr>
          <w:rFonts w:hint="eastAsia" w:ascii="宋体" w:hAnsi="宋体" w:eastAsia="仿宋_GB2312" w:cs="仿宋_GB2312"/>
          <w:sz w:val="32"/>
          <w:szCs w:val="32"/>
        </w:rPr>
        <w:t>享受农村承包土地的经营权和农业设施产权抵押贷款资格。</w:t>
      </w:r>
    </w:p>
    <w:p>
      <w:pPr>
        <w:spacing w:line="560" w:lineRule="exact"/>
        <w:ind w:firstLine="3840" w:firstLineChars="1200"/>
        <w:rPr>
          <w:rFonts w:ascii="宋体" w:hAnsi="宋体" w:eastAsia="黑体"/>
          <w:sz w:val="32"/>
          <w:szCs w:val="32"/>
        </w:rPr>
      </w:pPr>
    </w:p>
    <w:p>
      <w:pPr>
        <w:spacing w:line="560" w:lineRule="exact"/>
        <w:jc w:val="center"/>
        <w:rPr>
          <w:rFonts w:ascii="宋体" w:hAnsi="宋体" w:eastAsia="楷体_GB2312"/>
          <w:spacing w:val="-6"/>
          <w:sz w:val="32"/>
          <w:szCs w:val="32"/>
        </w:rPr>
      </w:pPr>
      <w:r>
        <w:rPr>
          <w:rFonts w:hint="eastAsia" w:ascii="宋体" w:hAnsi="宋体" w:eastAsia="黑体"/>
          <w:sz w:val="32"/>
          <w:szCs w:val="32"/>
        </w:rPr>
        <w:t>第六章</w:t>
      </w:r>
      <w:r>
        <w:rPr>
          <w:rFonts w:ascii="宋体" w:hAnsi="宋体" w:eastAsia="黑体"/>
          <w:sz w:val="32"/>
          <w:szCs w:val="32"/>
        </w:rPr>
        <w:t xml:space="preserve">  </w:t>
      </w:r>
      <w:r>
        <w:rPr>
          <w:rFonts w:hint="eastAsia" w:ascii="宋体" w:hAnsi="宋体" w:eastAsia="黑体"/>
          <w:sz w:val="32"/>
          <w:szCs w:val="32"/>
        </w:rPr>
        <w:t>附</w:t>
      </w:r>
      <w:r>
        <w:rPr>
          <w:rFonts w:ascii="宋体" w:hAnsi="宋体" w:eastAsia="黑体"/>
          <w:sz w:val="32"/>
          <w:szCs w:val="32"/>
        </w:rPr>
        <w:t xml:space="preserve">  </w:t>
      </w:r>
      <w:r>
        <w:rPr>
          <w:rFonts w:hint="eastAsia" w:ascii="宋体" w:hAnsi="宋体" w:eastAsia="黑体"/>
          <w:sz w:val="32"/>
          <w:szCs w:val="32"/>
        </w:rPr>
        <w:t>则</w:t>
      </w:r>
    </w:p>
    <w:p>
      <w:pPr>
        <w:spacing w:line="560" w:lineRule="exact"/>
        <w:ind w:firstLine="616" w:firstLineChars="200"/>
        <w:rPr>
          <w:rFonts w:ascii="宋体" w:hAnsi="宋体" w:eastAsia="仿宋_GB2312"/>
          <w:sz w:val="32"/>
          <w:szCs w:val="32"/>
        </w:rPr>
      </w:pPr>
      <w:r>
        <w:rPr>
          <w:rFonts w:hint="eastAsia" w:ascii="宋体" w:hAnsi="宋体" w:eastAsia="楷体_GB2312"/>
          <w:spacing w:val="-6"/>
          <w:sz w:val="32"/>
          <w:szCs w:val="32"/>
        </w:rPr>
        <w:t>第十四条</w:t>
      </w:r>
      <w:r>
        <w:rPr>
          <w:rFonts w:ascii="宋体" w:hAnsi="宋体" w:eastAsia="楷体_GB2312"/>
          <w:spacing w:val="-6"/>
          <w:sz w:val="32"/>
          <w:szCs w:val="32"/>
        </w:rPr>
        <w:t xml:space="preserve">  </w:t>
      </w:r>
      <w:r>
        <w:rPr>
          <w:rFonts w:hint="eastAsia" w:ascii="宋体" w:hAnsi="宋体" w:eastAsia="仿宋_GB2312"/>
          <w:sz w:val="32"/>
          <w:szCs w:val="32"/>
        </w:rPr>
        <w:t>本办法发布实施之前，已经评定为区级示范社继续有效，纳入后续动态监测。</w:t>
      </w:r>
    </w:p>
    <w:p>
      <w:pPr>
        <w:spacing w:line="560" w:lineRule="exact"/>
        <w:ind w:firstLine="616" w:firstLineChars="200"/>
        <w:rPr>
          <w:rFonts w:ascii="宋体" w:hAnsi="宋体" w:eastAsia="仿宋_GB2312"/>
          <w:sz w:val="32"/>
          <w:szCs w:val="32"/>
        </w:rPr>
      </w:pPr>
      <w:r>
        <w:rPr>
          <w:rFonts w:hint="eastAsia" w:ascii="宋体" w:hAnsi="宋体" w:eastAsia="楷体_GB2312"/>
          <w:spacing w:val="-6"/>
          <w:sz w:val="32"/>
          <w:szCs w:val="32"/>
        </w:rPr>
        <w:t>第十五条</w:t>
      </w:r>
      <w:r>
        <w:rPr>
          <w:rFonts w:ascii="宋体" w:hAnsi="宋体" w:eastAsia="仿宋_GB2312"/>
          <w:spacing w:val="-6"/>
          <w:sz w:val="32"/>
          <w:szCs w:val="32"/>
        </w:rPr>
        <w:t xml:space="preserve">  </w:t>
      </w:r>
      <w:r>
        <w:rPr>
          <w:rFonts w:hint="eastAsia" w:ascii="宋体" w:hAnsi="宋体" w:eastAsia="仿宋_GB2312"/>
          <w:sz w:val="32"/>
          <w:szCs w:val="32"/>
        </w:rPr>
        <w:t>本办法由区委农办（区农业农村局）负责解释。</w:t>
      </w:r>
    </w:p>
    <w:p>
      <w:pPr>
        <w:spacing w:line="560" w:lineRule="exact"/>
        <w:ind w:firstLine="616" w:firstLineChars="200"/>
        <w:rPr>
          <w:rFonts w:ascii="宋体" w:hAnsi="宋体" w:eastAsia="仿宋_GB2312"/>
          <w:sz w:val="32"/>
          <w:szCs w:val="32"/>
        </w:rPr>
      </w:pPr>
      <w:r>
        <w:rPr>
          <w:rFonts w:hint="eastAsia" w:ascii="宋体" w:hAnsi="宋体" w:eastAsia="楷体_GB2312"/>
          <w:spacing w:val="-6"/>
          <w:sz w:val="32"/>
          <w:szCs w:val="32"/>
        </w:rPr>
        <w:t>第十六条</w:t>
      </w:r>
      <w:r>
        <w:rPr>
          <w:rFonts w:ascii="宋体" w:hAnsi="宋体" w:eastAsia="仿宋_GB2312"/>
          <w:spacing w:val="-6"/>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本办法自发布之日起实施，试行一年。</w:t>
      </w:r>
    </w:p>
    <w:p>
      <w:pPr>
        <w:pStyle w:val="8"/>
        <w:ind w:firstLine="31680"/>
        <w:rPr>
          <w:rFonts w:ascii="宋体" w:hAnsi="宋体" w:eastAsia="仿宋_GB2312"/>
          <w:sz w:val="32"/>
          <w:szCs w:val="32"/>
        </w:rPr>
      </w:pPr>
      <w:r>
        <w:rPr>
          <w:rFonts w:hint="eastAsia" w:ascii="宋体" w:hAnsi="宋体" w:eastAsia="楷体_GB2312"/>
          <w:spacing w:val="-6"/>
          <w:kern w:val="2"/>
          <w:sz w:val="32"/>
          <w:szCs w:val="32"/>
        </w:rPr>
        <w:t>第十七条</w:t>
      </w:r>
      <w:r>
        <w:rPr>
          <w:rFonts w:ascii="宋体" w:hAnsi="宋体" w:eastAsia="仿宋_GB2312"/>
          <w:sz w:val="32"/>
          <w:szCs w:val="32"/>
        </w:rPr>
        <w:t xml:space="preserve">  </w:t>
      </w:r>
      <w:r>
        <w:rPr>
          <w:rFonts w:hint="eastAsia" w:ascii="宋体" w:hAnsi="宋体" w:eastAsia="仿宋_GB2312"/>
          <w:sz w:val="32"/>
          <w:szCs w:val="32"/>
        </w:rPr>
        <w:t>附件。</w:t>
      </w:r>
    </w:p>
    <w:p>
      <w:pPr>
        <w:pStyle w:val="8"/>
        <w:ind w:left="638" w:leftChars="304" w:firstLine="0" w:firstLineChars="0"/>
        <w:rPr>
          <w:rFonts w:ascii="宋体" w:hAnsi="宋体" w:eastAsia="仿宋_GB2312"/>
          <w:kern w:val="2"/>
          <w:sz w:val="32"/>
          <w:szCs w:val="32"/>
        </w:rPr>
      </w:pPr>
      <w:r>
        <w:rPr>
          <w:rFonts w:hint="eastAsia" w:ascii="宋体" w:hAnsi="宋体" w:eastAsia="仿宋_GB2312"/>
          <w:kern w:val="2"/>
          <w:sz w:val="32"/>
          <w:szCs w:val="32"/>
        </w:rPr>
        <w:t>（一）东川区“五好”区级示范农民专业合作社申报审批表（二）东川区“五好”区级示范农民专业合作社评定流程图</w:t>
      </w: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tabs>
          <w:tab w:val="left" w:pos="6411"/>
        </w:tabs>
        <w:spacing w:line="500" w:lineRule="exact"/>
        <w:jc w:val="center"/>
      </w:pPr>
    </w:p>
    <w:p>
      <w:pPr>
        <w:pStyle w:val="28"/>
        <w:spacing w:line="560" w:lineRule="exact"/>
        <w:ind w:firstLine="560"/>
        <w:rPr>
          <w:rFonts w:ascii="宋体" w:hAnsi="宋体" w:eastAsia="黑体" w:cs="黑体"/>
          <w:bCs/>
          <w:sz w:val="28"/>
          <w:szCs w:val="28"/>
        </w:rPr>
      </w:pPr>
      <w:r>
        <w:rPr>
          <w:rFonts w:hint="eastAsia" w:ascii="宋体" w:hAnsi="宋体" w:eastAsia="黑体" w:cs="黑体"/>
          <w:bCs/>
          <w:sz w:val="28"/>
          <w:szCs w:val="28"/>
        </w:rPr>
        <w:t>附件</w:t>
      </w:r>
      <w:r>
        <w:rPr>
          <w:rFonts w:ascii="宋体" w:hAnsi="宋体" w:eastAsia="黑体" w:cs="黑体"/>
          <w:bCs/>
          <w:sz w:val="28"/>
          <w:szCs w:val="28"/>
        </w:rPr>
        <w:t>2-1</w:t>
      </w:r>
    </w:p>
    <w:p>
      <w:pPr>
        <w:pStyle w:val="28"/>
        <w:spacing w:line="560" w:lineRule="exact"/>
        <w:jc w:val="center"/>
        <w:rPr>
          <w:rFonts w:ascii="宋体" w:hAnsi="宋体" w:eastAsia="方正小标宋简体" w:cs="方正小标宋简体"/>
          <w:sz w:val="36"/>
          <w:szCs w:val="36"/>
        </w:rPr>
      </w:pPr>
      <w:r>
        <w:rPr>
          <w:rFonts w:hint="eastAsia" w:ascii="宋体" w:hAnsi="宋体" w:eastAsia="方正小标宋简体" w:cs="方正小标宋简体"/>
          <w:sz w:val="36"/>
          <w:szCs w:val="36"/>
        </w:rPr>
        <w:t>东川区“五好”区级示范农民专业合作社申报审批表</w:t>
      </w:r>
    </w:p>
    <w:tbl>
      <w:tblPr>
        <w:tblStyle w:val="9"/>
        <w:tblpPr w:leftFromText="180" w:rightFromText="180" w:vertAnchor="text" w:horzAnchor="page" w:tblpX="1290" w:tblpY="90"/>
        <w:tblOverlap w:val="never"/>
        <w:tblW w:w="0" w:type="auto"/>
        <w:tblInd w:w="0" w:type="dxa"/>
        <w:tblLayout w:type="fixed"/>
        <w:tblCellMar>
          <w:top w:w="0" w:type="dxa"/>
          <w:left w:w="108" w:type="dxa"/>
          <w:bottom w:w="0" w:type="dxa"/>
          <w:right w:w="108" w:type="dxa"/>
        </w:tblCellMar>
      </w:tblPr>
      <w:tblGrid>
        <w:gridCol w:w="1642"/>
        <w:gridCol w:w="3435"/>
        <w:gridCol w:w="1573"/>
        <w:gridCol w:w="3237"/>
      </w:tblGrid>
      <w:tr>
        <w:tblPrEx>
          <w:tblCellMar>
            <w:top w:w="0" w:type="dxa"/>
            <w:left w:w="108" w:type="dxa"/>
            <w:bottom w:w="0" w:type="dxa"/>
            <w:right w:w="108" w:type="dxa"/>
          </w:tblCellMar>
        </w:tblPrEx>
        <w:trPr>
          <w:trHeight w:val="623"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合作社名称</w:t>
            </w:r>
          </w:p>
        </w:tc>
        <w:tc>
          <w:tcPr>
            <w:tcW w:w="8245" w:type="dxa"/>
            <w:gridSpan w:val="3"/>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710"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400" w:lineRule="exact"/>
              <w:ind w:firstLine="0" w:firstLineChars="0"/>
              <w:jc w:val="center"/>
              <w:rPr>
                <w:rFonts w:ascii="宋体" w:hAnsi="宋体" w:eastAsia="仿宋_GB2312" w:cs="宋体"/>
                <w:sz w:val="24"/>
                <w:szCs w:val="24"/>
              </w:rPr>
            </w:pPr>
            <w:r>
              <w:rPr>
                <w:rFonts w:hint="eastAsia" w:ascii="宋体" w:hAnsi="宋体" w:eastAsia="仿宋_GB2312" w:cs="宋体"/>
                <w:sz w:val="24"/>
                <w:szCs w:val="24"/>
              </w:rPr>
              <w:t>通讯地址</w:t>
            </w:r>
          </w:p>
        </w:tc>
        <w:tc>
          <w:tcPr>
            <w:tcW w:w="3435"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c>
          <w:tcPr>
            <w:tcW w:w="1573"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联系电话</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cs="宋体"/>
                <w:kern w:val="0"/>
                <w:sz w:val="24"/>
                <w:szCs w:val="24"/>
              </w:rPr>
            </w:pPr>
          </w:p>
        </w:tc>
      </w:tr>
      <w:tr>
        <w:tblPrEx>
          <w:tblCellMar>
            <w:top w:w="0" w:type="dxa"/>
            <w:left w:w="108" w:type="dxa"/>
            <w:bottom w:w="0" w:type="dxa"/>
            <w:right w:w="108" w:type="dxa"/>
          </w:tblCellMar>
        </w:tblPrEx>
        <w:trPr>
          <w:trHeight w:val="410"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合作社理事长姓名</w:t>
            </w:r>
          </w:p>
        </w:tc>
        <w:tc>
          <w:tcPr>
            <w:tcW w:w="3435" w:type="dxa"/>
            <w:tcBorders>
              <w:top w:val="single" w:color="000000" w:sz="4" w:space="0"/>
              <w:left w:val="nil"/>
              <w:bottom w:val="single" w:color="000000" w:sz="4" w:space="0"/>
              <w:right w:val="single" w:color="auto" w:sz="4" w:space="0"/>
            </w:tcBorders>
            <w:vAlign w:val="center"/>
          </w:tcPr>
          <w:p>
            <w:pPr>
              <w:widowControl/>
              <w:spacing w:line="400" w:lineRule="exact"/>
              <w:rPr>
                <w:rFonts w:ascii="宋体" w:hAnsi="宋体" w:eastAsia="仿宋_GB2312" w:cs="宋体"/>
                <w:kern w:val="0"/>
                <w:sz w:val="24"/>
                <w:szCs w:val="24"/>
              </w:rPr>
            </w:pPr>
          </w:p>
        </w:tc>
        <w:tc>
          <w:tcPr>
            <w:tcW w:w="1573"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身份证号</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cs="宋体"/>
                <w:kern w:val="0"/>
                <w:sz w:val="24"/>
                <w:szCs w:val="24"/>
              </w:rPr>
            </w:pPr>
          </w:p>
        </w:tc>
      </w:tr>
      <w:tr>
        <w:tblPrEx>
          <w:tblCellMar>
            <w:top w:w="0" w:type="dxa"/>
            <w:left w:w="108" w:type="dxa"/>
            <w:bottom w:w="0" w:type="dxa"/>
            <w:right w:w="108" w:type="dxa"/>
          </w:tblCellMar>
        </w:tblPrEx>
        <w:trPr>
          <w:trHeight w:val="974"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工商注册登记时间</w:t>
            </w:r>
          </w:p>
        </w:tc>
        <w:tc>
          <w:tcPr>
            <w:tcW w:w="3435"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c>
          <w:tcPr>
            <w:tcW w:w="1573"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统一社会信用代码</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cs="宋体"/>
                <w:kern w:val="0"/>
                <w:sz w:val="24"/>
                <w:szCs w:val="24"/>
              </w:rPr>
            </w:pPr>
          </w:p>
        </w:tc>
      </w:tr>
      <w:tr>
        <w:tblPrEx>
          <w:tblCellMar>
            <w:top w:w="0" w:type="dxa"/>
            <w:left w:w="108" w:type="dxa"/>
            <w:bottom w:w="0" w:type="dxa"/>
            <w:right w:w="108" w:type="dxa"/>
          </w:tblCellMar>
        </w:tblPrEx>
        <w:trPr>
          <w:trHeight w:val="410"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合作社成员情况</w:t>
            </w:r>
          </w:p>
        </w:tc>
        <w:tc>
          <w:tcPr>
            <w:tcW w:w="5008" w:type="dxa"/>
            <w:gridSpan w:val="2"/>
            <w:tcBorders>
              <w:top w:val="single" w:color="000000" w:sz="4" w:space="0"/>
              <w:left w:val="nil"/>
              <w:bottom w:val="single" w:color="000000" w:sz="4" w:space="0"/>
              <w:right w:val="single" w:color="auto" w:sz="4" w:space="0"/>
            </w:tcBorders>
            <w:vAlign w:val="center"/>
          </w:tcPr>
          <w:p>
            <w:pPr>
              <w:widowControl/>
              <w:spacing w:line="400" w:lineRule="exact"/>
              <w:jc w:val="left"/>
              <w:rPr>
                <w:rFonts w:ascii="宋体" w:hAnsi="宋体" w:eastAsia="仿宋_GB2312" w:cs="宋体"/>
                <w:b/>
                <w:bCs/>
                <w:kern w:val="0"/>
                <w:sz w:val="24"/>
                <w:szCs w:val="24"/>
              </w:rPr>
            </w:pPr>
            <w:r>
              <w:rPr>
                <w:rFonts w:hint="eastAsia" w:ascii="宋体" w:hAnsi="宋体" w:eastAsia="仿宋_GB2312" w:cs="宋体"/>
                <w:kern w:val="0"/>
                <w:sz w:val="24"/>
                <w:szCs w:val="24"/>
              </w:rPr>
              <w:t>合作社实有成员总数（含利益联结入股覆盖）</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41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p>
        </w:tc>
        <w:tc>
          <w:tcPr>
            <w:tcW w:w="5008" w:type="dxa"/>
            <w:gridSpan w:val="2"/>
            <w:tcBorders>
              <w:top w:val="single" w:color="000000" w:sz="4" w:space="0"/>
              <w:left w:val="nil"/>
              <w:bottom w:val="single" w:color="000000" w:sz="4" w:space="0"/>
              <w:right w:val="single" w:color="auto" w:sz="4" w:space="0"/>
            </w:tcBorders>
            <w:vAlign w:val="center"/>
          </w:tcPr>
          <w:p>
            <w:pPr>
              <w:widowControl/>
              <w:spacing w:line="400" w:lineRule="exact"/>
              <w:jc w:val="left"/>
              <w:rPr>
                <w:rFonts w:ascii="宋体" w:hAnsi="宋体" w:eastAsia="仿宋_GB2312" w:cs="宋体"/>
                <w:kern w:val="0"/>
                <w:sz w:val="24"/>
                <w:szCs w:val="24"/>
              </w:rPr>
            </w:pPr>
            <w:r>
              <w:rPr>
                <w:rFonts w:hint="eastAsia" w:ascii="宋体" w:hAnsi="宋体" w:eastAsia="仿宋_GB2312" w:cs="宋体"/>
                <w:kern w:val="0"/>
                <w:sz w:val="24"/>
                <w:szCs w:val="24"/>
              </w:rPr>
              <w:t>其中：</w:t>
            </w:r>
            <w:r>
              <w:rPr>
                <w:rFonts w:ascii="宋体" w:hAnsi="宋体" w:eastAsia="仿宋_GB2312" w:cs="宋体"/>
                <w:kern w:val="0"/>
                <w:sz w:val="24"/>
                <w:szCs w:val="24"/>
              </w:rPr>
              <w:t>1.</w:t>
            </w:r>
            <w:r>
              <w:rPr>
                <w:rFonts w:hint="eastAsia" w:ascii="宋体" w:hAnsi="宋体" w:eastAsia="仿宋_GB2312" w:cs="宋体"/>
                <w:kern w:val="0"/>
                <w:sz w:val="24"/>
                <w:szCs w:val="24"/>
              </w:rPr>
              <w:t>农民成员数</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41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p>
        </w:tc>
        <w:tc>
          <w:tcPr>
            <w:tcW w:w="5008" w:type="dxa"/>
            <w:gridSpan w:val="2"/>
            <w:tcBorders>
              <w:top w:val="single" w:color="000000" w:sz="4" w:space="0"/>
              <w:left w:val="nil"/>
              <w:bottom w:val="single" w:color="000000" w:sz="4" w:space="0"/>
              <w:right w:val="single" w:color="auto" w:sz="4" w:space="0"/>
            </w:tcBorders>
            <w:vAlign w:val="center"/>
          </w:tcPr>
          <w:p>
            <w:pPr>
              <w:widowControl/>
              <w:spacing w:line="400" w:lineRule="exact"/>
              <w:ind w:firstLine="720" w:firstLineChars="300"/>
              <w:jc w:val="left"/>
              <w:rPr>
                <w:rFonts w:ascii="宋体" w:hAnsi="宋体" w:eastAsia="仿宋_GB2312" w:cs="宋体"/>
                <w:kern w:val="0"/>
                <w:sz w:val="24"/>
                <w:szCs w:val="24"/>
              </w:rPr>
            </w:pPr>
            <w:r>
              <w:rPr>
                <w:rFonts w:ascii="宋体" w:hAnsi="宋体" w:eastAsia="仿宋_GB2312" w:cs="宋体"/>
                <w:kern w:val="0"/>
                <w:sz w:val="24"/>
                <w:szCs w:val="24"/>
              </w:rPr>
              <w:t>2.</w:t>
            </w:r>
            <w:r>
              <w:rPr>
                <w:rFonts w:hint="eastAsia" w:ascii="宋体" w:hAnsi="宋体" w:eastAsia="仿宋_GB2312" w:cs="宋体"/>
                <w:kern w:val="0"/>
                <w:sz w:val="24"/>
                <w:szCs w:val="24"/>
              </w:rPr>
              <w:t>脱贫户、监测户成员数</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385"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合作社带动情况</w:t>
            </w:r>
          </w:p>
        </w:tc>
        <w:tc>
          <w:tcPr>
            <w:tcW w:w="5008" w:type="dxa"/>
            <w:gridSpan w:val="2"/>
            <w:tcBorders>
              <w:top w:val="single" w:color="000000" w:sz="4" w:space="0"/>
              <w:left w:val="nil"/>
              <w:bottom w:val="single" w:color="000000" w:sz="4" w:space="0"/>
              <w:right w:val="single" w:color="auto" w:sz="4" w:space="0"/>
            </w:tcBorders>
            <w:vAlign w:val="center"/>
          </w:tcPr>
          <w:p>
            <w:pPr>
              <w:widowControl/>
              <w:spacing w:line="400" w:lineRule="exact"/>
              <w:jc w:val="left"/>
              <w:rPr>
                <w:rFonts w:ascii="宋体" w:hAnsi="宋体" w:eastAsia="仿宋_GB2312" w:cs="宋体"/>
                <w:kern w:val="0"/>
                <w:sz w:val="24"/>
                <w:szCs w:val="24"/>
              </w:rPr>
            </w:pPr>
            <w:r>
              <w:rPr>
                <w:rFonts w:ascii="宋体" w:hAnsi="宋体" w:eastAsia="仿宋_GB2312" w:cs="宋体"/>
                <w:kern w:val="0"/>
                <w:sz w:val="24"/>
                <w:szCs w:val="24"/>
              </w:rPr>
              <w:t>1.</w:t>
            </w:r>
            <w:r>
              <w:rPr>
                <w:rFonts w:hint="eastAsia" w:ascii="宋体" w:hAnsi="宋体" w:eastAsia="仿宋_GB2312" w:cs="宋体"/>
                <w:kern w:val="0"/>
                <w:sz w:val="24"/>
                <w:szCs w:val="24"/>
              </w:rPr>
              <w:t>带动非成员农户数</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41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仿宋_GB2312" w:cs="宋体"/>
                <w:kern w:val="0"/>
                <w:sz w:val="24"/>
                <w:szCs w:val="24"/>
              </w:rPr>
            </w:pPr>
          </w:p>
        </w:tc>
        <w:tc>
          <w:tcPr>
            <w:tcW w:w="5008" w:type="dxa"/>
            <w:gridSpan w:val="2"/>
            <w:tcBorders>
              <w:top w:val="single" w:color="000000" w:sz="4" w:space="0"/>
              <w:left w:val="nil"/>
              <w:bottom w:val="single" w:color="000000" w:sz="4" w:space="0"/>
              <w:right w:val="single" w:color="auto" w:sz="4" w:space="0"/>
            </w:tcBorders>
            <w:vAlign w:val="center"/>
          </w:tcPr>
          <w:p>
            <w:pPr>
              <w:widowControl/>
              <w:spacing w:line="400" w:lineRule="exact"/>
              <w:jc w:val="left"/>
              <w:rPr>
                <w:rFonts w:ascii="宋体" w:hAnsi="宋体" w:eastAsia="仿宋_GB2312" w:cs="宋体"/>
                <w:kern w:val="0"/>
                <w:sz w:val="24"/>
                <w:szCs w:val="24"/>
              </w:rPr>
            </w:pPr>
            <w:r>
              <w:rPr>
                <w:rFonts w:ascii="宋体" w:hAnsi="宋体" w:eastAsia="仿宋_GB2312" w:cs="宋体"/>
                <w:kern w:val="0"/>
                <w:sz w:val="24"/>
                <w:szCs w:val="24"/>
              </w:rPr>
              <w:t>2.</w:t>
            </w:r>
            <w:r>
              <w:rPr>
                <w:rFonts w:hint="eastAsia" w:ascii="宋体" w:hAnsi="宋体" w:eastAsia="仿宋_GB2312" w:cs="宋体"/>
                <w:kern w:val="0"/>
                <w:sz w:val="24"/>
                <w:szCs w:val="24"/>
              </w:rPr>
              <w:t>带动非成员农户中脱贫户（监测户）户数</w:t>
            </w:r>
          </w:p>
        </w:tc>
        <w:tc>
          <w:tcPr>
            <w:tcW w:w="3237" w:type="dxa"/>
            <w:tcBorders>
              <w:top w:val="single" w:color="000000" w:sz="4" w:space="0"/>
              <w:left w:val="nil"/>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461" w:hRule="atLeast"/>
        </w:trPr>
        <w:tc>
          <w:tcPr>
            <w:tcW w:w="16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合作社带动农户方式</w:t>
            </w:r>
          </w:p>
        </w:tc>
        <w:tc>
          <w:tcPr>
            <w:tcW w:w="8245" w:type="dxa"/>
            <w:gridSpan w:val="3"/>
            <w:tcBorders>
              <w:top w:val="single" w:color="000000" w:sz="4" w:space="0"/>
              <w:left w:val="single" w:color="auto" w:sz="4" w:space="0"/>
              <w:bottom w:val="single" w:color="000000" w:sz="4" w:space="0"/>
              <w:right w:val="single" w:color="auto" w:sz="4" w:space="0"/>
            </w:tcBorders>
            <w:vAlign w:val="center"/>
          </w:tcPr>
          <w:p>
            <w:pPr>
              <w:widowControl/>
              <w:spacing w:line="400" w:lineRule="exact"/>
              <w:rPr>
                <w:rFonts w:ascii="宋体" w:hAnsi="宋体" w:eastAsia="仿宋_GB2312" w:cs="宋体"/>
                <w:kern w:val="0"/>
                <w:sz w:val="24"/>
                <w:szCs w:val="24"/>
              </w:rPr>
            </w:pPr>
            <w:r>
              <w:rPr>
                <w:rFonts w:hint="eastAsia" w:ascii="宋体" w:hAnsi="宋体" w:eastAsia="仿宋_GB2312" w:cs="微软雅黑"/>
                <w:kern w:val="0"/>
                <w:sz w:val="24"/>
                <w:szCs w:val="24"/>
              </w:rPr>
              <w:t>（）</w:t>
            </w:r>
            <w:r>
              <w:rPr>
                <w:rFonts w:hint="eastAsia" w:ascii="宋体" w:hAnsi="宋体" w:eastAsia="仿宋_GB2312" w:cs="宋体"/>
                <w:kern w:val="0"/>
                <w:sz w:val="24"/>
                <w:szCs w:val="24"/>
              </w:rPr>
              <w:t>带动务工</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土地流转</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农产品销售</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技能培训</w:t>
            </w:r>
            <w:r>
              <w:rPr>
                <w:rFonts w:ascii="宋体" w:hAnsi="宋体" w:eastAsia="仿宋_GB2312" w:cs="宋体"/>
                <w:kern w:val="0"/>
                <w:sz w:val="24"/>
                <w:szCs w:val="24"/>
              </w:rPr>
              <w:t xml:space="preserve">  </w:t>
            </w:r>
          </w:p>
          <w:p>
            <w:pPr>
              <w:widowControl/>
              <w:spacing w:line="400" w:lineRule="exact"/>
              <w:rPr>
                <w:rFonts w:ascii="宋体" w:hAnsi="宋体" w:eastAsia="仿宋_GB2312" w:cs="宋体"/>
                <w:kern w:val="0"/>
                <w:sz w:val="24"/>
                <w:szCs w:val="24"/>
              </w:rPr>
            </w:pPr>
            <w:r>
              <w:rPr>
                <w:rFonts w:hint="eastAsia" w:ascii="宋体" w:hAnsi="宋体" w:eastAsia="仿宋_GB2312" w:cs="微软雅黑"/>
                <w:kern w:val="0"/>
                <w:sz w:val="24"/>
                <w:szCs w:val="24"/>
              </w:rPr>
              <w:t>（）</w:t>
            </w:r>
            <w:r>
              <w:rPr>
                <w:rFonts w:hint="eastAsia" w:ascii="宋体" w:hAnsi="宋体" w:eastAsia="仿宋_GB2312" w:cs="宋体"/>
                <w:kern w:val="0"/>
                <w:sz w:val="24"/>
                <w:szCs w:val="24"/>
              </w:rPr>
              <w:t>农机服务</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农用物资服务</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其他</w:t>
            </w:r>
          </w:p>
        </w:tc>
      </w:tr>
      <w:tr>
        <w:tblPrEx>
          <w:tblCellMar>
            <w:top w:w="0" w:type="dxa"/>
            <w:left w:w="108" w:type="dxa"/>
            <w:bottom w:w="0" w:type="dxa"/>
            <w:right w:w="108" w:type="dxa"/>
          </w:tblCellMar>
        </w:tblPrEx>
        <w:trPr>
          <w:trHeight w:val="1305" w:hRule="atLeast"/>
        </w:trPr>
        <w:tc>
          <w:tcPr>
            <w:tcW w:w="16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合作社生产</w:t>
            </w:r>
          </w:p>
          <w:p>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经营规模</w:t>
            </w:r>
          </w:p>
        </w:tc>
        <w:tc>
          <w:tcPr>
            <w:tcW w:w="8245" w:type="dxa"/>
            <w:gridSpan w:val="3"/>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宋体" w:hAnsi="宋体" w:eastAsia="仿宋_GB2312" w:cs="宋体"/>
                <w:kern w:val="0"/>
                <w:sz w:val="24"/>
                <w:szCs w:val="24"/>
              </w:rPr>
            </w:pPr>
          </w:p>
        </w:tc>
      </w:tr>
      <w:tr>
        <w:tblPrEx>
          <w:tblCellMar>
            <w:top w:w="0" w:type="dxa"/>
            <w:left w:w="108" w:type="dxa"/>
            <w:bottom w:w="0" w:type="dxa"/>
            <w:right w:w="108" w:type="dxa"/>
          </w:tblCellMar>
        </w:tblPrEx>
        <w:trPr>
          <w:trHeight w:val="3321" w:hRule="atLeast"/>
        </w:trPr>
        <w:tc>
          <w:tcPr>
            <w:tcW w:w="9887" w:type="dxa"/>
            <w:gridSpan w:val="4"/>
            <w:tcBorders>
              <w:top w:val="single" w:color="000000" w:sz="4" w:space="0"/>
              <w:left w:val="single" w:color="000000" w:sz="4" w:space="0"/>
              <w:bottom w:val="single" w:color="000000" w:sz="4" w:space="0"/>
              <w:right w:val="single" w:color="000000" w:sz="4" w:space="0"/>
            </w:tcBorders>
          </w:tcPr>
          <w:p>
            <w:pPr>
              <w:widowControl/>
              <w:spacing w:line="360" w:lineRule="exact"/>
              <w:rPr>
                <w:rFonts w:ascii="宋体" w:hAnsi="宋体" w:eastAsia="黑体" w:cs="黑体"/>
                <w:sz w:val="24"/>
                <w:szCs w:val="24"/>
              </w:rPr>
            </w:pPr>
            <w:r>
              <w:rPr>
                <w:rFonts w:hint="eastAsia" w:ascii="宋体" w:hAnsi="宋体" w:eastAsia="黑体" w:cs="黑体"/>
                <w:sz w:val="24"/>
                <w:szCs w:val="24"/>
              </w:rPr>
              <w:t>一、合作社经营情况</w:t>
            </w:r>
          </w:p>
          <w:p>
            <w:pPr>
              <w:widowControl/>
              <w:spacing w:line="360" w:lineRule="exact"/>
              <w:jc w:val="left"/>
              <w:rPr>
                <w:rFonts w:ascii="宋体" w:hAnsi="宋体" w:eastAsia="仿宋_GB2312" w:cs="楷体_GB2312"/>
                <w:sz w:val="24"/>
                <w:szCs w:val="24"/>
              </w:rPr>
            </w:pPr>
            <w:r>
              <w:rPr>
                <w:rFonts w:hint="eastAsia" w:ascii="宋体" w:hAnsi="宋体" w:eastAsia="楷体_GB2312" w:cs="楷体_GB2312"/>
                <w:sz w:val="24"/>
                <w:szCs w:val="24"/>
              </w:rPr>
              <w:t>（一）规范运营好方面。</w:t>
            </w:r>
            <w:r>
              <w:rPr>
                <w:rFonts w:ascii="宋体" w:hAnsi="宋体" w:eastAsia="仿宋_GB2312" w:cs="楷体_GB2312"/>
                <w:sz w:val="24"/>
                <w:szCs w:val="24"/>
              </w:rPr>
              <w:t>......</w:t>
            </w:r>
          </w:p>
          <w:p>
            <w:pPr>
              <w:widowControl/>
              <w:spacing w:line="360" w:lineRule="exact"/>
              <w:jc w:val="left"/>
              <w:rPr>
                <w:rFonts w:ascii="宋体" w:hAnsi="宋体" w:eastAsia="仿宋_GB2312" w:cs="楷体_GB2312"/>
                <w:sz w:val="24"/>
                <w:szCs w:val="24"/>
              </w:rPr>
            </w:pPr>
            <w:r>
              <w:rPr>
                <w:rFonts w:hint="eastAsia" w:ascii="宋体" w:hAnsi="宋体" w:eastAsia="楷体_GB2312" w:cs="楷体_GB2312"/>
                <w:sz w:val="24"/>
                <w:szCs w:val="24"/>
              </w:rPr>
              <w:t>（二）发展效益好方面。</w:t>
            </w:r>
            <w:r>
              <w:rPr>
                <w:rFonts w:ascii="宋体" w:hAnsi="宋体" w:eastAsia="仿宋_GB2312" w:cs="楷体_GB2312"/>
                <w:sz w:val="24"/>
                <w:szCs w:val="24"/>
              </w:rPr>
              <w:t>......</w:t>
            </w:r>
          </w:p>
          <w:p>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（三）带动增收好方面。</w:t>
            </w:r>
            <w:r>
              <w:rPr>
                <w:rFonts w:ascii="宋体" w:hAnsi="宋体" w:eastAsia="仿宋_GB2312" w:cs="楷体_GB2312"/>
                <w:sz w:val="24"/>
                <w:szCs w:val="24"/>
              </w:rPr>
              <w:t>......</w:t>
            </w:r>
          </w:p>
          <w:p>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（四）品质品牌好方面。</w:t>
            </w:r>
            <w:r>
              <w:rPr>
                <w:rFonts w:ascii="宋体" w:hAnsi="宋体" w:eastAsia="仿宋_GB2312" w:cs="楷体_GB2312"/>
                <w:sz w:val="24"/>
                <w:szCs w:val="24"/>
              </w:rPr>
              <w:t>......</w:t>
            </w:r>
          </w:p>
          <w:p>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（五）信用信誉好方面。</w:t>
            </w:r>
            <w:r>
              <w:rPr>
                <w:rFonts w:ascii="宋体" w:hAnsi="宋体" w:eastAsia="仿宋_GB2312" w:cs="楷体_GB2312"/>
                <w:sz w:val="24"/>
                <w:szCs w:val="24"/>
              </w:rPr>
              <w:t>......</w:t>
            </w:r>
          </w:p>
          <w:p>
            <w:pPr>
              <w:widowControl/>
              <w:spacing w:line="360" w:lineRule="exact"/>
              <w:rPr>
                <w:rFonts w:ascii="宋体" w:hAnsi="宋体" w:eastAsia="仿宋_GB2312" w:cs="楷体_GB2312"/>
                <w:sz w:val="24"/>
                <w:szCs w:val="24"/>
              </w:rPr>
            </w:pPr>
            <w:r>
              <w:rPr>
                <w:rFonts w:hint="eastAsia" w:ascii="宋体" w:hAnsi="宋体" w:eastAsia="黑体" w:cs="黑体"/>
                <w:sz w:val="24"/>
                <w:szCs w:val="24"/>
              </w:rPr>
              <w:t>二、下一步发展计划（规划）。</w:t>
            </w:r>
            <w:r>
              <w:rPr>
                <w:rFonts w:ascii="宋体" w:hAnsi="宋体" w:eastAsia="仿宋_GB2312" w:cs="楷体_GB2312"/>
                <w:sz w:val="24"/>
                <w:szCs w:val="24"/>
              </w:rPr>
              <w:t>......</w:t>
            </w:r>
          </w:p>
          <w:p>
            <w:pPr>
              <w:widowControl/>
              <w:spacing w:line="360" w:lineRule="exact"/>
              <w:rPr>
                <w:rFonts w:ascii="宋体" w:hAnsi="宋体" w:eastAsia="黑体" w:cs="黑体"/>
                <w:sz w:val="24"/>
                <w:szCs w:val="24"/>
              </w:rPr>
            </w:pPr>
            <w:r>
              <w:rPr>
                <w:rFonts w:hint="eastAsia" w:ascii="宋体" w:hAnsi="宋体" w:eastAsia="黑体" w:cs="黑体"/>
                <w:sz w:val="24"/>
                <w:szCs w:val="24"/>
              </w:rPr>
              <w:t>三、其它有关情况</w:t>
            </w:r>
          </w:p>
          <w:p>
            <w:pPr>
              <w:widowControl/>
              <w:spacing w:line="360" w:lineRule="exact"/>
              <w:ind w:firstLine="480" w:firstLineChars="200"/>
              <w:rPr>
                <w:rFonts w:ascii="宋体" w:hAnsi="宋体" w:eastAsia="仿宋_GB2312" w:cs="仿宋_GB2312"/>
                <w:sz w:val="24"/>
                <w:szCs w:val="24"/>
              </w:rPr>
            </w:pPr>
            <w:r>
              <w:rPr>
                <w:rFonts w:hint="eastAsia" w:ascii="宋体" w:hAnsi="宋体" w:eastAsia="仿宋_GB2312" w:cs="仿宋_GB2312"/>
                <w:sz w:val="24"/>
                <w:szCs w:val="24"/>
              </w:rPr>
              <w:t>合作社认为需要补充说明的情况，如：所获得奖励、表彰等，土地流转、联农带农、开展生态建设、公益建设等，申报“三品一标”等。</w:t>
            </w:r>
          </w:p>
          <w:p>
            <w:pPr>
              <w:widowControl/>
              <w:spacing w:line="360" w:lineRule="exact"/>
              <w:jc w:val="distribute"/>
              <w:rPr>
                <w:rFonts w:ascii="宋体" w:hAnsi="宋体" w:eastAsia="仿宋_GB2312"/>
                <w:sz w:val="24"/>
                <w:szCs w:val="24"/>
              </w:rPr>
            </w:pPr>
          </w:p>
          <w:p>
            <w:pPr>
              <w:pStyle w:val="23"/>
              <w:spacing w:line="360" w:lineRule="exact"/>
              <w:ind w:firstLine="0" w:firstLineChars="0"/>
              <w:rPr>
                <w:rFonts w:ascii="宋体" w:hAnsi="宋体" w:eastAsia="仿宋_GB2312"/>
                <w:sz w:val="24"/>
                <w:szCs w:val="24"/>
              </w:rPr>
            </w:pPr>
          </w:p>
          <w:p>
            <w:pPr>
              <w:widowControl/>
              <w:spacing w:line="360" w:lineRule="exact"/>
              <w:jc w:val="distribute"/>
              <w:rPr>
                <w:rFonts w:ascii="宋体" w:hAnsi="宋体" w:eastAsia="仿宋_GB2312"/>
                <w:sz w:val="24"/>
                <w:szCs w:val="24"/>
              </w:rPr>
            </w:pPr>
          </w:p>
          <w:p>
            <w:pPr>
              <w:pStyle w:val="23"/>
              <w:spacing w:line="360" w:lineRule="exact"/>
              <w:ind w:firstLine="31680"/>
              <w:rPr>
                <w:rFonts w:ascii="宋体" w:hAnsi="宋体" w:eastAsia="仿宋_GB2312"/>
                <w:sz w:val="24"/>
                <w:szCs w:val="24"/>
              </w:rPr>
            </w:pPr>
          </w:p>
          <w:p>
            <w:pPr>
              <w:pStyle w:val="23"/>
              <w:spacing w:line="360" w:lineRule="exact"/>
              <w:ind w:firstLine="31680"/>
              <w:rPr>
                <w:rFonts w:ascii="宋体" w:hAnsi="宋体" w:eastAsia="仿宋_GB2312"/>
                <w:sz w:val="24"/>
                <w:szCs w:val="24"/>
              </w:rPr>
            </w:pPr>
          </w:p>
          <w:p>
            <w:pPr>
              <w:pStyle w:val="23"/>
              <w:spacing w:line="360" w:lineRule="exact"/>
              <w:ind w:firstLine="31680"/>
              <w:rPr>
                <w:rFonts w:ascii="宋体" w:hAnsi="宋体" w:eastAsia="仿宋_GB2312"/>
                <w:sz w:val="24"/>
                <w:szCs w:val="24"/>
              </w:rPr>
            </w:pPr>
          </w:p>
          <w:p>
            <w:pPr>
              <w:pStyle w:val="23"/>
              <w:spacing w:line="360" w:lineRule="exact"/>
              <w:ind w:firstLine="31680"/>
              <w:rPr>
                <w:rFonts w:ascii="宋体" w:hAnsi="宋体" w:eastAsia="仿宋_GB2312"/>
                <w:sz w:val="24"/>
                <w:szCs w:val="24"/>
              </w:rPr>
            </w:pPr>
          </w:p>
          <w:p>
            <w:pPr>
              <w:widowControl/>
              <w:spacing w:line="400" w:lineRule="exact"/>
              <w:jc w:val="distribute"/>
              <w:rPr>
                <w:rFonts w:ascii="宋体" w:hAnsi="宋体" w:eastAsia="仿宋_GB2312" w:cs="宋体"/>
                <w:sz w:val="24"/>
                <w:szCs w:val="24"/>
              </w:rPr>
            </w:pPr>
            <w:r>
              <w:rPr>
                <w:rFonts w:ascii="宋体" w:hAnsi="宋体" w:eastAsia="仿宋_GB2312" w:cs="宋体"/>
                <w:sz w:val="24"/>
                <w:szCs w:val="24"/>
              </w:rPr>
              <w:t xml:space="preserve"> </w:t>
            </w:r>
          </w:p>
          <w:p>
            <w:pPr>
              <w:pStyle w:val="23"/>
              <w:ind w:firstLine="0" w:firstLineChars="0"/>
              <w:rPr>
                <w:rFonts w:ascii="宋体" w:hAnsi="宋体" w:eastAsia="仿宋_GB2312"/>
                <w:sz w:val="24"/>
                <w:szCs w:val="24"/>
              </w:rPr>
            </w:pPr>
            <w:r>
              <w:rPr>
                <w:rFonts w:hint="eastAsia" w:ascii="宋体" w:hAnsi="宋体" w:eastAsia="仿宋_GB2312" w:cs="宋体"/>
                <w:sz w:val="24"/>
                <w:szCs w:val="24"/>
              </w:rPr>
              <w:t>（备注：此项不超</w:t>
            </w:r>
            <w:r>
              <w:rPr>
                <w:rFonts w:ascii="宋体" w:hAnsi="宋体" w:cs="宋体"/>
                <w:sz w:val="24"/>
                <w:szCs w:val="24"/>
              </w:rPr>
              <w:t>500</w:t>
            </w:r>
            <w:r>
              <w:rPr>
                <w:rFonts w:hint="eastAsia" w:ascii="宋体" w:hAnsi="宋体" w:eastAsia="仿宋_GB2312" w:cs="宋体"/>
                <w:sz w:val="24"/>
                <w:szCs w:val="24"/>
              </w:rPr>
              <w:t>字）</w:t>
            </w:r>
          </w:p>
        </w:tc>
      </w:tr>
      <w:tr>
        <w:tblPrEx>
          <w:tblCellMar>
            <w:top w:w="0" w:type="dxa"/>
            <w:left w:w="108" w:type="dxa"/>
            <w:bottom w:w="0" w:type="dxa"/>
            <w:right w:w="108" w:type="dxa"/>
          </w:tblCellMar>
        </w:tblPrEx>
        <w:trPr>
          <w:trHeight w:val="2524" w:hRule="atLeast"/>
        </w:trPr>
        <w:tc>
          <w:tcPr>
            <w:tcW w:w="9887" w:type="dxa"/>
            <w:gridSpan w:val="4"/>
            <w:tcBorders>
              <w:top w:val="single" w:color="000000" w:sz="4" w:space="0"/>
              <w:left w:val="single" w:color="000000" w:sz="4" w:space="0"/>
              <w:bottom w:val="single" w:color="000000" w:sz="4" w:space="0"/>
              <w:right w:val="single" w:color="000000" w:sz="4" w:space="0"/>
            </w:tcBorders>
          </w:tcPr>
          <w:p>
            <w:pPr>
              <w:pStyle w:val="23"/>
              <w:ind w:firstLine="0" w:firstLineChars="0"/>
              <w:rPr>
                <w:rFonts w:ascii="宋体" w:hAnsi="宋体" w:eastAsia="仿宋_GB2312"/>
                <w:sz w:val="24"/>
                <w:szCs w:val="24"/>
              </w:rPr>
            </w:pPr>
            <w:r>
              <w:rPr>
                <w:rFonts w:hint="eastAsia" w:ascii="宋体" w:hAnsi="宋体" w:eastAsia="仿宋_GB2312"/>
                <w:sz w:val="24"/>
                <w:szCs w:val="24"/>
              </w:rPr>
              <w:t>合作社承诺：</w:t>
            </w:r>
          </w:p>
          <w:p>
            <w:pPr>
              <w:pStyle w:val="23"/>
              <w:ind w:firstLine="0" w:firstLineChars="0"/>
              <w:rPr>
                <w:rFonts w:ascii="宋体" w:hAnsi="宋体" w:eastAsia="仿宋_GB2312"/>
                <w:sz w:val="24"/>
                <w:szCs w:val="24"/>
              </w:rPr>
            </w:pPr>
          </w:p>
          <w:p>
            <w:pPr>
              <w:pStyle w:val="23"/>
              <w:ind w:firstLine="0" w:firstLineChars="0"/>
              <w:rPr>
                <w:rFonts w:ascii="宋体" w:hAnsi="宋体" w:eastAsia="仿宋_GB2312"/>
                <w:sz w:val="24"/>
                <w:szCs w:val="24"/>
              </w:rPr>
            </w:pPr>
            <w:r>
              <w:rPr>
                <w:rFonts w:hint="eastAsia" w:ascii="宋体" w:hAnsi="宋体" w:eastAsia="仿宋_GB2312"/>
                <w:sz w:val="24"/>
                <w:szCs w:val="24"/>
              </w:rPr>
              <w:t>我自愿申报东川区五好区级示范合作社，并承诺所提供的材料真实有效。</w:t>
            </w:r>
          </w:p>
          <w:p>
            <w:pPr>
              <w:pStyle w:val="23"/>
              <w:ind w:firstLine="0" w:firstLineChars="0"/>
              <w:rPr>
                <w:rFonts w:ascii="宋体" w:hAnsi="宋体" w:eastAsia="仿宋_GB2312"/>
                <w:sz w:val="24"/>
                <w:szCs w:val="24"/>
              </w:rPr>
            </w:pPr>
          </w:p>
          <w:p>
            <w:pPr>
              <w:pStyle w:val="23"/>
              <w:ind w:firstLine="0" w:firstLineChars="0"/>
              <w:rPr>
                <w:rFonts w:ascii="宋体" w:hAnsi="宋体" w:eastAsia="仿宋_GB2312"/>
                <w:sz w:val="24"/>
                <w:szCs w:val="24"/>
              </w:rPr>
            </w:pPr>
          </w:p>
          <w:p>
            <w:pPr>
              <w:pStyle w:val="23"/>
              <w:ind w:firstLine="5520" w:firstLineChars="2300"/>
              <w:rPr>
                <w:rFonts w:ascii="宋体" w:hAnsi="宋体" w:eastAsia="仿宋_GB2312"/>
                <w:sz w:val="24"/>
                <w:szCs w:val="24"/>
              </w:rPr>
            </w:pPr>
          </w:p>
          <w:p>
            <w:pPr>
              <w:pStyle w:val="23"/>
              <w:ind w:firstLine="5282" w:firstLineChars="2201"/>
              <w:rPr>
                <w:rFonts w:ascii="宋体" w:hAnsi="宋体" w:eastAsia="仿宋_GB2312"/>
                <w:sz w:val="24"/>
                <w:szCs w:val="24"/>
              </w:rPr>
            </w:pPr>
            <w:r>
              <w:rPr>
                <w:rFonts w:hint="eastAsia" w:ascii="宋体" w:hAnsi="宋体" w:eastAsia="仿宋_GB2312"/>
                <w:sz w:val="24"/>
                <w:szCs w:val="24"/>
              </w:rPr>
              <w:t>合作社法人签字（盖章）：</w:t>
            </w:r>
          </w:p>
          <w:p>
            <w:pPr>
              <w:pStyle w:val="23"/>
              <w:ind w:firstLine="5760" w:firstLineChars="2400"/>
              <w:rPr>
                <w:rFonts w:ascii="宋体" w:hAnsi="宋体" w:eastAsia="仿宋_GB2312" w:cs="宋体"/>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tblPrEx>
          <w:tblCellMar>
            <w:top w:w="0" w:type="dxa"/>
            <w:left w:w="108" w:type="dxa"/>
            <w:bottom w:w="0" w:type="dxa"/>
            <w:right w:w="108" w:type="dxa"/>
          </w:tblCellMar>
        </w:tblPrEx>
        <w:trPr>
          <w:trHeight w:val="1964" w:hRule="atLeast"/>
        </w:trPr>
        <w:tc>
          <w:tcPr>
            <w:tcW w:w="9887" w:type="dxa"/>
            <w:gridSpan w:val="4"/>
            <w:tcBorders>
              <w:top w:val="single" w:color="000000" w:sz="4" w:space="0"/>
              <w:left w:val="single" w:color="000000" w:sz="4" w:space="0"/>
              <w:bottom w:val="single" w:color="000000" w:sz="4" w:space="0"/>
              <w:right w:val="single" w:color="000000" w:sz="4" w:space="0"/>
            </w:tcBorders>
          </w:tcPr>
          <w:p>
            <w:pPr>
              <w:pStyle w:val="23"/>
              <w:ind w:firstLine="0" w:firstLineChars="0"/>
              <w:rPr>
                <w:rFonts w:ascii="宋体" w:hAnsi="宋体" w:eastAsia="仿宋_GB2312"/>
                <w:sz w:val="24"/>
                <w:szCs w:val="24"/>
              </w:rPr>
            </w:pPr>
            <w:r>
              <w:rPr>
                <w:rFonts w:hint="eastAsia" w:ascii="宋体" w:hAnsi="宋体" w:eastAsia="仿宋_GB2312"/>
                <w:sz w:val="24"/>
                <w:szCs w:val="24"/>
              </w:rPr>
              <w:t>所在村（社区）意见：</w:t>
            </w:r>
          </w:p>
          <w:p>
            <w:pPr>
              <w:pStyle w:val="23"/>
              <w:ind w:firstLine="0" w:firstLineChars="0"/>
              <w:rPr>
                <w:rFonts w:ascii="宋体" w:hAnsi="宋体" w:eastAsia="仿宋_GB2312"/>
                <w:sz w:val="24"/>
                <w:szCs w:val="24"/>
              </w:rPr>
            </w:pPr>
          </w:p>
          <w:p>
            <w:pPr>
              <w:pStyle w:val="23"/>
              <w:ind w:firstLine="5520" w:firstLineChars="2300"/>
              <w:rPr>
                <w:rFonts w:ascii="宋体" w:hAnsi="宋体" w:eastAsia="仿宋_GB2312"/>
                <w:sz w:val="24"/>
                <w:szCs w:val="24"/>
              </w:rPr>
            </w:pPr>
          </w:p>
          <w:p>
            <w:pPr>
              <w:pStyle w:val="23"/>
              <w:ind w:firstLine="5520" w:firstLineChars="2300"/>
              <w:rPr>
                <w:rFonts w:ascii="宋体" w:hAnsi="宋体" w:eastAsia="仿宋_GB2312"/>
                <w:sz w:val="24"/>
                <w:szCs w:val="24"/>
              </w:rPr>
            </w:pPr>
          </w:p>
          <w:p>
            <w:pPr>
              <w:pStyle w:val="23"/>
              <w:ind w:firstLine="5042" w:firstLineChars="2101"/>
              <w:rPr>
                <w:rFonts w:ascii="宋体" w:hAnsi="宋体" w:eastAsia="仿宋_GB2312"/>
                <w:sz w:val="24"/>
                <w:szCs w:val="24"/>
              </w:rPr>
            </w:pPr>
            <w:r>
              <w:rPr>
                <w:rFonts w:hint="eastAsia" w:ascii="宋体" w:hAnsi="宋体" w:eastAsia="仿宋_GB2312"/>
                <w:sz w:val="24"/>
                <w:szCs w:val="24"/>
              </w:rPr>
              <w:t>村（社区）主任签字（盖章）：</w:t>
            </w:r>
          </w:p>
          <w:p>
            <w:pPr>
              <w:pStyle w:val="23"/>
              <w:ind w:firstLine="5762" w:firstLineChars="2401"/>
              <w:rPr>
                <w:rFonts w:ascii="宋体" w:hAnsi="宋体" w:eastAsia="仿宋_GB2312" w:cs="宋体"/>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tblPrEx>
          <w:tblCellMar>
            <w:top w:w="0" w:type="dxa"/>
            <w:left w:w="108" w:type="dxa"/>
            <w:bottom w:w="0" w:type="dxa"/>
            <w:right w:w="108" w:type="dxa"/>
          </w:tblCellMar>
        </w:tblPrEx>
        <w:trPr>
          <w:trHeight w:val="2079" w:hRule="atLeast"/>
        </w:trPr>
        <w:tc>
          <w:tcPr>
            <w:tcW w:w="9887" w:type="dxa"/>
            <w:gridSpan w:val="4"/>
            <w:tcBorders>
              <w:top w:val="single" w:color="000000" w:sz="4" w:space="0"/>
              <w:left w:val="single" w:color="000000" w:sz="4" w:space="0"/>
              <w:bottom w:val="single" w:color="000000" w:sz="4" w:space="0"/>
              <w:right w:val="single" w:color="000000" w:sz="4" w:space="0"/>
            </w:tcBorders>
          </w:tcPr>
          <w:p>
            <w:pPr>
              <w:pStyle w:val="23"/>
              <w:ind w:firstLine="0" w:firstLineChars="0"/>
              <w:rPr>
                <w:rFonts w:ascii="宋体" w:hAnsi="宋体" w:eastAsia="仿宋_GB2312"/>
                <w:sz w:val="24"/>
                <w:szCs w:val="24"/>
              </w:rPr>
            </w:pPr>
            <w:r>
              <w:rPr>
                <w:rFonts w:hint="eastAsia" w:ascii="宋体" w:hAnsi="宋体" w:eastAsia="仿宋_GB2312"/>
                <w:sz w:val="24"/>
                <w:szCs w:val="24"/>
              </w:rPr>
              <w:t>乡镇（街道）审核意见：</w:t>
            </w:r>
          </w:p>
          <w:p>
            <w:pPr>
              <w:pStyle w:val="23"/>
              <w:ind w:firstLine="0" w:firstLineChars="0"/>
              <w:rPr>
                <w:rFonts w:ascii="宋体" w:hAnsi="宋体" w:eastAsia="仿宋_GB2312"/>
                <w:sz w:val="24"/>
                <w:szCs w:val="24"/>
              </w:rPr>
            </w:pPr>
          </w:p>
          <w:p>
            <w:pPr>
              <w:pStyle w:val="23"/>
              <w:ind w:firstLine="5520" w:firstLineChars="2300"/>
              <w:rPr>
                <w:rFonts w:ascii="宋体" w:hAnsi="宋体" w:eastAsia="仿宋_GB2312"/>
                <w:sz w:val="24"/>
                <w:szCs w:val="24"/>
              </w:rPr>
            </w:pPr>
          </w:p>
          <w:p>
            <w:pPr>
              <w:pStyle w:val="23"/>
              <w:ind w:firstLine="5042" w:firstLineChars="2101"/>
              <w:rPr>
                <w:rFonts w:ascii="宋体" w:hAnsi="宋体" w:eastAsia="仿宋_GB2312"/>
                <w:sz w:val="24"/>
                <w:szCs w:val="24"/>
              </w:rPr>
            </w:pPr>
            <w:r>
              <w:rPr>
                <w:rFonts w:hint="eastAsia" w:ascii="宋体" w:hAnsi="宋体" w:eastAsia="仿宋_GB2312"/>
                <w:sz w:val="24"/>
                <w:szCs w:val="24"/>
              </w:rPr>
              <w:t>负责人签字（盖章）：</w:t>
            </w:r>
          </w:p>
          <w:p>
            <w:pPr>
              <w:pStyle w:val="23"/>
              <w:ind w:firstLine="5760" w:firstLineChars="2400"/>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tblPrEx>
          <w:tblCellMar>
            <w:top w:w="0" w:type="dxa"/>
            <w:left w:w="108" w:type="dxa"/>
            <w:bottom w:w="0" w:type="dxa"/>
            <w:right w:w="108" w:type="dxa"/>
          </w:tblCellMar>
        </w:tblPrEx>
        <w:trPr>
          <w:trHeight w:val="1966" w:hRule="atLeast"/>
        </w:trPr>
        <w:tc>
          <w:tcPr>
            <w:tcW w:w="9887" w:type="dxa"/>
            <w:gridSpan w:val="4"/>
            <w:tcBorders>
              <w:top w:val="single" w:color="000000" w:sz="4" w:space="0"/>
              <w:left w:val="single" w:color="000000" w:sz="4" w:space="0"/>
              <w:bottom w:val="single" w:color="000000" w:sz="4" w:space="0"/>
              <w:right w:val="single" w:color="000000" w:sz="4" w:space="0"/>
            </w:tcBorders>
          </w:tcPr>
          <w:p>
            <w:pPr>
              <w:pStyle w:val="23"/>
              <w:ind w:firstLine="0" w:firstLineChars="0"/>
              <w:rPr>
                <w:rFonts w:ascii="宋体" w:hAnsi="宋体" w:eastAsia="仿宋_GB2312"/>
                <w:sz w:val="24"/>
                <w:szCs w:val="24"/>
              </w:rPr>
            </w:pPr>
            <w:r>
              <w:rPr>
                <w:rFonts w:hint="eastAsia" w:ascii="宋体" w:hAnsi="宋体" w:eastAsia="仿宋_GB2312"/>
                <w:sz w:val="24"/>
                <w:szCs w:val="24"/>
              </w:rPr>
              <w:t>区委农办核审核意见：</w:t>
            </w:r>
          </w:p>
          <w:p>
            <w:pPr>
              <w:pStyle w:val="23"/>
              <w:ind w:firstLine="0" w:firstLineChars="0"/>
              <w:rPr>
                <w:rFonts w:ascii="宋体" w:hAnsi="宋体" w:eastAsia="仿宋_GB2312"/>
                <w:sz w:val="24"/>
                <w:szCs w:val="24"/>
              </w:rPr>
            </w:pPr>
          </w:p>
          <w:p>
            <w:pPr>
              <w:pStyle w:val="23"/>
              <w:ind w:firstLine="0" w:firstLineChars="0"/>
              <w:rPr>
                <w:rFonts w:ascii="宋体" w:hAnsi="宋体" w:eastAsia="仿宋_GB2312"/>
                <w:sz w:val="24"/>
                <w:szCs w:val="24"/>
              </w:rPr>
            </w:pPr>
          </w:p>
          <w:p>
            <w:pPr>
              <w:pStyle w:val="23"/>
              <w:ind w:firstLine="5520" w:firstLineChars="2300"/>
              <w:rPr>
                <w:rFonts w:ascii="宋体" w:hAnsi="宋体" w:eastAsia="仿宋_GB2312"/>
                <w:sz w:val="24"/>
                <w:szCs w:val="24"/>
              </w:rPr>
            </w:pPr>
          </w:p>
          <w:p>
            <w:pPr>
              <w:pStyle w:val="23"/>
              <w:ind w:firstLine="4562" w:firstLineChars="1901"/>
              <w:rPr>
                <w:rFonts w:ascii="宋体" w:hAnsi="宋体" w:eastAsia="仿宋_GB2312"/>
                <w:sz w:val="24"/>
                <w:szCs w:val="24"/>
              </w:rPr>
            </w:pPr>
            <w:r>
              <w:rPr>
                <w:rFonts w:hint="eastAsia" w:ascii="宋体" w:hAnsi="宋体" w:eastAsia="仿宋_GB2312"/>
                <w:sz w:val="24"/>
                <w:szCs w:val="24"/>
              </w:rPr>
              <w:t>中共东川区委农村工作领导小组办公室（盖章）</w:t>
            </w:r>
          </w:p>
          <w:p>
            <w:pPr>
              <w:pStyle w:val="23"/>
              <w:ind w:firstLine="6000" w:firstLineChars="2500"/>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bl>
    <w:p>
      <w:pPr>
        <w:pStyle w:val="8"/>
        <w:ind w:firstLine="0" w:firstLineChars="0"/>
        <w:rPr>
          <w:rFonts w:ascii="宋体" w:hAnsi="宋体" w:eastAsia="方正仿宋_GBK"/>
          <w:sz w:val="32"/>
          <w:szCs w:val="32"/>
        </w:rPr>
      </w:pPr>
    </w:p>
    <w:p>
      <w:pPr>
        <w:spacing w:line="400" w:lineRule="exact"/>
        <w:rPr>
          <w:rFonts w:ascii="宋体" w:hAnsi="宋体" w:eastAsia="黑体" w:cs="黑体"/>
          <w:bCs/>
          <w:color w:val="000000"/>
          <w:sz w:val="28"/>
          <w:szCs w:val="28"/>
        </w:rPr>
      </w:pPr>
      <w:r>
        <w:rPr>
          <w:rFonts w:hint="eastAsia" w:ascii="宋体" w:hAnsi="宋体" w:eastAsia="黑体" w:cs="黑体"/>
          <w:bCs/>
          <w:color w:val="000000"/>
          <w:sz w:val="28"/>
          <w:szCs w:val="28"/>
        </w:rPr>
        <w:t>附件</w:t>
      </w:r>
      <w:r>
        <w:rPr>
          <w:rFonts w:ascii="宋体" w:hAnsi="宋体" w:eastAsia="黑体" w:cs="黑体"/>
          <w:bCs/>
          <w:color w:val="000000"/>
          <w:sz w:val="28"/>
          <w:szCs w:val="28"/>
        </w:rPr>
        <w:t>2-2</w:t>
      </w:r>
    </w:p>
    <w:p>
      <w:pPr>
        <w:spacing w:line="400" w:lineRule="exact"/>
        <w:jc w:val="center"/>
        <w:rPr>
          <w:rFonts w:ascii="宋体" w:hAnsi="宋体" w:eastAsia="方正小标宋简体" w:cs="方正小标宋简体"/>
          <w:color w:val="000000"/>
          <w:sz w:val="36"/>
          <w:szCs w:val="36"/>
        </w:rPr>
      </w:pPr>
      <w:r>
        <w:rPr>
          <w:rFonts w:hint="eastAsia" w:ascii="宋体" w:hAnsi="宋体" w:eastAsia="方正小标宋简体" w:cs="方正小标宋简体"/>
          <w:color w:val="000000"/>
          <w:sz w:val="36"/>
          <w:szCs w:val="36"/>
        </w:rPr>
        <w:t>东川区“五好”区级示范农民专业合作社评定流程图</w:t>
      </w:r>
    </w:p>
    <w:tbl>
      <w:tblPr>
        <w:tblStyle w:val="9"/>
        <w:tblpPr w:leftFromText="180" w:rightFromText="180" w:vertAnchor="text" w:horzAnchor="page" w:tblpXSpec="center" w:tblpY="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发布通知或公告</w:t>
            </w:r>
          </w:p>
          <w:p>
            <w:pPr>
              <w:pStyle w:val="29"/>
              <w:spacing w:line="240" w:lineRule="exact"/>
              <w:jc w:val="center"/>
              <w:rPr>
                <w:rFonts w:ascii="宋体" w:hAnsi="宋体" w:eastAsia="仿宋_GB2312"/>
                <w:sz w:val="24"/>
              </w:rPr>
            </w:pPr>
            <w:r>
              <w:rPr>
                <w:rFonts w:hint="eastAsia" w:ascii="宋体" w:hAnsi="宋体" w:eastAsia="仿宋_GB2312"/>
                <w:sz w:val="24"/>
              </w:rPr>
              <w:t>区委农办发布评定五好示范社的通知或公告。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line id="直接连接符 1" o:spid="_x0000_s1027" o:spt="20" style="position:absolute;left:0pt;margin-left:170.25pt;margin-top:-0.25pt;height:31.2pt;width:0.05pt;z-index:251659264;mso-width-relative:page;mso-height-relative:page;" coordsize="21600,21600">
                  <v:path arrowok="t"/>
                  <v:fill focussize="0,0"/>
                  <v:stroke endarrow="block"/>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自愿申报</w:t>
            </w:r>
          </w:p>
          <w:p>
            <w:pPr>
              <w:pStyle w:val="29"/>
              <w:spacing w:line="240" w:lineRule="exact"/>
              <w:jc w:val="center"/>
              <w:rPr>
                <w:rFonts w:ascii="宋体" w:hAnsi="宋体" w:eastAsia="仿宋_GB2312"/>
                <w:sz w:val="24"/>
              </w:rPr>
            </w:pPr>
            <w:r>
              <w:rPr>
                <w:rFonts w:hint="eastAsia" w:ascii="宋体" w:hAnsi="宋体" w:eastAsia="仿宋_GB2312"/>
                <w:sz w:val="24"/>
              </w:rPr>
              <w:t>合作社准备申报审批表、营业执照、法人身份证复印件、市场监管部门年度报告、其他材料报送至乡镇（街道）农业部门进行申报。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line id="直接连接符 5" o:spid="_x0000_s1028" o:spt="20" style="position:absolute;left:0pt;margin-left:169.1pt;margin-top:0.4pt;height:31.2pt;width:0.05pt;z-index:251660288;mso-width-relative:page;mso-height-relative:page;" coordsize="21600,21600">
                  <v:path arrowok="t"/>
                  <v:fill focussize="0,0"/>
                  <v:stroke endarrow="block"/>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乡镇（街道）审核</w:t>
            </w:r>
          </w:p>
          <w:p>
            <w:pPr>
              <w:pStyle w:val="29"/>
              <w:spacing w:line="240" w:lineRule="exact"/>
              <w:jc w:val="center"/>
              <w:rPr>
                <w:rFonts w:ascii="宋体" w:hAnsi="宋体" w:eastAsia="仿宋_GB2312"/>
                <w:sz w:val="24"/>
              </w:rPr>
            </w:pPr>
            <w:r>
              <w:rPr>
                <w:rFonts w:hint="eastAsia" w:ascii="宋体" w:hAnsi="宋体" w:eastAsia="仿宋_GB2312"/>
                <w:sz w:val="24"/>
              </w:rPr>
              <w:t>乡镇（街道）结合合作社情况及申报材料进行审核，签署审核意见。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line id="直接连接符 2" o:spid="_x0000_s1029" o:spt="20" style="position:absolute;left:0pt;margin-left:170.1pt;margin-top:0.25pt;height:31.2pt;width:0.05pt;z-index:251661312;mso-width-relative:page;mso-height-relative:page;" coordsize="21600,21600">
                  <v:path arrowok="t"/>
                  <v:fill focussize="0,0"/>
                  <v:stroke endarrow="block"/>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现场核实</w:t>
            </w:r>
          </w:p>
          <w:p>
            <w:pPr>
              <w:pStyle w:val="29"/>
              <w:spacing w:line="240" w:lineRule="exact"/>
              <w:jc w:val="center"/>
              <w:rPr>
                <w:rFonts w:ascii="宋体" w:hAnsi="宋体" w:eastAsia="仿宋_GB2312"/>
                <w:sz w:val="24"/>
              </w:rPr>
            </w:pPr>
            <w:r>
              <w:rPr>
                <w:rFonts w:hint="eastAsia" w:ascii="宋体" w:hAnsi="宋体" w:eastAsia="仿宋_GB2312"/>
                <w:sz w:val="24"/>
              </w:rPr>
              <w:t>区委农办再次核实申报材料并到现场核实经营情况。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shape id="直接连接符 7" o:spid="_x0000_s1030" o:spt="32" type="#_x0000_t32" style="position:absolute;left:0pt;margin-left:169.65pt;margin-top:0.05pt;height:21.8pt;width:0pt;z-index:251662336;mso-width-relative:page;mso-height-relative:page;" filled="f" coordsize="21600,21600">
                  <v:path arrowok="t"/>
                  <v:fill on="f" focussize="0,0"/>
                  <v:stroke endarrow="block"/>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部门联审</w:t>
            </w:r>
          </w:p>
          <w:p>
            <w:pPr>
              <w:pStyle w:val="29"/>
              <w:spacing w:line="240" w:lineRule="exact"/>
              <w:jc w:val="center"/>
              <w:rPr>
                <w:rFonts w:ascii="宋体" w:hAnsi="宋体" w:eastAsia="仿宋_GB2312"/>
                <w:sz w:val="24"/>
              </w:rPr>
            </w:pPr>
            <w:r>
              <w:rPr>
                <w:rFonts w:hint="eastAsia" w:ascii="宋体" w:hAnsi="宋体" w:eastAsia="仿宋_GB2312"/>
                <w:sz w:val="24"/>
              </w:rPr>
              <w:t>区委农办发函给相关单位进行联审。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line id="直接连接符 3" o:spid="_x0000_s1031" o:spt="20" style="position:absolute;left:0pt;margin-left:170.9pt;margin-top:1.75pt;height:31.2pt;width:0.05pt;z-index:251663360;mso-width-relative:page;mso-height-relative:page;" coordsize="21600,21600">
                  <v:path arrowok="t"/>
                  <v:fill focussize="0,0"/>
                  <v:stroke endarrow="block"/>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确定拟评定为五好示范社名单</w:t>
            </w:r>
          </w:p>
          <w:p>
            <w:pPr>
              <w:pStyle w:val="29"/>
              <w:spacing w:line="240" w:lineRule="exact"/>
              <w:jc w:val="center"/>
              <w:rPr>
                <w:rFonts w:ascii="宋体" w:hAnsi="宋体" w:eastAsia="仿宋_GB2312"/>
                <w:sz w:val="24"/>
              </w:rPr>
            </w:pPr>
            <w:r>
              <w:rPr>
                <w:rFonts w:hint="eastAsia" w:ascii="宋体" w:hAnsi="宋体" w:eastAsia="仿宋_GB2312"/>
                <w:sz w:val="24"/>
              </w:rPr>
              <w:t>根据现场核实情况及部门联审意见拟定示范社名单。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shape id="直接连接符 4" o:spid="_x0000_s1032" o:spt="32" type="#_x0000_t32" style="position:absolute;left:0pt;margin-left:172.15pt;margin-top:1.35pt;height:26.25pt;width:1.05pt;z-index:251664384;mso-width-relative:page;mso-height-relative:page;" filled="f" coordsize="21600,21600">
                  <v:path arrowok="t"/>
                  <v:fill on="f" focussize="0,0"/>
                  <v:stroke endarrow="block"/>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名单公示</w:t>
            </w:r>
          </w:p>
          <w:p>
            <w:pPr>
              <w:spacing w:line="240" w:lineRule="exact"/>
              <w:jc w:val="center"/>
              <w:rPr>
                <w:rFonts w:ascii="宋体" w:hAnsi="宋体" w:eastAsia="仿宋_GB2312"/>
                <w:sz w:val="24"/>
              </w:rPr>
            </w:pPr>
            <w:r>
              <w:rPr>
                <w:rFonts w:hint="eastAsia" w:ascii="宋体" w:hAnsi="宋体" w:eastAsia="仿宋_GB2312"/>
                <w:sz w:val="24"/>
              </w:rPr>
              <w:t>五好示范社的名单在区级媒体上进行公示，公示期不少于</w:t>
            </w:r>
            <w:r>
              <w:rPr>
                <w:rFonts w:ascii="宋体" w:hAnsi="宋体" w:eastAsia="仿宋_GB2312"/>
                <w:sz w:val="24"/>
              </w:rPr>
              <w:t>7</w:t>
            </w:r>
            <w:r>
              <w:rPr>
                <w:rFonts w:hint="eastAsia" w:ascii="宋体" w:hAnsi="宋体" w:eastAsia="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shape id="直接连接符 6" o:spid="_x0000_s1033" o:spt="32" type="#_x0000_t32" style="position:absolute;left:0pt;margin-left:172.45pt;margin-top:0.35pt;height:23.4pt;width:0.75pt;z-index:251665408;mso-width-relative:page;mso-height-relative:page;" filled="f" coordsize="21600,21600">
                  <v:path arrowok="t"/>
                  <v:fill on="f" focussize="0,0"/>
                  <v:stroke endarrow="block"/>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205" w:type="dxa"/>
            <w:vAlign w:val="center"/>
          </w:tcPr>
          <w:p>
            <w:pPr>
              <w:spacing w:line="240" w:lineRule="exact"/>
              <w:ind w:firstLine="3253" w:firstLineChars="1350"/>
              <w:rPr>
                <w:rFonts w:ascii="宋体" w:hAnsi="宋体" w:eastAsia="仿宋_GB2312" w:cs="宋体"/>
                <w:b/>
                <w:bCs/>
                <w:color w:val="000000"/>
                <w:sz w:val="24"/>
              </w:rPr>
            </w:pPr>
            <w:r>
              <w:rPr>
                <w:rFonts w:hint="eastAsia" w:ascii="宋体" w:hAnsi="宋体" w:eastAsia="仿宋_GB2312" w:cs="宋体"/>
                <w:b/>
                <w:bCs/>
                <w:color w:val="000000"/>
                <w:sz w:val="24"/>
              </w:rPr>
              <w:t>提交请示</w:t>
            </w:r>
          </w:p>
          <w:p>
            <w:pPr>
              <w:spacing w:line="240" w:lineRule="exact"/>
              <w:jc w:val="center"/>
              <w:rPr>
                <w:rFonts w:ascii="宋体" w:hAnsi="宋体" w:eastAsia="仿宋_GB2312"/>
                <w:color w:val="000000"/>
                <w:sz w:val="24"/>
              </w:rPr>
            </w:pPr>
            <w:r>
              <w:rPr>
                <w:rFonts w:hint="eastAsia" w:ascii="宋体" w:hAnsi="宋体" w:eastAsia="仿宋_GB2312"/>
                <w:sz w:val="24"/>
              </w:rPr>
              <w:t>向区委农村工作领导小组提交认定五好示范社的请示。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05" w:type="dxa"/>
            <w:tcBorders>
              <w:left w:val="nil"/>
              <w:right w:val="nil"/>
            </w:tcBorders>
            <w:vAlign w:val="center"/>
          </w:tcPr>
          <w:p>
            <w:pPr>
              <w:spacing w:line="240" w:lineRule="exact"/>
              <w:jc w:val="center"/>
              <w:rPr>
                <w:rFonts w:ascii="宋体" w:hAnsi="宋体" w:eastAsia="仿宋_GB2312"/>
                <w:color w:val="000000"/>
                <w:sz w:val="24"/>
              </w:rPr>
            </w:pPr>
            <w:r>
              <w:pict>
                <v:shape id="直接连接符 8" o:spid="_x0000_s1034" o:spt="32" type="#_x0000_t32" style="position:absolute;left:0pt;margin-left:170.65pt;margin-top:0.05pt;height:20.9pt;width:0pt;z-index:251666432;mso-width-relative:page;mso-height-relative:page;" filled="f" coordsize="21600,21600">
                  <v:path arrowok="t"/>
                  <v:fill on="f" focussize="0,0"/>
                  <v:stroke endarrow="block"/>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05" w:type="dxa"/>
            <w:vAlign w:val="center"/>
          </w:tcPr>
          <w:p>
            <w:pPr>
              <w:spacing w:line="240" w:lineRule="exact"/>
              <w:jc w:val="center"/>
              <w:rPr>
                <w:rFonts w:ascii="宋体" w:hAnsi="宋体" w:eastAsia="仿宋_GB2312"/>
                <w:b/>
                <w:bCs/>
                <w:sz w:val="24"/>
              </w:rPr>
            </w:pPr>
            <w:r>
              <w:rPr>
                <w:rFonts w:hint="eastAsia" w:ascii="宋体" w:hAnsi="宋体" w:eastAsia="仿宋_GB2312"/>
                <w:b/>
                <w:bCs/>
                <w:sz w:val="24"/>
              </w:rPr>
              <w:t>发文认定</w:t>
            </w:r>
          </w:p>
          <w:p>
            <w:pPr>
              <w:spacing w:line="240" w:lineRule="exact"/>
              <w:jc w:val="center"/>
              <w:rPr>
                <w:rFonts w:ascii="宋体" w:hAnsi="宋体" w:eastAsia="仿宋_GB2312"/>
                <w:sz w:val="24"/>
              </w:rPr>
            </w:pPr>
            <w:r>
              <w:rPr>
                <w:rFonts w:hint="eastAsia" w:ascii="宋体" w:hAnsi="宋体" w:eastAsia="仿宋_GB2312"/>
                <w:sz w:val="24"/>
              </w:rPr>
              <w:t>经区委农村领导小组审议后，由区人民政府下发文件认定区级示范社。</w:t>
            </w:r>
          </w:p>
        </w:tc>
      </w:tr>
    </w:tbl>
    <w:p>
      <w:pPr>
        <w:tabs>
          <w:tab w:val="left" w:pos="6411"/>
        </w:tabs>
        <w:spacing w:line="500" w:lineRule="exact"/>
      </w:pPr>
    </w:p>
    <w:sectPr>
      <w:footerReference r:id="rId3" w:type="default"/>
      <w:footerReference r:id="rId4" w:type="even"/>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2049" o:spid="_x0000_s2049" o:spt="202" type="#_x0000_t202" style="position:absolute;left:0pt;margin-top:-3.75pt;height:144pt;width:144pt;mso-position-horizontal:outside;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5"/>
                  <w:ind w:right="315" w:rightChars="150" w:firstLine="280" w:firstLineChars="1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10</w:t>
                </w:r>
                <w:r>
                  <w:rPr>
                    <w:rStyle w:val="11"/>
                    <w:rFonts w:ascii="宋体" w:hAnsi="宋体"/>
                    <w:sz w:val="28"/>
                    <w:szCs w:val="28"/>
                  </w:rPr>
                  <w:fldChar w:fldCharType="end"/>
                </w:r>
                <w:r>
                  <w:rPr>
                    <w:rStyle w:val="11"/>
                    <w:rFonts w:ascii="宋体" w:hAnsi="宋体"/>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2NzJjMjEyYTZkYWM4ODdhZTZmMzE1NTZlM2UzYTYifQ=="/>
  </w:docVars>
  <w:rsids>
    <w:rsidRoot w:val="00CB07EB"/>
    <w:rsid w:val="00003AFC"/>
    <w:rsid w:val="00003D47"/>
    <w:rsid w:val="00010FE5"/>
    <w:rsid w:val="00014EE7"/>
    <w:rsid w:val="0001643B"/>
    <w:rsid w:val="00034B29"/>
    <w:rsid w:val="00043712"/>
    <w:rsid w:val="00056109"/>
    <w:rsid w:val="00082AC9"/>
    <w:rsid w:val="00082CD8"/>
    <w:rsid w:val="000A68DE"/>
    <w:rsid w:val="000B5BA5"/>
    <w:rsid w:val="000C5AED"/>
    <w:rsid w:val="000D1594"/>
    <w:rsid w:val="000D551B"/>
    <w:rsid w:val="000E4764"/>
    <w:rsid w:val="0010112C"/>
    <w:rsid w:val="001042E8"/>
    <w:rsid w:val="00111441"/>
    <w:rsid w:val="001161F5"/>
    <w:rsid w:val="00126EA8"/>
    <w:rsid w:val="0014611E"/>
    <w:rsid w:val="00151A45"/>
    <w:rsid w:val="001761CA"/>
    <w:rsid w:val="00194473"/>
    <w:rsid w:val="00194814"/>
    <w:rsid w:val="001B56F5"/>
    <w:rsid w:val="001D025B"/>
    <w:rsid w:val="001D2157"/>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F38B1"/>
    <w:rsid w:val="002F62AB"/>
    <w:rsid w:val="002F680E"/>
    <w:rsid w:val="003054D4"/>
    <w:rsid w:val="003133E2"/>
    <w:rsid w:val="00320FFC"/>
    <w:rsid w:val="00321858"/>
    <w:rsid w:val="00323A38"/>
    <w:rsid w:val="00326559"/>
    <w:rsid w:val="003346BB"/>
    <w:rsid w:val="00346F63"/>
    <w:rsid w:val="00350C6A"/>
    <w:rsid w:val="0035277C"/>
    <w:rsid w:val="00361A68"/>
    <w:rsid w:val="0036703B"/>
    <w:rsid w:val="00372E90"/>
    <w:rsid w:val="00375163"/>
    <w:rsid w:val="0038456B"/>
    <w:rsid w:val="00391BC7"/>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46F0B"/>
    <w:rsid w:val="00474B1D"/>
    <w:rsid w:val="00482850"/>
    <w:rsid w:val="004929B9"/>
    <w:rsid w:val="00492A94"/>
    <w:rsid w:val="004937B9"/>
    <w:rsid w:val="004B698B"/>
    <w:rsid w:val="004C4A67"/>
    <w:rsid w:val="004C5B60"/>
    <w:rsid w:val="004F2D4D"/>
    <w:rsid w:val="004F5FE3"/>
    <w:rsid w:val="004F61A3"/>
    <w:rsid w:val="005054DA"/>
    <w:rsid w:val="005064D7"/>
    <w:rsid w:val="00515D45"/>
    <w:rsid w:val="005530B7"/>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5E331D"/>
    <w:rsid w:val="00603FA6"/>
    <w:rsid w:val="00620EC3"/>
    <w:rsid w:val="006318B8"/>
    <w:rsid w:val="00633AF8"/>
    <w:rsid w:val="00641DF1"/>
    <w:rsid w:val="006523B6"/>
    <w:rsid w:val="00652B19"/>
    <w:rsid w:val="006655E5"/>
    <w:rsid w:val="0067015C"/>
    <w:rsid w:val="00683A99"/>
    <w:rsid w:val="006A2EDC"/>
    <w:rsid w:val="006C5D3B"/>
    <w:rsid w:val="006D1581"/>
    <w:rsid w:val="006F7F10"/>
    <w:rsid w:val="007075CB"/>
    <w:rsid w:val="007371F7"/>
    <w:rsid w:val="007403D1"/>
    <w:rsid w:val="00742B6C"/>
    <w:rsid w:val="00770C3B"/>
    <w:rsid w:val="00787AA7"/>
    <w:rsid w:val="0079202F"/>
    <w:rsid w:val="007B1F64"/>
    <w:rsid w:val="007B2D23"/>
    <w:rsid w:val="007B57D4"/>
    <w:rsid w:val="007D4C8F"/>
    <w:rsid w:val="007D53DF"/>
    <w:rsid w:val="007E1E23"/>
    <w:rsid w:val="007E7DEA"/>
    <w:rsid w:val="007F4C6B"/>
    <w:rsid w:val="007F69F0"/>
    <w:rsid w:val="0080771A"/>
    <w:rsid w:val="00817081"/>
    <w:rsid w:val="0082789A"/>
    <w:rsid w:val="008310E9"/>
    <w:rsid w:val="00836C85"/>
    <w:rsid w:val="00842263"/>
    <w:rsid w:val="0085027D"/>
    <w:rsid w:val="0085439B"/>
    <w:rsid w:val="008673F1"/>
    <w:rsid w:val="00875A72"/>
    <w:rsid w:val="00890FCE"/>
    <w:rsid w:val="008B45AE"/>
    <w:rsid w:val="008C180B"/>
    <w:rsid w:val="008D1529"/>
    <w:rsid w:val="008E0703"/>
    <w:rsid w:val="008F037F"/>
    <w:rsid w:val="009260C5"/>
    <w:rsid w:val="0092765E"/>
    <w:rsid w:val="00936005"/>
    <w:rsid w:val="00937486"/>
    <w:rsid w:val="00943E45"/>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7A78"/>
    <w:rsid w:val="009F1470"/>
    <w:rsid w:val="009F3364"/>
    <w:rsid w:val="009F7225"/>
    <w:rsid w:val="00A03B40"/>
    <w:rsid w:val="00A04B4F"/>
    <w:rsid w:val="00A0532C"/>
    <w:rsid w:val="00A258DF"/>
    <w:rsid w:val="00A4116A"/>
    <w:rsid w:val="00A42FE0"/>
    <w:rsid w:val="00A507E7"/>
    <w:rsid w:val="00A54919"/>
    <w:rsid w:val="00A81D73"/>
    <w:rsid w:val="00A84E06"/>
    <w:rsid w:val="00AB44C9"/>
    <w:rsid w:val="00AC6204"/>
    <w:rsid w:val="00B022C8"/>
    <w:rsid w:val="00B0568B"/>
    <w:rsid w:val="00B375AD"/>
    <w:rsid w:val="00B403ED"/>
    <w:rsid w:val="00B41344"/>
    <w:rsid w:val="00B42DBD"/>
    <w:rsid w:val="00B4467F"/>
    <w:rsid w:val="00B559A6"/>
    <w:rsid w:val="00B63F4D"/>
    <w:rsid w:val="00B65D4C"/>
    <w:rsid w:val="00B83B53"/>
    <w:rsid w:val="00B85474"/>
    <w:rsid w:val="00B941C5"/>
    <w:rsid w:val="00B943B5"/>
    <w:rsid w:val="00BB583B"/>
    <w:rsid w:val="00BC5901"/>
    <w:rsid w:val="00BF1612"/>
    <w:rsid w:val="00BF2D08"/>
    <w:rsid w:val="00BF3D35"/>
    <w:rsid w:val="00C24477"/>
    <w:rsid w:val="00C25BA3"/>
    <w:rsid w:val="00C43228"/>
    <w:rsid w:val="00C43887"/>
    <w:rsid w:val="00C546C4"/>
    <w:rsid w:val="00C60534"/>
    <w:rsid w:val="00C64A38"/>
    <w:rsid w:val="00C802F7"/>
    <w:rsid w:val="00C86613"/>
    <w:rsid w:val="00CA14C6"/>
    <w:rsid w:val="00CA2BA2"/>
    <w:rsid w:val="00CA5170"/>
    <w:rsid w:val="00CB07EB"/>
    <w:rsid w:val="00CB4BD9"/>
    <w:rsid w:val="00CC0D91"/>
    <w:rsid w:val="00CC24B3"/>
    <w:rsid w:val="00CC5423"/>
    <w:rsid w:val="00CC5BD3"/>
    <w:rsid w:val="00CC5E7A"/>
    <w:rsid w:val="00CD2BCA"/>
    <w:rsid w:val="00D07420"/>
    <w:rsid w:val="00D1084D"/>
    <w:rsid w:val="00D32E5A"/>
    <w:rsid w:val="00D33BAD"/>
    <w:rsid w:val="00D378AE"/>
    <w:rsid w:val="00D4250B"/>
    <w:rsid w:val="00D569EE"/>
    <w:rsid w:val="00D75EF6"/>
    <w:rsid w:val="00DA1A79"/>
    <w:rsid w:val="00DA4677"/>
    <w:rsid w:val="00DA66E4"/>
    <w:rsid w:val="00DC6820"/>
    <w:rsid w:val="00DC6969"/>
    <w:rsid w:val="00DD6C30"/>
    <w:rsid w:val="00DE6A81"/>
    <w:rsid w:val="00DF13D2"/>
    <w:rsid w:val="00DF1669"/>
    <w:rsid w:val="00DF7BD2"/>
    <w:rsid w:val="00E02A29"/>
    <w:rsid w:val="00E04DA0"/>
    <w:rsid w:val="00E06402"/>
    <w:rsid w:val="00E12A10"/>
    <w:rsid w:val="00E21009"/>
    <w:rsid w:val="00E32BF6"/>
    <w:rsid w:val="00E375F9"/>
    <w:rsid w:val="00E44975"/>
    <w:rsid w:val="00E46F5D"/>
    <w:rsid w:val="00E727C4"/>
    <w:rsid w:val="00E8142E"/>
    <w:rsid w:val="00E843A8"/>
    <w:rsid w:val="00E9068F"/>
    <w:rsid w:val="00E925B4"/>
    <w:rsid w:val="00E96727"/>
    <w:rsid w:val="00EA0116"/>
    <w:rsid w:val="00EA7054"/>
    <w:rsid w:val="00EB457F"/>
    <w:rsid w:val="00EB54AE"/>
    <w:rsid w:val="00ED0363"/>
    <w:rsid w:val="00ED05F3"/>
    <w:rsid w:val="00EF2202"/>
    <w:rsid w:val="00F14A04"/>
    <w:rsid w:val="00F2458E"/>
    <w:rsid w:val="00F4578B"/>
    <w:rsid w:val="00F60DBB"/>
    <w:rsid w:val="00F64F67"/>
    <w:rsid w:val="00F71C44"/>
    <w:rsid w:val="00F81D24"/>
    <w:rsid w:val="00F86364"/>
    <w:rsid w:val="00F906B0"/>
    <w:rsid w:val="00F93290"/>
    <w:rsid w:val="00FB3C65"/>
    <w:rsid w:val="00FC50EA"/>
    <w:rsid w:val="00FD580E"/>
    <w:rsid w:val="00FD6D53"/>
    <w:rsid w:val="071B561E"/>
    <w:rsid w:val="0ABE37F9"/>
    <w:rsid w:val="0CAD4BE6"/>
    <w:rsid w:val="23472C0A"/>
    <w:rsid w:val="26452F7E"/>
    <w:rsid w:val="27A02BAE"/>
    <w:rsid w:val="2A455E05"/>
    <w:rsid w:val="306A1EB9"/>
    <w:rsid w:val="30A90B1C"/>
    <w:rsid w:val="3ADD34DC"/>
    <w:rsid w:val="3D03585B"/>
    <w:rsid w:val="407F5D1D"/>
    <w:rsid w:val="46785BC4"/>
    <w:rsid w:val="53CA4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7"/>
        <o:r id="V:Rule2" type="connector" idref="#直接连接符 4"/>
        <o:r id="V:Rule3" type="connector" idref="#直接连接符 6"/>
        <o:r id="V:Rule4" type="connector" idref="#直接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5"/>
    <w:uiPriority w:val="99"/>
    <w:pPr>
      <w:spacing w:after="120"/>
      <w:ind w:left="420" w:leftChars="200"/>
    </w:pPr>
  </w:style>
  <w:style w:type="paragraph" w:styleId="3">
    <w:name w:val="Date"/>
    <w:basedOn w:val="1"/>
    <w:next w:val="1"/>
    <w:link w:val="24"/>
    <w:uiPriority w:val="99"/>
    <w:pPr>
      <w:ind w:left="100" w:leftChars="2500"/>
    </w:pPr>
  </w:style>
  <w:style w:type="paragraph" w:styleId="4">
    <w:name w:val="Balloon Text"/>
    <w:basedOn w:val="1"/>
    <w:link w:val="21"/>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szCs w:val="24"/>
    </w:rPr>
  </w:style>
  <w:style w:type="paragraph" w:styleId="8">
    <w:name w:val="Body Text First Indent 2"/>
    <w:basedOn w:val="2"/>
    <w:link w:val="26"/>
    <w:uiPriority w:val="99"/>
    <w:pPr>
      <w:spacing w:after="0" w:line="360" w:lineRule="auto"/>
      <w:ind w:left="0" w:leftChars="0" w:firstLine="420" w:firstLineChars="200"/>
      <w:jc w:val="left"/>
    </w:pPr>
    <w:rPr>
      <w:kern w:val="0"/>
    </w:rPr>
  </w:style>
  <w:style w:type="character" w:styleId="11">
    <w:name w:val="page number"/>
    <w:basedOn w:val="10"/>
    <w:uiPriority w:val="99"/>
    <w:rPr>
      <w:rFonts w:cs="Times New Roman"/>
    </w:rPr>
  </w:style>
  <w:style w:type="character" w:customStyle="1" w:styleId="12">
    <w:name w:val="Footer Char"/>
    <w:basedOn w:val="10"/>
    <w:link w:val="5"/>
    <w:locked/>
    <w:uiPriority w:val="99"/>
    <w:rPr>
      <w:rFonts w:ascii="Calibri" w:hAnsi="Calibri" w:eastAsia="宋体" w:cs="Times New Roman"/>
      <w:kern w:val="2"/>
      <w:sz w:val="18"/>
      <w:szCs w:val="18"/>
    </w:rPr>
  </w:style>
  <w:style w:type="character" w:customStyle="1" w:styleId="13">
    <w:name w:val="Header Char"/>
    <w:basedOn w:val="10"/>
    <w:link w:val="6"/>
    <w:locked/>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Char Char Char Char Char Char Char Char1 Char Char Char Char"/>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6">
    <w:name w:val="公文文号"/>
    <w:basedOn w:val="10"/>
    <w:uiPriority w:val="99"/>
    <w:rPr>
      <w:rFonts w:eastAsia="仿宋_GB2312" w:cs="Times New Roman"/>
      <w:sz w:val="32"/>
    </w:rPr>
  </w:style>
  <w:style w:type="paragraph" w:customStyle="1" w:styleId="17">
    <w:name w:val="W3楷体gb"/>
    <w:basedOn w:val="1"/>
    <w:next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outlineLvl w:val="2"/>
    </w:pPr>
    <w:rPr>
      <w:rFonts w:ascii="Times New Roman" w:hAnsi="Times New Roman" w:eastAsia="楷体_GB2312"/>
      <w:sz w:val="32"/>
      <w:szCs w:val="32"/>
    </w:rPr>
  </w:style>
  <w:style w:type="paragraph" w:customStyle="1" w:styleId="18">
    <w:name w:val="Char Char Char Char Char Char Char Char1 Char Char Char Char2"/>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9">
    <w:name w:val="公文正文"/>
    <w:basedOn w:val="10"/>
    <w:uiPriority w:val="99"/>
    <w:rPr>
      <w:rFonts w:ascii="仿宋_GB2312" w:hAnsi="Times New Roman" w:eastAsia="仿宋_GB2312" w:cs="Times New Roman"/>
      <w:sz w:val="32"/>
    </w:rPr>
  </w:style>
  <w:style w:type="paragraph" w:customStyle="1" w:styleId="20">
    <w:name w:val="Char Char Char Char Char Char Char Char1 Char Char Char Char1"/>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1">
    <w:name w:val="Balloon Text Char"/>
    <w:basedOn w:val="10"/>
    <w:link w:val="4"/>
    <w:semiHidden/>
    <w:locked/>
    <w:uiPriority w:val="99"/>
    <w:rPr>
      <w:rFonts w:ascii="Calibri" w:hAnsi="Calibri" w:cs="Times New Roman"/>
      <w:sz w:val="2"/>
    </w:rPr>
  </w:style>
  <w:style w:type="paragraph" w:customStyle="1" w:styleId="22">
    <w:name w:val="Normal_24"/>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23">
    <w:name w:val="实施方案正文"/>
    <w:basedOn w:val="1"/>
    <w:uiPriority w:val="99"/>
    <w:pPr>
      <w:ind w:firstLine="566" w:firstLineChars="202"/>
    </w:pPr>
    <w:rPr>
      <w:rFonts w:ascii="Times New Roman" w:hAnsi="Times New Roman"/>
      <w:szCs w:val="28"/>
    </w:rPr>
  </w:style>
  <w:style w:type="character" w:customStyle="1" w:styleId="24">
    <w:name w:val="Date Char"/>
    <w:basedOn w:val="10"/>
    <w:link w:val="3"/>
    <w:semiHidden/>
    <w:locked/>
    <w:uiPriority w:val="99"/>
    <w:rPr>
      <w:rFonts w:ascii="Calibri" w:hAnsi="Calibri" w:cs="Times New Roman"/>
    </w:rPr>
  </w:style>
  <w:style w:type="character" w:customStyle="1" w:styleId="25">
    <w:name w:val="Body Text Indent Char"/>
    <w:basedOn w:val="10"/>
    <w:link w:val="2"/>
    <w:semiHidden/>
    <w:locked/>
    <w:uiPriority w:val="99"/>
    <w:rPr>
      <w:rFonts w:ascii="Calibri" w:hAnsi="Calibri" w:cs="Times New Roman"/>
    </w:rPr>
  </w:style>
  <w:style w:type="character" w:customStyle="1" w:styleId="26">
    <w:name w:val="Body Text First Indent 2 Char"/>
    <w:basedOn w:val="25"/>
    <w:link w:val="8"/>
    <w:semiHidden/>
    <w:locked/>
    <w:uiPriority w:val="99"/>
  </w:style>
  <w:style w:type="character" w:customStyle="1" w:styleId="27">
    <w:name w:val="UserStyle_2"/>
    <w:basedOn w:val="10"/>
    <w:uiPriority w:val="99"/>
    <w:rPr>
      <w:rFonts w:ascii="Times New Roman" w:hAnsi="Times New Roman" w:eastAsia="宋体" w:cs="Times New Roman"/>
    </w:rPr>
  </w:style>
  <w:style w:type="paragraph" w:customStyle="1" w:styleId="28">
    <w:name w:val="p0"/>
    <w:basedOn w:val="1"/>
    <w:uiPriority w:val="99"/>
    <w:pPr>
      <w:widowControl/>
    </w:pPr>
    <w:rPr>
      <w:rFonts w:ascii="Times New Roman" w:hAnsi="Times New Roman"/>
      <w:kern w:val="0"/>
      <w:szCs w:val="21"/>
    </w:rPr>
  </w:style>
  <w:style w:type="paragraph" w:customStyle="1" w:styleId="29">
    <w:name w:val="BodyText"/>
    <w:basedOn w:val="1"/>
    <w:next w:val="1"/>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3577</Words>
  <Characters>3640</Characters>
  <Lines>0</Lines>
  <Paragraphs>0</Paragraphs>
  <TotalTime>4</TotalTime>
  <ScaleCrop>false</ScaleCrop>
  <LinksUpToDate>false</LinksUpToDate>
  <CharactersWithSpaces>3743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2023-02-22T02:46:00Z</dcterms:created>
  <dc:creator>admin</dc:creator>
  <cp:lastModifiedBy>Administrator</cp:lastModifiedBy>
  <cp:lastPrinted>2023-01-06T08:33:00Z</cp:lastPrinted>
  <dcterms:modified xsi:type="dcterms:W3CDTF">2023-02-22T07:07:05Z</dcterms:modified>
  <dc:title>东农发〔2020〕163号             　　 签发人：高克强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2251ECFF8AAC48849156A4CB19AD01FB</vt:lpwstr>
  </property>
</Properties>
</file>