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东川区农业产业化“五好”区级重点龙头企业认定管理办法</w:t>
      </w:r>
    </w:p>
    <w:p>
      <w:pPr>
        <w:spacing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（试行）</w:t>
      </w:r>
    </w:p>
    <w:p>
      <w:pPr>
        <w:spacing w:line="560" w:lineRule="exact"/>
        <w:jc w:val="center"/>
        <w:rPr>
          <w:rFonts w:ascii="宋体" w:hAnsi="宋体" w:eastAsia="楷体_GB2312" w:cs="楷体_GB2312"/>
          <w:sz w:val="32"/>
          <w:szCs w:val="32"/>
        </w:rPr>
      </w:pPr>
    </w:p>
    <w:p>
      <w:pPr>
        <w:spacing w:line="560" w:lineRule="exact"/>
        <w:jc w:val="center"/>
        <w:rPr>
          <w:rFonts w:ascii="宋体" w:hAnsi="宋体" w:eastAsia="黑体" w:cs="黑体"/>
          <w:sz w:val="32"/>
          <w:szCs w:val="32"/>
        </w:rPr>
      </w:pPr>
      <w:r>
        <w:rPr>
          <w:rFonts w:hint="eastAsia" w:ascii="宋体" w:hAnsi="宋体" w:eastAsia="黑体" w:cs="黑体"/>
          <w:sz w:val="32"/>
          <w:szCs w:val="32"/>
        </w:rPr>
        <w:t>第一章</w:t>
      </w:r>
      <w:r>
        <w:rPr>
          <w:rFonts w:ascii="宋体" w:hAnsi="宋体" w:eastAsia="黑体" w:cs="黑体"/>
          <w:sz w:val="32"/>
          <w:szCs w:val="32"/>
        </w:rPr>
        <w:t xml:space="preserve"> </w:t>
      </w:r>
      <w:r>
        <w:rPr>
          <w:rFonts w:hint="eastAsia" w:ascii="宋体" w:hAnsi="宋体" w:eastAsia="黑体" w:cs="黑体"/>
          <w:sz w:val="32"/>
          <w:szCs w:val="32"/>
        </w:rPr>
        <w:t>总</w:t>
      </w:r>
      <w:r>
        <w:rPr>
          <w:rFonts w:ascii="宋体" w:hAnsi="宋体" w:eastAsia="黑体" w:cs="黑体"/>
          <w:sz w:val="32"/>
          <w:szCs w:val="32"/>
        </w:rPr>
        <w:t xml:space="preserve"> </w:t>
      </w:r>
      <w:r>
        <w:rPr>
          <w:rFonts w:hint="eastAsia" w:ascii="宋体" w:hAnsi="宋体" w:eastAsia="黑体" w:cs="黑体"/>
          <w:sz w:val="32"/>
          <w:szCs w:val="32"/>
        </w:rPr>
        <w:t>则</w:t>
      </w:r>
    </w:p>
    <w:p>
      <w:pPr>
        <w:spacing w:line="560" w:lineRule="exact"/>
        <w:ind w:firstLine="640" w:firstLineChars="200"/>
        <w:rPr>
          <w:rFonts w:ascii="宋体" w:hAnsi="宋体" w:eastAsia="仿宋_GB2312" w:cs="仿宋_GB2312"/>
          <w:sz w:val="32"/>
          <w:szCs w:val="32"/>
        </w:rPr>
      </w:pPr>
      <w:r>
        <w:rPr>
          <w:rFonts w:hint="eastAsia" w:ascii="宋体" w:hAnsi="宋体" w:eastAsia="楷体_GB2312" w:cs="仿宋_GB2312"/>
          <w:bCs/>
          <w:sz w:val="32"/>
          <w:szCs w:val="32"/>
        </w:rPr>
        <w:t>第一条</w:t>
      </w:r>
      <w:r>
        <w:rPr>
          <w:rFonts w:ascii="宋体" w:hAnsi="宋体" w:eastAsia="楷体_GB2312" w:cs="仿宋_GB2312"/>
          <w:sz w:val="32"/>
          <w:szCs w:val="32"/>
        </w:rPr>
        <w:t xml:space="preserve">  </w:t>
      </w:r>
      <w:r>
        <w:rPr>
          <w:rFonts w:hint="eastAsia" w:ascii="宋体" w:hAnsi="宋体" w:eastAsia="仿宋_GB2312" w:cs="仿宋_GB2312"/>
          <w:sz w:val="32"/>
          <w:szCs w:val="32"/>
        </w:rPr>
        <w:t>为规范东川区农业产业化“五好”区级重点龙头企业（以下简称“五好龙头企业”）的认定及管理工作，进一步提高龙头企业的辐射带动能力，加强对区级龙头企业的服务与扶持，培育壮大龙头企业，结合东川区实际，特制定本试行管理办法。</w:t>
      </w:r>
    </w:p>
    <w:p>
      <w:pPr>
        <w:spacing w:line="560" w:lineRule="exact"/>
        <w:ind w:firstLine="640" w:firstLineChars="200"/>
        <w:rPr>
          <w:rFonts w:ascii="宋体" w:hAnsi="宋体" w:eastAsia="仿宋_GB2312" w:cs="仿宋_GB2312"/>
          <w:sz w:val="32"/>
          <w:szCs w:val="32"/>
        </w:rPr>
      </w:pPr>
      <w:r>
        <w:rPr>
          <w:rFonts w:hint="eastAsia" w:ascii="宋体" w:hAnsi="宋体" w:eastAsia="楷体_GB2312" w:cs="仿宋_GB2312"/>
          <w:bCs/>
          <w:sz w:val="32"/>
          <w:szCs w:val="32"/>
        </w:rPr>
        <w:t>第二条</w:t>
      </w:r>
      <w:r>
        <w:rPr>
          <w:rFonts w:ascii="宋体" w:hAnsi="宋体" w:eastAsia="楷体_GB2312" w:cs="仿宋_GB2312"/>
          <w:sz w:val="32"/>
          <w:szCs w:val="32"/>
        </w:rPr>
        <w:t> </w:t>
      </w:r>
      <w:r>
        <w:rPr>
          <w:rFonts w:hint="eastAsia" w:ascii="宋体" w:hAnsi="宋体" w:eastAsia="仿宋_GB2312" w:cs="仿宋_GB2312"/>
          <w:sz w:val="32"/>
          <w:szCs w:val="32"/>
        </w:rPr>
        <w:t>农业产业化区级“五好”重点龙头企业是指以农产品生产加工、流通为主业，通过合同、合作、股份合作等利益联结方式带动农户就业增收，使农产品生产、加工、销售有机结合、相互促进，在规模和经营指标上达到规定标准并经区委农村工作领导小组认定的农业企业。</w:t>
      </w:r>
    </w:p>
    <w:p>
      <w:pPr>
        <w:spacing w:line="560" w:lineRule="exact"/>
        <w:ind w:firstLine="640" w:firstLineChars="200"/>
        <w:rPr>
          <w:rFonts w:ascii="宋体" w:hAnsi="宋体" w:eastAsia="仿宋_GB2312" w:cs="仿宋_GB2312"/>
          <w:sz w:val="32"/>
          <w:szCs w:val="32"/>
        </w:rPr>
      </w:pPr>
      <w:r>
        <w:rPr>
          <w:rFonts w:hint="eastAsia" w:ascii="宋体" w:hAnsi="宋体" w:eastAsia="楷体_GB2312" w:cs="仿宋_GB2312"/>
          <w:bCs/>
          <w:sz w:val="32"/>
          <w:szCs w:val="32"/>
        </w:rPr>
        <w:t>第三条</w:t>
      </w:r>
      <w:r>
        <w:rPr>
          <w:rFonts w:ascii="宋体" w:hAnsi="宋体" w:eastAsia="楷体_GB2312" w:cs="仿宋_GB2312"/>
          <w:sz w:val="32"/>
          <w:szCs w:val="32"/>
        </w:rPr>
        <w:t> </w:t>
      </w:r>
      <w:r>
        <w:rPr>
          <w:rFonts w:hint="eastAsia" w:ascii="宋体" w:hAnsi="宋体" w:eastAsia="仿宋_GB2312"/>
          <w:sz w:val="32"/>
          <w:szCs w:val="32"/>
        </w:rPr>
        <w:t>五好龙头企业认定和管理，坚持“公平、公正、公开、公信”的原则，区委农办为五好龙头企业认定、管理牵头部门，牵头负责对五好龙头企业的认定及日常管理工作，五好龙头企业实行动态监测管理机制，不干预企业的生产经营自主权。</w:t>
      </w:r>
    </w:p>
    <w:p>
      <w:pPr>
        <w:spacing w:line="560" w:lineRule="exact"/>
        <w:jc w:val="center"/>
        <w:rPr>
          <w:rFonts w:ascii="宋体" w:hAnsi="宋体" w:eastAsia="黑体" w:cs="黑体"/>
          <w:sz w:val="32"/>
          <w:szCs w:val="32"/>
        </w:rPr>
      </w:pPr>
    </w:p>
    <w:p>
      <w:pPr>
        <w:spacing w:line="560" w:lineRule="exact"/>
        <w:jc w:val="center"/>
        <w:rPr>
          <w:rFonts w:ascii="宋体" w:hAnsi="宋体" w:eastAsia="黑体" w:cs="仿宋_GB2312"/>
          <w:sz w:val="32"/>
          <w:szCs w:val="32"/>
        </w:rPr>
      </w:pPr>
      <w:r>
        <w:rPr>
          <w:rFonts w:hint="eastAsia" w:ascii="宋体" w:hAnsi="宋体" w:eastAsia="黑体" w:cs="黑体"/>
          <w:sz w:val="32"/>
          <w:szCs w:val="32"/>
        </w:rPr>
        <w:t>第二章</w:t>
      </w:r>
      <w:r>
        <w:rPr>
          <w:rFonts w:ascii="宋体" w:hAnsi="宋体" w:eastAsia="黑体" w:cs="黑体"/>
          <w:sz w:val="32"/>
          <w:szCs w:val="32"/>
        </w:rPr>
        <w:t xml:space="preserve"> </w:t>
      </w:r>
      <w:r>
        <w:rPr>
          <w:rFonts w:hint="eastAsia" w:ascii="宋体" w:hAnsi="宋体" w:eastAsia="黑体" w:cs="黑体"/>
          <w:sz w:val="32"/>
          <w:szCs w:val="32"/>
        </w:rPr>
        <w:t>申</w:t>
      </w:r>
      <w:r>
        <w:rPr>
          <w:rFonts w:ascii="宋体" w:hAnsi="宋体" w:eastAsia="黑体" w:cs="黑体"/>
          <w:sz w:val="32"/>
          <w:szCs w:val="32"/>
        </w:rPr>
        <w:t xml:space="preserve"> </w:t>
      </w:r>
      <w:r>
        <w:rPr>
          <w:rFonts w:hint="eastAsia" w:ascii="宋体" w:hAnsi="宋体" w:eastAsia="黑体" w:cs="黑体"/>
          <w:sz w:val="32"/>
          <w:szCs w:val="32"/>
        </w:rPr>
        <w:t>报</w:t>
      </w:r>
    </w:p>
    <w:p>
      <w:pPr>
        <w:spacing w:line="560" w:lineRule="exact"/>
        <w:ind w:firstLine="640" w:firstLineChars="200"/>
        <w:rPr>
          <w:rFonts w:ascii="宋体" w:hAnsi="宋体" w:eastAsia="楷体_GB2312"/>
          <w:sz w:val="32"/>
          <w:szCs w:val="32"/>
        </w:rPr>
      </w:pPr>
      <w:r>
        <w:rPr>
          <w:rFonts w:hint="eastAsia" w:ascii="宋体" w:hAnsi="宋体" w:eastAsia="楷体_GB2312" w:cs="仿宋_GB2312"/>
          <w:bCs/>
          <w:sz w:val="32"/>
          <w:szCs w:val="32"/>
        </w:rPr>
        <w:t>第四条</w:t>
      </w:r>
      <w:r>
        <w:rPr>
          <w:rFonts w:ascii="宋体" w:cs="宋体"/>
          <w:sz w:val="32"/>
          <w:szCs w:val="32"/>
        </w:rPr>
        <w:t> </w:t>
      </w:r>
      <w:r>
        <w:rPr>
          <w:rFonts w:hint="eastAsia" w:ascii="宋体" w:hAnsi="宋体" w:eastAsia="仿宋_GB2312" w:cs="仿宋_GB2312"/>
          <w:sz w:val="32"/>
          <w:szCs w:val="32"/>
        </w:rPr>
        <w:t>申报主体须符合以下“五好”标准：</w:t>
      </w:r>
    </w:p>
    <w:p>
      <w:pPr>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（一）规范运营好</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依法成立。</w:t>
      </w:r>
      <w:r>
        <w:rPr>
          <w:rFonts w:hint="eastAsia" w:ascii="宋体" w:hAnsi="宋体" w:eastAsia="仿宋_GB2312" w:cs="仿宋_GB2312"/>
          <w:sz w:val="32"/>
          <w:szCs w:val="32"/>
        </w:rPr>
        <w:t>按照现代企业管理制度依法设立的以农产品生产、加工或流通为主业、具有独立法人资格的企业。</w:t>
      </w:r>
      <w:r>
        <w:rPr>
          <w:rFonts w:hint="eastAsia" w:ascii="宋体" w:hAnsi="宋体" w:eastAsia="仿宋_GB2312"/>
          <w:sz w:val="32"/>
          <w:szCs w:val="32"/>
        </w:rPr>
        <w:t>正常经营</w:t>
      </w:r>
      <w:r>
        <w:rPr>
          <w:rFonts w:ascii="宋体" w:hAnsi="宋体" w:eastAsia="仿宋_GB2312"/>
          <w:sz w:val="32"/>
          <w:szCs w:val="32"/>
        </w:rPr>
        <w:t>2</w:t>
      </w:r>
      <w:r>
        <w:rPr>
          <w:rFonts w:hint="eastAsia" w:ascii="宋体" w:hAnsi="宋体" w:eastAsia="仿宋_GB2312"/>
          <w:sz w:val="32"/>
          <w:szCs w:val="32"/>
        </w:rPr>
        <w:t>年以上。</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2.</w:t>
      </w:r>
      <w:r>
        <w:rPr>
          <w:rFonts w:hint="eastAsia" w:ascii="宋体" w:hAnsi="宋体" w:eastAsia="仿宋_GB2312"/>
          <w:b/>
          <w:sz w:val="32"/>
          <w:szCs w:val="32"/>
        </w:rPr>
        <w:t>证照齐全。</w:t>
      </w:r>
      <w:r>
        <w:rPr>
          <w:rFonts w:hint="eastAsia" w:ascii="宋体" w:hAnsi="宋体" w:eastAsia="仿宋_GB2312"/>
          <w:sz w:val="32"/>
          <w:szCs w:val="32"/>
        </w:rPr>
        <w:t>已取得统一社会信用代码的营业执照，且在税务机关登记信息补录；有固定的办公场所和独立的银行账号。</w:t>
      </w:r>
    </w:p>
    <w:p>
      <w:pPr>
        <w:spacing w:line="560" w:lineRule="exact"/>
        <w:ind w:left="105" w:leftChars="50" w:firstLine="482" w:firstLineChars="150"/>
        <w:rPr>
          <w:rFonts w:ascii="宋体" w:hAnsi="宋体" w:eastAsia="仿宋_GB2312"/>
          <w:sz w:val="32"/>
          <w:szCs w:val="32"/>
        </w:rPr>
      </w:pPr>
      <w:r>
        <w:rPr>
          <w:rFonts w:ascii="宋体" w:hAnsi="宋体" w:eastAsia="仿宋_GB2312"/>
          <w:b/>
          <w:sz w:val="32"/>
          <w:szCs w:val="32"/>
        </w:rPr>
        <w:t>3.</w:t>
      </w:r>
      <w:r>
        <w:rPr>
          <w:rFonts w:hint="eastAsia" w:ascii="宋体" w:hAnsi="宋体" w:eastAsia="仿宋_GB2312"/>
          <w:b/>
          <w:sz w:val="32"/>
          <w:szCs w:val="32"/>
        </w:rPr>
        <w:t>运营正常。</w:t>
      </w:r>
      <w:r>
        <w:rPr>
          <w:rFonts w:hint="eastAsia" w:ascii="宋体" w:hAnsi="宋体" w:eastAsia="仿宋_GB2312"/>
          <w:sz w:val="32"/>
          <w:szCs w:val="32"/>
        </w:rPr>
        <w:t>制定了管理章程，并严格落实章程的各项要求；运营期间，</w:t>
      </w:r>
      <w:r>
        <w:rPr>
          <w:rFonts w:hint="eastAsia" w:ascii="宋体" w:hAnsi="宋体" w:eastAsia="仿宋_GB2312" w:cs="仿宋_GB2312"/>
          <w:sz w:val="32"/>
          <w:szCs w:val="32"/>
        </w:rPr>
        <w:t>企业生产经营中农产品生产、加工、流通的销售收入占总销售收入</w:t>
      </w:r>
      <w:r>
        <w:rPr>
          <w:rFonts w:ascii="宋体" w:hAnsi="宋体" w:eastAsia="仿宋_GB2312" w:cs="仿宋_GB2312"/>
          <w:sz w:val="32"/>
          <w:szCs w:val="32"/>
        </w:rPr>
        <w:t>50%</w:t>
      </w:r>
      <w:r>
        <w:rPr>
          <w:rFonts w:hint="eastAsia" w:ascii="宋体" w:hAnsi="宋体" w:eastAsia="仿宋_GB2312" w:cs="仿宋_GB2312"/>
          <w:sz w:val="32"/>
          <w:szCs w:val="32"/>
        </w:rPr>
        <w:t>以上。</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4.</w:t>
      </w:r>
      <w:r>
        <w:rPr>
          <w:rFonts w:hint="eastAsia" w:ascii="宋体" w:hAnsi="宋体" w:eastAsia="仿宋_GB2312"/>
          <w:b/>
          <w:sz w:val="32"/>
          <w:szCs w:val="32"/>
        </w:rPr>
        <w:t>管理规范。</w:t>
      </w:r>
      <w:r>
        <w:rPr>
          <w:rFonts w:hint="eastAsia" w:ascii="宋体" w:hAnsi="宋体" w:eastAsia="仿宋_GB2312"/>
          <w:sz w:val="32"/>
          <w:szCs w:val="32"/>
        </w:rPr>
        <w:t>有健全的管理机构和从事农业经验的管理人员；有完整的财务管理</w:t>
      </w:r>
      <w:r>
        <w:fldChar w:fldCharType="begin"/>
      </w:r>
      <w:r>
        <w:instrText xml:space="preserve"> HYPERLINK "https://baike.so.com/doc/3100265-3267739.html" \t "https://baike.so.com/doc/_blank" </w:instrText>
      </w:r>
      <w:r>
        <w:fldChar w:fldCharType="separate"/>
      </w:r>
      <w:r>
        <w:rPr>
          <w:rFonts w:hint="eastAsia" w:ascii="宋体" w:hAnsi="宋体" w:eastAsia="仿宋_GB2312"/>
          <w:sz w:val="32"/>
          <w:szCs w:val="32"/>
        </w:rPr>
        <w:t>制度</w:t>
      </w:r>
      <w:r>
        <w:rPr>
          <w:rFonts w:hint="eastAsia" w:ascii="宋体" w:hAnsi="宋体" w:eastAsia="仿宋_GB2312"/>
          <w:sz w:val="32"/>
          <w:szCs w:val="32"/>
        </w:rPr>
        <w:fldChar w:fldCharType="end"/>
      </w:r>
      <w:r>
        <w:rPr>
          <w:rFonts w:hint="eastAsia" w:ascii="宋体" w:hAnsi="宋体" w:eastAsia="仿宋_GB2312"/>
          <w:sz w:val="32"/>
          <w:szCs w:val="32"/>
        </w:rPr>
        <w:t>和专业的财务人员，独立财务核算体系；</w:t>
      </w:r>
      <w:r>
        <w:rPr>
          <w:rFonts w:hint="eastAsia" w:ascii="宋体" w:hAnsi="宋体" w:eastAsia="仿宋_GB2312" w:cs="宋体"/>
          <w:color w:val="000000"/>
          <w:kern w:val="21"/>
          <w:sz w:val="32"/>
          <w:szCs w:val="32"/>
        </w:rPr>
        <w:t>企业内部建立健全质量安全管理制度，实现产品质量可追溯。</w:t>
      </w:r>
    </w:p>
    <w:p>
      <w:pPr>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（二）发展效益好</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竞争优势明显。</w:t>
      </w:r>
      <w:r>
        <w:rPr>
          <w:rFonts w:hint="eastAsia" w:ascii="宋体" w:hAnsi="宋体" w:eastAsia="仿宋_GB2312"/>
          <w:sz w:val="32"/>
          <w:szCs w:val="32"/>
        </w:rPr>
        <w:t>所主导产业是区级优势主导产业或特色产业，或者是“一县一业”“一镇一特”“一村一品”等重点产业；经营规模或效益高于本</w:t>
      </w:r>
      <w:r>
        <w:rPr>
          <w:rStyle w:val="31"/>
          <w:rFonts w:hint="eastAsia" w:ascii="宋体" w:hAnsi="宋体" w:eastAsia="仿宋_GB2312"/>
          <w:sz w:val="32"/>
          <w:szCs w:val="32"/>
        </w:rPr>
        <w:t>区域</w:t>
      </w:r>
      <w:r>
        <w:rPr>
          <w:rFonts w:hint="eastAsia" w:ascii="宋体" w:hAnsi="宋体" w:eastAsia="仿宋_GB2312"/>
          <w:sz w:val="32"/>
          <w:szCs w:val="32"/>
        </w:rPr>
        <w:t>内同行业企业的平均水平；</w:t>
      </w:r>
      <w:r>
        <w:rPr>
          <w:rFonts w:hint="eastAsia" w:ascii="宋体" w:hAnsi="宋体" w:eastAsia="仿宋_GB2312" w:cs="仿宋_GB2312"/>
          <w:sz w:val="32"/>
          <w:szCs w:val="32"/>
        </w:rPr>
        <w:t>企业有良好的销售渠道，每年销售收入同比上年度销售收入增加</w:t>
      </w:r>
      <w:r>
        <w:rPr>
          <w:rFonts w:ascii="宋体" w:hAnsi="宋体" w:eastAsia="仿宋_GB2312" w:cs="仿宋_GB2312"/>
          <w:sz w:val="32"/>
          <w:szCs w:val="32"/>
        </w:rPr>
        <w:t>10%</w:t>
      </w:r>
      <w:r>
        <w:rPr>
          <w:rFonts w:hint="eastAsia" w:ascii="宋体" w:hAnsi="宋体" w:eastAsia="仿宋_GB2312" w:cs="仿宋_GB2312"/>
          <w:sz w:val="32"/>
          <w:szCs w:val="32"/>
        </w:rPr>
        <w:t>以上。</w:t>
      </w:r>
    </w:p>
    <w:p>
      <w:pPr>
        <w:spacing w:line="560" w:lineRule="exact"/>
        <w:ind w:firstLine="643" w:firstLineChars="200"/>
        <w:rPr>
          <w:rFonts w:ascii="宋体" w:hAnsi="宋体" w:eastAsia="仿宋_GB2312"/>
          <w:color w:val="000000"/>
          <w:kern w:val="21"/>
          <w:sz w:val="32"/>
          <w:szCs w:val="32"/>
        </w:rPr>
      </w:pPr>
      <w:r>
        <w:rPr>
          <w:rFonts w:ascii="宋体" w:hAnsi="宋体" w:eastAsia="仿宋_GB2312"/>
          <w:b/>
          <w:sz w:val="32"/>
          <w:szCs w:val="32"/>
        </w:rPr>
        <w:t>2.</w:t>
      </w:r>
      <w:r>
        <w:rPr>
          <w:rFonts w:hint="eastAsia" w:ascii="宋体" w:hAnsi="宋体" w:eastAsia="仿宋_GB2312"/>
          <w:b/>
          <w:sz w:val="32"/>
          <w:szCs w:val="32"/>
        </w:rPr>
        <w:t>经营效益突出。</w:t>
      </w:r>
      <w:r>
        <w:rPr>
          <w:rFonts w:hint="eastAsia" w:ascii="宋体" w:hAnsi="宋体" w:eastAsia="仿宋_GB2312" w:cs="仿宋_GB2312"/>
          <w:b/>
          <w:sz w:val="32"/>
          <w:szCs w:val="32"/>
        </w:rPr>
        <w:t>农产品加工、流通企业规模：</w:t>
      </w:r>
      <w:r>
        <w:rPr>
          <w:rFonts w:hint="eastAsia" w:ascii="宋体" w:hAnsi="宋体" w:eastAsia="仿宋_GB2312" w:cs="仿宋_GB2312"/>
          <w:sz w:val="32"/>
          <w:szCs w:val="32"/>
        </w:rPr>
        <w:t>总资产规模在</w:t>
      </w:r>
      <w:r>
        <w:rPr>
          <w:rFonts w:ascii="宋体" w:hAnsi="宋体" w:eastAsia="仿宋_GB2312" w:cs="仿宋_GB2312"/>
          <w:sz w:val="32"/>
          <w:szCs w:val="32"/>
        </w:rPr>
        <w:t>300</w:t>
      </w:r>
      <w:r>
        <w:rPr>
          <w:rFonts w:hint="eastAsia" w:ascii="宋体" w:hAnsi="宋体" w:eastAsia="仿宋_GB2312" w:cs="仿宋_GB2312"/>
          <w:sz w:val="32"/>
          <w:szCs w:val="32"/>
        </w:rPr>
        <w:t>万元以上，固定资产规模在</w:t>
      </w:r>
      <w:r>
        <w:rPr>
          <w:rFonts w:ascii="宋体" w:hAnsi="宋体" w:eastAsia="仿宋_GB2312" w:cs="仿宋_GB2312"/>
          <w:sz w:val="32"/>
          <w:szCs w:val="32"/>
        </w:rPr>
        <w:t>100</w:t>
      </w:r>
      <w:r>
        <w:rPr>
          <w:rFonts w:hint="eastAsia" w:ascii="宋体" w:hAnsi="宋体" w:eastAsia="仿宋_GB2312" w:cs="仿宋_GB2312"/>
          <w:sz w:val="32"/>
          <w:szCs w:val="32"/>
        </w:rPr>
        <w:t>万元以上，年销售收入</w:t>
      </w:r>
      <w:r>
        <w:rPr>
          <w:rFonts w:ascii="宋体" w:hAnsi="宋体" w:eastAsia="仿宋_GB2312" w:cs="仿宋_GB2312"/>
          <w:sz w:val="32"/>
          <w:szCs w:val="32"/>
        </w:rPr>
        <w:t>200</w:t>
      </w:r>
      <w:r>
        <w:rPr>
          <w:rFonts w:hint="eastAsia" w:ascii="宋体" w:hAnsi="宋体" w:eastAsia="仿宋_GB2312" w:cs="仿宋_GB2312"/>
          <w:sz w:val="32"/>
          <w:szCs w:val="32"/>
        </w:rPr>
        <w:t>万元以上；</w:t>
      </w:r>
      <w:r>
        <w:rPr>
          <w:rFonts w:hint="eastAsia" w:ascii="宋体" w:hAnsi="宋体" w:eastAsia="仿宋_GB2312" w:cs="仿宋_GB2312"/>
          <w:b/>
          <w:sz w:val="32"/>
          <w:szCs w:val="32"/>
        </w:rPr>
        <w:t>种植企业规模：</w:t>
      </w:r>
      <w:r>
        <w:rPr>
          <w:rFonts w:hint="eastAsia" w:ascii="宋体" w:hAnsi="宋体" w:eastAsia="仿宋_GB2312" w:cs="仿宋_GB2312"/>
          <w:sz w:val="32"/>
          <w:szCs w:val="32"/>
        </w:rPr>
        <w:t>总资产规模在</w:t>
      </w:r>
      <w:r>
        <w:rPr>
          <w:rFonts w:ascii="宋体" w:hAnsi="宋体" w:eastAsia="仿宋_GB2312" w:cs="仿宋_GB2312"/>
          <w:sz w:val="32"/>
          <w:szCs w:val="32"/>
        </w:rPr>
        <w:t>200</w:t>
      </w:r>
      <w:r>
        <w:rPr>
          <w:rFonts w:hint="eastAsia" w:ascii="宋体" w:hAnsi="宋体" w:eastAsia="仿宋_GB2312" w:cs="仿宋_GB2312"/>
          <w:sz w:val="32"/>
          <w:szCs w:val="32"/>
        </w:rPr>
        <w:t>万元以上，固定资产规模在</w:t>
      </w:r>
      <w:r>
        <w:rPr>
          <w:rFonts w:ascii="宋体" w:hAnsi="宋体" w:eastAsia="仿宋_GB2312" w:cs="仿宋_GB2312"/>
          <w:sz w:val="32"/>
          <w:szCs w:val="32"/>
        </w:rPr>
        <w:t>50</w:t>
      </w:r>
      <w:r>
        <w:rPr>
          <w:rFonts w:hint="eastAsia" w:ascii="宋体" w:hAnsi="宋体" w:eastAsia="仿宋_GB2312" w:cs="仿宋_GB2312"/>
          <w:sz w:val="32"/>
          <w:szCs w:val="32"/>
        </w:rPr>
        <w:t>万元以上，年销售收入</w:t>
      </w:r>
      <w:r>
        <w:rPr>
          <w:rFonts w:ascii="宋体" w:hAnsi="宋体" w:eastAsia="仿宋_GB2312" w:cs="仿宋_GB2312"/>
          <w:sz w:val="32"/>
          <w:szCs w:val="32"/>
        </w:rPr>
        <w:t>60</w:t>
      </w:r>
      <w:r>
        <w:rPr>
          <w:rFonts w:hint="eastAsia" w:ascii="宋体" w:hAnsi="宋体" w:eastAsia="仿宋_GB2312" w:cs="仿宋_GB2312"/>
          <w:sz w:val="32"/>
          <w:szCs w:val="32"/>
        </w:rPr>
        <w:t>万元以上；</w:t>
      </w:r>
      <w:r>
        <w:rPr>
          <w:rFonts w:hint="eastAsia" w:ascii="宋体" w:hAnsi="宋体" w:eastAsia="仿宋_GB2312" w:cs="仿宋_GB2312"/>
          <w:b/>
          <w:sz w:val="32"/>
          <w:szCs w:val="32"/>
        </w:rPr>
        <w:t>养殖企业规模：</w:t>
      </w:r>
      <w:r>
        <w:rPr>
          <w:rFonts w:hint="eastAsia" w:ascii="宋体" w:hAnsi="宋体" w:eastAsia="仿宋_GB2312" w:cs="仿宋_GB2312"/>
          <w:sz w:val="32"/>
          <w:szCs w:val="32"/>
        </w:rPr>
        <w:t>总资产规模在</w:t>
      </w:r>
      <w:r>
        <w:rPr>
          <w:rFonts w:ascii="宋体" w:hAnsi="宋体" w:eastAsia="仿宋_GB2312" w:cs="仿宋_GB2312"/>
          <w:sz w:val="32"/>
          <w:szCs w:val="32"/>
        </w:rPr>
        <w:t>200</w:t>
      </w:r>
      <w:r>
        <w:rPr>
          <w:rFonts w:hint="eastAsia" w:ascii="宋体" w:hAnsi="宋体" w:eastAsia="仿宋_GB2312" w:cs="仿宋_GB2312"/>
          <w:sz w:val="32"/>
          <w:szCs w:val="32"/>
        </w:rPr>
        <w:t>万元以上，固定资产规模在</w:t>
      </w:r>
      <w:r>
        <w:rPr>
          <w:rFonts w:ascii="宋体" w:hAnsi="宋体" w:eastAsia="仿宋_GB2312" w:cs="仿宋_GB2312"/>
          <w:sz w:val="32"/>
          <w:szCs w:val="32"/>
        </w:rPr>
        <w:t>100</w:t>
      </w:r>
      <w:r>
        <w:rPr>
          <w:rFonts w:hint="eastAsia" w:ascii="宋体" w:hAnsi="宋体" w:eastAsia="仿宋_GB2312" w:cs="仿宋_GB2312"/>
          <w:sz w:val="32"/>
          <w:szCs w:val="32"/>
        </w:rPr>
        <w:t>万元以上，年销售收入</w:t>
      </w:r>
      <w:r>
        <w:rPr>
          <w:rFonts w:ascii="宋体" w:hAnsi="宋体" w:eastAsia="仿宋_GB2312" w:cs="仿宋_GB2312"/>
          <w:sz w:val="32"/>
          <w:szCs w:val="32"/>
        </w:rPr>
        <w:t>100</w:t>
      </w:r>
      <w:r>
        <w:rPr>
          <w:rFonts w:hint="eastAsia" w:ascii="宋体" w:hAnsi="宋体" w:eastAsia="仿宋_GB2312" w:cs="仿宋_GB2312"/>
          <w:sz w:val="32"/>
          <w:szCs w:val="32"/>
        </w:rPr>
        <w:t>万元以上；</w:t>
      </w:r>
      <w:r>
        <w:rPr>
          <w:rFonts w:hint="eastAsia" w:ascii="宋体" w:hAnsi="宋体" w:eastAsia="仿宋_GB2312"/>
          <w:b/>
          <w:color w:val="000000"/>
          <w:kern w:val="21"/>
          <w:sz w:val="32"/>
          <w:szCs w:val="32"/>
        </w:rPr>
        <w:t>渔业企业规模：</w:t>
      </w:r>
      <w:r>
        <w:rPr>
          <w:rFonts w:hint="eastAsia" w:ascii="宋体" w:hAnsi="宋体" w:eastAsia="仿宋_GB2312" w:cs="仿宋_GB2312"/>
          <w:sz w:val="32"/>
          <w:szCs w:val="32"/>
        </w:rPr>
        <w:t>年销售收入</w:t>
      </w:r>
      <w:r>
        <w:rPr>
          <w:rFonts w:hint="eastAsia" w:ascii="宋体" w:hAnsi="宋体" w:eastAsia="仿宋_GB2312"/>
          <w:color w:val="000000"/>
          <w:kern w:val="21"/>
          <w:sz w:val="32"/>
          <w:szCs w:val="32"/>
        </w:rPr>
        <w:t>达到</w:t>
      </w:r>
      <w:r>
        <w:rPr>
          <w:rFonts w:ascii="宋体" w:hAnsi="宋体" w:eastAsia="仿宋_GB2312"/>
          <w:color w:val="000000"/>
          <w:kern w:val="21"/>
          <w:sz w:val="32"/>
          <w:szCs w:val="32"/>
        </w:rPr>
        <w:t>50</w:t>
      </w:r>
      <w:r>
        <w:rPr>
          <w:rFonts w:hint="eastAsia" w:ascii="宋体" w:hAnsi="宋体" w:eastAsia="仿宋_GB2312"/>
          <w:color w:val="000000"/>
          <w:kern w:val="21"/>
          <w:sz w:val="32"/>
          <w:szCs w:val="32"/>
        </w:rPr>
        <w:t>万元以上；</w:t>
      </w:r>
      <w:r>
        <w:rPr>
          <w:rFonts w:hint="eastAsia" w:ascii="宋体" w:hAnsi="宋体" w:eastAsia="仿宋_GB2312"/>
          <w:b/>
          <w:color w:val="000000"/>
          <w:kern w:val="21"/>
          <w:sz w:val="32"/>
          <w:szCs w:val="32"/>
        </w:rPr>
        <w:t>休闲观光或农旅企业规模：</w:t>
      </w:r>
      <w:r>
        <w:rPr>
          <w:rFonts w:hint="eastAsia" w:ascii="宋体" w:hAnsi="宋体" w:eastAsia="仿宋_GB2312"/>
          <w:color w:val="000000"/>
          <w:kern w:val="21"/>
          <w:sz w:val="32"/>
          <w:szCs w:val="32"/>
        </w:rPr>
        <w:t>固定资产投资达</w:t>
      </w:r>
      <w:r>
        <w:rPr>
          <w:rFonts w:ascii="宋体" w:hAnsi="宋体" w:eastAsia="仿宋_GB2312"/>
          <w:color w:val="000000"/>
          <w:kern w:val="21"/>
          <w:sz w:val="32"/>
          <w:szCs w:val="32"/>
        </w:rPr>
        <w:t>300</w:t>
      </w:r>
      <w:r>
        <w:rPr>
          <w:rFonts w:hint="eastAsia" w:ascii="宋体" w:hAnsi="宋体" w:eastAsia="仿宋_GB2312"/>
          <w:color w:val="000000"/>
          <w:kern w:val="21"/>
          <w:sz w:val="32"/>
          <w:szCs w:val="32"/>
        </w:rPr>
        <w:t>万元以上或年营业额达</w:t>
      </w:r>
      <w:r>
        <w:rPr>
          <w:rFonts w:ascii="宋体" w:hAnsi="宋体" w:eastAsia="仿宋_GB2312"/>
          <w:color w:val="000000"/>
          <w:kern w:val="21"/>
          <w:sz w:val="32"/>
          <w:szCs w:val="32"/>
        </w:rPr>
        <w:t>300</w:t>
      </w:r>
      <w:r>
        <w:rPr>
          <w:rFonts w:hint="eastAsia" w:ascii="宋体" w:hAnsi="宋体" w:eastAsia="仿宋_GB2312"/>
          <w:color w:val="000000"/>
          <w:kern w:val="21"/>
          <w:sz w:val="32"/>
          <w:szCs w:val="32"/>
        </w:rPr>
        <w:t>万元以上；</w:t>
      </w:r>
      <w:r>
        <w:rPr>
          <w:rFonts w:hint="eastAsia" w:ascii="宋体" w:hAnsi="宋体" w:eastAsia="仿宋_GB2312"/>
          <w:b/>
          <w:color w:val="000000"/>
          <w:kern w:val="21"/>
          <w:sz w:val="32"/>
          <w:szCs w:val="32"/>
        </w:rPr>
        <w:t>农产品电商企业规模：</w:t>
      </w:r>
      <w:r>
        <w:rPr>
          <w:rFonts w:hint="eastAsia" w:ascii="宋体" w:hAnsi="宋体" w:eastAsia="仿宋_GB2312"/>
          <w:color w:val="000000"/>
          <w:kern w:val="21"/>
          <w:sz w:val="32"/>
          <w:szCs w:val="32"/>
        </w:rPr>
        <w:t>年产值达到</w:t>
      </w:r>
      <w:r>
        <w:rPr>
          <w:rFonts w:ascii="宋体" w:hAnsi="宋体" w:eastAsia="仿宋_GB2312"/>
          <w:color w:val="000000"/>
          <w:kern w:val="21"/>
          <w:sz w:val="32"/>
          <w:szCs w:val="32"/>
        </w:rPr>
        <w:t>300</w:t>
      </w:r>
      <w:r>
        <w:rPr>
          <w:rFonts w:hint="eastAsia" w:ascii="宋体" w:hAnsi="宋体" w:eastAsia="仿宋_GB2312"/>
          <w:color w:val="000000"/>
          <w:kern w:val="21"/>
          <w:sz w:val="32"/>
          <w:szCs w:val="32"/>
        </w:rPr>
        <w:t>万以上，以互联网方式销售农产品收入占农产品销售收入比重达到</w:t>
      </w:r>
      <w:r>
        <w:rPr>
          <w:rFonts w:ascii="宋体" w:hAnsi="宋体" w:eastAsia="仿宋_GB2312"/>
          <w:color w:val="000000"/>
          <w:kern w:val="21"/>
          <w:sz w:val="32"/>
          <w:szCs w:val="32"/>
        </w:rPr>
        <w:t>60%</w:t>
      </w:r>
      <w:r>
        <w:rPr>
          <w:rFonts w:hint="eastAsia" w:ascii="宋体" w:hAnsi="宋体" w:eastAsia="仿宋_GB2312"/>
          <w:color w:val="000000"/>
          <w:kern w:val="21"/>
          <w:sz w:val="32"/>
          <w:szCs w:val="32"/>
        </w:rPr>
        <w:t>。</w:t>
      </w:r>
    </w:p>
    <w:p>
      <w:pPr>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（三）带农增收好</w:t>
      </w:r>
    </w:p>
    <w:p>
      <w:pPr>
        <w:spacing w:line="560" w:lineRule="exact"/>
        <w:ind w:firstLine="643" w:firstLineChars="200"/>
        <w:rPr>
          <w:rStyle w:val="31"/>
          <w:rFonts w:ascii="宋体" w:hAnsi="宋体" w:eastAsia="仿宋_GB2312" w:cs="仿宋_GB2312"/>
          <w:sz w:val="32"/>
          <w:szCs w:val="32"/>
        </w:rPr>
      </w:pPr>
      <w:r>
        <w:rPr>
          <w:rFonts w:ascii="宋体" w:hAnsi="宋体" w:eastAsia="仿宋_GB2312"/>
          <w:b/>
          <w:sz w:val="32"/>
          <w:szCs w:val="32"/>
        </w:rPr>
        <w:t>1.</w:t>
      </w:r>
      <w:r>
        <w:rPr>
          <w:rFonts w:hint="eastAsia" w:ascii="宋体" w:hAnsi="宋体" w:eastAsia="仿宋_GB2312"/>
          <w:b/>
          <w:sz w:val="32"/>
          <w:szCs w:val="32"/>
        </w:rPr>
        <w:t>联结机制实。</w:t>
      </w:r>
      <w:r>
        <w:rPr>
          <w:rFonts w:hint="eastAsia" w:ascii="宋体" w:hAnsi="宋体" w:eastAsia="仿宋_GB2312" w:cs="仿宋_GB2312"/>
          <w:sz w:val="32"/>
          <w:szCs w:val="32"/>
        </w:rPr>
        <w:t>五好龙头企业通过农民专业合作社、专业大户直接带动农户，建立“龙头企业</w:t>
      </w:r>
      <w:r>
        <w:rPr>
          <w:rFonts w:ascii="宋体" w:hAnsi="宋体" w:eastAsia="仿宋_GB2312" w:cs="仿宋_GB2312"/>
          <w:sz w:val="32"/>
          <w:szCs w:val="32"/>
        </w:rPr>
        <w:t>+</w:t>
      </w:r>
      <w:r>
        <w:rPr>
          <w:rFonts w:hint="eastAsia" w:ascii="宋体" w:hAnsi="宋体" w:eastAsia="仿宋_GB2312" w:cs="仿宋_GB2312"/>
          <w:sz w:val="32"/>
          <w:szCs w:val="32"/>
        </w:rPr>
        <w:t>合作社</w:t>
      </w:r>
      <w:r>
        <w:rPr>
          <w:rFonts w:ascii="宋体" w:hAnsi="宋体" w:eastAsia="仿宋_GB2312" w:cs="仿宋_GB2312"/>
          <w:sz w:val="32"/>
          <w:szCs w:val="32"/>
        </w:rPr>
        <w:t>+</w:t>
      </w:r>
      <w:r>
        <w:rPr>
          <w:rFonts w:hint="eastAsia" w:ascii="宋体" w:hAnsi="宋体" w:eastAsia="仿宋_GB2312" w:cs="仿宋_GB2312"/>
          <w:sz w:val="32"/>
          <w:szCs w:val="32"/>
        </w:rPr>
        <w:t>农户”的利益联结模式，实施“双绑一联合”机制，通过与农户建立订单型、分红型、股权型、参与型等合作方式，把利益分配重点向农户倾斜的利益联结机制；</w:t>
      </w:r>
      <w:r>
        <w:rPr>
          <w:rStyle w:val="31"/>
          <w:rFonts w:hint="eastAsia" w:ascii="宋体" w:hAnsi="宋体" w:eastAsia="仿宋_GB2312"/>
          <w:sz w:val="32"/>
          <w:szCs w:val="32"/>
        </w:rPr>
        <w:t>每年通过就近务工、土地流转等辐射带动</w:t>
      </w:r>
      <w:r>
        <w:rPr>
          <w:rStyle w:val="31"/>
          <w:rFonts w:ascii="宋体" w:hAnsi="宋体" w:eastAsia="仿宋_GB2312"/>
          <w:sz w:val="32"/>
          <w:szCs w:val="32"/>
        </w:rPr>
        <w:t>10</w:t>
      </w:r>
      <w:r>
        <w:rPr>
          <w:rStyle w:val="31"/>
          <w:rFonts w:hint="eastAsia" w:ascii="宋体" w:hAnsi="宋体" w:eastAsia="仿宋_GB2312"/>
          <w:sz w:val="32"/>
          <w:szCs w:val="32"/>
        </w:rPr>
        <w:t>名以上三类监测户实现增收。常规长期用工人数达</w:t>
      </w:r>
      <w:r>
        <w:rPr>
          <w:rStyle w:val="31"/>
          <w:rFonts w:ascii="宋体" w:hAnsi="宋体" w:eastAsia="仿宋_GB2312"/>
          <w:sz w:val="32"/>
          <w:szCs w:val="32"/>
        </w:rPr>
        <w:t>20</w:t>
      </w:r>
      <w:r>
        <w:rPr>
          <w:rStyle w:val="31"/>
          <w:rFonts w:hint="eastAsia" w:ascii="宋体" w:hAnsi="宋体" w:eastAsia="仿宋_GB2312"/>
          <w:sz w:val="32"/>
          <w:szCs w:val="32"/>
        </w:rPr>
        <w:t>名或年度累计用工</w:t>
      </w:r>
      <w:r>
        <w:rPr>
          <w:rStyle w:val="31"/>
          <w:rFonts w:ascii="宋体" w:hAnsi="宋体" w:eastAsia="仿宋_GB2312"/>
          <w:sz w:val="32"/>
          <w:szCs w:val="32"/>
        </w:rPr>
        <w:t>5000</w:t>
      </w:r>
      <w:r>
        <w:rPr>
          <w:rStyle w:val="31"/>
          <w:rFonts w:hint="eastAsia" w:ascii="宋体" w:hAnsi="宋体" w:eastAsia="仿宋_GB2312"/>
          <w:sz w:val="32"/>
          <w:szCs w:val="32"/>
        </w:rPr>
        <w:t>人次以上。</w:t>
      </w:r>
    </w:p>
    <w:p>
      <w:pPr>
        <w:spacing w:line="560" w:lineRule="exact"/>
        <w:ind w:firstLine="643" w:firstLineChars="200"/>
        <w:rPr>
          <w:rFonts w:ascii="宋体" w:hAnsi="宋体" w:eastAsia="仿宋_GB2312"/>
          <w:kern w:val="21"/>
          <w:sz w:val="32"/>
          <w:szCs w:val="32"/>
        </w:rPr>
      </w:pPr>
      <w:r>
        <w:rPr>
          <w:rFonts w:ascii="宋体" w:hAnsi="宋体" w:eastAsia="仿宋_GB2312"/>
          <w:b/>
          <w:sz w:val="32"/>
          <w:szCs w:val="32"/>
        </w:rPr>
        <w:t>2.</w:t>
      </w:r>
      <w:r>
        <w:rPr>
          <w:rFonts w:hint="eastAsia" w:ascii="宋体" w:hAnsi="宋体" w:eastAsia="仿宋_GB2312"/>
          <w:b/>
          <w:sz w:val="32"/>
          <w:szCs w:val="32"/>
        </w:rPr>
        <w:t>示范带动强。</w:t>
      </w:r>
      <w:r>
        <w:rPr>
          <w:rFonts w:hint="eastAsia" w:ascii="宋体" w:hAnsi="宋体" w:eastAsia="仿宋_GB2312"/>
          <w:sz w:val="32"/>
          <w:szCs w:val="32"/>
        </w:rPr>
        <w:t>在经营过程中，通过龙头企业运营解决并带动本地区群众务工外，在农业生产技术方面有一定培训指导作用，群众对龙头企业产业发展认同感高，主动参与意识强，带动周边</w:t>
      </w:r>
      <w:r>
        <w:rPr>
          <w:rFonts w:ascii="宋体" w:hAnsi="宋体" w:eastAsia="仿宋_GB2312"/>
          <w:sz w:val="32"/>
          <w:szCs w:val="32"/>
        </w:rPr>
        <w:t>200</w:t>
      </w:r>
      <w:r>
        <w:rPr>
          <w:rFonts w:hint="eastAsia" w:ascii="宋体" w:hAnsi="宋体" w:eastAsia="仿宋_GB2312"/>
          <w:sz w:val="32"/>
          <w:szCs w:val="32"/>
        </w:rPr>
        <w:t>户以上群众发展产业，</w:t>
      </w:r>
      <w:r>
        <w:rPr>
          <w:rFonts w:hint="eastAsia" w:ascii="宋体" w:hAnsi="宋体" w:eastAsia="仿宋_GB2312"/>
          <w:b/>
          <w:kern w:val="21"/>
          <w:sz w:val="32"/>
          <w:szCs w:val="32"/>
        </w:rPr>
        <w:t>具体带动能力分类如下：</w:t>
      </w:r>
      <w:r>
        <w:rPr>
          <w:rFonts w:hint="eastAsia" w:ascii="宋体" w:hAnsi="宋体" w:eastAsia="仿宋_GB2312"/>
          <w:kern w:val="21"/>
          <w:sz w:val="32"/>
          <w:szCs w:val="32"/>
        </w:rPr>
        <w:t>粮食</w:t>
      </w:r>
      <w:r>
        <w:rPr>
          <w:rFonts w:ascii="宋体" w:hAnsi="宋体" w:eastAsia="仿宋_GB2312"/>
          <w:kern w:val="21"/>
          <w:sz w:val="32"/>
          <w:szCs w:val="32"/>
        </w:rPr>
        <w:t>500</w:t>
      </w:r>
      <w:r>
        <w:rPr>
          <w:rFonts w:hint="eastAsia" w:ascii="宋体" w:hAnsi="宋体" w:eastAsia="仿宋_GB2312"/>
          <w:kern w:val="21"/>
          <w:sz w:val="32"/>
          <w:szCs w:val="32"/>
        </w:rPr>
        <w:t>亩；蔬菜</w:t>
      </w:r>
      <w:r>
        <w:rPr>
          <w:rFonts w:ascii="宋体" w:hAnsi="宋体" w:eastAsia="仿宋_GB2312"/>
          <w:kern w:val="21"/>
          <w:sz w:val="32"/>
          <w:szCs w:val="32"/>
        </w:rPr>
        <w:t>300</w:t>
      </w:r>
      <w:r>
        <w:rPr>
          <w:rFonts w:hint="eastAsia" w:ascii="宋体" w:hAnsi="宋体" w:eastAsia="仿宋_GB2312"/>
          <w:kern w:val="21"/>
          <w:sz w:val="32"/>
          <w:szCs w:val="32"/>
        </w:rPr>
        <w:t>亩；果树</w:t>
      </w:r>
      <w:r>
        <w:rPr>
          <w:rFonts w:ascii="宋体" w:hAnsi="宋体" w:eastAsia="仿宋_GB2312"/>
          <w:kern w:val="21"/>
          <w:sz w:val="32"/>
          <w:szCs w:val="32"/>
        </w:rPr>
        <w:t>100</w:t>
      </w:r>
      <w:r>
        <w:rPr>
          <w:rFonts w:hint="eastAsia" w:ascii="宋体" w:hAnsi="宋体" w:eastAsia="仿宋_GB2312"/>
          <w:kern w:val="21"/>
          <w:sz w:val="32"/>
          <w:szCs w:val="32"/>
        </w:rPr>
        <w:t>亩；中药材</w:t>
      </w:r>
      <w:r>
        <w:rPr>
          <w:rFonts w:ascii="宋体" w:hAnsi="宋体" w:eastAsia="仿宋_GB2312"/>
          <w:kern w:val="21"/>
          <w:sz w:val="32"/>
          <w:szCs w:val="32"/>
        </w:rPr>
        <w:t>100</w:t>
      </w:r>
      <w:r>
        <w:rPr>
          <w:rFonts w:hint="eastAsia" w:ascii="宋体" w:hAnsi="宋体" w:eastAsia="仿宋_GB2312"/>
          <w:kern w:val="21"/>
          <w:sz w:val="32"/>
          <w:szCs w:val="32"/>
        </w:rPr>
        <w:t>亩；花卉</w:t>
      </w:r>
      <w:r>
        <w:rPr>
          <w:rFonts w:ascii="宋体" w:hAnsi="宋体" w:eastAsia="仿宋_GB2312"/>
          <w:kern w:val="21"/>
          <w:sz w:val="32"/>
          <w:szCs w:val="32"/>
        </w:rPr>
        <w:t>1</w:t>
      </w:r>
      <w:r>
        <w:rPr>
          <w:rFonts w:hint="eastAsia" w:ascii="宋体" w:hAnsi="宋体" w:eastAsia="仿宋_GB2312"/>
          <w:kern w:val="21"/>
          <w:sz w:val="32"/>
          <w:szCs w:val="32"/>
        </w:rPr>
        <w:t>万盆（株）；生猪、羊存栏</w:t>
      </w:r>
      <w:r>
        <w:rPr>
          <w:rFonts w:ascii="宋体" w:hAnsi="宋体" w:eastAsia="仿宋_GB2312"/>
          <w:kern w:val="21"/>
          <w:sz w:val="32"/>
          <w:szCs w:val="32"/>
        </w:rPr>
        <w:t>500</w:t>
      </w:r>
      <w:r>
        <w:rPr>
          <w:rFonts w:hint="eastAsia" w:ascii="宋体" w:hAnsi="宋体" w:eastAsia="仿宋_GB2312"/>
          <w:kern w:val="21"/>
          <w:sz w:val="32"/>
          <w:szCs w:val="32"/>
        </w:rPr>
        <w:t>头；牛</w:t>
      </w:r>
      <w:r>
        <w:rPr>
          <w:rFonts w:ascii="宋体" w:hAnsi="宋体" w:eastAsia="仿宋_GB2312"/>
          <w:kern w:val="21"/>
          <w:sz w:val="32"/>
          <w:szCs w:val="32"/>
        </w:rPr>
        <w:t>100</w:t>
      </w:r>
      <w:r>
        <w:rPr>
          <w:rFonts w:hint="eastAsia" w:ascii="宋体" w:hAnsi="宋体" w:eastAsia="仿宋_GB2312"/>
          <w:kern w:val="21"/>
          <w:sz w:val="32"/>
          <w:szCs w:val="32"/>
        </w:rPr>
        <w:t>头；鸡、鸭</w:t>
      </w:r>
      <w:r>
        <w:rPr>
          <w:rFonts w:ascii="宋体" w:hAnsi="宋体" w:eastAsia="仿宋_GB2312"/>
          <w:kern w:val="21"/>
          <w:sz w:val="32"/>
          <w:szCs w:val="32"/>
        </w:rPr>
        <w:t>2</w:t>
      </w:r>
      <w:r>
        <w:rPr>
          <w:rFonts w:hint="eastAsia" w:ascii="宋体" w:hAnsi="宋体" w:eastAsia="仿宋_GB2312"/>
          <w:kern w:val="21"/>
          <w:sz w:val="32"/>
          <w:szCs w:val="32"/>
        </w:rPr>
        <w:t>万羽；兔、鸽</w:t>
      </w:r>
      <w:r>
        <w:rPr>
          <w:rFonts w:ascii="宋体" w:hAnsi="宋体" w:eastAsia="仿宋_GB2312"/>
          <w:kern w:val="21"/>
          <w:sz w:val="32"/>
          <w:szCs w:val="32"/>
        </w:rPr>
        <w:t>5000</w:t>
      </w:r>
      <w:r>
        <w:rPr>
          <w:rFonts w:hint="eastAsia" w:ascii="宋体" w:hAnsi="宋体" w:eastAsia="仿宋_GB2312"/>
          <w:kern w:val="21"/>
          <w:sz w:val="32"/>
          <w:szCs w:val="32"/>
        </w:rPr>
        <w:t>头（羽）；水产养殖面积</w:t>
      </w:r>
      <w:r>
        <w:rPr>
          <w:rFonts w:ascii="宋体" w:hAnsi="宋体" w:eastAsia="仿宋_GB2312"/>
          <w:kern w:val="21"/>
          <w:sz w:val="32"/>
          <w:szCs w:val="32"/>
        </w:rPr>
        <w:t>100</w:t>
      </w:r>
      <w:r>
        <w:rPr>
          <w:rFonts w:hint="eastAsia" w:ascii="宋体" w:hAnsi="宋体" w:eastAsia="仿宋_GB2312"/>
          <w:kern w:val="21"/>
          <w:sz w:val="32"/>
          <w:szCs w:val="32"/>
        </w:rPr>
        <w:t>亩。</w:t>
      </w:r>
    </w:p>
    <w:p>
      <w:pPr>
        <w:spacing w:line="560" w:lineRule="exact"/>
        <w:ind w:firstLine="640" w:firstLineChars="200"/>
        <w:rPr>
          <w:rFonts w:ascii="宋体" w:hAnsi="宋体" w:eastAsia="仿宋_GB2312"/>
          <w:kern w:val="21"/>
          <w:sz w:val="32"/>
          <w:szCs w:val="32"/>
        </w:rPr>
      </w:pPr>
      <w:r>
        <w:rPr>
          <w:rFonts w:hint="eastAsia" w:ascii="宋体" w:hAnsi="宋体" w:eastAsia="仿宋_GB2312"/>
          <w:kern w:val="21"/>
          <w:sz w:val="32"/>
          <w:szCs w:val="32"/>
        </w:rPr>
        <w:t>加工企业解决农民就业效果明显的，对带动农户的农业基地规模可不作要求。</w:t>
      </w:r>
    </w:p>
    <w:p>
      <w:pPr>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（四）品质品牌好</w:t>
      </w:r>
    </w:p>
    <w:p>
      <w:pPr>
        <w:spacing w:line="560" w:lineRule="exact"/>
        <w:ind w:firstLine="643" w:firstLineChars="200"/>
        <w:rPr>
          <w:rFonts w:ascii="宋体" w:hAnsi="宋体" w:eastAsia="仿宋_GB2312"/>
          <w:sz w:val="32"/>
          <w:szCs w:val="32"/>
        </w:rPr>
      </w:pPr>
      <w:r>
        <w:rPr>
          <w:rFonts w:ascii="宋体" w:hAnsi="宋体" w:eastAsia="仿宋_GB2312" w:cs="仿宋_GB2312"/>
          <w:b/>
          <w:bCs/>
          <w:sz w:val="32"/>
          <w:szCs w:val="32"/>
        </w:rPr>
        <w:t>1.</w:t>
      </w:r>
      <w:r>
        <w:rPr>
          <w:rFonts w:hint="eastAsia" w:ascii="宋体" w:hAnsi="宋体" w:eastAsia="仿宋_GB2312" w:cs="仿宋_GB2312"/>
          <w:b/>
          <w:bCs/>
          <w:sz w:val="32"/>
          <w:szCs w:val="32"/>
        </w:rPr>
        <w:t>品质有保障。</w:t>
      </w:r>
      <w:r>
        <w:rPr>
          <w:rFonts w:hint="eastAsia" w:ascii="宋体" w:hAnsi="宋体" w:eastAsia="仿宋_GB2312"/>
          <w:sz w:val="32"/>
          <w:szCs w:val="32"/>
        </w:rPr>
        <w:t>践行绿色农业理念，严格落实《农产品质量安全法》和《食品安全法》，建立生产记录制度；摒弃“大肥大药”的传统种养殖模式，农产品质量安全抽检合格率</w:t>
      </w:r>
      <w:r>
        <w:rPr>
          <w:rFonts w:ascii="宋体" w:hAnsi="宋体" w:eastAsia="仿宋_GB2312"/>
          <w:sz w:val="32"/>
          <w:szCs w:val="32"/>
        </w:rPr>
        <w:t>100%</w:t>
      </w:r>
      <w:r>
        <w:rPr>
          <w:rFonts w:hint="eastAsia" w:ascii="宋体" w:hAnsi="宋体" w:eastAsia="仿宋_GB2312"/>
          <w:sz w:val="32"/>
          <w:szCs w:val="32"/>
        </w:rPr>
        <w:t>；主要产品符合国家和省、市、区产业政策、环保政策、质量管理体系标准和农产品质量安全有关规定，种植业产品产销率达到</w:t>
      </w:r>
      <w:r>
        <w:rPr>
          <w:rFonts w:ascii="宋体" w:hAnsi="宋体" w:eastAsia="仿宋_GB2312"/>
          <w:sz w:val="32"/>
          <w:szCs w:val="32"/>
        </w:rPr>
        <w:t>80%</w:t>
      </w:r>
      <w:r>
        <w:rPr>
          <w:rFonts w:hint="eastAsia" w:ascii="宋体" w:hAnsi="宋体" w:eastAsia="仿宋_GB2312"/>
          <w:sz w:val="32"/>
          <w:szCs w:val="32"/>
        </w:rPr>
        <w:t>，养殖业产品产销率达到</w:t>
      </w:r>
      <w:r>
        <w:rPr>
          <w:rFonts w:ascii="宋体" w:hAnsi="宋体" w:eastAsia="仿宋_GB2312"/>
          <w:sz w:val="32"/>
          <w:szCs w:val="32"/>
        </w:rPr>
        <w:t>60%</w:t>
      </w:r>
      <w:r>
        <w:rPr>
          <w:rFonts w:hint="eastAsia" w:ascii="宋体" w:hAnsi="宋体" w:eastAsia="仿宋_GB2312"/>
          <w:sz w:val="32"/>
          <w:szCs w:val="32"/>
        </w:rPr>
        <w:t>，近两年内没有发生产品质量安全事件及环境污染事件。</w:t>
      </w:r>
    </w:p>
    <w:p>
      <w:pPr>
        <w:spacing w:line="560" w:lineRule="exact"/>
        <w:ind w:firstLine="643" w:firstLineChars="200"/>
        <w:rPr>
          <w:rFonts w:ascii="宋体" w:hAnsi="宋体" w:eastAsia="仿宋_GB2312"/>
          <w:sz w:val="32"/>
          <w:szCs w:val="32"/>
        </w:rPr>
      </w:pPr>
      <w:r>
        <w:rPr>
          <w:rFonts w:ascii="宋体" w:hAnsi="宋体" w:eastAsia="仿宋_GB2312" w:cs="仿宋_GB2312"/>
          <w:b/>
          <w:bCs/>
          <w:sz w:val="32"/>
          <w:szCs w:val="32"/>
        </w:rPr>
        <w:t>2.</w:t>
      </w:r>
      <w:r>
        <w:rPr>
          <w:rFonts w:hint="eastAsia" w:ascii="宋体" w:hAnsi="宋体" w:eastAsia="仿宋_GB2312" w:cs="仿宋_GB2312"/>
          <w:b/>
          <w:bCs/>
          <w:sz w:val="32"/>
          <w:szCs w:val="32"/>
        </w:rPr>
        <w:t>品牌叫得响。</w:t>
      </w:r>
      <w:r>
        <w:rPr>
          <w:rFonts w:hint="eastAsia" w:ascii="宋体" w:hAnsi="宋体" w:eastAsia="仿宋_GB2312"/>
          <w:sz w:val="32"/>
          <w:szCs w:val="32"/>
        </w:rPr>
        <w:t>在本地区同行业企业中，龙头企业的产品质量、产品科技含量、新产品开发和科技创新能力处于较高水平，组织化程度、联农带农等方面处于前列水平；产品符合国家产业政策、环保政策，企业有注册商标和品牌，获得产品质量认证，在群众中形成口碑相传，品牌叫得响。</w:t>
      </w:r>
    </w:p>
    <w:p>
      <w:pPr>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（五）信用信誉好</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企业领导品德端正。</w:t>
      </w:r>
      <w:r>
        <w:rPr>
          <w:rFonts w:hint="eastAsia" w:ascii="宋体" w:hAnsi="宋体" w:eastAsia="仿宋_GB2312"/>
          <w:sz w:val="32"/>
          <w:szCs w:val="32"/>
        </w:rPr>
        <w:t>企业法人和实际管理人，道德品行较好，无重大违法犯罪记录；企业经营理念先进，企业文化积极向上，管理制度健全，中层以上管理人员遵纪守法；公司管理人员及员工示范带头，敬业奉献，在当地群众中口碑良好，无较大负面反映。</w:t>
      </w:r>
    </w:p>
    <w:p>
      <w:pPr>
        <w:pStyle w:val="2"/>
        <w:spacing w:after="0" w:line="560" w:lineRule="exact"/>
        <w:ind w:firstLine="643" w:firstLineChars="200"/>
        <w:rPr>
          <w:rFonts w:ascii="宋体"/>
        </w:rPr>
      </w:pPr>
      <w:r>
        <w:rPr>
          <w:rFonts w:ascii="宋体" w:hAnsi="宋体" w:eastAsia="仿宋_GB2312"/>
          <w:b/>
          <w:sz w:val="32"/>
          <w:szCs w:val="32"/>
        </w:rPr>
        <w:t>2.</w:t>
      </w:r>
      <w:r>
        <w:rPr>
          <w:rFonts w:hint="eastAsia" w:ascii="宋体" w:hAnsi="宋体" w:eastAsia="仿宋_GB2312"/>
          <w:b/>
          <w:sz w:val="32"/>
          <w:szCs w:val="32"/>
        </w:rPr>
        <w:t>企业经营规范守信。</w:t>
      </w:r>
      <w:r>
        <w:rPr>
          <w:rFonts w:hint="eastAsia" w:ascii="宋体" w:hAnsi="宋体" w:eastAsia="仿宋_GB2312"/>
          <w:sz w:val="32"/>
          <w:szCs w:val="32"/>
        </w:rPr>
        <w:t>企业没有违法、违纪、违规行为，是群众公认的“诚信经营企业”，没有被列入经营异常名录；</w:t>
      </w:r>
      <w:r>
        <w:rPr>
          <w:rFonts w:hint="eastAsia" w:ascii="宋体" w:hAnsi="宋体" w:eastAsia="仿宋_GB2312" w:cs="宋体"/>
          <w:color w:val="000000"/>
          <w:kern w:val="21"/>
          <w:sz w:val="32"/>
          <w:szCs w:val="32"/>
        </w:rPr>
        <w:t>企业负债与信用状况较好，企业总资产报酬率高于同期银行贷款利率，企业资产负债率一般低于</w:t>
      </w:r>
      <w:r>
        <w:rPr>
          <w:rFonts w:ascii="宋体" w:hAnsi="宋体" w:eastAsia="仿宋_GB2312" w:cs="宋体"/>
          <w:color w:val="000000"/>
          <w:kern w:val="21"/>
          <w:sz w:val="32"/>
          <w:szCs w:val="32"/>
        </w:rPr>
        <w:t>70%</w:t>
      </w:r>
      <w:r>
        <w:rPr>
          <w:rFonts w:hint="eastAsia" w:ascii="宋体" w:hAnsi="宋体" w:eastAsia="仿宋_GB2312" w:cs="宋体"/>
          <w:color w:val="000000"/>
          <w:kern w:val="21"/>
          <w:sz w:val="32"/>
          <w:szCs w:val="32"/>
        </w:rPr>
        <w:t>；一年内未被列入信用监管重点名单。</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3.</w:t>
      </w:r>
      <w:r>
        <w:rPr>
          <w:rFonts w:hint="eastAsia" w:ascii="宋体" w:hAnsi="宋体" w:eastAsia="仿宋_GB2312"/>
          <w:b/>
          <w:sz w:val="32"/>
          <w:szCs w:val="32"/>
        </w:rPr>
        <w:t>安全生产平稳有序。</w:t>
      </w:r>
      <w:r>
        <w:rPr>
          <w:rFonts w:hint="eastAsia" w:ascii="宋体" w:hAnsi="宋体" w:eastAsia="仿宋_GB2312"/>
          <w:sz w:val="32"/>
          <w:szCs w:val="32"/>
        </w:rPr>
        <w:t>没有发生生产（质量）安全事故、环境污染、损害其他人员利益的事件；没有受到行业通报批评等造成不良社会影响。</w:t>
      </w:r>
      <w:r>
        <w:rPr>
          <w:rFonts w:ascii="宋体" w:hAnsi="宋体" w:eastAsia="仿宋_GB2312"/>
          <w:sz w:val="32"/>
          <w:szCs w:val="32"/>
        </w:rPr>
        <w:t xml:space="preserve"> </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第五条</w:t>
      </w:r>
      <w:r>
        <w:rPr>
          <w:rFonts w:ascii="宋体" w:hAnsi="宋体" w:eastAsia="楷体_GB2312"/>
          <w:sz w:val="32"/>
          <w:szCs w:val="32"/>
        </w:rPr>
        <w:t xml:space="preserve">  </w:t>
      </w:r>
      <w:r>
        <w:rPr>
          <w:rFonts w:hint="eastAsia" w:ascii="宋体" w:hAnsi="宋体" w:eastAsia="仿宋_GB2312" w:cs="仿宋_GB2312"/>
          <w:sz w:val="32"/>
          <w:szCs w:val="32"/>
        </w:rPr>
        <w:t>具备下列条件之一或以上者优先创建：</w:t>
      </w:r>
    </w:p>
    <w:p>
      <w:pPr>
        <w:pStyle w:val="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（一）企业建立基地或联结基地产品达到无公害以上标准；</w:t>
      </w:r>
    </w:p>
    <w:p>
      <w:pPr>
        <w:pStyle w:val="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（二）通过质量管理体系认证的；</w:t>
      </w:r>
    </w:p>
    <w:p>
      <w:pPr>
        <w:pStyle w:val="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（三）获得市级以上著名商标和名牌产品的；</w:t>
      </w:r>
    </w:p>
    <w:p>
      <w:pPr>
        <w:pStyle w:val="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（四）种源农业、育种繁种、承担科研任务等特殊行业企业，可适当降低规模要求。</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bCs/>
          <w:sz w:val="32"/>
          <w:szCs w:val="32"/>
        </w:rPr>
        <w:t>第六条</w:t>
      </w:r>
      <w:r>
        <w:rPr>
          <w:rFonts w:ascii="宋体" w:hAnsi="宋体" w:eastAsia="仿宋_GB2312" w:cs="仿宋_GB2312"/>
          <w:sz w:val="32"/>
          <w:szCs w:val="32"/>
        </w:rPr>
        <w:t> </w:t>
      </w:r>
      <w:r>
        <w:rPr>
          <w:rFonts w:hint="eastAsia" w:ascii="宋体" w:hAnsi="宋体" w:eastAsia="仿宋_GB2312" w:cs="仿宋_GB2312"/>
          <w:sz w:val="32"/>
          <w:szCs w:val="32"/>
        </w:rPr>
        <w:t>申报五好龙头企业须提供的材料：</w:t>
      </w:r>
    </w:p>
    <w:p>
      <w:pPr>
        <w:spacing w:line="560" w:lineRule="exact"/>
        <w:ind w:firstLine="640" w:firstLineChars="200"/>
        <w:rPr>
          <w:rFonts w:ascii="宋体" w:hAnsi="宋体" w:eastAsia="仿宋_GB2312" w:cs="仿宋_GB2312"/>
          <w:b/>
          <w:sz w:val="32"/>
          <w:szCs w:val="32"/>
        </w:rPr>
      </w:pPr>
      <w:r>
        <w:rPr>
          <w:rFonts w:hint="eastAsia" w:ascii="宋体" w:hAnsi="宋体" w:eastAsia="仿宋_GB2312" w:cs="仿宋_GB2312"/>
          <w:sz w:val="32"/>
          <w:szCs w:val="32"/>
        </w:rPr>
        <w:t>申报企业按规定格式及要求填报表格，并提供企业生产经营基本情况、涉及企业的财务、资产、效益等真实有效的数据（</w:t>
      </w:r>
      <w:r>
        <w:rPr>
          <w:rFonts w:hint="eastAsia" w:ascii="宋体" w:hAnsi="宋体" w:eastAsia="仿宋_GB2312" w:cs="仿宋_GB2312"/>
          <w:b/>
          <w:sz w:val="32"/>
          <w:szCs w:val="32"/>
        </w:rPr>
        <w:t>详见附件</w:t>
      </w:r>
      <w:r>
        <w:rPr>
          <w:rFonts w:ascii="宋体" w:hAnsi="宋体" w:eastAsia="仿宋_GB2312" w:cs="仿宋_GB2312"/>
          <w:b/>
          <w:sz w:val="32"/>
          <w:szCs w:val="32"/>
        </w:rPr>
        <w:t>1</w:t>
      </w:r>
      <w:r>
        <w:rPr>
          <w:rFonts w:hint="eastAsia" w:ascii="宋体" w:hAnsi="宋体" w:eastAsia="仿宋_GB2312" w:cs="仿宋_GB2312"/>
          <w:sz w:val="32"/>
          <w:szCs w:val="32"/>
        </w:rPr>
        <w:t>）。</w:t>
      </w:r>
    </w:p>
    <w:p>
      <w:pPr>
        <w:spacing w:line="560" w:lineRule="exact"/>
        <w:ind w:firstLine="643" w:firstLineChars="200"/>
        <w:rPr>
          <w:rFonts w:ascii="宋体" w:hAnsi="宋体" w:eastAsia="仿宋_GB2312" w:cs="仿宋_GB2312"/>
          <w:b/>
          <w:bCs/>
          <w:sz w:val="32"/>
          <w:szCs w:val="32"/>
        </w:rPr>
      </w:pPr>
    </w:p>
    <w:p>
      <w:pPr>
        <w:spacing w:line="560" w:lineRule="exact"/>
        <w:jc w:val="center"/>
        <w:rPr>
          <w:rFonts w:ascii="宋体" w:hAnsi="宋体" w:eastAsia="黑体" w:cs="仿宋_GB2312"/>
          <w:bCs/>
          <w:sz w:val="32"/>
          <w:szCs w:val="32"/>
        </w:rPr>
      </w:pPr>
      <w:r>
        <w:rPr>
          <w:rFonts w:hint="eastAsia" w:ascii="宋体" w:hAnsi="宋体" w:eastAsia="黑体" w:cs="仿宋_GB2312"/>
          <w:bCs/>
          <w:sz w:val="32"/>
          <w:szCs w:val="32"/>
        </w:rPr>
        <w:t>第三章</w:t>
      </w:r>
      <w:r>
        <w:rPr>
          <w:rFonts w:ascii="宋体" w:hAnsi="宋体" w:eastAsia="黑体" w:cs="仿宋_GB2312"/>
          <w:bCs/>
          <w:sz w:val="32"/>
          <w:szCs w:val="32"/>
        </w:rPr>
        <w:t xml:space="preserve">  </w:t>
      </w:r>
      <w:r>
        <w:rPr>
          <w:rFonts w:hint="eastAsia" w:ascii="宋体" w:hAnsi="宋体" w:eastAsia="黑体" w:cs="仿宋_GB2312"/>
          <w:bCs/>
          <w:sz w:val="32"/>
          <w:szCs w:val="32"/>
        </w:rPr>
        <w:t>认定程序</w:t>
      </w:r>
    </w:p>
    <w:p>
      <w:pPr>
        <w:pStyle w:val="11"/>
        <w:spacing w:line="560" w:lineRule="exact"/>
        <w:ind w:firstLine="31680"/>
        <w:rPr>
          <w:rFonts w:ascii="宋体" w:hAnsi="宋体" w:eastAsia="楷体_GB2312"/>
        </w:rPr>
      </w:pPr>
      <w:r>
        <w:rPr>
          <w:rFonts w:hint="eastAsia" w:ascii="宋体" w:hAnsi="宋体" w:eastAsia="楷体_GB2312" w:cs="楷体_GB2312"/>
          <w:sz w:val="32"/>
          <w:szCs w:val="32"/>
        </w:rPr>
        <w:t>第七条</w:t>
      </w:r>
      <w:r>
        <w:rPr>
          <w:rFonts w:ascii="宋体" w:hAnsi="宋体" w:eastAsia="楷体_GB2312"/>
          <w:sz w:val="32"/>
          <w:szCs w:val="32"/>
        </w:rPr>
        <w:t xml:space="preserve">  </w:t>
      </w:r>
      <w:r>
        <w:rPr>
          <w:rFonts w:hint="eastAsia" w:ascii="宋体" w:hAnsi="宋体" w:eastAsia="仿宋_GB2312" w:cs="仿宋_GB2312"/>
          <w:sz w:val="32"/>
          <w:szCs w:val="32"/>
        </w:rPr>
        <w:t>五好龙头企业每年申报、认定一次。</w:t>
      </w:r>
    </w:p>
    <w:p>
      <w:pPr>
        <w:spacing w:line="560" w:lineRule="exact"/>
        <w:ind w:firstLine="643" w:firstLineChars="200"/>
        <w:rPr>
          <w:rFonts w:ascii="宋体" w:hAnsi="宋体" w:eastAsia="仿宋_GB2312" w:cs="仿宋_GB2312"/>
          <w:sz w:val="32"/>
          <w:szCs w:val="32"/>
        </w:rPr>
      </w:pPr>
      <w:r>
        <w:rPr>
          <w:rFonts w:hint="eastAsia" w:ascii="宋体" w:hAnsi="宋体" w:eastAsia="仿宋_GB2312" w:cs="仿宋_GB2312"/>
          <w:b/>
          <w:bCs/>
          <w:sz w:val="32"/>
          <w:szCs w:val="32"/>
        </w:rPr>
        <w:t>（一）企业申报。</w:t>
      </w:r>
      <w:r>
        <w:rPr>
          <w:rFonts w:hint="eastAsia" w:ascii="宋体" w:hAnsi="宋体" w:eastAsia="仿宋_GB2312"/>
          <w:sz w:val="32"/>
          <w:szCs w:val="32"/>
        </w:rPr>
        <w:t>符合</w:t>
      </w:r>
      <w:r>
        <w:rPr>
          <w:rFonts w:hint="eastAsia" w:ascii="宋体" w:hAnsi="宋体" w:eastAsia="仿宋_GB2312" w:cs="仿宋_GB2312"/>
          <w:color w:val="000000"/>
          <w:sz w:val="32"/>
          <w:szCs w:val="32"/>
        </w:rPr>
        <w:t>五好龙头企业的</w:t>
      </w:r>
      <w:r>
        <w:rPr>
          <w:rFonts w:hint="eastAsia" w:ascii="宋体" w:hAnsi="宋体" w:eastAsia="仿宋_GB2312"/>
          <w:sz w:val="32"/>
          <w:szCs w:val="32"/>
        </w:rPr>
        <w:t>，</w:t>
      </w:r>
      <w:r>
        <w:rPr>
          <w:rFonts w:hint="eastAsia" w:ascii="宋体" w:hAnsi="宋体" w:eastAsia="仿宋_GB2312" w:cs="仿宋_GB2312"/>
          <w:sz w:val="32"/>
          <w:szCs w:val="32"/>
        </w:rPr>
        <w:t>申报企业按照属地管理原则，向企业所在地的乡镇（街道）提出申请，由乡镇（街道）负责对企业申报材料的真实性进行审核。</w:t>
      </w:r>
    </w:p>
    <w:p>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（二）乡镇（街道）初审。</w:t>
      </w:r>
      <w:r>
        <w:rPr>
          <w:rFonts w:hint="eastAsia" w:ascii="宋体" w:hAnsi="宋体" w:eastAsia="仿宋_GB2312"/>
          <w:sz w:val="32"/>
          <w:szCs w:val="32"/>
        </w:rPr>
        <w:t>乡镇（街道）重点围绕材料真实性、经营实际情况、带动辐射情况进行材料审核及现场实核，审核通过后的材料由乡镇（街道）统一提交到区委农办（区农业农村局）。</w:t>
      </w:r>
    </w:p>
    <w:p>
      <w:pPr>
        <w:spacing w:line="560" w:lineRule="exact"/>
        <w:jc w:val="left"/>
        <w:rPr>
          <w:rFonts w:ascii="宋体" w:hAnsi="宋体" w:eastAsia="仿宋_GB2312" w:cs="仿宋_GB2312"/>
          <w:sz w:val="32"/>
          <w:szCs w:val="32"/>
        </w:rPr>
      </w:pPr>
      <w:r>
        <w:rPr>
          <w:rFonts w:ascii="宋体" w:hAnsi="宋体" w:eastAsia="楷体_GB2312" w:cs="楷体_GB2312"/>
          <w:sz w:val="32"/>
          <w:szCs w:val="32"/>
        </w:rPr>
        <w:t xml:space="preserve">    </w:t>
      </w:r>
      <w:r>
        <w:rPr>
          <w:rFonts w:hint="eastAsia" w:ascii="宋体" w:hAnsi="宋体" w:eastAsia="仿宋_GB2312" w:cs="仿宋_GB2312"/>
          <w:b/>
          <w:bCs/>
          <w:sz w:val="32"/>
          <w:szCs w:val="32"/>
        </w:rPr>
        <w:t>（三）部门联审</w:t>
      </w:r>
      <w:r>
        <w:rPr>
          <w:rFonts w:hint="eastAsia" w:ascii="宋体" w:hAnsi="宋体" w:eastAsia="楷体_GB2312" w:cs="楷体_GB2312"/>
          <w:sz w:val="32"/>
          <w:szCs w:val="32"/>
        </w:rPr>
        <w:t>。</w:t>
      </w:r>
      <w:r>
        <w:rPr>
          <w:rFonts w:hint="eastAsia" w:ascii="宋体" w:hAnsi="宋体" w:eastAsia="仿宋_GB2312"/>
          <w:sz w:val="32"/>
          <w:szCs w:val="32"/>
        </w:rPr>
        <w:t>区委农办牵头，组织</w:t>
      </w:r>
      <w:r>
        <w:rPr>
          <w:rFonts w:hint="eastAsia" w:ascii="宋体" w:hAnsi="宋体" w:eastAsia="仿宋_GB2312" w:cs="仿宋_GB2312"/>
          <w:sz w:val="32"/>
          <w:szCs w:val="32"/>
        </w:rPr>
        <w:t>公安、法院、检察院、税务、市场监管、工科信等部门，对各乡镇（街道）推荐的五好龙头企业申报材料进行资格联审，并对申报材料的合法性、合规性、真实性进行审查。</w:t>
      </w:r>
    </w:p>
    <w:p>
      <w:pPr>
        <w:spacing w:line="560" w:lineRule="exact"/>
        <w:ind w:firstLine="643" w:firstLineChars="200"/>
        <w:rPr>
          <w:rFonts w:ascii="宋体" w:hAnsi="宋体" w:eastAsia="仿宋_GB2312" w:cs="仿宋_GB2312"/>
          <w:sz w:val="32"/>
          <w:szCs w:val="32"/>
        </w:rPr>
      </w:pPr>
      <w:r>
        <w:rPr>
          <w:rFonts w:hint="eastAsia" w:ascii="宋体" w:hAnsi="宋体" w:eastAsia="仿宋_GB2312" w:cs="仿宋_GB2312"/>
          <w:b/>
          <w:bCs/>
          <w:sz w:val="32"/>
          <w:szCs w:val="32"/>
        </w:rPr>
        <w:t>（四）区级认定。</w:t>
      </w:r>
      <w:r>
        <w:rPr>
          <w:rFonts w:hint="eastAsia" w:ascii="宋体" w:hAnsi="宋体" w:eastAsia="仿宋_GB2312"/>
          <w:sz w:val="32"/>
          <w:szCs w:val="32"/>
        </w:rPr>
        <w:t>区委农办提交拟评定名单报区委农村工作领导小组审定，审定在网站上进行公示，无异议后由区政府发文对“五好”龙头企业进行认定。</w:t>
      </w:r>
    </w:p>
    <w:p>
      <w:pPr>
        <w:pStyle w:val="11"/>
        <w:spacing w:line="560" w:lineRule="exact"/>
        <w:ind w:firstLine="31680"/>
        <w:rPr>
          <w:rFonts w:ascii="宋体"/>
        </w:rPr>
      </w:pPr>
    </w:p>
    <w:p>
      <w:pPr>
        <w:spacing w:line="560" w:lineRule="exact"/>
        <w:jc w:val="center"/>
        <w:rPr>
          <w:rFonts w:ascii="宋体" w:hAnsi="宋体" w:eastAsia="黑体" w:cs="仿宋_GB2312"/>
          <w:sz w:val="32"/>
          <w:szCs w:val="32"/>
        </w:rPr>
      </w:pPr>
      <w:r>
        <w:rPr>
          <w:rFonts w:hint="eastAsia" w:ascii="宋体" w:hAnsi="宋体" w:eastAsia="黑体" w:cs="黑体"/>
          <w:sz w:val="32"/>
          <w:szCs w:val="32"/>
        </w:rPr>
        <w:t>第四章</w:t>
      </w:r>
      <w:r>
        <w:rPr>
          <w:rFonts w:ascii="宋体" w:hAnsi="宋体" w:eastAsia="黑体" w:cs="黑体"/>
          <w:sz w:val="32"/>
          <w:szCs w:val="32"/>
        </w:rPr>
        <w:t xml:space="preserve">  </w:t>
      </w:r>
      <w:r>
        <w:rPr>
          <w:rFonts w:hint="eastAsia" w:ascii="宋体" w:hAnsi="宋体" w:eastAsia="黑体" w:cs="黑体"/>
          <w:sz w:val="32"/>
          <w:szCs w:val="32"/>
        </w:rPr>
        <w:t>监督管理</w:t>
      </w:r>
    </w:p>
    <w:p>
      <w:pPr>
        <w:spacing w:line="560" w:lineRule="exact"/>
        <w:ind w:firstLine="640" w:firstLineChars="200"/>
        <w:rPr>
          <w:rFonts w:ascii="宋体" w:hAnsi="宋体" w:eastAsia="仿宋_GB2312" w:cs="仿宋_GB2312"/>
          <w:sz w:val="32"/>
          <w:szCs w:val="32"/>
        </w:rPr>
      </w:pPr>
      <w:r>
        <w:rPr>
          <w:rFonts w:hint="eastAsia" w:ascii="宋体" w:hAnsi="宋体" w:eastAsia="楷体_GB2312" w:cs="仿宋_GB2312"/>
          <w:bCs/>
          <w:sz w:val="32"/>
          <w:szCs w:val="32"/>
        </w:rPr>
        <w:t>第八条</w:t>
      </w:r>
      <w:r>
        <w:rPr>
          <w:rFonts w:ascii="宋体" w:hAnsi="宋体" w:eastAsia="仿宋_GB2312" w:cs="仿宋_GB2312"/>
          <w:sz w:val="32"/>
          <w:szCs w:val="32"/>
        </w:rPr>
        <w:t xml:space="preserve">  </w:t>
      </w:r>
      <w:r>
        <w:rPr>
          <w:rFonts w:hint="eastAsia" w:ascii="宋体" w:hAnsi="宋体" w:eastAsia="仿宋_GB2312" w:cs="仿宋_GB2312"/>
          <w:sz w:val="32"/>
          <w:szCs w:val="32"/>
        </w:rPr>
        <w:t>按照优胜劣汰的原则，建立五好龙头企业动态监测制度，对五好龙头企业实行动态管理，建立竞争和淘汰机制，做到可进可出。</w:t>
      </w:r>
    </w:p>
    <w:p>
      <w:pPr>
        <w:spacing w:line="560" w:lineRule="exact"/>
        <w:ind w:firstLine="640" w:firstLineChars="200"/>
        <w:rPr>
          <w:rFonts w:ascii="宋体" w:hAnsi="宋体" w:eastAsia="仿宋_GB2312" w:cs="仿宋_GB2312"/>
          <w:b/>
          <w:bCs/>
          <w:sz w:val="32"/>
          <w:szCs w:val="32"/>
        </w:rPr>
      </w:pPr>
      <w:r>
        <w:rPr>
          <w:rFonts w:hint="eastAsia" w:ascii="宋体" w:hAnsi="宋体" w:eastAsia="楷体_GB2312" w:cs="仿宋_GB2312"/>
          <w:bCs/>
          <w:sz w:val="32"/>
          <w:szCs w:val="32"/>
        </w:rPr>
        <w:t>第九条</w:t>
      </w:r>
      <w:r>
        <w:rPr>
          <w:rFonts w:ascii="宋体" w:hAnsi="宋体" w:eastAsia="仿宋_GB2312" w:cs="仿宋_GB2312"/>
          <w:sz w:val="32"/>
          <w:szCs w:val="32"/>
        </w:rPr>
        <w:t xml:space="preserve">  </w:t>
      </w:r>
      <w:r>
        <w:rPr>
          <w:rFonts w:hint="eastAsia" w:ascii="宋体" w:hAnsi="宋体" w:eastAsia="仿宋_GB2312" w:cs="仿宋_GB2312"/>
          <w:sz w:val="32"/>
          <w:szCs w:val="32"/>
        </w:rPr>
        <w:t>对五好龙头企业资格实行</w:t>
      </w: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rPr>
        <w:t>年一次的监测评价制度</w:t>
      </w:r>
      <w:r>
        <w:rPr>
          <w:rFonts w:hint="eastAsia" w:ascii="宋体" w:hAnsi="宋体" w:eastAsia="仿宋_GB2312"/>
          <w:kern w:val="21"/>
          <w:sz w:val="32"/>
          <w:szCs w:val="32"/>
        </w:rPr>
        <w:t>。</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第十条</w:t>
      </w:r>
      <w:r>
        <w:rPr>
          <w:rFonts w:ascii="宋体" w:hAnsi="宋体" w:eastAsia="楷体_GB2312"/>
          <w:sz w:val="32"/>
          <w:szCs w:val="32"/>
        </w:rPr>
        <w:t xml:space="preserve">  </w:t>
      </w:r>
      <w:r>
        <w:rPr>
          <w:rFonts w:hint="eastAsia" w:ascii="宋体" w:hAnsi="宋体" w:eastAsia="仿宋_GB2312" w:cs="仿宋_GB2312"/>
          <w:sz w:val="32"/>
          <w:szCs w:val="32"/>
        </w:rPr>
        <w:t>有下列情形之一的，不予认定或取消五好龙头企业资格，三年内不得参与申报：</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（一）在经营过程中存在违法经营、欺诈、</w:t>
      </w:r>
      <w:bookmarkStart w:id="0" w:name="_GoBack"/>
      <w:bookmarkEnd w:id="0"/>
      <w:r>
        <w:rPr>
          <w:rFonts w:hint="eastAsia" w:ascii="宋体" w:hAnsi="宋体" w:eastAsia="仿宋_GB2312" w:cs="仿宋_GB2312"/>
          <w:sz w:val="32"/>
          <w:szCs w:val="32"/>
        </w:rPr>
        <w:t>偷逃税款、骗取出口退税、虚开增值税专用发票等违法行为，被市场监管部门依法吊销营业执照的或被相关部门查处的；</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（二）企业破产、关闭或不按时报送监测材料的；</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（三）发生重大生产安全事故、产品质量安全事故、环保事故等，已被有关部门查处的；</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（四）采取弄虚作假、欺骗隐瞒等手段申报五好龙头企业的；</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（五）发生其他严重问题的。</w:t>
      </w:r>
    </w:p>
    <w:p>
      <w:pPr>
        <w:spacing w:line="560" w:lineRule="exact"/>
        <w:jc w:val="center"/>
        <w:rPr>
          <w:rFonts w:ascii="宋体" w:hAnsi="宋体" w:eastAsia="黑体" w:cs="黑体"/>
          <w:sz w:val="32"/>
          <w:szCs w:val="32"/>
        </w:rPr>
      </w:pPr>
    </w:p>
    <w:p>
      <w:pPr>
        <w:spacing w:line="560" w:lineRule="exact"/>
        <w:ind w:firstLine="3520" w:firstLineChars="1100"/>
        <w:rPr>
          <w:rFonts w:ascii="宋体" w:hAnsi="宋体" w:eastAsia="黑体"/>
          <w:sz w:val="32"/>
          <w:szCs w:val="32"/>
        </w:rPr>
      </w:pPr>
      <w:r>
        <w:rPr>
          <w:rFonts w:hint="eastAsia" w:ascii="宋体" w:hAnsi="宋体" w:eastAsia="黑体"/>
          <w:sz w:val="32"/>
          <w:szCs w:val="32"/>
        </w:rPr>
        <w:t>第五章</w:t>
      </w:r>
      <w:r>
        <w:rPr>
          <w:rFonts w:ascii="宋体" w:hAnsi="宋体" w:eastAsia="黑体"/>
          <w:sz w:val="32"/>
          <w:szCs w:val="32"/>
        </w:rPr>
        <w:t xml:space="preserve"> </w:t>
      </w:r>
      <w:r>
        <w:rPr>
          <w:rFonts w:hint="eastAsia" w:ascii="宋体" w:hAnsi="宋体" w:eastAsia="黑体"/>
          <w:sz w:val="32"/>
          <w:szCs w:val="32"/>
        </w:rPr>
        <w:t>奖励扶持</w:t>
      </w:r>
    </w:p>
    <w:p>
      <w:pPr>
        <w:spacing w:line="560" w:lineRule="exact"/>
        <w:ind w:firstLine="640" w:firstLineChars="200"/>
        <w:rPr>
          <w:rFonts w:ascii="宋体" w:hAnsi="宋体" w:eastAsia="楷体_GB2312"/>
          <w:sz w:val="32"/>
          <w:szCs w:val="32"/>
        </w:rPr>
      </w:pPr>
      <w:r>
        <w:rPr>
          <w:rFonts w:ascii="宋体" w:hAnsi="宋体" w:eastAsia="仿宋_GB2312" w:cs="仿宋_GB2312"/>
          <w:sz w:val="32"/>
          <w:szCs w:val="32"/>
        </w:rPr>
        <w:t xml:space="preserve"> </w:t>
      </w:r>
      <w:r>
        <w:rPr>
          <w:rFonts w:hint="eastAsia" w:ascii="宋体" w:hAnsi="宋体" w:eastAsia="楷体_GB2312"/>
          <w:sz w:val="32"/>
          <w:szCs w:val="32"/>
        </w:rPr>
        <w:t>第十一条</w:t>
      </w:r>
      <w:r>
        <w:rPr>
          <w:rFonts w:ascii="宋体" w:hAnsi="宋体" w:eastAsia="楷体_GB2312"/>
          <w:sz w:val="32"/>
          <w:szCs w:val="32"/>
        </w:rPr>
        <w:t xml:space="preserve">  </w:t>
      </w:r>
      <w:r>
        <w:rPr>
          <w:rFonts w:hint="eastAsia" w:ascii="宋体" w:hAnsi="宋体" w:eastAsia="仿宋_GB2312" w:cs="仿宋_GB2312"/>
          <w:sz w:val="32"/>
          <w:szCs w:val="32"/>
        </w:rPr>
        <w:t>认定为五好龙头企业的，可享受以下奖励政策：</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（一）颁发东川区农业产业化“五好”区级重点龙头企业证书；</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（二）经认定的五好龙头企业，纳入区级重点龙头企业储备名单重点培育，积极推荐企业逐级申报为市级、省级、国家级龙头企业。</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（三）优先列入农业产业重点扶持对象，优先安排项目、土地流转、金融贴息及各项补贴政策等支持；优先享受区级产业奖补政策并采取以奖代补的方式给予一次性补助。</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（四）优先享受新型农业经营主体带头人人才培育，纳入农业重点产业人才培训项目库，获得人才培训支持；</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w:t>
      </w:r>
      <w:r>
        <w:rPr>
          <w:rFonts w:hint="eastAsia" w:ascii="宋体" w:hAnsi="宋体" w:eastAsia="仿宋_GB2312" w:cs="仿宋_GB2312"/>
          <w:color w:val="000000"/>
          <w:spacing w:val="-6"/>
          <w:sz w:val="32"/>
          <w:szCs w:val="32"/>
        </w:rPr>
        <w:t>企业专业技术人员</w:t>
      </w:r>
      <w:r>
        <w:rPr>
          <w:rFonts w:hint="eastAsia" w:ascii="宋体" w:hAnsi="宋体" w:eastAsia="仿宋_GB2312" w:cs="仿宋_GB2312"/>
          <w:color w:val="000000"/>
          <w:kern w:val="0"/>
          <w:sz w:val="32"/>
          <w:szCs w:val="32"/>
        </w:rPr>
        <w:t>优先推荐农业技术人员职称评定。</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（六）优先办理</w:t>
      </w:r>
      <w:r>
        <w:rPr>
          <w:rFonts w:hint="eastAsia" w:ascii="宋体" w:hAnsi="宋体" w:eastAsia="仿宋_GB2312" w:cs="仿宋_GB2312"/>
          <w:color w:val="000000"/>
          <w:kern w:val="0"/>
          <w:sz w:val="32"/>
          <w:szCs w:val="32"/>
        </w:rPr>
        <w:t>农业设施所有权登记和农村土地承包经营权流转登记；优先</w:t>
      </w:r>
      <w:r>
        <w:rPr>
          <w:rFonts w:hint="eastAsia" w:ascii="宋体" w:hAnsi="宋体" w:eastAsia="仿宋_GB2312" w:cs="仿宋_GB2312"/>
          <w:sz w:val="32"/>
          <w:szCs w:val="32"/>
        </w:rPr>
        <w:t>享受农村承包土地的经营权和农业设施产权抵押贷款资格。</w:t>
      </w:r>
    </w:p>
    <w:p>
      <w:pPr>
        <w:spacing w:line="560" w:lineRule="exact"/>
        <w:jc w:val="center"/>
        <w:rPr>
          <w:rFonts w:ascii="宋体" w:hAnsi="宋体" w:eastAsia="黑体" w:cs="黑体"/>
          <w:sz w:val="32"/>
          <w:szCs w:val="32"/>
        </w:rPr>
      </w:pPr>
      <w:r>
        <w:rPr>
          <w:rFonts w:hint="eastAsia" w:ascii="宋体" w:hAnsi="宋体" w:eastAsia="黑体" w:cs="黑体"/>
          <w:sz w:val="32"/>
          <w:szCs w:val="32"/>
        </w:rPr>
        <w:t>第六章</w:t>
      </w:r>
      <w:r>
        <w:rPr>
          <w:rFonts w:ascii="宋体" w:hAnsi="宋体" w:eastAsia="黑体" w:cs="黑体"/>
          <w:sz w:val="32"/>
          <w:szCs w:val="32"/>
        </w:rPr>
        <w:t xml:space="preserve">  </w:t>
      </w:r>
      <w:r>
        <w:rPr>
          <w:rFonts w:hint="eastAsia" w:ascii="宋体" w:hAnsi="宋体" w:eastAsia="黑体" w:cs="黑体"/>
          <w:sz w:val="32"/>
          <w:szCs w:val="32"/>
        </w:rPr>
        <w:t>附</w:t>
      </w:r>
      <w:r>
        <w:rPr>
          <w:rFonts w:ascii="宋体" w:hAnsi="宋体" w:eastAsia="黑体" w:cs="黑体"/>
          <w:sz w:val="32"/>
          <w:szCs w:val="32"/>
        </w:rPr>
        <w:t xml:space="preserve"> </w:t>
      </w:r>
      <w:r>
        <w:rPr>
          <w:rFonts w:hint="eastAsia" w:ascii="宋体" w:hAnsi="宋体" w:eastAsia="黑体" w:cs="黑体"/>
          <w:sz w:val="32"/>
          <w:szCs w:val="32"/>
        </w:rPr>
        <w:t>则</w:t>
      </w:r>
    </w:p>
    <w:p>
      <w:pPr>
        <w:spacing w:line="560" w:lineRule="exact"/>
        <w:ind w:firstLine="640" w:firstLineChars="200"/>
        <w:rPr>
          <w:rFonts w:ascii="宋体" w:hAnsi="宋体" w:eastAsia="仿宋_GB2312" w:cs="仿宋_GB2312"/>
          <w:spacing w:val="-10"/>
          <w:sz w:val="32"/>
          <w:szCs w:val="32"/>
        </w:rPr>
      </w:pPr>
      <w:r>
        <w:rPr>
          <w:rFonts w:hint="eastAsia" w:ascii="宋体" w:hAnsi="宋体" w:eastAsia="楷体_GB2312" w:cs="仿宋_GB2312"/>
          <w:bCs/>
          <w:sz w:val="32"/>
          <w:szCs w:val="32"/>
        </w:rPr>
        <w:t>第十二条</w:t>
      </w:r>
      <w:r>
        <w:rPr>
          <w:rFonts w:ascii="宋体" w:hAnsi="宋体" w:eastAsia="仿宋_GB2312" w:cs="仿宋_GB2312"/>
          <w:sz w:val="32"/>
          <w:szCs w:val="32"/>
        </w:rPr>
        <w:t xml:space="preserve">  </w:t>
      </w:r>
      <w:r>
        <w:rPr>
          <w:rFonts w:hint="eastAsia" w:ascii="宋体" w:hAnsi="宋体" w:eastAsia="仿宋_GB2312" w:cs="仿宋_GB2312"/>
          <w:color w:val="000000"/>
          <w:kern w:val="0"/>
          <w:sz w:val="32"/>
          <w:szCs w:val="32"/>
        </w:rPr>
        <w:t>本办法由区委农村工作领导小组办公室负责解释。</w:t>
      </w:r>
    </w:p>
    <w:p>
      <w:pPr>
        <w:spacing w:line="560" w:lineRule="exact"/>
        <w:ind w:firstLine="640" w:firstLineChars="200"/>
        <w:rPr>
          <w:rFonts w:ascii="宋体" w:hAnsi="宋体" w:eastAsia="仿宋_GB2312" w:cs="仿宋_GB2312"/>
          <w:color w:val="000000"/>
          <w:kern w:val="0"/>
          <w:sz w:val="32"/>
          <w:szCs w:val="32"/>
        </w:rPr>
      </w:pPr>
      <w:r>
        <w:rPr>
          <w:rFonts w:hint="eastAsia" w:ascii="宋体" w:hAnsi="宋体" w:eastAsia="楷体_GB2312" w:cs="仿宋_GB2312"/>
          <w:bCs/>
          <w:sz w:val="32"/>
          <w:szCs w:val="32"/>
        </w:rPr>
        <w:t>第十三条</w:t>
      </w:r>
      <w:r>
        <w:rPr>
          <w:rFonts w:ascii="宋体" w:hAnsi="宋体" w:eastAsia="仿宋_GB2312" w:cs="仿宋_GB2312"/>
          <w:sz w:val="32"/>
          <w:szCs w:val="32"/>
        </w:rPr>
        <w:t xml:space="preserve">  </w:t>
      </w:r>
      <w:r>
        <w:rPr>
          <w:rFonts w:hint="eastAsia" w:ascii="宋体" w:hAnsi="宋体" w:eastAsia="仿宋_GB2312" w:cs="仿宋_GB2312"/>
          <w:color w:val="000000"/>
          <w:kern w:val="0"/>
          <w:sz w:val="32"/>
          <w:szCs w:val="32"/>
        </w:rPr>
        <w:t>本办法自发布之日起实施，试行一年。</w:t>
      </w:r>
    </w:p>
    <w:p>
      <w:pPr>
        <w:spacing w:line="560" w:lineRule="exact"/>
        <w:ind w:firstLine="640" w:firstLineChars="200"/>
        <w:rPr>
          <w:rFonts w:ascii="宋体" w:hAnsi="宋体" w:eastAsia="仿宋_GB2312" w:cs="仿宋_GB2312"/>
          <w:sz w:val="32"/>
          <w:szCs w:val="32"/>
        </w:rPr>
      </w:pPr>
      <w:r>
        <w:rPr>
          <w:rFonts w:hint="eastAsia" w:ascii="宋体" w:hAnsi="宋体" w:eastAsia="楷体_GB2312" w:cs="仿宋_GB2312"/>
          <w:bCs/>
          <w:sz w:val="32"/>
          <w:szCs w:val="32"/>
        </w:rPr>
        <w:t>第十四条</w:t>
      </w:r>
      <w:r>
        <w:rPr>
          <w:rFonts w:ascii="宋体" w:hAnsi="宋体" w:eastAsia="仿宋_GB2312" w:cs="仿宋_GB2312"/>
          <w:sz w:val="32"/>
          <w:szCs w:val="32"/>
        </w:rPr>
        <w:t xml:space="preserve">  </w:t>
      </w:r>
      <w:r>
        <w:rPr>
          <w:rFonts w:hint="eastAsia" w:ascii="宋体" w:hAnsi="宋体" w:eastAsia="仿宋_GB2312" w:cs="仿宋_GB2312"/>
          <w:sz w:val="32"/>
          <w:szCs w:val="32"/>
        </w:rPr>
        <w:t>附件。</w:t>
      </w:r>
    </w:p>
    <w:p>
      <w:pPr>
        <w:spacing w:line="560" w:lineRule="exact"/>
        <w:ind w:firstLine="640" w:firstLineChars="200"/>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（一）东川区农业产业化“五好”区级重点龙头企业申报书</w:t>
      </w:r>
    </w:p>
    <w:p>
      <w:pPr>
        <w:spacing w:line="560" w:lineRule="exact"/>
        <w:ind w:firstLine="640" w:firstLineChars="200"/>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（二）东川区农业产业化“五好”区级重点龙头企业申报流程图</w:t>
      </w:r>
    </w:p>
    <w:p>
      <w:pPr>
        <w:spacing w:line="560" w:lineRule="exact"/>
        <w:rPr>
          <w:rFonts w:ascii="宋体" w:hAnsi="宋体" w:eastAsia="仿宋_GB2312" w:cs="仿宋_GB2312"/>
          <w:sz w:val="32"/>
          <w:szCs w:val="32"/>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pStyle w:val="11"/>
        <w:spacing w:line="560" w:lineRule="exact"/>
        <w:ind w:firstLine="31680"/>
        <w:rPr>
          <w:rFonts w:ascii="宋体"/>
        </w:rPr>
      </w:pPr>
    </w:p>
    <w:p>
      <w:pPr>
        <w:spacing w:line="560" w:lineRule="exact"/>
        <w:rPr>
          <w:rFonts w:ascii="黑体" w:hAnsi="黑体" w:eastAsia="黑体" w:cs="黑体"/>
          <w:b/>
          <w:sz w:val="32"/>
          <w:szCs w:val="32"/>
        </w:rPr>
      </w:pPr>
      <w:r>
        <w:rPr>
          <w:rFonts w:hint="eastAsia" w:ascii="黑体" w:hAnsi="黑体" w:eastAsia="黑体" w:cs="黑体"/>
          <w:b/>
          <w:sz w:val="32"/>
          <w:szCs w:val="32"/>
        </w:rPr>
        <w:t>附件</w:t>
      </w:r>
      <w:r>
        <w:rPr>
          <w:rFonts w:ascii="黑体" w:hAnsi="黑体" w:eastAsia="黑体" w:cs="黑体"/>
          <w:sz w:val="32"/>
          <w:szCs w:val="32"/>
        </w:rPr>
        <w:t>1</w:t>
      </w:r>
    </w:p>
    <w:p>
      <w:pPr>
        <w:spacing w:afterLines="100" w:line="560" w:lineRule="exact"/>
        <w:rPr>
          <w:rFonts w:ascii="宋体" w:hAnsi="宋体" w:eastAsia="方正小标宋_GBK"/>
          <w:sz w:val="44"/>
          <w:szCs w:val="44"/>
        </w:rPr>
      </w:pPr>
    </w:p>
    <w:p>
      <w:pPr>
        <w:spacing w:afterLines="100"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东川区农业产业化</w:t>
      </w:r>
    </w:p>
    <w:p>
      <w:pPr>
        <w:spacing w:afterLines="100"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“五好”区级重点龙头企业申报书</w:t>
      </w:r>
    </w:p>
    <w:p>
      <w:pPr>
        <w:spacing w:afterLines="100" w:line="560" w:lineRule="exact"/>
        <w:jc w:val="center"/>
        <w:rPr>
          <w:rFonts w:ascii="宋体" w:hAnsi="宋体" w:eastAsia="楷体_GB2312" w:cs="方正小标宋简体"/>
          <w:sz w:val="32"/>
          <w:szCs w:val="32"/>
        </w:rPr>
      </w:pPr>
      <w:r>
        <w:rPr>
          <w:rFonts w:hint="eastAsia" w:ascii="宋体" w:hAnsi="宋体" w:eastAsia="楷体_GB2312" w:cs="方正小标宋简体"/>
          <w:sz w:val="32"/>
          <w:szCs w:val="32"/>
        </w:rPr>
        <w:t>（模板）</w:t>
      </w:r>
    </w:p>
    <w:p>
      <w:pPr>
        <w:spacing w:afterLines="100" w:line="560" w:lineRule="exact"/>
        <w:jc w:val="center"/>
        <w:rPr>
          <w:rFonts w:ascii="宋体" w:hAnsi="宋体" w:eastAsia="方正小标宋简体" w:cs="方正小标宋简体"/>
          <w:sz w:val="48"/>
          <w:szCs w:val="48"/>
        </w:rPr>
      </w:pPr>
    </w:p>
    <w:p>
      <w:pPr>
        <w:spacing w:afterLines="100" w:line="560" w:lineRule="exact"/>
        <w:jc w:val="center"/>
        <w:rPr>
          <w:rFonts w:ascii="宋体" w:hAnsi="宋体" w:eastAsia="方正小标宋简体" w:cs="方正小标宋简体"/>
          <w:sz w:val="48"/>
          <w:szCs w:val="48"/>
        </w:rPr>
      </w:pPr>
    </w:p>
    <w:p>
      <w:pPr>
        <w:spacing w:afterLines="100" w:line="560" w:lineRule="exact"/>
        <w:ind w:firstLine="1920" w:firstLineChars="600"/>
        <w:jc w:val="left"/>
        <w:rPr>
          <w:rFonts w:ascii="宋体" w:hAnsi="宋体" w:eastAsia="方正小标宋简体" w:cs="方正小标宋简体"/>
          <w:sz w:val="32"/>
          <w:szCs w:val="32"/>
          <w:u w:val="single"/>
        </w:rPr>
      </w:pPr>
      <w:r>
        <w:rPr>
          <w:rFonts w:hint="eastAsia" w:ascii="宋体" w:hAnsi="宋体" w:eastAsia="黑体" w:cs="黑体"/>
          <w:sz w:val="32"/>
          <w:szCs w:val="32"/>
        </w:rPr>
        <w:t>申报企业：（盖章</w:t>
      </w:r>
      <w:r>
        <w:rPr>
          <w:rFonts w:hint="eastAsia" w:ascii="宋体" w:hAnsi="宋体" w:eastAsia="方正小标宋简体" w:cs="方正小标宋简体"/>
          <w:sz w:val="32"/>
          <w:szCs w:val="32"/>
        </w:rPr>
        <w:t>）</w:t>
      </w:r>
      <w:r>
        <w:rPr>
          <w:rFonts w:ascii="宋体" w:hAnsi="宋体" w:eastAsia="方正小标宋简体" w:cs="方正小标宋简体"/>
          <w:sz w:val="32"/>
          <w:szCs w:val="32"/>
          <w:u w:val="single"/>
        </w:rPr>
        <w:t xml:space="preserve">            </w:t>
      </w:r>
    </w:p>
    <w:p>
      <w:pPr>
        <w:spacing w:afterLines="100" w:line="560" w:lineRule="exact"/>
        <w:ind w:firstLine="1920" w:firstLineChars="600"/>
        <w:rPr>
          <w:rFonts w:ascii="宋体" w:hAnsi="宋体" w:eastAsia="方正小标宋简体" w:cs="方正小标宋简体"/>
          <w:sz w:val="32"/>
          <w:szCs w:val="32"/>
          <w:u w:val="single"/>
        </w:rPr>
      </w:pPr>
      <w:r>
        <w:rPr>
          <w:rFonts w:hint="eastAsia" w:ascii="宋体" w:hAnsi="宋体" w:eastAsia="黑体" w:cs="黑体"/>
          <w:sz w:val="32"/>
          <w:szCs w:val="32"/>
        </w:rPr>
        <w:t>申报日期：</w:t>
      </w:r>
      <w:r>
        <w:rPr>
          <w:rFonts w:ascii="宋体" w:hAnsi="宋体" w:eastAsia="方正小标宋简体" w:cs="方正小标宋简体"/>
          <w:sz w:val="32"/>
          <w:szCs w:val="32"/>
          <w:u w:val="single"/>
        </w:rPr>
        <w:t xml:space="preserve">                   </w:t>
      </w:r>
    </w:p>
    <w:p>
      <w:pPr>
        <w:spacing w:line="560" w:lineRule="exact"/>
        <w:ind w:firstLine="640" w:firstLineChars="200"/>
        <w:rPr>
          <w:rFonts w:ascii="宋体" w:hAnsi="宋体" w:eastAsia="仿宋_GB2312" w:cs="仿宋_GB2312"/>
          <w:sz w:val="32"/>
          <w:szCs w:val="32"/>
        </w:rPr>
      </w:pPr>
      <w:r>
        <w:rPr>
          <w:rFonts w:ascii="宋体" w:hAnsi="宋体" w:eastAsia="方正小标宋_GBK"/>
          <w:sz w:val="32"/>
          <w:szCs w:val="32"/>
          <w:u w:val="single"/>
        </w:rPr>
        <w:br w:type="page"/>
      </w:r>
      <w:r>
        <w:rPr>
          <w:rFonts w:hint="eastAsia" w:ascii="宋体" w:hAnsi="宋体" w:eastAsia="仿宋_GB2312" w:cs="仿宋_GB2312"/>
          <w:sz w:val="32"/>
          <w:szCs w:val="32"/>
        </w:rPr>
        <w:t>申报企业要按照以下内容及顺序编制目录。</w:t>
      </w:r>
      <w:r>
        <w:rPr>
          <w:rFonts w:ascii="宋体" w:hAnsi="宋体" w:eastAsia="仿宋_GB2312" w:cs="仿宋_GB2312"/>
          <w:sz w:val="32"/>
          <w:szCs w:val="32"/>
        </w:rPr>
        <w:t xml:space="preserve"> </w:t>
      </w:r>
    </w:p>
    <w:p>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1.</w:t>
      </w:r>
      <w:r>
        <w:rPr>
          <w:rFonts w:hint="eastAsia" w:ascii="宋体" w:hAnsi="宋体" w:eastAsia="仿宋_GB2312" w:cs="仿宋_GB2312"/>
          <w:sz w:val="32"/>
          <w:szCs w:val="32"/>
        </w:rPr>
        <w:t>企业申请。申报企业向所在乡镇、街道提出的申请报告；</w:t>
      </w:r>
    </w:p>
    <w:p>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2.</w:t>
      </w:r>
      <w:r>
        <w:rPr>
          <w:rFonts w:hint="eastAsia" w:ascii="宋体" w:hAnsi="宋体" w:eastAsia="仿宋_GB2312" w:cs="仿宋_GB2312"/>
          <w:sz w:val="32"/>
          <w:szCs w:val="32"/>
        </w:rPr>
        <w:t>《五好区级重点龙头企业认定申报表》；</w:t>
      </w:r>
    </w:p>
    <w:p>
      <w:pPr>
        <w:spacing w:line="560" w:lineRule="exact"/>
        <w:ind w:left="638" w:leftChars="304"/>
        <w:rPr>
          <w:rFonts w:ascii="宋体" w:hAnsi="宋体" w:eastAsia="仿宋_GB2312" w:cs="仿宋_GB2312"/>
          <w:sz w:val="32"/>
          <w:szCs w:val="32"/>
        </w:rPr>
      </w:pPr>
      <w:r>
        <w:rPr>
          <w:rFonts w:ascii="宋体" w:hAnsi="宋体" w:eastAsia="仿宋_GB2312" w:cs="仿宋_GB2312"/>
          <w:sz w:val="32"/>
          <w:szCs w:val="32"/>
        </w:rPr>
        <w:t>3.</w:t>
      </w:r>
      <w:r>
        <w:rPr>
          <w:rFonts w:hint="eastAsia" w:ascii="宋体" w:hAnsi="宋体" w:eastAsia="仿宋_GB2312" w:cs="仿宋_GB2312"/>
          <w:sz w:val="32"/>
          <w:szCs w:val="32"/>
        </w:rPr>
        <w:t>出具上年度企业资产和效益情况或财务会计报表；</w:t>
      </w:r>
    </w:p>
    <w:p>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4.</w:t>
      </w:r>
      <w:r>
        <w:rPr>
          <w:rFonts w:hint="eastAsia" w:ascii="宋体" w:hAnsi="宋体" w:eastAsia="仿宋_GB2312" w:cs="仿宋_GB2312"/>
          <w:sz w:val="32"/>
          <w:szCs w:val="32"/>
        </w:rPr>
        <w:t>开户银行出具的企业征信证明；</w:t>
      </w:r>
    </w:p>
    <w:p>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5.</w:t>
      </w:r>
      <w:r>
        <w:rPr>
          <w:rFonts w:hint="eastAsia" w:ascii="宋体" w:hAnsi="宋体" w:eastAsia="仿宋_GB2312" w:cs="仿宋_GB2312"/>
          <w:sz w:val="32"/>
          <w:szCs w:val="32"/>
        </w:rPr>
        <w:t>出具的企业带动农户情况。说明上年度企业带动农户的利益联结方式、带动农户数、带动农户增收数等情况。</w:t>
      </w:r>
    </w:p>
    <w:p>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6.</w:t>
      </w:r>
      <w:r>
        <w:rPr>
          <w:rFonts w:hint="eastAsia" w:ascii="宋体" w:hAnsi="宋体" w:eastAsia="仿宋_GB2312" w:cs="仿宋_GB2312"/>
          <w:sz w:val="32"/>
          <w:szCs w:val="32"/>
        </w:rPr>
        <w:t>从事乳制品、肉制品、饮料、米、面、食用油、酒类等食品加工的企业，应提供有效期内的食品卫生许可证、食品生产许可证、食品流通许可证或餐饮服务许可证；</w:t>
      </w:r>
    </w:p>
    <w:p>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7.</w:t>
      </w:r>
      <w:r>
        <w:rPr>
          <w:rFonts w:hint="eastAsia" w:ascii="宋体" w:hAnsi="宋体" w:eastAsia="仿宋_GB2312" w:cs="仿宋_GB2312"/>
          <w:sz w:val="32"/>
          <w:szCs w:val="32"/>
        </w:rPr>
        <w:t>养殖企业需出具动物防疫合格证或种畜禽生产经营许可证。</w:t>
      </w:r>
    </w:p>
    <w:p>
      <w:pPr>
        <w:spacing w:line="560" w:lineRule="exact"/>
        <w:ind w:firstLine="627" w:firstLineChars="196"/>
        <w:rPr>
          <w:rFonts w:ascii="宋体" w:hAnsi="宋体" w:eastAsia="仿宋_GB2312" w:cs="仿宋_GB2312"/>
          <w:sz w:val="32"/>
          <w:szCs w:val="32"/>
        </w:rPr>
      </w:pPr>
      <w:r>
        <w:rPr>
          <w:rFonts w:ascii="宋体" w:hAnsi="宋体" w:eastAsia="仿宋_GB2312" w:cs="仿宋_GB2312"/>
          <w:sz w:val="32"/>
          <w:szCs w:val="32"/>
        </w:rPr>
        <w:t>8.</w:t>
      </w:r>
      <w:r>
        <w:rPr>
          <w:rFonts w:hint="eastAsia" w:ascii="宋体" w:hAnsi="宋体" w:eastAsia="仿宋_GB2312" w:cs="仿宋_GB2312"/>
          <w:sz w:val="32"/>
          <w:szCs w:val="32"/>
        </w:rPr>
        <w:t>企业证书复印件。企业营业执照、企业获奖证书、荣誉证书、评级证书等认证证书复印件，复印件各页面需加盖企业公章，确保与原件一致。</w:t>
      </w:r>
    </w:p>
    <w:p>
      <w:pPr>
        <w:spacing w:line="560" w:lineRule="exact"/>
        <w:ind w:firstLine="640" w:firstLineChars="200"/>
        <w:rPr>
          <w:rFonts w:ascii="宋体" w:hAnsi="宋体" w:eastAsia="黑体" w:cs="黑体"/>
          <w:sz w:val="32"/>
          <w:szCs w:val="32"/>
        </w:rPr>
      </w:pPr>
    </w:p>
    <w:p>
      <w:pPr>
        <w:spacing w:line="560" w:lineRule="exact"/>
        <w:ind w:firstLine="640" w:firstLineChars="200"/>
        <w:rPr>
          <w:rFonts w:ascii="宋体" w:hAnsi="宋体" w:eastAsia="黑体" w:cs="黑体"/>
          <w:sz w:val="32"/>
          <w:szCs w:val="32"/>
        </w:rPr>
      </w:pPr>
    </w:p>
    <w:p>
      <w:pPr>
        <w:spacing w:line="560" w:lineRule="exact"/>
        <w:ind w:firstLine="640" w:firstLineChars="200"/>
        <w:rPr>
          <w:rFonts w:ascii="宋体" w:hAnsi="宋体" w:eastAsia="黑体" w:cs="黑体"/>
          <w:sz w:val="32"/>
          <w:szCs w:val="32"/>
        </w:rPr>
      </w:pPr>
    </w:p>
    <w:p>
      <w:pPr>
        <w:spacing w:line="600" w:lineRule="exact"/>
        <w:ind w:firstLine="640" w:firstLineChars="200"/>
        <w:rPr>
          <w:rFonts w:ascii="宋体" w:hAnsi="宋体" w:eastAsia="黑体" w:cs="黑体"/>
          <w:sz w:val="32"/>
          <w:szCs w:val="32"/>
        </w:rPr>
      </w:pPr>
    </w:p>
    <w:p>
      <w:pPr>
        <w:spacing w:line="600" w:lineRule="exact"/>
        <w:ind w:firstLine="640" w:firstLineChars="200"/>
        <w:rPr>
          <w:rFonts w:ascii="宋体" w:hAnsi="宋体" w:eastAsia="黑体" w:cs="黑体"/>
          <w:sz w:val="32"/>
          <w:szCs w:val="32"/>
        </w:rPr>
      </w:pPr>
    </w:p>
    <w:p>
      <w:pPr>
        <w:pStyle w:val="11"/>
        <w:ind w:firstLine="31680"/>
        <w:rPr>
          <w:rFonts w:ascii="宋体" w:hAnsi="宋体" w:eastAsia="黑体" w:cs="黑体"/>
          <w:sz w:val="32"/>
          <w:szCs w:val="32"/>
        </w:rPr>
      </w:pPr>
    </w:p>
    <w:p>
      <w:pPr>
        <w:pStyle w:val="11"/>
        <w:ind w:firstLine="31680"/>
        <w:rPr>
          <w:rFonts w:ascii="宋体" w:hAnsi="宋体" w:eastAsia="黑体" w:cs="黑体"/>
          <w:sz w:val="32"/>
          <w:szCs w:val="32"/>
        </w:rPr>
      </w:pPr>
    </w:p>
    <w:p>
      <w:pPr>
        <w:spacing w:afterLines="100"/>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五好区级重点龙头企业认定申报表（样表）</w:t>
      </w:r>
    </w:p>
    <w:tbl>
      <w:tblPr>
        <w:tblStyle w:val="1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39"/>
        <w:gridCol w:w="1415"/>
        <w:gridCol w:w="1750"/>
        <w:gridCol w:w="184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887" w:type="dxa"/>
            <w:gridSpan w:val="6"/>
            <w:vAlign w:val="center"/>
          </w:tcPr>
          <w:p>
            <w:pPr>
              <w:spacing w:line="460" w:lineRule="exact"/>
              <w:jc w:val="center"/>
              <w:rPr>
                <w:rFonts w:ascii="仿宋_GB2312" w:hAnsi="仿宋_GB2312" w:eastAsia="仿宋_GB2312" w:cs="仿宋_GB2312"/>
                <w:sz w:val="24"/>
                <w:szCs w:val="24"/>
              </w:rPr>
            </w:pPr>
            <w:r>
              <w:rPr>
                <w:rFonts w:hint="eastAsia" w:ascii="宋体" w:hAnsi="宋体" w:cs="宋体"/>
                <w:b/>
                <w:bCs/>
                <w:sz w:val="24"/>
                <w:szCs w:val="24"/>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20" w:type="dxa"/>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3254" w:type="dxa"/>
            <w:gridSpan w:val="2"/>
            <w:vAlign w:val="center"/>
          </w:tcPr>
          <w:p>
            <w:pPr>
              <w:spacing w:line="460" w:lineRule="exact"/>
              <w:jc w:val="center"/>
              <w:rPr>
                <w:rFonts w:ascii="仿宋_GB2312" w:hAnsi="仿宋_GB2312" w:eastAsia="仿宋_GB2312" w:cs="仿宋_GB2312"/>
                <w:sz w:val="24"/>
                <w:szCs w:val="24"/>
              </w:rPr>
            </w:pPr>
          </w:p>
        </w:tc>
        <w:tc>
          <w:tcPr>
            <w:tcW w:w="1750" w:type="dxa"/>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主导产业</w:t>
            </w:r>
          </w:p>
        </w:tc>
        <w:tc>
          <w:tcPr>
            <w:tcW w:w="3263" w:type="dxa"/>
            <w:gridSpan w:val="2"/>
            <w:vAlign w:val="center"/>
          </w:tcPr>
          <w:p>
            <w:pPr>
              <w:spacing w:line="4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620" w:type="dxa"/>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3254" w:type="dxa"/>
            <w:gridSpan w:val="2"/>
            <w:vAlign w:val="center"/>
          </w:tcPr>
          <w:p>
            <w:pPr>
              <w:spacing w:line="460" w:lineRule="exact"/>
              <w:jc w:val="center"/>
              <w:rPr>
                <w:rFonts w:ascii="仿宋_GB2312" w:hAnsi="仿宋_GB2312" w:eastAsia="仿宋_GB2312" w:cs="仿宋_GB2312"/>
                <w:sz w:val="24"/>
                <w:szCs w:val="24"/>
              </w:rPr>
            </w:pPr>
          </w:p>
        </w:tc>
        <w:tc>
          <w:tcPr>
            <w:tcW w:w="1750" w:type="dxa"/>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263" w:type="dxa"/>
            <w:gridSpan w:val="2"/>
            <w:vAlign w:val="center"/>
          </w:tcPr>
          <w:p>
            <w:pPr>
              <w:spacing w:line="4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20" w:type="dxa"/>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统一社会信用代码</w:t>
            </w:r>
          </w:p>
        </w:tc>
        <w:tc>
          <w:tcPr>
            <w:tcW w:w="3254" w:type="dxa"/>
            <w:gridSpan w:val="2"/>
            <w:vAlign w:val="center"/>
          </w:tcPr>
          <w:p>
            <w:pPr>
              <w:spacing w:line="460" w:lineRule="exact"/>
              <w:jc w:val="center"/>
              <w:rPr>
                <w:rFonts w:ascii="仿宋_GB2312" w:hAnsi="仿宋_GB2312" w:eastAsia="仿宋_GB2312" w:cs="仿宋_GB2312"/>
                <w:sz w:val="24"/>
                <w:szCs w:val="24"/>
              </w:rPr>
            </w:pPr>
          </w:p>
        </w:tc>
        <w:tc>
          <w:tcPr>
            <w:tcW w:w="1750" w:type="dxa"/>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电话（手机）</w:t>
            </w:r>
          </w:p>
        </w:tc>
        <w:tc>
          <w:tcPr>
            <w:tcW w:w="3263" w:type="dxa"/>
            <w:gridSpan w:val="2"/>
            <w:vAlign w:val="center"/>
          </w:tcPr>
          <w:p>
            <w:pPr>
              <w:spacing w:line="4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87" w:type="dxa"/>
            <w:gridSpan w:val="6"/>
            <w:vAlign w:val="center"/>
          </w:tcPr>
          <w:p>
            <w:pPr>
              <w:spacing w:line="460" w:lineRule="exact"/>
              <w:jc w:val="center"/>
              <w:rPr>
                <w:rFonts w:ascii="仿宋_GB2312" w:hAnsi="仿宋_GB2312" w:eastAsia="仿宋_GB2312" w:cs="仿宋_GB2312"/>
                <w:sz w:val="24"/>
                <w:szCs w:val="24"/>
              </w:rPr>
            </w:pPr>
            <w:r>
              <w:rPr>
                <w:rFonts w:hint="eastAsia" w:ascii="宋体" w:hAnsi="宋体" w:cs="宋体"/>
                <w:b/>
                <w:bCs/>
                <w:sz w:val="24"/>
                <w:szCs w:val="24"/>
              </w:rPr>
              <w:t>企业基地规模及带动情况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459"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种植基地面积（亩</w:t>
            </w:r>
            <w:r>
              <w:rPr>
                <w:rFonts w:ascii="仿宋_GB2312" w:hAnsi="仿宋_GB2312" w:eastAsia="仿宋_GB2312" w:cs="仿宋_GB2312"/>
                <w:sz w:val="24"/>
                <w:szCs w:val="24"/>
              </w:rPr>
              <w:t>)</w:t>
            </w:r>
          </w:p>
        </w:tc>
        <w:tc>
          <w:tcPr>
            <w:tcW w:w="1415" w:type="dxa"/>
            <w:vAlign w:val="center"/>
          </w:tcPr>
          <w:p>
            <w:pPr>
              <w:spacing w:line="460" w:lineRule="exact"/>
              <w:jc w:val="center"/>
              <w:rPr>
                <w:rFonts w:ascii="仿宋_GB2312" w:hAnsi="仿宋_GB2312" w:eastAsia="仿宋_GB2312" w:cs="仿宋_GB2312"/>
                <w:sz w:val="24"/>
                <w:szCs w:val="24"/>
              </w:rPr>
            </w:pPr>
          </w:p>
        </w:tc>
        <w:tc>
          <w:tcPr>
            <w:tcW w:w="3595"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基地养殖量（头、只、张）</w:t>
            </w:r>
          </w:p>
        </w:tc>
        <w:tc>
          <w:tcPr>
            <w:tcW w:w="1418" w:type="dxa"/>
            <w:vAlign w:val="center"/>
          </w:tcPr>
          <w:p>
            <w:pPr>
              <w:spacing w:line="4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59"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带动农户数（户）</w:t>
            </w:r>
          </w:p>
        </w:tc>
        <w:tc>
          <w:tcPr>
            <w:tcW w:w="1415" w:type="dxa"/>
            <w:vAlign w:val="center"/>
          </w:tcPr>
          <w:p>
            <w:pPr>
              <w:spacing w:line="460" w:lineRule="exact"/>
              <w:jc w:val="center"/>
              <w:rPr>
                <w:rFonts w:ascii="仿宋_GB2312" w:hAnsi="仿宋_GB2312" w:eastAsia="仿宋_GB2312" w:cs="仿宋_GB2312"/>
                <w:sz w:val="24"/>
                <w:szCs w:val="24"/>
              </w:rPr>
            </w:pPr>
          </w:p>
        </w:tc>
        <w:tc>
          <w:tcPr>
            <w:tcW w:w="3595"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户均增收（元）</w:t>
            </w:r>
          </w:p>
        </w:tc>
        <w:tc>
          <w:tcPr>
            <w:tcW w:w="1418" w:type="dxa"/>
            <w:vAlign w:val="center"/>
          </w:tcPr>
          <w:p>
            <w:pPr>
              <w:spacing w:line="4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459"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带动脱贫户（监测户）户数（户）</w:t>
            </w:r>
          </w:p>
        </w:tc>
        <w:tc>
          <w:tcPr>
            <w:tcW w:w="1415" w:type="dxa"/>
            <w:vAlign w:val="center"/>
          </w:tcPr>
          <w:p>
            <w:pPr>
              <w:spacing w:line="460" w:lineRule="exact"/>
              <w:jc w:val="center"/>
              <w:rPr>
                <w:rFonts w:ascii="仿宋_GB2312" w:hAnsi="仿宋_GB2312" w:eastAsia="仿宋_GB2312" w:cs="仿宋_GB2312"/>
                <w:sz w:val="24"/>
                <w:szCs w:val="24"/>
              </w:rPr>
            </w:pPr>
          </w:p>
        </w:tc>
        <w:tc>
          <w:tcPr>
            <w:tcW w:w="3595"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脱贫户户均增收（元）</w:t>
            </w:r>
          </w:p>
        </w:tc>
        <w:tc>
          <w:tcPr>
            <w:tcW w:w="1418" w:type="dxa"/>
            <w:vAlign w:val="center"/>
          </w:tcPr>
          <w:p>
            <w:pPr>
              <w:spacing w:line="4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87" w:type="dxa"/>
            <w:gridSpan w:val="6"/>
            <w:vAlign w:val="center"/>
          </w:tcPr>
          <w:p>
            <w:pPr>
              <w:tabs>
                <w:tab w:val="left" w:pos="3611"/>
              </w:tabs>
              <w:spacing w:line="460" w:lineRule="exact"/>
              <w:jc w:val="center"/>
              <w:rPr>
                <w:rFonts w:ascii="仿宋_GB2312" w:hAnsi="仿宋_GB2312" w:eastAsia="仿宋_GB2312" w:cs="仿宋_GB2312"/>
                <w:sz w:val="24"/>
                <w:szCs w:val="24"/>
              </w:rPr>
            </w:pPr>
            <w:r>
              <w:rPr>
                <w:rFonts w:hint="eastAsia" w:ascii="宋体" w:hAnsi="宋体" w:cs="宋体"/>
                <w:b/>
                <w:bCs/>
                <w:sz w:val="24"/>
                <w:szCs w:val="24"/>
              </w:rPr>
              <w:t>企业规模及经营指标情况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459"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总资产（万元）</w:t>
            </w:r>
          </w:p>
        </w:tc>
        <w:tc>
          <w:tcPr>
            <w:tcW w:w="1415" w:type="dxa"/>
            <w:vAlign w:val="center"/>
          </w:tcPr>
          <w:p>
            <w:pPr>
              <w:spacing w:line="460" w:lineRule="exact"/>
              <w:jc w:val="center"/>
              <w:rPr>
                <w:rFonts w:ascii="仿宋_GB2312" w:hAnsi="仿宋_GB2312" w:eastAsia="仿宋_GB2312" w:cs="仿宋_GB2312"/>
                <w:sz w:val="24"/>
                <w:szCs w:val="24"/>
              </w:rPr>
            </w:pPr>
          </w:p>
        </w:tc>
        <w:tc>
          <w:tcPr>
            <w:tcW w:w="3595"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固定资产（</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万元）</w:t>
            </w:r>
          </w:p>
        </w:tc>
        <w:tc>
          <w:tcPr>
            <w:tcW w:w="1418" w:type="dxa"/>
            <w:vAlign w:val="center"/>
          </w:tcPr>
          <w:p>
            <w:pPr>
              <w:spacing w:line="4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459"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企业职工人数（人）</w:t>
            </w:r>
          </w:p>
        </w:tc>
        <w:tc>
          <w:tcPr>
            <w:tcW w:w="1415" w:type="dxa"/>
            <w:vAlign w:val="center"/>
          </w:tcPr>
          <w:p>
            <w:pPr>
              <w:spacing w:line="460" w:lineRule="exact"/>
              <w:jc w:val="center"/>
              <w:rPr>
                <w:rFonts w:ascii="仿宋_GB2312" w:hAnsi="仿宋_GB2312" w:eastAsia="仿宋_GB2312" w:cs="仿宋_GB2312"/>
                <w:sz w:val="24"/>
                <w:szCs w:val="24"/>
              </w:rPr>
            </w:pPr>
          </w:p>
        </w:tc>
        <w:tc>
          <w:tcPr>
            <w:tcW w:w="3595"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年销售收入（万元）</w:t>
            </w:r>
          </w:p>
        </w:tc>
        <w:tc>
          <w:tcPr>
            <w:tcW w:w="1418" w:type="dxa"/>
            <w:vAlign w:val="center"/>
          </w:tcPr>
          <w:p>
            <w:pPr>
              <w:spacing w:line="4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459" w:type="dxa"/>
            <w:gridSpan w:val="2"/>
            <w:vAlign w:val="center"/>
          </w:tcPr>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贷款需求（万元）</w:t>
            </w:r>
          </w:p>
        </w:tc>
        <w:tc>
          <w:tcPr>
            <w:tcW w:w="6428" w:type="dxa"/>
            <w:gridSpan w:val="4"/>
            <w:vAlign w:val="center"/>
          </w:tcPr>
          <w:p>
            <w:pPr>
              <w:spacing w:line="4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87" w:type="dxa"/>
            <w:gridSpan w:val="6"/>
            <w:vAlign w:val="center"/>
          </w:tcPr>
          <w:p>
            <w:pPr>
              <w:spacing w:line="460" w:lineRule="exact"/>
              <w:jc w:val="center"/>
              <w:rPr>
                <w:rFonts w:ascii="仿宋_GB2312" w:hAnsi="仿宋_GB2312" w:eastAsia="仿宋_GB2312" w:cs="仿宋_GB2312"/>
                <w:sz w:val="24"/>
                <w:szCs w:val="24"/>
              </w:rPr>
            </w:pPr>
            <w:r>
              <w:rPr>
                <w:rFonts w:hint="eastAsia" w:ascii="宋体" w:hAnsi="宋体" w:cs="宋体"/>
                <w:b/>
                <w:bCs/>
                <w:sz w:val="24"/>
                <w:szCs w:val="24"/>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7" w:type="dxa"/>
            <w:gridSpan w:val="6"/>
            <w:vAlign w:val="center"/>
          </w:tcPr>
          <w:p>
            <w:pPr>
              <w:widowControl/>
              <w:spacing w:line="360" w:lineRule="exact"/>
              <w:rPr>
                <w:rFonts w:ascii="黑体" w:hAnsi="黑体" w:eastAsia="黑体" w:cs="黑体"/>
                <w:sz w:val="24"/>
                <w:szCs w:val="24"/>
              </w:rPr>
            </w:pPr>
            <w:r>
              <w:rPr>
                <w:rFonts w:hint="eastAsia" w:ascii="黑体" w:hAnsi="黑体" w:eastAsia="黑体" w:cs="黑体"/>
                <w:sz w:val="24"/>
                <w:szCs w:val="24"/>
              </w:rPr>
              <w:t>一、龙头企业经营情况</w:t>
            </w:r>
          </w:p>
          <w:p>
            <w:pPr>
              <w:widowControl/>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（一）规范运营好方面。</w:t>
            </w:r>
            <w:r>
              <w:rPr>
                <w:rFonts w:ascii="仿宋_GB2312" w:hAnsi="仿宋_GB2312" w:eastAsia="仿宋_GB2312" w:cs="仿宋_GB2312"/>
                <w:sz w:val="24"/>
                <w:szCs w:val="24"/>
              </w:rPr>
              <w:t>......</w:t>
            </w:r>
          </w:p>
          <w:p>
            <w:pPr>
              <w:widowControl/>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（二）发展效益好方面。</w:t>
            </w:r>
            <w:r>
              <w:rPr>
                <w:rFonts w:ascii="仿宋_GB2312" w:hAnsi="仿宋_GB2312" w:eastAsia="仿宋_GB2312" w:cs="仿宋_GB2312"/>
                <w:sz w:val="24"/>
                <w:szCs w:val="24"/>
              </w:rPr>
              <w:t>......</w:t>
            </w:r>
          </w:p>
          <w:p>
            <w:pPr>
              <w:widowControl/>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（三）带动增收好方面。</w:t>
            </w:r>
            <w:r>
              <w:rPr>
                <w:rFonts w:ascii="仿宋_GB2312" w:hAnsi="仿宋_GB2312" w:eastAsia="仿宋_GB2312" w:cs="仿宋_GB2312"/>
                <w:sz w:val="24"/>
                <w:szCs w:val="24"/>
              </w:rPr>
              <w:t>......</w:t>
            </w:r>
          </w:p>
          <w:p>
            <w:pPr>
              <w:widowControl/>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（四）品质品牌好方面。</w:t>
            </w:r>
            <w:r>
              <w:rPr>
                <w:rFonts w:ascii="仿宋_GB2312" w:hAnsi="仿宋_GB2312" w:eastAsia="仿宋_GB2312" w:cs="仿宋_GB2312"/>
                <w:sz w:val="24"/>
                <w:szCs w:val="24"/>
              </w:rPr>
              <w:t>......</w:t>
            </w:r>
          </w:p>
          <w:p>
            <w:pPr>
              <w:widowControl/>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（五）信用信誉好方面。</w:t>
            </w:r>
            <w:r>
              <w:rPr>
                <w:rFonts w:ascii="仿宋_GB2312" w:hAnsi="仿宋_GB2312" w:eastAsia="仿宋_GB2312" w:cs="仿宋_GB2312"/>
                <w:sz w:val="24"/>
                <w:szCs w:val="24"/>
              </w:rPr>
              <w:t>......</w:t>
            </w:r>
          </w:p>
          <w:p>
            <w:pPr>
              <w:widowControl/>
              <w:spacing w:line="360" w:lineRule="exact"/>
              <w:rPr>
                <w:rFonts w:ascii="黑体" w:hAnsi="黑体" w:eastAsia="黑体" w:cs="黑体"/>
                <w:sz w:val="24"/>
                <w:szCs w:val="24"/>
              </w:rPr>
            </w:pPr>
            <w:r>
              <w:rPr>
                <w:rFonts w:hint="eastAsia" w:ascii="黑体" w:hAnsi="黑体" w:eastAsia="黑体" w:cs="黑体"/>
                <w:sz w:val="24"/>
                <w:szCs w:val="24"/>
              </w:rPr>
              <w:t>二、下一步发展计划（规划）</w:t>
            </w:r>
            <w:r>
              <w:rPr>
                <w:rFonts w:ascii="黑体" w:hAnsi="黑体" w:eastAsia="黑体" w:cs="黑体"/>
                <w:sz w:val="24"/>
                <w:szCs w:val="24"/>
              </w:rPr>
              <w:t>......</w:t>
            </w:r>
          </w:p>
          <w:p>
            <w:pPr>
              <w:widowControl/>
              <w:spacing w:line="360" w:lineRule="exact"/>
              <w:rPr>
                <w:rFonts w:ascii="黑体" w:hAnsi="黑体" w:eastAsia="黑体" w:cs="黑体"/>
                <w:sz w:val="24"/>
                <w:szCs w:val="24"/>
              </w:rPr>
            </w:pPr>
            <w:r>
              <w:rPr>
                <w:rFonts w:hint="eastAsia" w:ascii="黑体" w:hAnsi="黑体" w:eastAsia="黑体" w:cs="黑体"/>
                <w:sz w:val="24"/>
                <w:szCs w:val="24"/>
              </w:rPr>
              <w:t>三、其它有关情况</w:t>
            </w:r>
          </w:p>
          <w:p>
            <w:pPr>
              <w:widowControl/>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龙头企业认为需要补充说明的情况，如：所获得奖励、表彰等，土地流转、联农带农、开展生态建设、公益建设等，申报“三品一标”等。</w:t>
            </w:r>
          </w:p>
          <w:p>
            <w:pPr>
              <w:pStyle w:val="5"/>
            </w:pPr>
          </w:p>
          <w:p/>
          <w:p>
            <w:pPr>
              <w:pStyle w:val="5"/>
            </w:pPr>
          </w:p>
          <w:p/>
          <w:p>
            <w:pPr>
              <w:pStyle w:val="5"/>
            </w:pPr>
          </w:p>
          <w:p/>
          <w:p>
            <w:pPr>
              <w:pStyle w:val="5"/>
            </w:pPr>
          </w:p>
          <w:p/>
          <w:p>
            <w:pPr>
              <w:pStyle w:val="5"/>
            </w:pPr>
          </w:p>
          <w:p/>
          <w:p>
            <w:pPr>
              <w:pStyle w:val="5"/>
            </w:pPr>
          </w:p>
          <w:p>
            <w:pPr>
              <w:pStyle w:val="5"/>
            </w:pPr>
          </w:p>
          <w:p/>
          <w:p>
            <w:pPr>
              <w:pStyle w:val="5"/>
              <w:rPr>
                <w:rFonts w:ascii="仿宋_GB2312" w:hAnsi="仿宋_GB2312" w:eastAsia="仿宋_GB2312" w:cs="仿宋_GB2312"/>
                <w:sz w:val="24"/>
                <w:szCs w:val="24"/>
              </w:rPr>
            </w:pPr>
          </w:p>
          <w:p>
            <w:pPr>
              <w:pStyle w:val="5"/>
            </w:pPr>
            <w:r>
              <w:rPr>
                <w:rFonts w:hint="eastAsia" w:ascii="仿宋_GB2312" w:hAnsi="仿宋_GB2312" w:eastAsia="仿宋_GB2312" w:cs="仿宋_GB2312"/>
                <w:sz w:val="24"/>
                <w:szCs w:val="24"/>
              </w:rPr>
              <w:t>（备注：此项不超</w:t>
            </w:r>
            <w:r>
              <w:rPr>
                <w:rFonts w:ascii="仿宋_GB2312" w:hAnsi="仿宋_GB2312" w:eastAsia="仿宋_GB2312" w:cs="仿宋_GB2312"/>
                <w:sz w:val="24"/>
                <w:szCs w:val="24"/>
              </w:rPr>
              <w:t>1000</w:t>
            </w:r>
            <w:r>
              <w:rPr>
                <w:rFonts w:hint="eastAsia" w:ascii="仿宋_GB2312" w:hAnsi="仿宋_GB2312" w:eastAsia="仿宋_GB2312" w:cs="仿宋_GB2312"/>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9887" w:type="dxa"/>
            <w:gridSpan w:val="6"/>
          </w:tcPr>
          <w:p>
            <w:pPr>
              <w:pStyle w:val="26"/>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龙头企业承诺：</w:t>
            </w:r>
          </w:p>
          <w:p>
            <w:pPr>
              <w:pStyle w:val="26"/>
              <w:ind w:firstLine="0" w:firstLineChars="0"/>
              <w:rPr>
                <w:rFonts w:ascii="仿宋_GB2312" w:hAnsi="仿宋_GB2312" w:eastAsia="仿宋_GB2312" w:cs="仿宋_GB2312"/>
                <w:sz w:val="24"/>
                <w:szCs w:val="24"/>
              </w:rPr>
            </w:pPr>
          </w:p>
          <w:p>
            <w:pPr>
              <w:pStyle w:val="26"/>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我自愿申报东川区五好区级重点龙头企业，并承诺所提供的材料真实有效。</w:t>
            </w:r>
          </w:p>
          <w:p>
            <w:pPr>
              <w:pStyle w:val="26"/>
              <w:ind w:firstLine="0" w:firstLineChars="0"/>
              <w:rPr>
                <w:rFonts w:ascii="仿宋_GB2312" w:hAnsi="仿宋_GB2312" w:eastAsia="仿宋_GB2312" w:cs="仿宋_GB2312"/>
                <w:sz w:val="24"/>
                <w:szCs w:val="24"/>
              </w:rPr>
            </w:pPr>
          </w:p>
          <w:p>
            <w:pPr>
              <w:pStyle w:val="26"/>
              <w:ind w:firstLine="0" w:firstLineChars="0"/>
              <w:rPr>
                <w:rFonts w:ascii="仿宋_GB2312" w:hAnsi="仿宋_GB2312" w:eastAsia="仿宋_GB2312" w:cs="仿宋_GB2312"/>
                <w:sz w:val="24"/>
                <w:szCs w:val="24"/>
              </w:rPr>
            </w:pPr>
          </w:p>
          <w:p>
            <w:pPr>
              <w:pStyle w:val="26"/>
              <w:ind w:firstLine="5520" w:firstLineChars="2300"/>
              <w:rPr>
                <w:rFonts w:ascii="仿宋_GB2312" w:hAnsi="仿宋_GB2312" w:eastAsia="仿宋_GB2312" w:cs="仿宋_GB2312"/>
                <w:sz w:val="24"/>
                <w:szCs w:val="24"/>
              </w:rPr>
            </w:pPr>
          </w:p>
          <w:p>
            <w:pPr>
              <w:pStyle w:val="26"/>
              <w:ind w:firstLine="5520" w:firstLineChars="2300"/>
              <w:rPr>
                <w:rFonts w:ascii="仿宋_GB2312" w:hAnsi="仿宋_GB2312" w:eastAsia="仿宋_GB2312" w:cs="仿宋_GB2312"/>
                <w:sz w:val="24"/>
                <w:szCs w:val="24"/>
              </w:rPr>
            </w:pPr>
          </w:p>
          <w:p>
            <w:pPr>
              <w:pStyle w:val="26"/>
              <w:ind w:firstLine="5522" w:firstLineChars="2301"/>
              <w:rPr>
                <w:rFonts w:ascii="仿宋_GB2312" w:hAnsi="仿宋_GB2312" w:eastAsia="仿宋_GB2312" w:cs="仿宋_GB2312"/>
                <w:sz w:val="24"/>
                <w:szCs w:val="24"/>
              </w:rPr>
            </w:pPr>
            <w:r>
              <w:rPr>
                <w:rFonts w:hint="eastAsia" w:ascii="仿宋_GB2312" w:hAnsi="仿宋_GB2312" w:eastAsia="仿宋_GB2312" w:cs="仿宋_GB2312"/>
                <w:sz w:val="24"/>
                <w:szCs w:val="24"/>
              </w:rPr>
              <w:t>法人签字（盖章）：</w:t>
            </w:r>
          </w:p>
          <w:p>
            <w:pPr>
              <w:pStyle w:val="26"/>
              <w:ind w:firstLine="5760" w:firstLineChars="2400"/>
              <w:rPr>
                <w:rFonts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887" w:type="dxa"/>
            <w:gridSpan w:val="6"/>
          </w:tcPr>
          <w:p>
            <w:pPr>
              <w:pStyle w:val="26"/>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乡镇（街道）审核意见：</w:t>
            </w:r>
          </w:p>
          <w:p>
            <w:pPr>
              <w:pStyle w:val="26"/>
              <w:ind w:firstLine="0" w:firstLineChars="0"/>
              <w:rPr>
                <w:rFonts w:ascii="仿宋_GB2312" w:hAnsi="仿宋_GB2312" w:eastAsia="仿宋_GB2312" w:cs="仿宋_GB2312"/>
                <w:sz w:val="24"/>
                <w:szCs w:val="24"/>
              </w:rPr>
            </w:pPr>
          </w:p>
          <w:p>
            <w:pPr>
              <w:pStyle w:val="26"/>
              <w:ind w:firstLine="5520" w:firstLineChars="2300"/>
              <w:rPr>
                <w:rFonts w:ascii="仿宋_GB2312" w:hAnsi="仿宋_GB2312" w:eastAsia="仿宋_GB2312" w:cs="仿宋_GB2312"/>
                <w:sz w:val="24"/>
                <w:szCs w:val="24"/>
              </w:rPr>
            </w:pPr>
          </w:p>
          <w:p>
            <w:pPr>
              <w:pStyle w:val="26"/>
              <w:ind w:firstLine="5520" w:firstLineChars="2300"/>
              <w:rPr>
                <w:rFonts w:ascii="仿宋_GB2312" w:hAnsi="仿宋_GB2312" w:eastAsia="仿宋_GB2312" w:cs="仿宋_GB2312"/>
                <w:sz w:val="24"/>
                <w:szCs w:val="24"/>
              </w:rPr>
            </w:pPr>
          </w:p>
          <w:p>
            <w:pPr>
              <w:pStyle w:val="26"/>
              <w:ind w:firstLine="5520" w:firstLineChars="2300"/>
              <w:rPr>
                <w:rFonts w:ascii="仿宋_GB2312" w:hAnsi="仿宋_GB2312" w:eastAsia="仿宋_GB2312" w:cs="仿宋_GB2312"/>
                <w:sz w:val="24"/>
                <w:szCs w:val="24"/>
              </w:rPr>
            </w:pPr>
          </w:p>
          <w:p>
            <w:pPr>
              <w:pStyle w:val="26"/>
              <w:ind w:firstLine="5520" w:firstLineChars="2300"/>
              <w:rPr>
                <w:rFonts w:ascii="仿宋_GB2312" w:hAnsi="仿宋_GB2312" w:eastAsia="仿宋_GB2312" w:cs="仿宋_GB2312"/>
                <w:sz w:val="24"/>
                <w:szCs w:val="24"/>
              </w:rPr>
            </w:pPr>
          </w:p>
          <w:p>
            <w:pPr>
              <w:pStyle w:val="26"/>
              <w:ind w:firstLine="5282" w:firstLineChars="2201"/>
              <w:rPr>
                <w:rFonts w:ascii="仿宋_GB2312" w:hAnsi="仿宋_GB2312" w:eastAsia="仿宋_GB2312" w:cs="仿宋_GB2312"/>
                <w:sz w:val="24"/>
                <w:szCs w:val="24"/>
              </w:rPr>
            </w:pPr>
            <w:r>
              <w:rPr>
                <w:rFonts w:hint="eastAsia" w:ascii="仿宋_GB2312" w:hAnsi="仿宋_GB2312" w:eastAsia="仿宋_GB2312" w:cs="仿宋_GB2312"/>
                <w:sz w:val="24"/>
                <w:szCs w:val="24"/>
              </w:rPr>
              <w:t>负责人签字（盖章）：</w:t>
            </w:r>
          </w:p>
          <w:p>
            <w:pPr>
              <w:pStyle w:val="26"/>
              <w:ind w:firstLine="5760" w:firstLineChars="2400"/>
              <w:rPr>
                <w:rFonts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9887" w:type="dxa"/>
            <w:gridSpan w:val="6"/>
          </w:tcPr>
          <w:p>
            <w:pPr>
              <w:pStyle w:val="26"/>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区委农办核审核意见：</w:t>
            </w:r>
          </w:p>
          <w:p>
            <w:pPr>
              <w:pStyle w:val="26"/>
              <w:ind w:firstLine="0" w:firstLineChars="0"/>
              <w:rPr>
                <w:rFonts w:ascii="仿宋_GB2312" w:hAnsi="仿宋_GB2312" w:eastAsia="仿宋_GB2312" w:cs="仿宋_GB2312"/>
                <w:sz w:val="24"/>
                <w:szCs w:val="24"/>
              </w:rPr>
            </w:pPr>
          </w:p>
          <w:p>
            <w:pPr>
              <w:pStyle w:val="26"/>
              <w:ind w:firstLine="0" w:firstLineChars="0"/>
              <w:rPr>
                <w:rFonts w:ascii="仿宋_GB2312" w:hAnsi="仿宋_GB2312" w:eastAsia="仿宋_GB2312" w:cs="仿宋_GB2312"/>
                <w:sz w:val="24"/>
                <w:szCs w:val="24"/>
              </w:rPr>
            </w:pPr>
          </w:p>
          <w:p>
            <w:pPr>
              <w:pStyle w:val="26"/>
              <w:ind w:firstLine="5520" w:firstLineChars="2300"/>
              <w:rPr>
                <w:rFonts w:ascii="仿宋_GB2312" w:hAnsi="仿宋_GB2312" w:eastAsia="仿宋_GB2312" w:cs="仿宋_GB2312"/>
                <w:sz w:val="24"/>
                <w:szCs w:val="24"/>
              </w:rPr>
            </w:pPr>
          </w:p>
          <w:p>
            <w:pPr>
              <w:pStyle w:val="26"/>
              <w:ind w:firstLine="5520" w:firstLineChars="2300"/>
              <w:rPr>
                <w:rFonts w:ascii="仿宋_GB2312" w:hAnsi="仿宋_GB2312" w:eastAsia="仿宋_GB2312" w:cs="仿宋_GB2312"/>
                <w:sz w:val="24"/>
                <w:szCs w:val="24"/>
              </w:rPr>
            </w:pPr>
          </w:p>
          <w:p>
            <w:pPr>
              <w:pStyle w:val="26"/>
              <w:ind w:firstLine="4562" w:firstLineChars="1901"/>
              <w:rPr>
                <w:rFonts w:ascii="仿宋_GB2312" w:hAnsi="仿宋_GB2312" w:eastAsia="仿宋_GB2312" w:cs="仿宋_GB2312"/>
                <w:sz w:val="24"/>
                <w:szCs w:val="24"/>
              </w:rPr>
            </w:pPr>
            <w:r>
              <w:rPr>
                <w:rFonts w:hint="eastAsia" w:ascii="仿宋_GB2312" w:hAnsi="仿宋_GB2312" w:eastAsia="仿宋_GB2312" w:cs="仿宋_GB2312"/>
                <w:sz w:val="24"/>
                <w:szCs w:val="24"/>
              </w:rPr>
              <w:t>中共东川区委农村工作领导小组办公室（盖章）</w:t>
            </w:r>
          </w:p>
          <w:p>
            <w:pPr>
              <w:pStyle w:val="26"/>
              <w:ind w:firstLine="5760" w:firstLineChars="2400"/>
              <w:rPr>
                <w:rFonts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bl>
    <w:p>
      <w:pPr>
        <w:spacing w:line="54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填表说明</w:t>
      </w:r>
    </w:p>
    <w:p>
      <w:pPr>
        <w:spacing w:line="540" w:lineRule="exact"/>
        <w:rPr>
          <w:rFonts w:ascii="宋体" w:hAnsi="宋体" w:eastAsia="方正小标宋_GBK"/>
          <w:sz w:val="44"/>
          <w:szCs w:val="44"/>
        </w:rPr>
      </w:pPr>
    </w:p>
    <w:p>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企业名称。应与企业营业执照及企业公章一致。</w:t>
      </w:r>
    </w:p>
    <w:p>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主导产品。指企业生产、加工、流通农产品的具体名称，如生猪、鸡蛋、蔬菜、冷鲜肉、果汁、酒精、中成药、方便面、饲料、液态奶、奶粉、种子、对虾、鳗鱼等。</w:t>
      </w:r>
    </w:p>
    <w:p>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带动农户数。根据出具的证明如实填写。</w:t>
      </w:r>
    </w:p>
    <w:p>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总资产。必须与企业上年度财务报表保持一致。</w:t>
      </w:r>
    </w:p>
    <w:p>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固定资产。必须企业上年度财务报表保持一致。</w:t>
      </w:r>
    </w:p>
    <w:p>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企业职工人数。指企业正式职工、长期聘用的临时工、季节性用工的人数之和。</w:t>
      </w:r>
    </w:p>
    <w:p>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年销售收入。必须与企业上年度财务报表保持一致。指企业总销售收入，是企业从事农产品生产、加工、流通的收入与其他业务收入之和。</w:t>
      </w:r>
    </w:p>
    <w:p>
      <w:pPr>
        <w:pStyle w:val="10"/>
        <w:widowControl/>
        <w:shd w:val="clear" w:color="auto" w:fill="FFFFFF"/>
        <w:spacing w:line="540" w:lineRule="exact"/>
        <w:ind w:firstLine="640" w:firstLineChars="200"/>
        <w:rPr>
          <w:rFonts w:eastAsia="仿宋_GB2312" w:cs="仿宋_GB2312"/>
          <w:sz w:val="32"/>
          <w:szCs w:val="32"/>
        </w:rPr>
      </w:pPr>
      <w:r>
        <w:rPr>
          <w:rFonts w:eastAsia="仿宋_GB2312" w:cs="仿宋_GB2312"/>
          <w:sz w:val="32"/>
          <w:szCs w:val="32"/>
        </w:rPr>
        <w:t>8.</w:t>
      </w:r>
      <w:r>
        <w:rPr>
          <w:rFonts w:hint="eastAsia" w:eastAsia="仿宋_GB2312" w:cs="仿宋_GB2312"/>
          <w:sz w:val="32"/>
          <w:szCs w:val="32"/>
        </w:rPr>
        <w:t>表中各项数据根据企业上年度实际情况填写。</w:t>
      </w:r>
    </w:p>
    <w:p>
      <w:pPr>
        <w:spacing w:afterLines="100"/>
        <w:jc w:val="center"/>
        <w:rPr>
          <w:rFonts w:ascii="宋体" w:hAnsi="宋体" w:eastAsia="方正仿宋_GBK" w:cs="方正仿宋_GBK"/>
          <w:bCs/>
          <w:sz w:val="32"/>
          <w:szCs w:val="32"/>
        </w:rPr>
      </w:pPr>
    </w:p>
    <w:p>
      <w:pPr>
        <w:spacing w:line="320" w:lineRule="exact"/>
        <w:rPr>
          <w:rFonts w:ascii="宋体" w:hAnsi="宋体" w:eastAsia="黑体" w:cs="黑体"/>
          <w:bCs/>
          <w:color w:val="000000"/>
          <w:sz w:val="28"/>
          <w:szCs w:val="28"/>
        </w:rPr>
      </w:pPr>
    </w:p>
    <w:p>
      <w:pPr>
        <w:spacing w:line="320" w:lineRule="exact"/>
        <w:rPr>
          <w:rFonts w:ascii="宋体" w:hAnsi="宋体" w:eastAsia="黑体" w:cs="黑体"/>
          <w:bCs/>
          <w:color w:val="000000"/>
          <w:sz w:val="28"/>
          <w:szCs w:val="28"/>
        </w:rPr>
      </w:pPr>
    </w:p>
    <w:p>
      <w:pPr>
        <w:spacing w:line="320" w:lineRule="exact"/>
        <w:rPr>
          <w:rFonts w:ascii="宋体" w:hAnsi="宋体" w:eastAsia="黑体" w:cs="黑体"/>
          <w:bCs/>
          <w:color w:val="000000"/>
          <w:sz w:val="28"/>
          <w:szCs w:val="28"/>
        </w:rPr>
      </w:pPr>
    </w:p>
    <w:p>
      <w:pPr>
        <w:pStyle w:val="5"/>
        <w:rPr>
          <w:rFonts w:hAnsi="宋体" w:eastAsia="黑体" w:cs="黑体"/>
          <w:bCs/>
          <w:color w:val="000000"/>
          <w:sz w:val="28"/>
          <w:szCs w:val="28"/>
        </w:rPr>
      </w:pPr>
    </w:p>
    <w:p>
      <w:pPr>
        <w:rPr>
          <w:rFonts w:ascii="宋体"/>
        </w:rPr>
      </w:pPr>
    </w:p>
    <w:p>
      <w:pPr>
        <w:spacing w:line="320" w:lineRule="exact"/>
        <w:rPr>
          <w:rFonts w:ascii="宋体" w:hAnsi="宋体" w:eastAsia="黑体" w:cs="黑体"/>
          <w:bCs/>
          <w:color w:val="000000"/>
          <w:sz w:val="28"/>
          <w:szCs w:val="28"/>
        </w:rPr>
      </w:pPr>
    </w:p>
    <w:p>
      <w:pPr>
        <w:spacing w:line="320" w:lineRule="exact"/>
        <w:rPr>
          <w:rFonts w:ascii="宋体" w:hAnsi="宋体" w:eastAsia="黑体" w:cs="黑体"/>
          <w:bCs/>
          <w:color w:val="000000"/>
          <w:sz w:val="28"/>
          <w:szCs w:val="28"/>
        </w:rPr>
      </w:pPr>
    </w:p>
    <w:p>
      <w:pPr>
        <w:spacing w:line="320" w:lineRule="exact"/>
        <w:rPr>
          <w:rFonts w:ascii="宋体" w:hAnsi="宋体" w:eastAsia="黑体" w:cs="黑体"/>
          <w:bCs/>
          <w:color w:val="000000"/>
          <w:sz w:val="28"/>
          <w:szCs w:val="28"/>
        </w:rPr>
      </w:pPr>
    </w:p>
    <w:p>
      <w:pPr>
        <w:spacing w:line="320" w:lineRule="exact"/>
        <w:rPr>
          <w:rFonts w:ascii="宋体" w:hAnsi="宋体" w:eastAsia="黑体" w:cs="黑体"/>
          <w:bCs/>
          <w:color w:val="000000"/>
          <w:sz w:val="28"/>
          <w:szCs w:val="28"/>
        </w:rPr>
      </w:pPr>
    </w:p>
    <w:p>
      <w:pPr>
        <w:spacing w:line="320" w:lineRule="exact"/>
        <w:rPr>
          <w:rFonts w:ascii="宋体" w:hAnsi="宋体" w:eastAsia="黑体" w:cs="黑体"/>
          <w:bCs/>
          <w:color w:val="000000"/>
          <w:sz w:val="28"/>
          <w:szCs w:val="28"/>
        </w:rPr>
      </w:pPr>
    </w:p>
    <w:p>
      <w:pPr>
        <w:spacing w:line="320" w:lineRule="exact"/>
        <w:rPr>
          <w:rFonts w:ascii="宋体" w:hAnsi="宋体" w:eastAsia="黑体" w:cs="黑体"/>
          <w:bCs/>
          <w:color w:val="000000"/>
          <w:sz w:val="28"/>
          <w:szCs w:val="28"/>
        </w:rPr>
      </w:pPr>
      <w:r>
        <w:rPr>
          <w:rFonts w:hint="eastAsia" w:ascii="宋体" w:hAnsi="宋体" w:eastAsia="黑体" w:cs="黑体"/>
          <w:bCs/>
          <w:color w:val="000000"/>
          <w:sz w:val="28"/>
          <w:szCs w:val="28"/>
        </w:rPr>
        <w:t>附件</w:t>
      </w:r>
      <w:r>
        <w:rPr>
          <w:rFonts w:ascii="宋体" w:hAnsi="宋体" w:eastAsia="黑体" w:cs="黑体"/>
          <w:bCs/>
          <w:color w:val="000000"/>
          <w:sz w:val="28"/>
          <w:szCs w:val="28"/>
        </w:rPr>
        <w:t>2</w:t>
      </w:r>
    </w:p>
    <w:p>
      <w:pPr>
        <w:spacing w:line="320" w:lineRule="exact"/>
        <w:jc w:val="center"/>
        <w:rPr>
          <w:rFonts w:ascii="宋体" w:hAnsi="宋体" w:eastAsia="方正小标宋简体" w:cs="方正小标宋简体"/>
          <w:sz w:val="32"/>
          <w:szCs w:val="32"/>
        </w:rPr>
      </w:pPr>
    </w:p>
    <w:p>
      <w:pPr>
        <w:spacing w:line="320" w:lineRule="exact"/>
        <w:jc w:val="center"/>
        <w:rPr>
          <w:rFonts w:ascii="宋体" w:hAnsi="宋体" w:eastAsia="方正小标宋简体" w:cs="方正小标宋简体"/>
          <w:sz w:val="32"/>
          <w:szCs w:val="32"/>
        </w:rPr>
      </w:pPr>
      <w:r>
        <w:rPr>
          <w:rFonts w:hint="eastAsia" w:ascii="宋体" w:hAnsi="宋体" w:eastAsia="方正小标宋简体" w:cs="方正小标宋简体"/>
          <w:sz w:val="32"/>
          <w:szCs w:val="32"/>
        </w:rPr>
        <w:t>东川区农业产业化“五好”区级重点龙头企业申报流程图</w:t>
      </w:r>
    </w:p>
    <w:p>
      <w:pPr>
        <w:pStyle w:val="11"/>
        <w:ind w:firstLine="31680"/>
        <w:rPr>
          <w:rFonts w:ascii="宋体"/>
        </w:rPr>
      </w:pPr>
    </w:p>
    <w:tbl>
      <w:tblPr>
        <w:tblStyle w:val="12"/>
        <w:tblpPr w:leftFromText="180" w:rightFromText="180" w:vertAnchor="text" w:horzAnchor="page" w:tblpX="2285" w:tblpY="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31" w:type="dxa"/>
            <w:vAlign w:val="center"/>
          </w:tcPr>
          <w:p>
            <w:pPr>
              <w:spacing w:line="320" w:lineRule="exact"/>
              <w:jc w:val="center"/>
              <w:rPr>
                <w:rFonts w:ascii="宋体" w:hAnsi="宋体" w:eastAsia="仿宋_GB2312"/>
                <w:b/>
                <w:bCs/>
                <w:sz w:val="24"/>
              </w:rPr>
            </w:pPr>
            <w:r>
              <w:rPr>
                <w:rFonts w:hint="eastAsia" w:ascii="宋体" w:hAnsi="宋体" w:eastAsia="仿宋_GB2312"/>
                <w:b/>
                <w:bCs/>
                <w:sz w:val="24"/>
              </w:rPr>
              <w:t>发布通知或公告</w:t>
            </w:r>
          </w:p>
          <w:p>
            <w:pPr>
              <w:pStyle w:val="35"/>
              <w:spacing w:line="320" w:lineRule="exact"/>
              <w:jc w:val="center"/>
              <w:rPr>
                <w:rFonts w:ascii="宋体" w:hAnsi="宋体" w:eastAsia="仿宋_GB2312"/>
                <w:sz w:val="24"/>
              </w:rPr>
            </w:pPr>
            <w:r>
              <w:rPr>
                <w:rFonts w:hint="eastAsia" w:ascii="宋体" w:hAnsi="宋体" w:eastAsia="仿宋_GB2312"/>
                <w:sz w:val="24"/>
              </w:rPr>
              <w:t>区委农办发布评定五好龙头企业的通知或公告。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pPr>
              <w:spacing w:line="320" w:lineRule="exact"/>
              <w:jc w:val="center"/>
              <w:rPr>
                <w:rFonts w:ascii="宋体" w:hAnsi="宋体" w:eastAsia="仿宋_GB2312"/>
                <w:color w:val="000000"/>
                <w:sz w:val="24"/>
              </w:rPr>
            </w:pPr>
            <w:r>
              <w:pict>
                <v:line id="直接连接符 1" o:spid="_x0000_s1027" o:spt="20" style="position:absolute;left:0pt;margin-left:187.25pt;margin-top:1.2pt;height:31.2pt;width:0.05pt;z-index:251659264;mso-width-relative:page;mso-height-relative:page;" coordsize="21600,21600">
                  <v:path arrowok="t"/>
                  <v:fill focussize="0,0"/>
                  <v:stroke endarrow="block"/>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vAlign w:val="center"/>
          </w:tcPr>
          <w:p>
            <w:pPr>
              <w:spacing w:line="320" w:lineRule="exact"/>
              <w:jc w:val="center"/>
              <w:rPr>
                <w:rFonts w:ascii="宋体" w:hAnsi="宋体" w:eastAsia="仿宋_GB2312"/>
                <w:b/>
                <w:bCs/>
                <w:sz w:val="24"/>
              </w:rPr>
            </w:pPr>
            <w:r>
              <w:rPr>
                <w:rFonts w:hint="eastAsia" w:ascii="宋体" w:hAnsi="宋体" w:eastAsia="仿宋_GB2312"/>
                <w:b/>
                <w:bCs/>
                <w:sz w:val="24"/>
              </w:rPr>
              <w:t>自愿申报</w:t>
            </w:r>
          </w:p>
          <w:p>
            <w:pPr>
              <w:pStyle w:val="35"/>
              <w:spacing w:line="320" w:lineRule="exact"/>
              <w:jc w:val="center"/>
              <w:rPr>
                <w:rFonts w:ascii="宋体" w:hAnsi="宋体" w:eastAsia="仿宋_GB2312"/>
                <w:sz w:val="24"/>
              </w:rPr>
            </w:pPr>
            <w:r>
              <w:pict>
                <v:line id="直接连接符 5" o:spid="_x0000_s1028" o:spt="20" style="position:absolute;left:0pt;margin-left:187.75pt;margin-top:37.2pt;height:31.2pt;width:0.05pt;z-index:251660288;mso-width-relative:page;mso-height-relative:page;" coordsize="21600,21600">
                  <v:path arrowok="t"/>
                  <v:fill focussize="0,0"/>
                  <v:stroke endarrow="block"/>
                  <v:imagedata o:title=""/>
                  <o:lock v:ext="edit"/>
                </v:line>
              </w:pict>
            </w:r>
            <w:r>
              <w:rPr>
                <w:rFonts w:hint="eastAsia" w:ascii="宋体" w:hAnsi="宋体" w:eastAsia="仿宋_GB2312"/>
                <w:sz w:val="24"/>
              </w:rPr>
              <w:t>企业准备申请书、营业执照、法人身份证复印件、其他材料报送至乡镇（街道）农业部门进行申报。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pPr>
              <w:spacing w:line="32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vAlign w:val="center"/>
          </w:tcPr>
          <w:p>
            <w:pPr>
              <w:spacing w:line="320" w:lineRule="exact"/>
              <w:jc w:val="center"/>
              <w:rPr>
                <w:rFonts w:ascii="宋体" w:hAnsi="宋体" w:eastAsia="仿宋_GB2312"/>
                <w:b/>
                <w:bCs/>
                <w:sz w:val="24"/>
              </w:rPr>
            </w:pPr>
            <w:r>
              <w:rPr>
                <w:rFonts w:hint="eastAsia" w:ascii="宋体" w:hAnsi="宋体" w:eastAsia="仿宋_GB2312"/>
                <w:b/>
                <w:bCs/>
                <w:sz w:val="24"/>
              </w:rPr>
              <w:t>乡镇（街道）审核</w:t>
            </w:r>
          </w:p>
          <w:p>
            <w:pPr>
              <w:pStyle w:val="35"/>
              <w:spacing w:line="320" w:lineRule="exact"/>
              <w:jc w:val="center"/>
              <w:rPr>
                <w:rFonts w:ascii="宋体" w:hAnsi="宋体" w:eastAsia="仿宋_GB2312"/>
                <w:sz w:val="24"/>
              </w:rPr>
            </w:pPr>
            <w:r>
              <w:rPr>
                <w:rFonts w:hint="eastAsia" w:ascii="宋体" w:hAnsi="宋体" w:eastAsia="仿宋_GB2312"/>
                <w:sz w:val="24"/>
              </w:rPr>
              <w:t>乡镇（街道）结合龙头企业情况、申报材料进行审核及现场核实，签署审核意见。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pPr>
              <w:spacing w:line="320" w:lineRule="exact"/>
              <w:jc w:val="center"/>
              <w:rPr>
                <w:rFonts w:ascii="宋体" w:hAnsi="宋体" w:eastAsia="仿宋_GB2312"/>
                <w:color w:val="000000"/>
                <w:sz w:val="24"/>
              </w:rPr>
            </w:pPr>
            <w:r>
              <w:pict>
                <v:line id="直接连接符 2" o:spid="_x0000_s1029" o:spt="20" style="position:absolute;left:0pt;margin-left:185.95pt;margin-top:0.6pt;height:31.2pt;width:0.05pt;z-index:251661312;mso-width-relative:page;mso-height-relative:page;" coordsize="21600,21600">
                  <v:path arrowok="t"/>
                  <v:fill focussize="0,0"/>
                  <v:stroke endarrow="block"/>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631" w:type="dxa"/>
            <w:vAlign w:val="center"/>
          </w:tcPr>
          <w:p>
            <w:pPr>
              <w:spacing w:line="320" w:lineRule="exact"/>
              <w:jc w:val="center"/>
              <w:rPr>
                <w:rFonts w:ascii="宋体" w:hAnsi="宋体" w:eastAsia="仿宋_GB2312"/>
                <w:b/>
                <w:bCs/>
                <w:sz w:val="24"/>
              </w:rPr>
            </w:pPr>
            <w:r>
              <w:rPr>
                <w:rFonts w:hint="eastAsia" w:ascii="宋体" w:hAnsi="宋体" w:eastAsia="仿宋_GB2312"/>
                <w:b/>
                <w:bCs/>
                <w:sz w:val="24"/>
              </w:rPr>
              <w:t>部门联审</w:t>
            </w:r>
          </w:p>
          <w:p>
            <w:pPr>
              <w:pStyle w:val="35"/>
              <w:spacing w:line="320" w:lineRule="exact"/>
              <w:jc w:val="center"/>
              <w:rPr>
                <w:rFonts w:ascii="宋体" w:hAnsi="宋体" w:eastAsia="仿宋_GB2312"/>
                <w:sz w:val="24"/>
              </w:rPr>
            </w:pPr>
            <w:r>
              <w:pict>
                <v:line id="直接连接符 3" o:spid="_x0000_s1030" o:spt="20" style="position:absolute;left:0pt;margin-left:184.95pt;margin-top:20.4pt;height:31.2pt;width:0.05pt;z-index:251662336;mso-width-relative:page;mso-height-relative:page;" coordsize="21600,21600">
                  <v:path arrowok="t"/>
                  <v:fill focussize="0,0"/>
                  <v:stroke endarrow="block"/>
                  <v:imagedata o:title=""/>
                  <o:lock v:ext="edit"/>
                </v:line>
              </w:pict>
            </w:r>
            <w:r>
              <w:rPr>
                <w:rFonts w:hint="eastAsia" w:ascii="宋体" w:hAnsi="宋体" w:eastAsia="仿宋_GB2312"/>
                <w:sz w:val="24"/>
              </w:rPr>
              <w:t>区委农办再次核实申报材料后发函给相关单位进行联审。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pPr>
              <w:spacing w:line="32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vAlign w:val="center"/>
          </w:tcPr>
          <w:p>
            <w:pPr>
              <w:spacing w:line="320" w:lineRule="exact"/>
              <w:jc w:val="center"/>
              <w:rPr>
                <w:rFonts w:ascii="宋体" w:hAnsi="宋体" w:eastAsia="仿宋_GB2312"/>
                <w:b/>
                <w:bCs/>
                <w:sz w:val="24"/>
              </w:rPr>
            </w:pPr>
            <w:r>
              <w:rPr>
                <w:rFonts w:hint="eastAsia" w:ascii="宋体" w:hAnsi="宋体" w:eastAsia="仿宋_GB2312"/>
                <w:b/>
                <w:bCs/>
                <w:sz w:val="24"/>
              </w:rPr>
              <w:t>审定五好区级龙头企业名单</w:t>
            </w:r>
          </w:p>
          <w:p>
            <w:pPr>
              <w:pStyle w:val="35"/>
              <w:spacing w:line="320" w:lineRule="exact"/>
              <w:jc w:val="center"/>
              <w:rPr>
                <w:rFonts w:ascii="宋体" w:hAnsi="宋体" w:eastAsia="仿宋_GB2312"/>
                <w:sz w:val="24"/>
              </w:rPr>
            </w:pPr>
            <w:r>
              <w:pict>
                <v:line id="_x0000_s1031" o:spid="_x0000_s1031" o:spt="20" style="position:absolute;left:0pt;margin-left:185.85pt;margin-top:21.7pt;height:31.2pt;width:0.05pt;z-index:251664384;mso-width-relative:page;mso-height-relative:page;" coordsize="21600,21600">
                  <v:path arrowok="t"/>
                  <v:fill focussize="0,0"/>
                  <v:stroke endarrow="block"/>
                  <v:imagedata o:title=""/>
                  <o:lock v:ext="edit"/>
                </v:line>
              </w:pict>
            </w:r>
            <w:r>
              <w:rPr>
                <w:rFonts w:hint="eastAsia" w:ascii="宋体" w:hAnsi="宋体" w:eastAsia="仿宋_GB2312"/>
                <w:sz w:val="24"/>
              </w:rPr>
              <w:t>召开区委农村工作领导小组会议对拟定为五好龙头企业名单进行审定。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pPr>
              <w:spacing w:line="32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vAlign w:val="center"/>
          </w:tcPr>
          <w:p>
            <w:pPr>
              <w:spacing w:line="320" w:lineRule="exact"/>
              <w:jc w:val="center"/>
              <w:rPr>
                <w:rFonts w:ascii="宋体" w:hAnsi="宋体" w:eastAsia="仿宋_GB2312"/>
                <w:b/>
                <w:bCs/>
                <w:sz w:val="24"/>
              </w:rPr>
            </w:pPr>
            <w:r>
              <w:rPr>
                <w:rFonts w:hint="eastAsia" w:ascii="宋体" w:hAnsi="宋体" w:eastAsia="仿宋_GB2312"/>
                <w:b/>
                <w:bCs/>
                <w:sz w:val="24"/>
              </w:rPr>
              <w:t>名单公示</w:t>
            </w:r>
          </w:p>
          <w:p>
            <w:pPr>
              <w:pStyle w:val="35"/>
              <w:spacing w:line="320" w:lineRule="exact"/>
              <w:jc w:val="center"/>
              <w:rPr>
                <w:rFonts w:ascii="宋体" w:hAnsi="宋体" w:eastAsia="仿宋_GB2312"/>
                <w:sz w:val="24"/>
              </w:rPr>
            </w:pPr>
            <w:r>
              <w:rPr>
                <w:rFonts w:hint="eastAsia" w:ascii="宋体" w:hAnsi="宋体" w:eastAsia="仿宋_GB2312"/>
                <w:sz w:val="24"/>
              </w:rPr>
              <w:t>拟认定的五好龙头企业的名单在区级媒体或网站上进行公示，公示期不少于</w:t>
            </w:r>
            <w:r>
              <w:rPr>
                <w:rFonts w:ascii="宋体" w:hAnsi="宋体" w:eastAsia="仿宋_GB2312"/>
                <w:sz w:val="24"/>
              </w:rPr>
              <w:t>7</w:t>
            </w:r>
            <w:r>
              <w:rPr>
                <w:rFonts w:hint="eastAsia" w:ascii="宋体" w:hAnsi="宋体" w:eastAsia="仿宋_GB2312"/>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pPr>
              <w:spacing w:line="320" w:lineRule="exact"/>
              <w:jc w:val="center"/>
              <w:rPr>
                <w:rFonts w:ascii="宋体" w:hAnsi="宋体" w:eastAsia="仿宋_GB2312"/>
                <w:color w:val="000000"/>
                <w:sz w:val="24"/>
              </w:rPr>
            </w:pPr>
            <w:r>
              <w:pict>
                <v:line id="直接连接符 7" o:spid="_x0000_s1032" o:spt="20" style="position:absolute;left:0pt;margin-left:184.4pt;margin-top:2.1pt;height:31.2pt;width:0.05pt;z-index:251662336;mso-width-relative:page;mso-height-relative:page;" coordsize="21600,21600">
                  <v:path arrowok="t"/>
                  <v:fill focussize="0,0"/>
                  <v:stroke endarrow="block"/>
                  <v:imagedata o:title=""/>
                  <o:lock v:ext="edit"/>
                </v:line>
              </w:pict>
            </w:r>
            <w:r>
              <w:pict>
                <v:line id="直接连接符 4" o:spid="_x0000_s1033" o:spt="20" style="position:absolute;left:0pt;margin-left:184.95pt;margin-top:0.35pt;height:31.2pt;width:0.05pt;z-index:251663360;mso-width-relative:page;mso-height-relative:page;" coordsize="21600,21600">
                  <v:path arrowok="t"/>
                  <v:fill focussize="0,0"/>
                  <v:stroke endarrow="block"/>
                  <v:imagedata o:title=""/>
                  <o:lock v:ext="edit"/>
                </v:line>
              </w:pict>
            </w:r>
          </w:p>
          <w:p>
            <w:pPr>
              <w:spacing w:line="32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1" w:type="dxa"/>
            <w:vAlign w:val="center"/>
          </w:tcPr>
          <w:p>
            <w:pPr>
              <w:spacing w:line="320" w:lineRule="exact"/>
              <w:jc w:val="center"/>
              <w:rPr>
                <w:rFonts w:ascii="宋体" w:hAnsi="宋体" w:eastAsia="仿宋_GB2312"/>
                <w:b/>
                <w:bCs/>
                <w:sz w:val="24"/>
              </w:rPr>
            </w:pPr>
            <w:r>
              <w:rPr>
                <w:rFonts w:hint="eastAsia" w:ascii="宋体" w:hAnsi="宋体" w:eastAsia="仿宋_GB2312"/>
                <w:b/>
                <w:bCs/>
                <w:sz w:val="24"/>
              </w:rPr>
              <w:t>发文认定</w:t>
            </w:r>
          </w:p>
          <w:p>
            <w:pPr>
              <w:spacing w:line="320" w:lineRule="exact"/>
              <w:jc w:val="center"/>
              <w:rPr>
                <w:rFonts w:ascii="宋体" w:hAnsi="宋体" w:eastAsia="仿宋_GB2312"/>
                <w:sz w:val="24"/>
              </w:rPr>
            </w:pPr>
            <w:r>
              <w:rPr>
                <w:rFonts w:hint="eastAsia" w:ascii="宋体" w:hAnsi="宋体" w:eastAsia="仿宋_GB2312"/>
                <w:sz w:val="24"/>
              </w:rPr>
              <w:t>公示无异议后，由区人民政府下发文件认定五好区级龙头企业。</w:t>
            </w:r>
          </w:p>
        </w:tc>
      </w:tr>
    </w:tbl>
    <w:p>
      <w:pPr>
        <w:spacing w:line="320" w:lineRule="exact"/>
        <w:rPr>
          <w:rFonts w:ascii="宋体" w:hAnsi="宋体" w:eastAsia="仿宋_GB2312"/>
          <w:szCs w:val="21"/>
        </w:rPr>
      </w:pPr>
    </w:p>
    <w:p>
      <w:pPr>
        <w:spacing w:afterLines="100"/>
        <w:jc w:val="center"/>
        <w:rPr>
          <w:rFonts w:ascii="宋体" w:hAnsi="宋体" w:eastAsia="方正仿宋_GBK" w:cs="方正仿宋_GBK"/>
          <w:bCs/>
          <w:sz w:val="32"/>
          <w:szCs w:val="32"/>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ind w:firstLine="31680"/>
        <w:rPr>
          <w:rFonts w:ascii="宋体"/>
        </w:rPr>
      </w:pPr>
    </w:p>
    <w:p>
      <w:pPr>
        <w:pStyle w:val="11"/>
        <w:spacing w:line="560" w:lineRule="exact"/>
        <w:ind w:firstLine="31680"/>
        <w:rPr>
          <w:rFonts w:ascii="宋体"/>
        </w:rPr>
      </w:pPr>
    </w:p>
    <w:sectPr>
      <w:footerReference r:id="rId3" w:type="default"/>
      <w:footerReference r:id="rId4" w:type="even"/>
      <w:pgSz w:w="11906" w:h="16838"/>
      <w:pgMar w:top="2098" w:right="1474" w:bottom="1985" w:left="1588" w:header="851" w:footer="158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pict>
        <v:shape id="_x0000_s2049" o:spid="_x0000_s2049" o:spt="202" type="#_x0000_t202" style="position:absolute;left:0pt;margin-top:-3.75pt;height:144pt;width:144pt;mso-position-horizontal:outside;mso-position-horizontal-relative:margin;mso-wrap-style:none;z-index:251664384;mso-width-relative:page;mso-height-relative:page;" filled="f" stroked="f" coordsize="21600,21600">
          <v:path/>
          <v:fill on="f" focussize="0,0"/>
          <v:stroke on="f" weight="0.5pt" joinstyle="miter"/>
          <v:imagedata o:title=""/>
          <o:lock v:ext="edit"/>
          <v:textbox inset="0mm,0mm,0mm,0mm" style="mso-fit-shape-to-text:t;">
            <w:txbxContent>
              <w:p>
                <w:pPr>
                  <w:pStyle w:val="8"/>
                  <w:ind w:right="315" w:rightChars="150" w:firstLine="280" w:firstLineChars="100"/>
                  <w:rPr>
                    <w:rStyle w:val="14"/>
                    <w:rFonts w:ascii="宋体"/>
                    <w:sz w:val="28"/>
                    <w:szCs w:val="28"/>
                  </w:rPr>
                </w:pPr>
                <w:r>
                  <w:rPr>
                    <w:rStyle w:val="14"/>
                    <w:rFonts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14</w:t>
                </w:r>
                <w:r>
                  <w:rPr>
                    <w:rStyle w:val="14"/>
                    <w:rFonts w:ascii="宋体" w:hAnsi="宋体"/>
                    <w:sz w:val="28"/>
                    <w:szCs w:val="28"/>
                  </w:rPr>
                  <w:fldChar w:fldCharType="end"/>
                </w:r>
                <w:r>
                  <w:rPr>
                    <w:rStyle w:val="14"/>
                    <w:rFonts w:ascii="宋体" w:hAnsi="宋体"/>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BB5E5"/>
    <w:multiLevelType w:val="singleLevel"/>
    <w:tmpl w:val="5D5BB5E5"/>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2NzJjMjEyYTZkYWM4ODdhZTZmMzE1NTZlM2UzYTYifQ=="/>
  </w:docVars>
  <w:rsids>
    <w:rsidRoot w:val="00CB07EB"/>
    <w:rsid w:val="00003AFC"/>
    <w:rsid w:val="00003D47"/>
    <w:rsid w:val="00010FE5"/>
    <w:rsid w:val="00014EE7"/>
    <w:rsid w:val="0001643B"/>
    <w:rsid w:val="00034B29"/>
    <w:rsid w:val="00043712"/>
    <w:rsid w:val="00056109"/>
    <w:rsid w:val="00082AC9"/>
    <w:rsid w:val="00082CD8"/>
    <w:rsid w:val="000A68DE"/>
    <w:rsid w:val="000B5BA5"/>
    <w:rsid w:val="000C5AED"/>
    <w:rsid w:val="000D551B"/>
    <w:rsid w:val="000E4764"/>
    <w:rsid w:val="0010112C"/>
    <w:rsid w:val="001042E8"/>
    <w:rsid w:val="00111441"/>
    <w:rsid w:val="001161F5"/>
    <w:rsid w:val="00126EA8"/>
    <w:rsid w:val="0014611E"/>
    <w:rsid w:val="00151A45"/>
    <w:rsid w:val="001761CA"/>
    <w:rsid w:val="00194473"/>
    <w:rsid w:val="00194814"/>
    <w:rsid w:val="001B56F5"/>
    <w:rsid w:val="001D025B"/>
    <w:rsid w:val="001D2157"/>
    <w:rsid w:val="0020499C"/>
    <w:rsid w:val="00204EE5"/>
    <w:rsid w:val="00227C3E"/>
    <w:rsid w:val="00245FE2"/>
    <w:rsid w:val="00252840"/>
    <w:rsid w:val="00252FDE"/>
    <w:rsid w:val="00253017"/>
    <w:rsid w:val="00253A08"/>
    <w:rsid w:val="0026372B"/>
    <w:rsid w:val="00264E09"/>
    <w:rsid w:val="0027185A"/>
    <w:rsid w:val="002773CA"/>
    <w:rsid w:val="00283A74"/>
    <w:rsid w:val="00286F76"/>
    <w:rsid w:val="002977BB"/>
    <w:rsid w:val="00297E3E"/>
    <w:rsid w:val="002A7BA8"/>
    <w:rsid w:val="002C2BF7"/>
    <w:rsid w:val="002F38B1"/>
    <w:rsid w:val="002F62AB"/>
    <w:rsid w:val="002F680E"/>
    <w:rsid w:val="003054D4"/>
    <w:rsid w:val="003133E2"/>
    <w:rsid w:val="00320FFC"/>
    <w:rsid w:val="00321858"/>
    <w:rsid w:val="00323A38"/>
    <w:rsid w:val="00325755"/>
    <w:rsid w:val="00326559"/>
    <w:rsid w:val="003346BB"/>
    <w:rsid w:val="00346F63"/>
    <w:rsid w:val="00350C6A"/>
    <w:rsid w:val="0035277C"/>
    <w:rsid w:val="00361A68"/>
    <w:rsid w:val="0036703B"/>
    <w:rsid w:val="00372E90"/>
    <w:rsid w:val="00375163"/>
    <w:rsid w:val="0038456B"/>
    <w:rsid w:val="00391BC7"/>
    <w:rsid w:val="003A1DC1"/>
    <w:rsid w:val="003C0BD8"/>
    <w:rsid w:val="003D030C"/>
    <w:rsid w:val="003D1832"/>
    <w:rsid w:val="003D597E"/>
    <w:rsid w:val="003D61B4"/>
    <w:rsid w:val="003D6EA0"/>
    <w:rsid w:val="003E0D7F"/>
    <w:rsid w:val="003F7E8B"/>
    <w:rsid w:val="00410BAA"/>
    <w:rsid w:val="004134D2"/>
    <w:rsid w:val="00413C5D"/>
    <w:rsid w:val="004165EC"/>
    <w:rsid w:val="00441623"/>
    <w:rsid w:val="00474B1D"/>
    <w:rsid w:val="00482850"/>
    <w:rsid w:val="004929B9"/>
    <w:rsid w:val="00492A94"/>
    <w:rsid w:val="004937B9"/>
    <w:rsid w:val="004B698B"/>
    <w:rsid w:val="004C4A67"/>
    <w:rsid w:val="004C5B60"/>
    <w:rsid w:val="004F61A3"/>
    <w:rsid w:val="005054DA"/>
    <w:rsid w:val="005064D7"/>
    <w:rsid w:val="00515D45"/>
    <w:rsid w:val="005530B7"/>
    <w:rsid w:val="005743EB"/>
    <w:rsid w:val="00575AA6"/>
    <w:rsid w:val="00586A55"/>
    <w:rsid w:val="00586C0C"/>
    <w:rsid w:val="00591DE6"/>
    <w:rsid w:val="0059432E"/>
    <w:rsid w:val="00595EF8"/>
    <w:rsid w:val="0059724A"/>
    <w:rsid w:val="005A4A0B"/>
    <w:rsid w:val="005A50A5"/>
    <w:rsid w:val="005B3C12"/>
    <w:rsid w:val="005B606A"/>
    <w:rsid w:val="005C0A14"/>
    <w:rsid w:val="005C0B96"/>
    <w:rsid w:val="005C2B5A"/>
    <w:rsid w:val="005C3071"/>
    <w:rsid w:val="005C58A0"/>
    <w:rsid w:val="005C5CC5"/>
    <w:rsid w:val="005D1CF3"/>
    <w:rsid w:val="005D49A2"/>
    <w:rsid w:val="005E2B35"/>
    <w:rsid w:val="00603FA6"/>
    <w:rsid w:val="00620EC3"/>
    <w:rsid w:val="006318B8"/>
    <w:rsid w:val="00633AF8"/>
    <w:rsid w:val="00641DF1"/>
    <w:rsid w:val="006523B6"/>
    <w:rsid w:val="00652B19"/>
    <w:rsid w:val="006655E5"/>
    <w:rsid w:val="0067015C"/>
    <w:rsid w:val="00683A99"/>
    <w:rsid w:val="006A2EDC"/>
    <w:rsid w:val="006A65E2"/>
    <w:rsid w:val="006C5D3B"/>
    <w:rsid w:val="006D1581"/>
    <w:rsid w:val="006F7F10"/>
    <w:rsid w:val="007075CB"/>
    <w:rsid w:val="007371F7"/>
    <w:rsid w:val="007403D1"/>
    <w:rsid w:val="00742B6C"/>
    <w:rsid w:val="00770C3B"/>
    <w:rsid w:val="00787AA7"/>
    <w:rsid w:val="0079202F"/>
    <w:rsid w:val="007B1F64"/>
    <w:rsid w:val="007B2D23"/>
    <w:rsid w:val="007B57D4"/>
    <w:rsid w:val="007D4C8F"/>
    <w:rsid w:val="007D53DF"/>
    <w:rsid w:val="007E1E23"/>
    <w:rsid w:val="007E7DEA"/>
    <w:rsid w:val="007F4C6B"/>
    <w:rsid w:val="007F69F0"/>
    <w:rsid w:val="0080771A"/>
    <w:rsid w:val="00817081"/>
    <w:rsid w:val="0082789A"/>
    <w:rsid w:val="008310E9"/>
    <w:rsid w:val="008322FE"/>
    <w:rsid w:val="00836C85"/>
    <w:rsid w:val="00842263"/>
    <w:rsid w:val="0085027D"/>
    <w:rsid w:val="0085439B"/>
    <w:rsid w:val="008673F1"/>
    <w:rsid w:val="00875A72"/>
    <w:rsid w:val="0087722A"/>
    <w:rsid w:val="00890FCE"/>
    <w:rsid w:val="008B45AE"/>
    <w:rsid w:val="008C180B"/>
    <w:rsid w:val="008D1529"/>
    <w:rsid w:val="008E0703"/>
    <w:rsid w:val="008F037F"/>
    <w:rsid w:val="009068CF"/>
    <w:rsid w:val="009260C5"/>
    <w:rsid w:val="0092765E"/>
    <w:rsid w:val="00936005"/>
    <w:rsid w:val="00937486"/>
    <w:rsid w:val="00943E45"/>
    <w:rsid w:val="0095578B"/>
    <w:rsid w:val="00967407"/>
    <w:rsid w:val="00972B22"/>
    <w:rsid w:val="0099119D"/>
    <w:rsid w:val="009A1EFA"/>
    <w:rsid w:val="009A344F"/>
    <w:rsid w:val="009B0D44"/>
    <w:rsid w:val="009C0C9B"/>
    <w:rsid w:val="009C136C"/>
    <w:rsid w:val="009C64BE"/>
    <w:rsid w:val="009D0369"/>
    <w:rsid w:val="009D2AF7"/>
    <w:rsid w:val="009D317E"/>
    <w:rsid w:val="009D6B98"/>
    <w:rsid w:val="009E0098"/>
    <w:rsid w:val="009E26ED"/>
    <w:rsid w:val="009E7A78"/>
    <w:rsid w:val="009F1470"/>
    <w:rsid w:val="009F3364"/>
    <w:rsid w:val="009F7225"/>
    <w:rsid w:val="00A03B40"/>
    <w:rsid w:val="00A0532C"/>
    <w:rsid w:val="00A258DF"/>
    <w:rsid w:val="00A4116A"/>
    <w:rsid w:val="00A42FE0"/>
    <w:rsid w:val="00A507E7"/>
    <w:rsid w:val="00A54919"/>
    <w:rsid w:val="00A81D73"/>
    <w:rsid w:val="00A84E06"/>
    <w:rsid w:val="00AB44C9"/>
    <w:rsid w:val="00AC6204"/>
    <w:rsid w:val="00B022C8"/>
    <w:rsid w:val="00B0568B"/>
    <w:rsid w:val="00B375AD"/>
    <w:rsid w:val="00B403ED"/>
    <w:rsid w:val="00B42DBD"/>
    <w:rsid w:val="00B4467F"/>
    <w:rsid w:val="00B559A6"/>
    <w:rsid w:val="00B63F4D"/>
    <w:rsid w:val="00B65D4C"/>
    <w:rsid w:val="00B67EBE"/>
    <w:rsid w:val="00B83B53"/>
    <w:rsid w:val="00B85474"/>
    <w:rsid w:val="00B941C5"/>
    <w:rsid w:val="00B943B5"/>
    <w:rsid w:val="00BB583B"/>
    <w:rsid w:val="00BC5901"/>
    <w:rsid w:val="00BF1612"/>
    <w:rsid w:val="00BF2D08"/>
    <w:rsid w:val="00C24477"/>
    <w:rsid w:val="00C25BA3"/>
    <w:rsid w:val="00C43228"/>
    <w:rsid w:val="00C43887"/>
    <w:rsid w:val="00C546C4"/>
    <w:rsid w:val="00C60534"/>
    <w:rsid w:val="00C64A38"/>
    <w:rsid w:val="00C802F7"/>
    <w:rsid w:val="00C86613"/>
    <w:rsid w:val="00CA14C6"/>
    <w:rsid w:val="00CA2BA2"/>
    <w:rsid w:val="00CA5170"/>
    <w:rsid w:val="00CB07EB"/>
    <w:rsid w:val="00CB4BD9"/>
    <w:rsid w:val="00CC24B3"/>
    <w:rsid w:val="00CC5423"/>
    <w:rsid w:val="00CC5BD3"/>
    <w:rsid w:val="00CC5E7A"/>
    <w:rsid w:val="00CD2BCA"/>
    <w:rsid w:val="00CF18A8"/>
    <w:rsid w:val="00D07420"/>
    <w:rsid w:val="00D1084D"/>
    <w:rsid w:val="00D32E5A"/>
    <w:rsid w:val="00D33BAD"/>
    <w:rsid w:val="00D378AE"/>
    <w:rsid w:val="00D4250B"/>
    <w:rsid w:val="00D563A3"/>
    <w:rsid w:val="00D75EF6"/>
    <w:rsid w:val="00DA1A79"/>
    <w:rsid w:val="00DA4677"/>
    <w:rsid w:val="00DA66E4"/>
    <w:rsid w:val="00DC6820"/>
    <w:rsid w:val="00DC6969"/>
    <w:rsid w:val="00DD6C30"/>
    <w:rsid w:val="00DE6A81"/>
    <w:rsid w:val="00DF13D2"/>
    <w:rsid w:val="00DF1669"/>
    <w:rsid w:val="00DF7BD2"/>
    <w:rsid w:val="00E02A29"/>
    <w:rsid w:val="00E06402"/>
    <w:rsid w:val="00E12A10"/>
    <w:rsid w:val="00E21009"/>
    <w:rsid w:val="00E32BF6"/>
    <w:rsid w:val="00E375F9"/>
    <w:rsid w:val="00E44975"/>
    <w:rsid w:val="00E46F5D"/>
    <w:rsid w:val="00E727C4"/>
    <w:rsid w:val="00E8142E"/>
    <w:rsid w:val="00E843A8"/>
    <w:rsid w:val="00E9068F"/>
    <w:rsid w:val="00E925B4"/>
    <w:rsid w:val="00E96727"/>
    <w:rsid w:val="00EA0116"/>
    <w:rsid w:val="00EA7054"/>
    <w:rsid w:val="00EB457F"/>
    <w:rsid w:val="00EB54AE"/>
    <w:rsid w:val="00ED0363"/>
    <w:rsid w:val="00ED05F3"/>
    <w:rsid w:val="00EF2202"/>
    <w:rsid w:val="00F14A04"/>
    <w:rsid w:val="00F2458E"/>
    <w:rsid w:val="00F4578B"/>
    <w:rsid w:val="00F60DBB"/>
    <w:rsid w:val="00F64F67"/>
    <w:rsid w:val="00F71C44"/>
    <w:rsid w:val="00F81D24"/>
    <w:rsid w:val="00F86364"/>
    <w:rsid w:val="00F906B0"/>
    <w:rsid w:val="00F93290"/>
    <w:rsid w:val="00FA16D0"/>
    <w:rsid w:val="00FB3C65"/>
    <w:rsid w:val="00FC50EA"/>
    <w:rsid w:val="00FD580E"/>
    <w:rsid w:val="00FD6D53"/>
    <w:rsid w:val="071B561E"/>
    <w:rsid w:val="0ABE37F9"/>
    <w:rsid w:val="0CAD4BE6"/>
    <w:rsid w:val="10A66449"/>
    <w:rsid w:val="23472C0A"/>
    <w:rsid w:val="26452F7E"/>
    <w:rsid w:val="27A02BAE"/>
    <w:rsid w:val="2A455E05"/>
    <w:rsid w:val="306A1EB9"/>
    <w:rsid w:val="30A90B1C"/>
    <w:rsid w:val="3D03585B"/>
    <w:rsid w:val="407F5D1D"/>
    <w:rsid w:val="46785BC4"/>
    <w:rsid w:val="53CA40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nhideWhenUsed="0" w:uiPriority="99" w:semiHidden="0"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uiPriority w:val="99"/>
    <w:pPr>
      <w:spacing w:after="120"/>
    </w:pPr>
  </w:style>
  <w:style w:type="paragraph" w:styleId="3">
    <w:name w:val="Body Text First Indent"/>
    <w:basedOn w:val="2"/>
    <w:link w:val="32"/>
    <w:uiPriority w:val="99"/>
    <w:pPr>
      <w:ind w:firstLine="420" w:firstLineChars="100"/>
    </w:pPr>
  </w:style>
  <w:style w:type="paragraph" w:styleId="4">
    <w:name w:val="Body Text Indent"/>
    <w:basedOn w:val="1"/>
    <w:link w:val="29"/>
    <w:uiPriority w:val="99"/>
    <w:pPr>
      <w:spacing w:after="120"/>
      <w:ind w:left="420" w:leftChars="200"/>
    </w:pPr>
  </w:style>
  <w:style w:type="paragraph" w:styleId="5">
    <w:name w:val="Plain Text"/>
    <w:basedOn w:val="1"/>
    <w:next w:val="1"/>
    <w:link w:val="33"/>
    <w:uiPriority w:val="99"/>
    <w:rPr>
      <w:rFonts w:ascii="宋体" w:hAnsi="Courier New" w:cs="Courier New"/>
      <w:szCs w:val="21"/>
    </w:rPr>
  </w:style>
  <w:style w:type="paragraph" w:styleId="6">
    <w:name w:val="Date"/>
    <w:basedOn w:val="1"/>
    <w:next w:val="1"/>
    <w:link w:val="27"/>
    <w:uiPriority w:val="99"/>
    <w:pPr>
      <w:ind w:left="100" w:leftChars="2500"/>
    </w:pPr>
  </w:style>
  <w:style w:type="paragraph" w:styleId="7">
    <w:name w:val="Balloon Text"/>
    <w:basedOn w:val="1"/>
    <w:link w:val="24"/>
    <w:semiHidden/>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4"/>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1">
    <w:name w:val="Body Text First Indent 2"/>
    <w:basedOn w:val="4"/>
    <w:link w:val="30"/>
    <w:uiPriority w:val="99"/>
    <w:pPr>
      <w:spacing w:after="0" w:line="360" w:lineRule="auto"/>
      <w:ind w:left="0" w:leftChars="0" w:firstLine="420" w:firstLineChars="200"/>
      <w:jc w:val="left"/>
    </w:pPr>
    <w:rPr>
      <w:kern w:val="0"/>
    </w:rPr>
  </w:style>
  <w:style w:type="character" w:styleId="14">
    <w:name w:val="page number"/>
    <w:basedOn w:val="13"/>
    <w:qFormat/>
    <w:uiPriority w:val="99"/>
    <w:rPr>
      <w:rFonts w:cs="Times New Roman"/>
    </w:rPr>
  </w:style>
  <w:style w:type="character" w:customStyle="1" w:styleId="15">
    <w:name w:val="Footer Char"/>
    <w:basedOn w:val="13"/>
    <w:link w:val="8"/>
    <w:locked/>
    <w:uiPriority w:val="99"/>
    <w:rPr>
      <w:rFonts w:ascii="Calibri" w:hAnsi="Calibri" w:eastAsia="宋体" w:cs="Times New Roman"/>
      <w:kern w:val="2"/>
      <w:sz w:val="18"/>
      <w:szCs w:val="18"/>
    </w:rPr>
  </w:style>
  <w:style w:type="character" w:customStyle="1" w:styleId="16">
    <w:name w:val="Header Char"/>
    <w:basedOn w:val="13"/>
    <w:link w:val="9"/>
    <w:qFormat/>
    <w:locked/>
    <w:uiPriority w:val="99"/>
    <w:rPr>
      <w:rFonts w:ascii="Calibri" w:hAnsi="Calibri" w:eastAsia="宋体" w:cs="Times New Roman"/>
      <w:kern w:val="2"/>
      <w:sz w:val="18"/>
      <w:szCs w:val="18"/>
    </w:rPr>
  </w:style>
  <w:style w:type="paragraph" w:styleId="17">
    <w:name w:val="List Paragraph"/>
    <w:basedOn w:val="1"/>
    <w:qFormat/>
    <w:uiPriority w:val="99"/>
    <w:pPr>
      <w:ind w:firstLine="420" w:firstLineChars="200"/>
    </w:pPr>
  </w:style>
  <w:style w:type="paragraph" w:customStyle="1" w:styleId="18">
    <w:name w:val="Char Char Char Char Char Char Char Char1 Char Char Char Char"/>
    <w:basedOn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19">
    <w:name w:val="公文文号"/>
    <w:basedOn w:val="13"/>
    <w:uiPriority w:val="99"/>
    <w:rPr>
      <w:rFonts w:eastAsia="仿宋_GB2312" w:cs="Times New Roman"/>
      <w:sz w:val="32"/>
    </w:rPr>
  </w:style>
  <w:style w:type="paragraph" w:customStyle="1" w:styleId="20">
    <w:name w:val="W3楷体gb"/>
    <w:basedOn w:val="1"/>
    <w:next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outlineLvl w:val="2"/>
    </w:pPr>
    <w:rPr>
      <w:rFonts w:ascii="Times New Roman" w:hAnsi="Times New Roman" w:eastAsia="楷体_GB2312"/>
      <w:sz w:val="32"/>
      <w:szCs w:val="32"/>
    </w:rPr>
  </w:style>
  <w:style w:type="paragraph" w:customStyle="1" w:styleId="21">
    <w:name w:val="Char Char Char Char Char Char Char Char1 Char Char Char Char2"/>
    <w:basedOn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22">
    <w:name w:val="公文正文"/>
    <w:basedOn w:val="13"/>
    <w:uiPriority w:val="99"/>
    <w:rPr>
      <w:rFonts w:ascii="仿宋_GB2312" w:hAnsi="Times New Roman" w:eastAsia="仿宋_GB2312" w:cs="Times New Roman"/>
      <w:sz w:val="32"/>
    </w:rPr>
  </w:style>
  <w:style w:type="paragraph" w:customStyle="1" w:styleId="23">
    <w:name w:val="Char Char Char Char Char Char Char Char1 Char Char Char Char1"/>
    <w:basedOn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24">
    <w:name w:val="Balloon Text Char"/>
    <w:basedOn w:val="13"/>
    <w:link w:val="7"/>
    <w:semiHidden/>
    <w:locked/>
    <w:uiPriority w:val="99"/>
    <w:rPr>
      <w:rFonts w:ascii="Calibri" w:hAnsi="Calibri" w:cs="Times New Roman"/>
      <w:sz w:val="2"/>
    </w:rPr>
  </w:style>
  <w:style w:type="paragraph" w:customStyle="1" w:styleId="25">
    <w:name w:val="Normal_24"/>
    <w:uiPriority w:val="99"/>
    <w:pPr>
      <w:widowControl w:val="0"/>
      <w:jc w:val="both"/>
    </w:pPr>
    <w:rPr>
      <w:rFonts w:ascii="Times New Roman" w:hAnsi="Times New Roman" w:eastAsia="宋体" w:cs="Times New Roman"/>
      <w:kern w:val="0"/>
      <w:sz w:val="21"/>
      <w:szCs w:val="24"/>
      <w:lang w:val="en-US" w:eastAsia="zh-CN" w:bidi="ar-SA"/>
    </w:rPr>
  </w:style>
  <w:style w:type="paragraph" w:customStyle="1" w:styleId="26">
    <w:name w:val="实施方案正文"/>
    <w:basedOn w:val="1"/>
    <w:uiPriority w:val="99"/>
    <w:pPr>
      <w:ind w:firstLine="566" w:firstLineChars="202"/>
    </w:pPr>
    <w:rPr>
      <w:rFonts w:ascii="Times New Roman" w:hAnsi="Times New Roman"/>
      <w:szCs w:val="28"/>
    </w:rPr>
  </w:style>
  <w:style w:type="character" w:customStyle="1" w:styleId="27">
    <w:name w:val="Date Char"/>
    <w:basedOn w:val="13"/>
    <w:link w:val="6"/>
    <w:semiHidden/>
    <w:locked/>
    <w:uiPriority w:val="99"/>
    <w:rPr>
      <w:rFonts w:ascii="Calibri" w:hAnsi="Calibri" w:cs="Times New Roman"/>
    </w:rPr>
  </w:style>
  <w:style w:type="character" w:customStyle="1" w:styleId="28">
    <w:name w:val="Body Text Char"/>
    <w:basedOn w:val="13"/>
    <w:link w:val="2"/>
    <w:semiHidden/>
    <w:locked/>
    <w:uiPriority w:val="99"/>
    <w:rPr>
      <w:rFonts w:ascii="Calibri" w:hAnsi="Calibri" w:cs="Times New Roman"/>
    </w:rPr>
  </w:style>
  <w:style w:type="character" w:customStyle="1" w:styleId="29">
    <w:name w:val="Body Text Indent Char"/>
    <w:basedOn w:val="13"/>
    <w:link w:val="4"/>
    <w:semiHidden/>
    <w:locked/>
    <w:uiPriority w:val="99"/>
    <w:rPr>
      <w:rFonts w:ascii="Calibri" w:hAnsi="Calibri" w:cs="Times New Roman"/>
    </w:rPr>
  </w:style>
  <w:style w:type="character" w:customStyle="1" w:styleId="30">
    <w:name w:val="Body Text First Indent 2 Char"/>
    <w:basedOn w:val="29"/>
    <w:link w:val="11"/>
    <w:semiHidden/>
    <w:locked/>
    <w:uiPriority w:val="99"/>
  </w:style>
  <w:style w:type="character" w:customStyle="1" w:styleId="31">
    <w:name w:val="UserStyle_2"/>
    <w:basedOn w:val="13"/>
    <w:uiPriority w:val="99"/>
    <w:rPr>
      <w:rFonts w:ascii="Times New Roman" w:hAnsi="Times New Roman" w:eastAsia="宋体" w:cs="Times New Roman"/>
    </w:rPr>
  </w:style>
  <w:style w:type="character" w:customStyle="1" w:styleId="32">
    <w:name w:val="Body Text First Indent Char"/>
    <w:basedOn w:val="28"/>
    <w:link w:val="3"/>
    <w:semiHidden/>
    <w:locked/>
    <w:uiPriority w:val="99"/>
  </w:style>
  <w:style w:type="character" w:customStyle="1" w:styleId="33">
    <w:name w:val="Plain Text Char"/>
    <w:basedOn w:val="13"/>
    <w:link w:val="5"/>
    <w:semiHidden/>
    <w:locked/>
    <w:uiPriority w:val="99"/>
    <w:rPr>
      <w:rFonts w:ascii="宋体" w:hAnsi="Courier New" w:cs="Courier New"/>
      <w:sz w:val="21"/>
      <w:szCs w:val="21"/>
    </w:rPr>
  </w:style>
  <w:style w:type="character" w:customStyle="1" w:styleId="34">
    <w:name w:val="HTML Preformatted Char"/>
    <w:basedOn w:val="13"/>
    <w:link w:val="10"/>
    <w:semiHidden/>
    <w:locked/>
    <w:uiPriority w:val="99"/>
    <w:rPr>
      <w:rFonts w:ascii="Courier New" w:hAnsi="Courier New" w:cs="Courier New"/>
      <w:sz w:val="20"/>
      <w:szCs w:val="20"/>
    </w:rPr>
  </w:style>
  <w:style w:type="paragraph" w:customStyle="1" w:styleId="35">
    <w:name w:val="BodyText"/>
    <w:basedOn w:val="1"/>
    <w:next w:val="1"/>
    <w:uiPriority w:val="99"/>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4691</Words>
  <Characters>4808</Characters>
  <Lines>0</Lines>
  <Paragraphs>0</Paragraphs>
  <TotalTime>2</TotalTime>
  <ScaleCrop>false</ScaleCrop>
  <LinksUpToDate>false</LinksUpToDate>
  <CharactersWithSpaces>4907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2023-02-22T02:44:00Z</dcterms:created>
  <dc:creator>admin</dc:creator>
  <cp:lastModifiedBy>Administrator</cp:lastModifiedBy>
  <cp:lastPrinted>2023-01-06T08:33:00Z</cp:lastPrinted>
  <dcterms:modified xsi:type="dcterms:W3CDTF">2023-02-22T07:04:11Z</dcterms:modified>
  <dc:title>东农发〔2020〕163号             　　 签发人：高克强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E3183F7C366B42D4AD83B60690ED56D0</vt:lpwstr>
  </property>
</Properties>
</file>