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县级文物保护单位改变用途审批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【000168104003】</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核定为文物保护单位的属于国家所有的纪念建筑物或者古建筑改变用途审批【00016810400Y】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县级文物保护单位改变用途审批【000168104003】</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1.县级文物保护单位改变用途审批(00016810400301)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（1）《中华人民共和国文物保护法》第二十三条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（1）《中华人民共和国文物保护法》第二十四条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（1）《中华人民共和国文物保护法》第六十八条</w:t>
      </w:r>
    </w:p>
    <w:p>
      <w:pPr>
        <w:spacing w:line="600" w:lineRule="exact"/>
        <w:ind w:firstLine="562"/>
        <w:rPr>
          <w:rFonts w:ascii="Times New Roman" w:hAnsi="Times New Roman" w:eastAsia="方正仿宋_GBK" w:cs="Times New Roman"/>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s="Times New Roman"/>
          <w:color w:val="000000"/>
          <w:sz w:val="28"/>
          <w:szCs w:val="28"/>
        </w:rPr>
        <w:t>县级政府（由</w:t>
      </w:r>
      <w:r>
        <w:rPr>
          <w:rFonts w:hint="eastAsia" w:ascii="Times New Roman" w:hAnsi="Times New Roman" w:eastAsia="方正仿宋_GBK" w:cs="Times New Roman"/>
          <w:color w:val="000000"/>
          <w:sz w:val="28"/>
          <w:szCs w:val="28"/>
          <w:lang w:eastAsia="zh-CN"/>
        </w:rPr>
        <w:t>文化和旅游</w:t>
      </w:r>
      <w:r>
        <w:rPr>
          <w:rFonts w:ascii="Times New Roman" w:hAnsi="Times New Roman" w:eastAsia="方正仿宋_GBK" w:cs="Times New Roman"/>
          <w:color w:val="000000"/>
          <w:sz w:val="28"/>
          <w:szCs w:val="28"/>
        </w:rPr>
        <w:t>部门承办，征得设区的市级</w:t>
      </w:r>
      <w:r>
        <w:rPr>
          <w:rFonts w:hint="eastAsia" w:ascii="Times New Roman" w:hAnsi="Times New Roman" w:eastAsia="方正仿宋_GBK" w:cs="Times New Roman"/>
          <w:color w:val="000000"/>
          <w:sz w:val="28"/>
          <w:szCs w:val="28"/>
          <w:lang w:eastAsia="zh-CN"/>
        </w:rPr>
        <w:t>文化和旅游</w:t>
      </w:r>
      <w:r>
        <w:rPr>
          <w:rFonts w:ascii="Times New Roman" w:hAnsi="Times New Roman" w:eastAsia="方正仿宋_GBK" w:cs="Times New Roman"/>
          <w:color w:val="000000"/>
          <w:sz w:val="28"/>
          <w:szCs w:val="28"/>
        </w:rPr>
        <w:t>部门同意）</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hint="eastAsia" w:ascii="Times New Roman" w:hAnsi="Times New Roman" w:eastAsia="方正仿宋_GBK"/>
          <w:color w:val="000000"/>
          <w:sz w:val="28"/>
          <w:szCs w:val="28"/>
          <w:lang w:eastAsia="zh-CN"/>
        </w:rPr>
      </w:pPr>
      <w:r>
        <w:rPr>
          <w:rFonts w:ascii="Times New Roman" w:hAnsi="Times New Roman" w:eastAsia="仿宋GB2312"/>
          <w:b/>
          <w:bCs/>
          <w:color w:val="000000"/>
          <w:sz w:val="28"/>
          <w:szCs w:val="28"/>
        </w:rPr>
        <w:t>11.受理层级：</w:t>
      </w:r>
      <w:r>
        <w:rPr>
          <w:rFonts w:hint="eastAsia" w:ascii="Times New Roman" w:hAnsi="Times New Roman" w:eastAsia="方正仿宋_GBK"/>
          <w:color w:val="000000"/>
          <w:sz w:val="28"/>
          <w:szCs w:val="28"/>
          <w:lang w:eastAsia="zh-CN"/>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核定为文物保护单位的属于国家所有的纪念建筑物或者古建筑改变用途审批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全省要素统一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1.不得损害县级文物保护单位及其环境，确保文物安全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2.不得用作可能对文物建筑造成污染和损害的用途，不得与文物建筑本身的定位不协调。</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3.不得作为企业资产经营。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（1）《中华人民共和国文物保护法》第二十四条国有不可移动文物不得转让、抵押。建立博物馆、保管所或者辟为参观游览场所的国有文物保护单位，不得作为企业资产经营。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（2）《中华人民共和国文物保护法》第二十六条第一款使用不可移动文物，必须遵守不改变文物原状的原则，负责保护建筑物及其附属文物的安全，不得损毁、改建、添建或者拆除不可移动文物。</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企业法人,事业单位法人,社会组织法人,行政机关,其他组织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1.加强对县级文物保护单位的巡查和日常监督管理，针对发现的普遍性和突出问题开展专项检查。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2.核查被许可人从事行政许可事项活动情况的有关材料及实施情况。</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3.依法及时处理投诉举报.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4.针对存在的问题，完善管理制度。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1.申请表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2.使用协议书和使用方案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3.保护规划</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4.设区的市级</w:t>
      </w:r>
      <w:r>
        <w:rPr>
          <w:rFonts w:hint="eastAsia" w:ascii="Times New Roman" w:hAnsi="Times New Roman" w:eastAsia="方正仿宋_GBK"/>
          <w:color w:val="000000"/>
          <w:sz w:val="28"/>
          <w:szCs w:val="28"/>
          <w:lang w:eastAsia="zh-CN"/>
        </w:rPr>
        <w:t>文化和旅游部门</w:t>
      </w:r>
      <w:r>
        <w:rPr>
          <w:rFonts w:ascii="Times New Roman" w:hAnsi="Times New Roman" w:eastAsia="方正仿宋_GBK"/>
          <w:color w:val="000000"/>
          <w:sz w:val="28"/>
          <w:szCs w:val="28"/>
        </w:rPr>
        <w:t>同意的文件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《中华人民共和国行政许可法》</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中华人民共和国</w:t>
      </w:r>
      <w:r>
        <w:rPr>
          <w:rFonts w:hint="eastAsia" w:ascii="Times New Roman" w:hAnsi="Times New Roman" w:eastAsia="方正仿宋_GBK"/>
          <w:color w:val="000000"/>
          <w:sz w:val="28"/>
          <w:szCs w:val="28"/>
          <w:lang w:eastAsia="zh-CN"/>
        </w:rPr>
        <w:t>文物保护法》</w:t>
      </w:r>
      <w:r>
        <w:rPr>
          <w:rFonts w:ascii="Times New Roman" w:hAnsi="Times New Roman" w:eastAsia="方正仿宋_GBK"/>
          <w:color w:val="000000"/>
          <w:sz w:val="28"/>
          <w:szCs w:val="28"/>
        </w:rPr>
        <w:t>相关规定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使用单位提出申请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部门审查，征得设区的市级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行政部门同意</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县级人民政府作出许可或者不予许可的决定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《中华人民共和国行政许可法》</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中华人民共和国</w:t>
      </w:r>
      <w:r>
        <w:rPr>
          <w:rFonts w:hint="eastAsia" w:ascii="Times New Roman" w:hAnsi="Times New Roman" w:eastAsia="方正仿宋_GBK"/>
          <w:color w:val="000000"/>
          <w:sz w:val="28"/>
          <w:szCs w:val="28"/>
          <w:lang w:eastAsia="zh-CN"/>
        </w:rPr>
        <w:t>文物保护法》</w:t>
      </w:r>
      <w:r>
        <w:rPr>
          <w:rFonts w:ascii="Times New Roman" w:hAnsi="Times New Roman" w:eastAsia="方正仿宋_GBK"/>
          <w:color w:val="000000"/>
          <w:sz w:val="28"/>
          <w:szCs w:val="28"/>
        </w:rPr>
        <w:t>相关规定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依法进行专家评审、现场勘察、公示另需时间不计算在该时限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2"/>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国家文物局相关规定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本省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ind w:firstLine="560"/>
        <w:outlineLvl w:val="1"/>
        <w:rPr>
          <w:rFonts w:ascii="Times New Roman" w:hAnsi="Times New Roman" w:eastAsia="黑体"/>
          <w:color w:val="000000"/>
          <w:sz w:val="28"/>
          <w:szCs w:val="28"/>
        </w:rPr>
      </w:pP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04F471E2"/>
    <w:rsid w:val="3EAB0813"/>
    <w:rsid w:val="656D410D"/>
    <w:rsid w:val="AFF7F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809793D596D64D74A16B5D422736824D_12</vt:lpwstr>
  </property>
</Properties>
</file>