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eastAsia="方正小标宋_GBK"/>
          <w:bCs/>
          <w:sz w:val="72"/>
          <w:szCs w:val="72"/>
        </w:rPr>
      </w:pPr>
      <w:bookmarkStart w:id="65" w:name="_GoBack"/>
      <w:bookmarkEnd w:id="65"/>
    </w:p>
    <w:p>
      <w:pPr>
        <w:adjustRightInd w:val="0"/>
        <w:snapToGrid w:val="0"/>
        <w:jc w:val="center"/>
        <w:outlineLvl w:val="0"/>
        <w:rPr>
          <w:rFonts w:hint="eastAsia" w:ascii="方正小标宋_GBK" w:eastAsia="方正小标宋_GBK"/>
          <w:bCs/>
          <w:sz w:val="72"/>
          <w:szCs w:val="72"/>
        </w:rPr>
      </w:pPr>
      <w:bookmarkStart w:id="0" w:name="_Toc30328"/>
      <w:bookmarkStart w:id="1" w:name="_Toc17387"/>
      <w:r>
        <w:rPr>
          <w:rFonts w:hint="eastAsia" w:ascii="方正小标宋_GBK" w:eastAsia="方正小标宋_GBK"/>
          <w:bCs/>
          <w:sz w:val="72"/>
          <w:szCs w:val="72"/>
        </w:rPr>
        <w:t>建设项目环境影响报告表</w:t>
      </w:r>
      <w:bookmarkEnd w:id="0"/>
      <w:bookmarkEnd w:id="1"/>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000000"/>
          <w:kern w:val="44"/>
          <w:sz w:val="44"/>
          <w:szCs w:val="44"/>
        </w:rPr>
      </w:pPr>
    </w:p>
    <w:p>
      <w:pPr>
        <w:keepNext w:val="0"/>
        <w:keepLines w:val="0"/>
        <w:pageBreakBefore w:val="0"/>
        <w:widowControl w:val="0"/>
        <w:kinsoku/>
        <w:wordWrap/>
        <w:overflowPunct/>
        <w:topLinePunct w:val="0"/>
        <w:autoSpaceDE/>
        <w:autoSpaceDN/>
        <w:bidi w:val="0"/>
        <w:jc w:val="center"/>
        <w:textAlignment w:val="auto"/>
        <w:outlineLvl w:val="9"/>
        <w:rPr>
          <w:rFonts w:eastAsia="仿宋"/>
          <w:sz w:val="52"/>
          <w:szCs w:val="52"/>
        </w:rPr>
      </w:pPr>
    </w:p>
    <w:p>
      <w:pPr>
        <w:keepNext w:val="0"/>
        <w:keepLines w:val="0"/>
        <w:pageBreakBefore w:val="0"/>
        <w:widowControl w:val="0"/>
        <w:kinsoku/>
        <w:wordWrap/>
        <w:overflowPunct/>
        <w:topLinePunct w:val="0"/>
        <w:autoSpaceDE/>
        <w:autoSpaceDN/>
        <w:bidi w:val="0"/>
        <w:ind w:firstLine="1040"/>
        <w:textAlignment w:val="auto"/>
        <w:outlineLvl w:val="9"/>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hint="default" w:ascii="Times New Roman" w:hAnsi="Times New Roman" w:eastAsia="仿宋_GB2312" w:cs="Times New Roman"/>
          <w:sz w:val="36"/>
          <w:szCs w:val="36"/>
          <w:u w:val="single"/>
        </w:rPr>
      </w:pPr>
      <w:r>
        <w:rPr>
          <w:rFonts w:hint="eastAsia" w:ascii="仿宋_GB2312" w:eastAsia="仿宋_GB2312"/>
          <w:sz w:val="36"/>
          <w:szCs w:val="36"/>
        </w:rPr>
        <w:t>项目名称：</w:t>
      </w:r>
      <w:r>
        <w:rPr>
          <w:rFonts w:hint="default" w:ascii="Times New Roman" w:hAnsi="Times New Roman" w:eastAsia="仿宋_GB2312" w:cs="Times New Roman"/>
          <w:color w:val="auto"/>
          <w:sz w:val="36"/>
          <w:szCs w:val="36"/>
          <w:u w:val="single"/>
          <w:lang w:val="en-US" w:eastAsia="zh-CN"/>
        </w:rPr>
        <w:t>昆明高能石油液化气有限公司新建200m</w:t>
      </w:r>
      <w:r>
        <w:rPr>
          <w:rFonts w:hint="default" w:ascii="Times New Roman" w:hAnsi="Times New Roman" w:eastAsia="仿宋_GB2312" w:cs="Times New Roman"/>
          <w:color w:val="auto"/>
          <w:sz w:val="36"/>
          <w:szCs w:val="36"/>
          <w:u w:val="single"/>
          <w:vertAlign w:val="superscript"/>
          <w:lang w:val="en-US" w:eastAsia="zh-CN"/>
        </w:rPr>
        <w:t>3</w:t>
      </w:r>
      <w:r>
        <w:rPr>
          <w:rFonts w:hint="default" w:ascii="Times New Roman" w:hAnsi="Times New Roman" w:eastAsia="仿宋_GB2312" w:cs="Times New Roman"/>
          <w:color w:val="auto"/>
          <w:sz w:val="36"/>
          <w:szCs w:val="36"/>
          <w:u w:val="single"/>
          <w:lang w:val="en-US" w:eastAsia="zh-CN"/>
        </w:rPr>
        <w:t xml:space="preserve">液化石油气储配站项目                        </w:t>
      </w:r>
      <w:r>
        <w:rPr>
          <w:rFonts w:hint="default" w:ascii="Times New Roman" w:hAnsi="Times New Roman" w:eastAsia="仿宋_GB2312" w:cs="Times New Roman"/>
          <w:color w:val="auto"/>
          <w:sz w:val="36"/>
          <w:szCs w:val="36"/>
          <w:u w:val="singl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ascii="仿宋_GB2312" w:eastAsia="仿宋_GB2312"/>
          <w:sz w:val="36"/>
          <w:szCs w:val="36"/>
          <w:u w:val="single"/>
        </w:rPr>
      </w:pPr>
      <w:r>
        <w:rPr>
          <w:rFonts w:hint="eastAsia" w:ascii="仿宋_GB2312" w:eastAsia="仿宋_GB2312"/>
          <w:sz w:val="36"/>
          <w:szCs w:val="36"/>
        </w:rPr>
        <w:t>建设单位（盖章）：</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 xml:space="preserve">昆明高能石油液化气有限公司      </w:t>
      </w: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hint="eastAsia" w:ascii="仿宋_GB2312" w:eastAsia="仿宋_GB2312"/>
          <w:sz w:val="36"/>
          <w:szCs w:val="36"/>
          <w:u w:val="single"/>
        </w:rPr>
      </w:pPr>
      <w:r>
        <w:rPr>
          <w:rFonts w:hint="eastAsia" w:ascii="仿宋_GB2312" w:eastAsia="仿宋_GB2312"/>
          <w:sz w:val="36"/>
          <w:szCs w:val="36"/>
        </w:rPr>
        <w:t>编制日期：</w:t>
      </w:r>
      <w:r>
        <w:rPr>
          <w:rFonts w:hint="default" w:ascii="仿宋_GB2312" w:hAnsi="Times New Roman" w:eastAsia="仿宋_GB2312" w:cs="Times New Roman"/>
          <w:sz w:val="36"/>
          <w:szCs w:val="36"/>
          <w:u w:val="single"/>
          <w:lang w:val="en-US" w:eastAsia="zh-CN"/>
        </w:rPr>
        <w:t xml:space="preserve">     </w:t>
      </w:r>
      <w:r>
        <w:rPr>
          <w:rFonts w:hint="eastAsia" w:ascii="仿宋_GB2312" w:hAnsi="Times New Roman" w:eastAsia="仿宋_GB2312" w:cs="Times New Roman"/>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2023年1</w:t>
      </w:r>
      <w:r>
        <w:rPr>
          <w:rFonts w:hint="eastAsia" w:eastAsia="仿宋_GB2312" w:cs="Times New Roman"/>
          <w:color w:val="auto"/>
          <w:sz w:val="36"/>
          <w:szCs w:val="36"/>
          <w:u w:val="single"/>
          <w:lang w:val="en-US" w:eastAsia="zh-CN"/>
        </w:rPr>
        <w:t>2</w:t>
      </w:r>
      <w:r>
        <w:rPr>
          <w:rFonts w:hint="default" w:ascii="Times New Roman" w:hAnsi="Times New Roman" w:eastAsia="仿宋_GB2312" w:cs="Times New Roman"/>
          <w:color w:val="auto"/>
          <w:sz w:val="36"/>
          <w:szCs w:val="36"/>
          <w:u w:val="single"/>
          <w:lang w:val="en-US" w:eastAsia="zh-CN"/>
        </w:rPr>
        <w:t>月</w:t>
      </w:r>
      <w:r>
        <w:rPr>
          <w:rFonts w:hint="eastAsia" w:ascii="仿宋_GB2312" w:hAnsi="Times New Roman" w:eastAsia="仿宋_GB2312" w:cs="Times New Roman"/>
          <w:sz w:val="36"/>
          <w:szCs w:val="36"/>
          <w:u w:val="single"/>
          <w:lang w:val="en-US" w:eastAsia="zh-CN"/>
        </w:rPr>
        <w:t xml:space="preserve">            </w:t>
      </w:r>
      <w:r>
        <w:rPr>
          <w:rFonts w:hint="default" w:ascii="仿宋_GB2312" w:hAnsi="Times New Roman"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2"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pStyle w:val="16"/>
        <w:rPr>
          <w:rFonts w:hint="eastAsia" w:ascii="仿宋_GB2312" w:eastAsia="仿宋_GB2312"/>
          <w:sz w:val="36"/>
          <w:szCs w:val="36"/>
        </w:rPr>
      </w:pPr>
    </w:p>
    <w:p>
      <w:pPr>
        <w:rPr>
          <w:rFonts w:hint="eastAsia" w:ascii="仿宋_GB2312" w:eastAsia="仿宋_GB2312"/>
          <w:sz w:val="36"/>
          <w:szCs w:val="36"/>
        </w:rPr>
      </w:pPr>
    </w:p>
    <w:p>
      <w:pPr>
        <w:adjustRightInd w:val="0"/>
        <w:snapToGrid w:val="0"/>
        <w:spacing w:line="288" w:lineRule="auto"/>
        <w:rPr>
          <w:rFonts w:hint="eastAsia" w:ascii="仿宋_GB2312" w:eastAsia="仿宋_GB2312"/>
          <w:sz w:val="36"/>
          <w:szCs w:val="36"/>
        </w:rPr>
      </w:pPr>
    </w:p>
    <w:bookmarkEnd w:id="2"/>
    <w:p>
      <w:pPr>
        <w:adjustRightInd w:val="0"/>
        <w:snapToGrid w:val="0"/>
        <w:spacing w:line="288" w:lineRule="auto"/>
        <w:jc w:val="center"/>
        <w:outlineLvl w:val="0"/>
        <w:rPr>
          <w:rFonts w:hint="eastAsia" w:ascii="楷体_GB2312" w:eastAsia="楷体_GB2312"/>
          <w:sz w:val="36"/>
          <w:szCs w:val="36"/>
        </w:rPr>
      </w:pPr>
      <w:bookmarkStart w:id="3" w:name="_Toc16879"/>
      <w:bookmarkStart w:id="4" w:name="_Toc27594"/>
      <w:r>
        <w:rPr>
          <w:rFonts w:hint="eastAsia" w:ascii="楷体_GB2312" w:eastAsia="楷体_GB2312"/>
          <w:sz w:val="36"/>
          <w:szCs w:val="36"/>
        </w:rPr>
        <w:t>中华人民共和国生态环境部制</w:t>
      </w:r>
      <w:bookmarkEnd w:id="3"/>
      <w:bookmarkEnd w:id="4"/>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fmt="decimal" w:start="3"/>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snapToGrid w:val="0"/>
          <w:sz w:val="30"/>
          <w:szCs w:val="30"/>
        </w:rPr>
      </w:pPr>
      <w:bookmarkStart w:id="5" w:name="_Toc13297"/>
      <w:bookmarkStart w:id="6" w:name="_Toc15036"/>
      <w:r>
        <w:rPr>
          <w:rFonts w:hint="eastAsia" w:ascii="黑体" w:hAnsi="黑体" w:eastAsia="黑体"/>
          <w:snapToGrid w:val="0"/>
          <w:sz w:val="30"/>
          <w:szCs w:val="30"/>
        </w:rPr>
        <w:t>一、建设项目基本情况</w:t>
      </w:r>
      <w:bookmarkEnd w:id="5"/>
      <w:bookmarkEnd w:id="6"/>
    </w:p>
    <w:tbl>
      <w:tblPr>
        <w:tblStyle w:val="18"/>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65"/>
        <w:gridCol w:w="1878"/>
        <w:gridCol w:w="2089"/>
        <w:gridCol w:w="2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6895" w:type="dxa"/>
            <w:gridSpan w:val="3"/>
            <w:vAlign w:val="center"/>
          </w:tcPr>
          <w:p>
            <w:pPr>
              <w:adjustRightInd w:val="0"/>
              <w:snapToGrid w:val="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昆明高能石油液化气有限公司新建200m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vertAlign w:val="baseline"/>
                <w:lang w:val="en-US" w:eastAsia="zh-CN"/>
              </w:rPr>
              <w:t>液化石油气储配站项目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项目代码</w:t>
            </w:r>
          </w:p>
        </w:tc>
        <w:tc>
          <w:tcPr>
            <w:tcW w:w="6895" w:type="dxa"/>
            <w:gridSpan w:val="3"/>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建设单位联系人</w:t>
            </w:r>
          </w:p>
        </w:tc>
        <w:tc>
          <w:tcPr>
            <w:tcW w:w="1878"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胡**</w:t>
            </w:r>
          </w:p>
        </w:tc>
        <w:tc>
          <w:tcPr>
            <w:tcW w:w="2089"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292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6895" w:type="dxa"/>
            <w:gridSpan w:val="3"/>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vertAlign w:val="baseline"/>
                <w:lang w:val="en-US" w:eastAsia="zh-CN"/>
              </w:rPr>
              <w:t>云南</w:t>
            </w:r>
            <w:r>
              <w:rPr>
                <w:rFonts w:hint="default" w:ascii="Times New Roman" w:hAnsi="Times New Roman" w:eastAsia="宋体" w:cs="Times New Roman"/>
                <w:sz w:val="24"/>
                <w:szCs w:val="24"/>
                <w:vertAlign w:val="baseline"/>
                <w:lang w:val="en-US" w:eastAsia="zh-CN"/>
              </w:rPr>
              <w:t>省</w:t>
            </w:r>
            <w:r>
              <w:rPr>
                <w:rFonts w:hint="eastAsia" w:ascii="Times New Roman" w:hAnsi="Times New Roman" w:eastAsia="宋体" w:cs="Times New Roman"/>
                <w:sz w:val="24"/>
                <w:szCs w:val="24"/>
                <w:vertAlign w:val="baseline"/>
                <w:lang w:val="en-US" w:eastAsia="zh-CN"/>
              </w:rPr>
              <w:t>昆明</w:t>
            </w:r>
            <w:r>
              <w:rPr>
                <w:rFonts w:hint="default" w:ascii="Times New Roman" w:hAnsi="Times New Roman" w:eastAsia="宋体" w:cs="Times New Roman"/>
                <w:sz w:val="24"/>
                <w:szCs w:val="24"/>
                <w:vertAlign w:val="baseline"/>
                <w:lang w:val="en-US" w:eastAsia="zh-CN"/>
              </w:rPr>
              <w:t>市</w:t>
            </w:r>
            <w:r>
              <w:rPr>
                <w:rFonts w:hint="eastAsia" w:ascii="Times New Roman" w:hAnsi="Times New Roman" w:eastAsia="宋体" w:cs="Times New Roman"/>
                <w:sz w:val="24"/>
                <w:szCs w:val="24"/>
                <w:vertAlign w:val="baseline"/>
                <w:lang w:val="en-US" w:eastAsia="zh-CN"/>
              </w:rPr>
              <w:t>东川</w:t>
            </w:r>
            <w:r>
              <w:rPr>
                <w:rFonts w:hint="default" w:ascii="Times New Roman" w:hAnsi="Times New Roman" w:eastAsia="宋体" w:cs="Times New Roman"/>
                <w:sz w:val="24"/>
                <w:szCs w:val="24"/>
                <w:vertAlign w:val="baseline"/>
                <w:lang w:val="en-US" w:eastAsia="zh-CN"/>
              </w:rPr>
              <w:t>区</w:t>
            </w:r>
            <w:r>
              <w:rPr>
                <w:rFonts w:hint="eastAsia" w:ascii="Times New Roman" w:hAnsi="Times New Roman" w:eastAsia="宋体" w:cs="Times New Roman"/>
                <w:sz w:val="24"/>
                <w:szCs w:val="24"/>
                <w:vertAlign w:val="baseline"/>
                <w:lang w:val="en-US" w:eastAsia="zh-CN"/>
              </w:rPr>
              <w:t>再就业特色产业园四方地工业园区北片区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地理坐标</w:t>
            </w:r>
          </w:p>
        </w:tc>
        <w:tc>
          <w:tcPr>
            <w:tcW w:w="6895" w:type="dxa"/>
            <w:gridSpan w:val="3"/>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u w:val="single"/>
                <w:lang w:val="en-US" w:eastAsia="zh-CN"/>
              </w:rPr>
              <w:t>103</w:t>
            </w:r>
            <w:r>
              <w:rPr>
                <w:rFonts w:hint="default" w:ascii="Times New Roman" w:hAnsi="Times New Roman" w:eastAsia="宋体" w:cs="Times New Roman"/>
                <w:sz w:val="24"/>
                <w:szCs w:val="24"/>
              </w:rPr>
              <w:t>度</w:t>
            </w:r>
            <w:r>
              <w:rPr>
                <w:rFonts w:hint="eastAsia" w:cs="Times New Roman"/>
                <w:sz w:val="24"/>
                <w:szCs w:val="24"/>
                <w:u w:val="single"/>
                <w:lang w:val="en-US" w:eastAsia="zh-CN"/>
              </w:rPr>
              <w:t>7</w:t>
            </w:r>
            <w:r>
              <w:rPr>
                <w:rFonts w:hint="default" w:ascii="Times New Roman" w:hAnsi="Times New Roman" w:eastAsia="宋体" w:cs="Times New Roman"/>
                <w:sz w:val="24"/>
                <w:szCs w:val="24"/>
              </w:rPr>
              <w:t>分</w:t>
            </w:r>
            <w:r>
              <w:rPr>
                <w:rFonts w:hint="eastAsia" w:cs="Times New Roman"/>
                <w:sz w:val="24"/>
                <w:szCs w:val="24"/>
                <w:u w:val="single"/>
                <w:lang w:val="en-US" w:eastAsia="zh-CN"/>
              </w:rPr>
              <w:t>46.802</w:t>
            </w:r>
            <w:r>
              <w:rPr>
                <w:rFonts w:hint="default" w:ascii="Times New Roman" w:hAnsi="Times New Roman" w:eastAsia="宋体" w:cs="Times New Roman"/>
                <w:sz w:val="24"/>
                <w:szCs w:val="24"/>
              </w:rPr>
              <w:t>秒，</w:t>
            </w:r>
            <w:r>
              <w:rPr>
                <w:rFonts w:hint="eastAsia" w:cs="Times New Roman"/>
                <w:sz w:val="24"/>
                <w:szCs w:val="24"/>
                <w:u w:val="single"/>
                <w:lang w:val="en-US" w:eastAsia="zh-CN"/>
              </w:rPr>
              <w:t>26</w:t>
            </w:r>
            <w:r>
              <w:rPr>
                <w:rFonts w:hint="default" w:ascii="Times New Roman" w:hAnsi="Times New Roman" w:eastAsia="宋体" w:cs="Times New Roman"/>
                <w:sz w:val="24"/>
                <w:szCs w:val="24"/>
              </w:rPr>
              <w:t>度</w:t>
            </w:r>
            <w:r>
              <w:rPr>
                <w:rFonts w:hint="eastAsia" w:cs="Times New Roman"/>
                <w:sz w:val="24"/>
                <w:szCs w:val="24"/>
                <w:u w:val="single"/>
                <w:lang w:val="en-US" w:eastAsia="zh-CN"/>
              </w:rPr>
              <w:t>10</w:t>
            </w:r>
            <w:r>
              <w:rPr>
                <w:rFonts w:hint="default" w:ascii="Times New Roman" w:hAnsi="Times New Roman" w:eastAsia="宋体" w:cs="Times New Roman"/>
                <w:sz w:val="24"/>
                <w:szCs w:val="24"/>
              </w:rPr>
              <w:t>分</w:t>
            </w:r>
            <w:r>
              <w:rPr>
                <w:rFonts w:hint="eastAsia" w:cs="Times New Roman"/>
                <w:sz w:val="24"/>
                <w:szCs w:val="24"/>
                <w:u w:val="single"/>
                <w:lang w:val="en-US" w:eastAsia="zh-CN"/>
              </w:rPr>
              <w:t>52.782</w:t>
            </w:r>
            <w:r>
              <w:rPr>
                <w:rFonts w:hint="default" w:ascii="Times New Roman" w:hAnsi="Times New Roman" w:eastAsia="宋体"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国民经济</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187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5941油气仓储</w:t>
            </w:r>
          </w:p>
        </w:tc>
        <w:tc>
          <w:tcPr>
            <w:tcW w:w="2089" w:type="dxa"/>
            <w:vAlign w:val="center"/>
          </w:tcPr>
          <w:p>
            <w:pPr>
              <w:adjustRightInd w:val="0"/>
              <w:snapToGrid w:val="0"/>
              <w:jc w:val="center"/>
              <w:rPr>
                <w:rFonts w:hint="default" w:ascii="Times New Roman" w:hAnsi="Times New Roman" w:eastAsia="宋体" w:cs="Times New Roman"/>
                <w:sz w:val="24"/>
                <w:szCs w:val="24"/>
              </w:rPr>
            </w:pPr>
            <w:bookmarkStart w:id="7" w:name="_Hlk49843745"/>
            <w:r>
              <w:rPr>
                <w:rFonts w:hint="default" w:ascii="Times New Roman" w:hAnsi="Times New Roman" w:eastAsia="宋体" w:cs="Times New Roman"/>
                <w:sz w:val="24"/>
                <w:szCs w:val="24"/>
              </w:rPr>
              <w:t>建设项目</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bookmarkEnd w:id="7"/>
          </w:p>
        </w:tc>
        <w:tc>
          <w:tcPr>
            <w:tcW w:w="2928" w:type="dxa"/>
            <w:vAlign w:val="center"/>
          </w:tcPr>
          <w:p>
            <w:pPr>
              <w:adjustRightInd w:val="0"/>
              <w:snapToGrid w:val="0"/>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149危险品仓储594（不含加油站的油库；不含加气站的气库）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1878" w:type="dxa"/>
            <w:vAlign w:val="center"/>
          </w:tcPr>
          <w:p>
            <w:pPr>
              <w:jc w:val="left"/>
              <w:rPr>
                <w:rFonts w:hint="default" w:ascii="Times New Roman" w:hAnsi="Times New Roman" w:eastAsia="宋体" w:cs="Times New Roman"/>
                <w:sz w:val="24"/>
                <w:szCs w:val="24"/>
              </w:rPr>
            </w:pPr>
            <w:r>
              <w:rPr>
                <w:rFonts w:hint="eastAsia" w:cs="Times New Roman"/>
                <w:sz w:val="24"/>
                <w:szCs w:val="24"/>
                <w:lang w:eastAsia="zh-CN"/>
              </w:rPr>
              <w:t>☑</w:t>
            </w:r>
            <w:r>
              <w:rPr>
                <w:rFonts w:hint="default" w:ascii="Times New Roman" w:hAnsi="Times New Roman" w:eastAsia="宋体" w:cs="Times New Roman"/>
                <w:sz w:val="24"/>
                <w:szCs w:val="24"/>
              </w:rPr>
              <w:t>新建（迁建）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改建</w:t>
            </w:r>
          </w:p>
          <w:p>
            <w:pPr>
              <w:jc w:val="left"/>
              <w:rPr>
                <w:rFonts w:hint="default" w:ascii="Times New Roman" w:hAnsi="Times New Roman" w:eastAsia="宋体" w:cs="Times New Roman"/>
                <w:sz w:val="24"/>
                <w:szCs w:val="24"/>
              </w:rPr>
            </w:pPr>
            <w:r>
              <w:rPr>
                <w:rFonts w:hint="eastAsia" w:cs="Times New Roman"/>
                <w:sz w:val="24"/>
                <w:szCs w:val="24"/>
                <w:lang w:eastAsia="zh-CN"/>
              </w:rPr>
              <w:t>□</w:t>
            </w:r>
            <w:r>
              <w:rPr>
                <w:rFonts w:hint="default" w:ascii="Times New Roman" w:hAnsi="Times New Roman" w:eastAsia="宋体" w:cs="Times New Roman"/>
                <w:sz w:val="24"/>
                <w:szCs w:val="24"/>
              </w:rPr>
              <w:t>扩建</w:t>
            </w:r>
          </w:p>
          <w:p>
            <w:pPr>
              <w:jc w:val="left"/>
              <w:rPr>
                <w:rFonts w:hint="default" w:ascii="Times New Roman" w:hAnsi="Times New Roman" w:eastAsia="宋体" w:cs="Times New Roman"/>
                <w:sz w:val="24"/>
                <w:szCs w:val="24"/>
              </w:rPr>
            </w:pPr>
            <w:r>
              <w:rPr>
                <w:rFonts w:hint="eastAsia" w:cs="Times New Roman"/>
                <w:sz w:val="24"/>
                <w:szCs w:val="24"/>
                <w:lang w:eastAsia="zh-CN"/>
              </w:rPr>
              <w:t>□</w:t>
            </w:r>
            <w:r>
              <w:rPr>
                <w:rFonts w:hint="default" w:ascii="Times New Roman" w:hAnsi="Times New Roman" w:eastAsia="宋体" w:cs="Times New Roman"/>
                <w:sz w:val="24"/>
                <w:szCs w:val="24"/>
              </w:rPr>
              <w:t>技术改造</w:t>
            </w:r>
          </w:p>
        </w:tc>
        <w:tc>
          <w:tcPr>
            <w:tcW w:w="2089"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申报情形</w:t>
            </w:r>
          </w:p>
        </w:tc>
        <w:tc>
          <w:tcPr>
            <w:tcW w:w="2928" w:type="dxa"/>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首次申报项目             </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不予批准后再次申报项目</w:t>
            </w:r>
            <w:r>
              <w:rPr>
                <w:rFonts w:hint="eastAsia" w:cs="Times New Roman"/>
                <w:sz w:val="24"/>
                <w:szCs w:val="24"/>
                <w:lang w:val="en-US" w:eastAsia="zh-CN"/>
              </w:rPr>
              <w:t xml:space="preserve">                                        </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超五年重新审核项目     </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备案）部门（选填）</w:t>
            </w:r>
          </w:p>
        </w:tc>
        <w:tc>
          <w:tcPr>
            <w:tcW w:w="187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昆明市发展和改革委员会</w:t>
            </w:r>
          </w:p>
        </w:tc>
        <w:tc>
          <w:tcPr>
            <w:tcW w:w="2089"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备案）文号（选填）</w:t>
            </w:r>
          </w:p>
        </w:tc>
        <w:tc>
          <w:tcPr>
            <w:tcW w:w="292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昆发改能源[2023]74号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4635</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92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1.79</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92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color w:val="0000FF"/>
                <w:sz w:val="24"/>
                <w:szCs w:val="24"/>
                <w:lang w:val="en-US" w:eastAsia="zh-CN"/>
              </w:rPr>
              <w:t>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是否开工建设</w:t>
            </w:r>
          </w:p>
        </w:tc>
        <w:tc>
          <w:tcPr>
            <w:tcW w:w="1878"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否</w:t>
            </w:r>
          </w:p>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u w:val="single"/>
              </w:rPr>
              <w:t xml:space="preserve">             </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用地（用海）</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面积（m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rPr>
              <w:t>）</w:t>
            </w:r>
          </w:p>
        </w:tc>
        <w:tc>
          <w:tcPr>
            <w:tcW w:w="2928"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9181.007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专项评价设置情况</w:t>
            </w:r>
          </w:p>
        </w:tc>
        <w:tc>
          <w:tcPr>
            <w:tcW w:w="689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根据《建设项目环境影响报告表编制技术指南（污染影响类）》（试行），项目专项评价设置情况如下：</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表1-1    项目专项评价设置原则一览表</w:t>
            </w:r>
          </w:p>
          <w:tbl>
            <w:tblPr>
              <w:tblStyle w:val="19"/>
              <w:tblW w:w="6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483"/>
              <w:gridCol w:w="221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专项评价类别</w:t>
                  </w:r>
                </w:p>
              </w:tc>
              <w:tc>
                <w:tcPr>
                  <w:tcW w:w="24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设置原则</w:t>
                  </w:r>
                </w:p>
              </w:tc>
              <w:tc>
                <w:tcPr>
                  <w:tcW w:w="2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本项目详细情况</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大气</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排放废气含有毒有害污染物</w:t>
                  </w:r>
                  <w:r>
                    <w:rPr>
                      <w:rFonts w:hint="default" w:ascii="Times New Roman" w:hAnsi="Times New Roman" w:cs="Times New Roman"/>
                      <w:color w:val="auto"/>
                      <w:kern w:val="0"/>
                      <w:sz w:val="21"/>
                      <w:szCs w:val="21"/>
                      <w:vertAlign w:val="superscript"/>
                      <w:lang w:val="en-US" w:eastAsia="zh-CN"/>
                    </w:rPr>
                    <w:t>1</w:t>
                  </w:r>
                  <w:r>
                    <w:rPr>
                      <w:rFonts w:hint="default" w:ascii="Times New Roman" w:hAnsi="Times New Roman" w:eastAsia="宋体" w:cs="Times New Roman"/>
                      <w:color w:val="auto"/>
                      <w:kern w:val="0"/>
                      <w:sz w:val="21"/>
                      <w:szCs w:val="21"/>
                      <w:vertAlign w:val="baseline"/>
                      <w:lang w:eastAsia="zh-CN"/>
                    </w:rPr>
                    <w:t>、二噁英、苯并</w:t>
                  </w:r>
                  <w:r>
                    <w:rPr>
                      <w:rFonts w:hint="default" w:ascii="Times New Roman" w:hAnsi="Times New Roman"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a</w:t>
                  </w:r>
                  <w:r>
                    <w:rPr>
                      <w:rFonts w:hint="default" w:ascii="Times New Roman" w:hAnsi="Times New Roman"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eastAsia="zh-CN"/>
                    </w:rPr>
                    <w:t>芘、氰化物、氯气且厂界外</w:t>
                  </w:r>
                  <w:r>
                    <w:rPr>
                      <w:rFonts w:hint="default" w:ascii="Times New Roman" w:hAnsi="Times New Roman" w:eastAsia="宋体" w:cs="Times New Roman"/>
                      <w:color w:val="auto"/>
                      <w:kern w:val="0"/>
                      <w:sz w:val="21"/>
                      <w:szCs w:val="21"/>
                      <w:vertAlign w:val="baseline"/>
                      <w:lang w:val="en-US" w:eastAsia="zh-CN"/>
                    </w:rPr>
                    <w:t>500米范围内有环境空气保护目标</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vertAlign w:val="baseline"/>
                      <w:lang w:val="en-US" w:eastAsia="zh-CN"/>
                    </w:rPr>
                    <w:t>的建设项目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0000FF"/>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项目涉及的废气主要污染物为</w:t>
                  </w:r>
                  <w:r>
                    <w:rPr>
                      <w:rFonts w:hint="eastAsia" w:cs="Times New Roman"/>
                      <w:color w:val="auto"/>
                      <w:kern w:val="0"/>
                      <w:sz w:val="21"/>
                      <w:szCs w:val="21"/>
                      <w:vertAlign w:val="baseline"/>
                      <w:lang w:eastAsia="zh-CN"/>
                    </w:rPr>
                    <w:t>非甲烷总烃</w:t>
                  </w:r>
                  <w:r>
                    <w:rPr>
                      <w:rFonts w:hint="eastAsia" w:cs="Times New Roman"/>
                      <w:color w:val="auto"/>
                      <w:kern w:val="0"/>
                      <w:sz w:val="21"/>
                      <w:szCs w:val="21"/>
                      <w:vertAlign w:val="baseline"/>
                      <w:lang w:val="en-US"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地表水</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新增工业废水直排建设项目（槽罐车外送污水处理厂的除外）；新增废水直排的污水</w:t>
                  </w:r>
                  <w:r>
                    <w:rPr>
                      <w:rFonts w:hint="default" w:ascii="Times New Roman" w:hAnsi="Times New Roman" w:cs="Times New Roman"/>
                      <w:color w:val="auto"/>
                      <w:kern w:val="0"/>
                      <w:sz w:val="21"/>
                      <w:szCs w:val="21"/>
                      <w:vertAlign w:val="baseline"/>
                      <w:lang w:eastAsia="zh-CN"/>
                    </w:rPr>
                    <w:t>集中</w:t>
                  </w:r>
                  <w:r>
                    <w:rPr>
                      <w:rFonts w:hint="default" w:ascii="Times New Roman" w:hAnsi="Times New Roman" w:eastAsia="宋体" w:cs="Times New Roman"/>
                      <w:color w:val="auto"/>
                      <w:kern w:val="0"/>
                      <w:sz w:val="21"/>
                      <w:szCs w:val="21"/>
                      <w:vertAlign w:val="baseline"/>
                      <w:lang w:eastAsia="zh-CN"/>
                    </w:rPr>
                    <w:t>处理厂</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0000FF"/>
                      <w:kern w:val="0"/>
                      <w:sz w:val="21"/>
                      <w:szCs w:val="21"/>
                      <w:vertAlign w:val="baseline"/>
                      <w:lang w:eastAsia="zh-CN"/>
                    </w:rPr>
                  </w:pPr>
                  <w:r>
                    <w:rPr>
                      <w:rFonts w:hint="default" w:ascii="Times New Roman" w:hAnsi="Times New Roman" w:cs="Times New Roman"/>
                      <w:bCs/>
                      <w:color w:val="auto"/>
                      <w:sz w:val="21"/>
                      <w:szCs w:val="21"/>
                      <w:lang w:val="en-US" w:eastAsia="zh-CN"/>
                    </w:rPr>
                    <w:t>项目</w:t>
                  </w:r>
                  <w:r>
                    <w:rPr>
                      <w:rFonts w:hint="eastAsia" w:cs="Times New Roman"/>
                      <w:bCs/>
                      <w:color w:val="auto"/>
                      <w:sz w:val="21"/>
                      <w:szCs w:val="21"/>
                      <w:lang w:val="en-US" w:eastAsia="zh-CN"/>
                    </w:rPr>
                    <w:t>无生产废水产生；</w:t>
                  </w:r>
                  <w:r>
                    <w:rPr>
                      <w:rFonts w:hint="default" w:ascii="Times New Roman" w:hAnsi="Times New Roman" w:cs="Times New Roman"/>
                      <w:bCs/>
                      <w:color w:val="auto"/>
                      <w:sz w:val="21"/>
                      <w:szCs w:val="21"/>
                      <w:lang w:val="en-US" w:eastAsia="zh-CN"/>
                    </w:rPr>
                    <w:t>生活污水</w:t>
                  </w:r>
                  <w:r>
                    <w:rPr>
                      <w:rFonts w:hint="eastAsia" w:cs="Times New Roman"/>
                      <w:bCs/>
                      <w:color w:val="auto"/>
                      <w:sz w:val="21"/>
                      <w:szCs w:val="21"/>
                      <w:lang w:val="en-US" w:eastAsia="zh-CN"/>
                    </w:rPr>
                    <w:t>经处理达标后回用，不外排</w:t>
                  </w:r>
                  <w:r>
                    <w:rPr>
                      <w:rFonts w:hint="eastAsia" w:cs="Times New Roman"/>
                      <w:bCs/>
                      <w:color w:val="auto"/>
                      <w:sz w:val="21"/>
                      <w:szCs w:val="21"/>
                      <w:highlight w:val="none"/>
                      <w:lang w:val="en-US"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环境风险</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有毒有害和易燃易爆危险物质存储量超过临界量</w:t>
                  </w:r>
                  <w:r>
                    <w:rPr>
                      <w:rFonts w:hint="default" w:ascii="Times New Roman" w:hAnsi="Times New Roman"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eastAsia="zh-CN"/>
                    </w:rPr>
                    <w:t>的建设项目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0000FF"/>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经对照《建设项目环境风险评价技术导则》（</w:t>
                  </w:r>
                  <w:r>
                    <w:rPr>
                      <w:rFonts w:hint="default" w:ascii="Times New Roman" w:hAnsi="Times New Roman" w:eastAsia="宋体" w:cs="Times New Roman"/>
                      <w:color w:val="auto"/>
                      <w:kern w:val="0"/>
                      <w:sz w:val="21"/>
                      <w:szCs w:val="21"/>
                      <w:vertAlign w:val="baseline"/>
                      <w:lang w:val="en-US" w:eastAsia="zh-CN"/>
                    </w:rPr>
                    <w:t>HJ169-2018</w:t>
                  </w:r>
                  <w:r>
                    <w:rPr>
                      <w:rFonts w:hint="default" w:ascii="Times New Roman" w:hAnsi="Times New Roman" w:eastAsia="宋体" w:cs="Times New Roman"/>
                      <w:color w:val="auto"/>
                      <w:kern w:val="0"/>
                      <w:sz w:val="21"/>
                      <w:szCs w:val="21"/>
                      <w:vertAlign w:val="baseline"/>
                      <w:lang w:eastAsia="zh-CN"/>
                    </w:rPr>
                    <w:t>）中的环境风险物质，项目环境风险物质</w:t>
                  </w:r>
                  <w:r>
                    <w:rPr>
                      <w:rFonts w:hint="eastAsia" w:cs="Times New Roman"/>
                      <w:color w:val="auto"/>
                      <w:kern w:val="0"/>
                      <w:sz w:val="21"/>
                      <w:szCs w:val="21"/>
                      <w:vertAlign w:val="baseline"/>
                      <w:lang w:val="en-US" w:eastAsia="zh-CN"/>
                    </w:rPr>
                    <w:t>石油气</w:t>
                  </w:r>
                  <w:r>
                    <w:rPr>
                      <w:rFonts w:hint="default" w:ascii="Times New Roman" w:hAnsi="Times New Roman" w:eastAsia="宋体" w:cs="Times New Roman"/>
                      <w:color w:val="auto"/>
                      <w:kern w:val="0"/>
                      <w:sz w:val="21"/>
                      <w:szCs w:val="21"/>
                      <w:vertAlign w:val="baseline"/>
                      <w:lang w:eastAsia="zh-CN"/>
                    </w:rPr>
                    <w:t>存储量</w:t>
                  </w:r>
                  <w:r>
                    <w:rPr>
                      <w:rFonts w:hint="eastAsia" w:cs="Times New Roman"/>
                      <w:color w:val="auto"/>
                      <w:kern w:val="0"/>
                      <w:sz w:val="21"/>
                      <w:szCs w:val="21"/>
                      <w:vertAlign w:val="baseline"/>
                      <w:lang w:eastAsia="zh-CN"/>
                    </w:rPr>
                    <w:t>均超过</w:t>
                  </w:r>
                  <w:r>
                    <w:rPr>
                      <w:rFonts w:hint="default" w:ascii="Times New Roman" w:hAnsi="Times New Roman" w:eastAsia="宋体" w:cs="Times New Roman"/>
                      <w:color w:val="auto"/>
                      <w:kern w:val="0"/>
                      <w:sz w:val="21"/>
                      <w:szCs w:val="21"/>
                      <w:vertAlign w:val="baseline"/>
                      <w:lang w:eastAsia="zh-CN"/>
                    </w:rPr>
                    <w:t>临界量</w:t>
                  </w:r>
                  <w:r>
                    <w:rPr>
                      <w:rFonts w:hint="eastAsia" w:cs="Times New Roman"/>
                      <w:color w:val="auto"/>
                      <w:kern w:val="0"/>
                      <w:sz w:val="21"/>
                      <w:szCs w:val="21"/>
                      <w:vertAlign w:val="baseline"/>
                      <w:lang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生态</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取水口下游</w:t>
                  </w:r>
                  <w:r>
                    <w:rPr>
                      <w:rFonts w:hint="default" w:ascii="Times New Roman" w:hAnsi="Times New Roman" w:eastAsia="宋体" w:cs="Times New Roman"/>
                      <w:color w:val="auto"/>
                      <w:kern w:val="0"/>
                      <w:sz w:val="21"/>
                      <w:szCs w:val="21"/>
                      <w:vertAlign w:val="baseline"/>
                      <w:lang w:val="en-US" w:eastAsia="zh-CN"/>
                    </w:rPr>
                    <w:t>500米范围内</w:t>
                  </w:r>
                  <w:r>
                    <w:rPr>
                      <w:rFonts w:hint="default" w:ascii="Times New Roman" w:hAnsi="Times New Roman" w:cs="Times New Roman"/>
                      <w:color w:val="auto"/>
                      <w:kern w:val="0"/>
                      <w:sz w:val="21"/>
                      <w:szCs w:val="21"/>
                      <w:vertAlign w:val="baseline"/>
                      <w:lang w:val="en-US" w:eastAsia="zh-CN"/>
                    </w:rPr>
                    <w:t>有</w:t>
                  </w:r>
                  <w:r>
                    <w:rPr>
                      <w:rFonts w:hint="default" w:ascii="Times New Roman" w:hAnsi="Times New Roman" w:eastAsia="宋体" w:cs="Times New Roman"/>
                      <w:color w:val="auto"/>
                      <w:kern w:val="0"/>
                      <w:sz w:val="21"/>
                      <w:szCs w:val="21"/>
                      <w:vertAlign w:val="baseline"/>
                      <w:lang w:val="en-US" w:eastAsia="zh-CN"/>
                    </w:rPr>
                    <w:t>重要水生生物的自然产卵场、索饵场、越冬场和洄游通道的新增河道取水的污染类建设项目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0000FF"/>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项目</w:t>
                  </w:r>
                  <w:r>
                    <w:rPr>
                      <w:rFonts w:hint="eastAsia" w:cs="Times New Roman"/>
                      <w:color w:val="auto"/>
                      <w:kern w:val="0"/>
                      <w:sz w:val="21"/>
                      <w:szCs w:val="21"/>
                      <w:vertAlign w:val="baseline"/>
                      <w:lang w:eastAsia="zh-CN"/>
                    </w:rPr>
                    <w:t>用水由园区管网供给，</w:t>
                  </w:r>
                  <w:r>
                    <w:rPr>
                      <w:rFonts w:hint="default" w:ascii="Times New Roman" w:hAnsi="Times New Roman" w:eastAsia="宋体" w:cs="Times New Roman"/>
                      <w:color w:val="auto"/>
                      <w:kern w:val="0"/>
                      <w:sz w:val="21"/>
                      <w:szCs w:val="21"/>
                      <w:vertAlign w:val="baseline"/>
                      <w:lang w:eastAsia="zh-CN"/>
                    </w:rPr>
                    <w:t>不涉及河道取水</w:t>
                  </w:r>
                  <w:r>
                    <w:rPr>
                      <w:rFonts w:hint="eastAsia" w:cs="Times New Roman"/>
                      <w:color w:val="auto"/>
                      <w:kern w:val="0"/>
                      <w:sz w:val="21"/>
                      <w:szCs w:val="21"/>
                      <w:vertAlign w:val="baseline"/>
                      <w:lang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海洋</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直接向海排放污染物的海洋工程建设项目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0000FF"/>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项目不涉及</w:t>
                  </w:r>
                  <w:r>
                    <w:rPr>
                      <w:rFonts w:hint="eastAsia" w:cs="Times New Roman"/>
                      <w:color w:val="auto"/>
                      <w:kern w:val="0"/>
                      <w:sz w:val="21"/>
                      <w:szCs w:val="21"/>
                      <w:vertAlign w:val="baseline"/>
                      <w:lang w:eastAsia="zh-CN"/>
                    </w:rPr>
                    <w:t>向</w:t>
                  </w:r>
                  <w:r>
                    <w:rPr>
                      <w:rFonts w:hint="default" w:ascii="Times New Roman" w:hAnsi="Times New Roman" w:eastAsia="宋体" w:cs="Times New Roman"/>
                      <w:color w:val="auto"/>
                      <w:kern w:val="0"/>
                      <w:sz w:val="21"/>
                      <w:szCs w:val="21"/>
                      <w:vertAlign w:val="baseline"/>
                      <w:lang w:eastAsia="zh-CN"/>
                    </w:rPr>
                    <w:t>海洋</w:t>
                  </w:r>
                  <w:r>
                    <w:rPr>
                      <w:rFonts w:hint="eastAsia" w:cs="Times New Roman"/>
                      <w:color w:val="auto"/>
                      <w:kern w:val="0"/>
                      <w:sz w:val="21"/>
                      <w:szCs w:val="21"/>
                      <w:vertAlign w:val="baseline"/>
                      <w:lang w:eastAsia="zh-CN"/>
                    </w:rPr>
                    <w:t>排放污染物。</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i/>
                <w:iCs/>
                <w:color w:val="auto"/>
                <w:kern w:val="0"/>
                <w:sz w:val="21"/>
                <w:szCs w:val="21"/>
                <w:vertAlign w:val="baseline"/>
                <w:lang w:val="en-US" w:eastAsia="zh-CN"/>
              </w:rPr>
            </w:pPr>
            <w:r>
              <w:rPr>
                <w:rFonts w:hint="default" w:ascii="Times New Roman" w:hAnsi="Times New Roman" w:eastAsia="宋体" w:cs="Times New Roman"/>
                <w:i/>
                <w:iCs/>
                <w:color w:val="auto"/>
                <w:kern w:val="0"/>
                <w:sz w:val="21"/>
                <w:szCs w:val="21"/>
                <w:vertAlign w:val="baseline"/>
                <w:lang w:eastAsia="zh-CN"/>
              </w:rPr>
              <w:t>注：</w:t>
            </w:r>
            <w:r>
              <w:rPr>
                <w:rFonts w:hint="default" w:ascii="Times New Roman" w:hAnsi="Times New Roman" w:cs="Times New Roman"/>
                <w:i/>
                <w:iCs/>
                <w:color w:val="auto"/>
                <w:kern w:val="0"/>
                <w:sz w:val="21"/>
                <w:szCs w:val="21"/>
                <w:vertAlign w:val="baseline"/>
                <w:lang w:val="en-US" w:eastAsia="zh-CN"/>
              </w:rPr>
              <w:t>1.</w:t>
            </w:r>
            <w:r>
              <w:rPr>
                <w:rFonts w:hint="default" w:ascii="Times New Roman" w:hAnsi="Times New Roman" w:eastAsia="宋体" w:cs="Times New Roman"/>
                <w:i/>
                <w:iCs/>
                <w:color w:val="auto"/>
                <w:kern w:val="0"/>
                <w:sz w:val="21"/>
                <w:szCs w:val="21"/>
                <w:vertAlign w:val="baseline"/>
                <w:lang w:eastAsia="zh-CN"/>
              </w:rPr>
              <w:t>废气中有毒有害污染物指纳入《有毒有害大气污染物名录》的污染物（不包括无排放标准的污染物）。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15" w:firstLineChars="150"/>
              <w:jc w:val="left"/>
              <w:textAlignment w:val="auto"/>
              <w:rPr>
                <w:rFonts w:hint="default" w:ascii="Times New Roman" w:hAnsi="Times New Roman" w:eastAsia="宋体" w:cs="Times New Roman"/>
                <w:i/>
                <w:iCs/>
                <w:color w:val="auto"/>
                <w:kern w:val="0"/>
                <w:sz w:val="21"/>
                <w:szCs w:val="21"/>
                <w:vertAlign w:val="baseline"/>
                <w:lang w:eastAsia="zh-CN"/>
              </w:rPr>
            </w:pPr>
            <w:r>
              <w:rPr>
                <w:rFonts w:hint="default" w:ascii="Times New Roman" w:hAnsi="Times New Roman" w:cs="Times New Roman"/>
                <w:i/>
                <w:iCs/>
                <w:color w:val="auto"/>
                <w:kern w:val="0"/>
                <w:sz w:val="21"/>
                <w:szCs w:val="21"/>
                <w:vertAlign w:val="baseline"/>
                <w:lang w:val="en-US" w:eastAsia="zh-CN"/>
              </w:rPr>
              <w:t>2.</w:t>
            </w:r>
            <w:r>
              <w:rPr>
                <w:rFonts w:hint="default" w:ascii="Times New Roman" w:hAnsi="Times New Roman" w:eastAsia="宋体" w:cs="Times New Roman"/>
                <w:i/>
                <w:iCs/>
                <w:color w:val="auto"/>
                <w:kern w:val="0"/>
                <w:sz w:val="21"/>
                <w:szCs w:val="21"/>
                <w:vertAlign w:val="baseline"/>
                <w:lang w:eastAsia="zh-CN"/>
              </w:rPr>
              <w:t>环境空气保护目标指自然保护区、风景名胜区、居住区、文化区和农村地区中人群较集中的区域。</w:t>
            </w:r>
          </w:p>
          <w:p>
            <w:pPr>
              <w:keepNext w:val="0"/>
              <w:keepLines w:val="0"/>
              <w:pageBreakBefore w:val="0"/>
              <w:widowControl w:val="0"/>
              <w:kinsoku/>
              <w:wordWrap/>
              <w:overflowPunct/>
              <w:topLinePunct w:val="0"/>
              <w:autoSpaceDE w:val="0"/>
              <w:autoSpaceDN w:val="0"/>
              <w:bidi w:val="0"/>
              <w:adjustRightInd w:val="0"/>
              <w:snapToGrid w:val="0"/>
              <w:ind w:firstLine="315" w:firstLineChars="150"/>
              <w:jc w:val="left"/>
              <w:textAlignment w:val="auto"/>
              <w:rPr>
                <w:rFonts w:hint="default" w:ascii="Times New Roman" w:hAnsi="Times New Roman" w:eastAsia="宋体" w:cs="Times New Roman"/>
                <w:i/>
                <w:iCs/>
                <w:color w:val="auto"/>
                <w:kern w:val="0"/>
                <w:sz w:val="21"/>
                <w:szCs w:val="21"/>
                <w:vertAlign w:val="baseline"/>
                <w:lang w:val="en-US" w:eastAsia="zh-CN"/>
              </w:rPr>
            </w:pPr>
            <w:r>
              <w:rPr>
                <w:rFonts w:hint="default" w:ascii="Times New Roman" w:hAnsi="Times New Roman" w:cs="Times New Roman"/>
                <w:i/>
                <w:iCs/>
                <w:color w:val="auto"/>
                <w:kern w:val="0"/>
                <w:sz w:val="21"/>
                <w:szCs w:val="21"/>
                <w:vertAlign w:val="baseline"/>
                <w:lang w:val="en-US" w:eastAsia="zh-CN"/>
              </w:rPr>
              <w:t>3.</w:t>
            </w:r>
            <w:r>
              <w:rPr>
                <w:rFonts w:hint="default" w:ascii="Times New Roman" w:hAnsi="Times New Roman" w:eastAsia="宋体" w:cs="Times New Roman"/>
                <w:i/>
                <w:iCs/>
                <w:color w:val="auto"/>
                <w:kern w:val="0"/>
                <w:sz w:val="21"/>
                <w:szCs w:val="21"/>
                <w:vertAlign w:val="baseline"/>
                <w:lang w:eastAsia="zh-CN"/>
              </w:rPr>
              <w:t>临界量及其计算方法可参考《建设项目环境风险评价技术导则》（</w:t>
            </w:r>
            <w:r>
              <w:rPr>
                <w:rFonts w:hint="default" w:ascii="Times New Roman" w:hAnsi="Times New Roman" w:eastAsia="宋体" w:cs="Times New Roman"/>
                <w:i/>
                <w:iCs/>
                <w:color w:val="auto"/>
                <w:kern w:val="0"/>
                <w:sz w:val="21"/>
                <w:szCs w:val="21"/>
                <w:vertAlign w:val="baseline"/>
                <w:lang w:val="en-US" w:eastAsia="zh-CN"/>
              </w:rPr>
              <w:t>HJ169</w:t>
            </w:r>
            <w:r>
              <w:rPr>
                <w:rFonts w:hint="default" w:ascii="Times New Roman" w:hAnsi="Times New Roman" w:eastAsia="宋体" w:cs="Times New Roman"/>
                <w:i/>
                <w:iCs/>
                <w:color w:val="auto"/>
                <w:kern w:val="0"/>
                <w:sz w:val="21"/>
                <w:szCs w:val="21"/>
                <w:vertAlign w:val="baseline"/>
                <w:lang w:eastAsia="zh-CN"/>
              </w:rPr>
              <w:t>）附录</w:t>
            </w:r>
            <w:r>
              <w:rPr>
                <w:rFonts w:hint="default" w:ascii="Times New Roman" w:hAnsi="Times New Roman" w:eastAsia="宋体" w:cs="Times New Roman"/>
                <w:i/>
                <w:iCs/>
                <w:color w:val="auto"/>
                <w:kern w:val="0"/>
                <w:sz w:val="21"/>
                <w:szCs w:val="21"/>
                <w:vertAlign w:val="baseline"/>
                <w:lang w:val="en-US" w:eastAsia="zh-CN"/>
              </w:rPr>
              <w:t>B、附录C</w:t>
            </w:r>
            <w:r>
              <w:rPr>
                <w:rFonts w:hint="eastAsia" w:cs="Times New Roman"/>
                <w:i/>
                <w:iCs/>
                <w:color w:val="auto"/>
                <w:kern w:val="0"/>
                <w:sz w:val="21"/>
                <w:szCs w:val="21"/>
                <w:vertAlign w:val="baseli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b/>
                <w:bCs/>
                <w:i w:val="0"/>
                <w:iCs w:val="0"/>
                <w:color w:val="auto"/>
                <w:kern w:val="0"/>
                <w:sz w:val="24"/>
                <w:szCs w:val="24"/>
                <w:vertAlign w:val="baseline"/>
                <w:lang w:val="en-US" w:eastAsia="zh-CN"/>
              </w:rPr>
              <w:t>综上所述，本项目设置</w:t>
            </w:r>
            <w:r>
              <w:rPr>
                <w:rFonts w:hint="eastAsia" w:cs="Times New Roman"/>
                <w:b/>
                <w:bCs/>
                <w:i w:val="0"/>
                <w:iCs w:val="0"/>
                <w:color w:val="auto"/>
                <w:kern w:val="0"/>
                <w:sz w:val="24"/>
                <w:szCs w:val="24"/>
                <w:vertAlign w:val="baseline"/>
                <w:lang w:val="en-US" w:eastAsia="zh-CN"/>
              </w:rPr>
              <w:t>环境风险</w:t>
            </w:r>
            <w:r>
              <w:rPr>
                <w:rFonts w:hint="eastAsia" w:ascii="Times New Roman" w:hAnsi="Times New Roman" w:eastAsia="宋体" w:cs="Times New Roman"/>
                <w:b/>
                <w:bCs/>
                <w:i w:val="0"/>
                <w:iCs w:val="0"/>
                <w:color w:val="auto"/>
                <w:kern w:val="0"/>
                <w:sz w:val="24"/>
                <w:szCs w:val="24"/>
                <w:vertAlign w:val="baseline"/>
                <w:lang w:val="en-US" w:eastAsia="zh-CN"/>
              </w:rPr>
              <w:t>专项评价</w:t>
            </w:r>
            <w:r>
              <w:rPr>
                <w:rFonts w:hint="default" w:ascii="Times New Roman" w:hAnsi="Times New Roman" w:eastAsia="宋体" w:cs="Times New Roman"/>
                <w:b/>
                <w:bCs/>
                <w:i w:val="0"/>
                <w:iCs w:val="0"/>
                <w:color w:val="auto"/>
                <w:kern w:val="0"/>
                <w:sz w:val="24"/>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规划情况</w:t>
            </w:r>
          </w:p>
        </w:tc>
        <w:tc>
          <w:tcPr>
            <w:tcW w:w="689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规划名称：《</w:t>
            </w:r>
            <w:r>
              <w:rPr>
                <w:rFonts w:hint="eastAsia" w:ascii="Times New Roman" w:hAnsi="Times New Roman" w:eastAsia="宋体" w:cs="Times New Roman"/>
                <w:color w:val="auto"/>
                <w:kern w:val="0"/>
                <w:sz w:val="24"/>
                <w:szCs w:val="24"/>
                <w:lang w:val="en-US" w:eastAsia="zh-CN" w:bidi="ar"/>
              </w:rPr>
              <w:t>云南东川产业园区</w:t>
            </w:r>
            <w:r>
              <w:rPr>
                <w:rFonts w:hint="default" w:ascii="Times New Roman" w:hAnsi="Times New Roman" w:eastAsia="宋体" w:cs="Times New Roman"/>
                <w:color w:val="auto"/>
                <w:kern w:val="0"/>
                <w:sz w:val="24"/>
                <w:szCs w:val="24"/>
                <w:lang w:val="en-US" w:eastAsia="zh-CN" w:bidi="ar"/>
              </w:rPr>
              <w:t>总体规划修编》（20</w:t>
            </w:r>
            <w:r>
              <w:rPr>
                <w:rFonts w:hint="eastAsia" w:ascii="Times New Roman" w:hAnsi="Times New Roman" w:eastAsia="宋体" w:cs="Times New Roman"/>
                <w:color w:val="auto"/>
                <w:kern w:val="0"/>
                <w:sz w:val="24"/>
                <w:szCs w:val="24"/>
                <w:lang w:val="en-US" w:eastAsia="zh-CN" w:bidi="ar"/>
              </w:rPr>
              <w:t>21</w:t>
            </w:r>
            <w:r>
              <w:rPr>
                <w:rFonts w:hint="default" w:ascii="Times New Roman" w:hAnsi="Times New Roman" w:eastAsia="宋体" w:cs="Times New Roman"/>
                <w:color w:val="auto"/>
                <w:kern w:val="0"/>
                <w:sz w:val="24"/>
                <w:szCs w:val="24"/>
                <w:lang w:val="en-US" w:eastAsia="zh-CN" w:bidi="ar"/>
              </w:rPr>
              <w:t>-203</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审批机关：</w:t>
            </w:r>
            <w:r>
              <w:rPr>
                <w:rFonts w:hint="eastAsia" w:cs="Times New Roman"/>
                <w:color w:val="auto"/>
                <w:kern w:val="0"/>
                <w:sz w:val="24"/>
                <w:szCs w:val="24"/>
                <w:lang w:val="en-US" w:eastAsia="zh-CN" w:bidi="ar"/>
              </w:rPr>
              <w:t>昆明市人民政府</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auto"/>
                <w:kern w:val="0"/>
                <w:sz w:val="24"/>
                <w:szCs w:val="24"/>
                <w:lang w:val="en-US" w:eastAsia="zh-CN" w:bidi="ar"/>
              </w:rPr>
              <w:t>审查文件名称及文号：《</w:t>
            </w:r>
            <w:r>
              <w:rPr>
                <w:rFonts w:hint="eastAsia" w:cs="Times New Roman"/>
                <w:color w:val="auto"/>
                <w:kern w:val="0"/>
                <w:sz w:val="24"/>
                <w:szCs w:val="24"/>
                <w:lang w:val="en-US" w:eastAsia="zh-CN" w:bidi="ar"/>
              </w:rPr>
              <w:t>关于云南东川产业园区总体规划修编（2021~2035）的批复</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昆政复</w:t>
            </w:r>
            <w:r>
              <w:rPr>
                <w:rFonts w:hint="default" w:ascii="Times New Roman" w:hAnsi="Times New Roman" w:eastAsia="宋体" w:cs="Times New Roman"/>
                <w:color w:val="auto"/>
                <w:kern w:val="0"/>
                <w:sz w:val="24"/>
                <w:szCs w:val="24"/>
                <w:lang w:val="en-US" w:eastAsia="zh-CN" w:bidi="ar"/>
              </w:rPr>
              <w:t>〔20</w:t>
            </w:r>
            <w:r>
              <w:rPr>
                <w:rFonts w:hint="eastAsia" w:cs="Times New Roman"/>
                <w:color w:val="auto"/>
                <w:kern w:val="0"/>
                <w:sz w:val="24"/>
                <w:szCs w:val="24"/>
                <w:lang w:val="en-US" w:eastAsia="zh-CN" w:bidi="ar"/>
              </w:rPr>
              <w:t>23</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37</w:t>
            </w:r>
            <w:r>
              <w:rPr>
                <w:rFonts w:hint="default" w:ascii="Times New Roman" w:hAnsi="Times New Roman" w:eastAsia="宋体" w:cs="Times New Roman"/>
                <w:color w:val="auto"/>
                <w:kern w:val="0"/>
                <w:sz w:val="24"/>
                <w:szCs w:val="24"/>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6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规划环境影响</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评价情况</w:t>
            </w:r>
          </w:p>
        </w:tc>
        <w:tc>
          <w:tcPr>
            <w:tcW w:w="68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规划环境影响评价文件名称：《</w:t>
            </w:r>
            <w:r>
              <w:rPr>
                <w:rFonts w:hint="eastAsia" w:ascii="Times New Roman" w:hAnsi="Times New Roman" w:eastAsia="宋体" w:cs="Times New Roman"/>
                <w:bCs/>
                <w:color w:val="auto"/>
                <w:sz w:val="24"/>
                <w:szCs w:val="24"/>
                <w:lang w:val="en-US" w:eastAsia="zh-CN"/>
              </w:rPr>
              <w:t>云南东川产业园区总体规划修编（2021~2035）</w:t>
            </w:r>
            <w:r>
              <w:rPr>
                <w:rFonts w:hint="default" w:ascii="Times New Roman" w:hAnsi="Times New Roman" w:eastAsia="宋体" w:cs="Times New Roman"/>
                <w:bCs/>
                <w:color w:val="auto"/>
                <w:sz w:val="24"/>
                <w:szCs w:val="24"/>
              </w:rPr>
              <w:t>环境影响报告书》</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召集审查机关：</w:t>
            </w:r>
            <w:r>
              <w:rPr>
                <w:rFonts w:hint="eastAsia" w:ascii="Times New Roman" w:hAnsi="Times New Roman" w:eastAsia="宋体" w:cs="Times New Roman"/>
                <w:bCs/>
                <w:color w:val="auto"/>
                <w:sz w:val="24"/>
                <w:szCs w:val="24"/>
                <w:lang w:val="en-US" w:eastAsia="zh-CN"/>
              </w:rPr>
              <w:t>昆明市生态环境局</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Cs/>
                <w:color w:val="auto"/>
                <w:sz w:val="24"/>
                <w:szCs w:val="24"/>
              </w:rPr>
              <w:t>审查文件名称及文号：</w:t>
            </w:r>
            <w:r>
              <w:rPr>
                <w:rFonts w:hint="eastAsia" w:ascii="Times New Roman" w:hAnsi="Times New Roman" w:eastAsia="宋体" w:cs="Times New Roman"/>
                <w:bCs/>
                <w:color w:val="auto"/>
                <w:sz w:val="24"/>
                <w:szCs w:val="24"/>
                <w:lang w:val="en-US" w:eastAsia="zh-CN"/>
              </w:rPr>
              <w:t>昆明市生态环境局</w:t>
            </w:r>
            <w:r>
              <w:rPr>
                <w:rFonts w:hint="default" w:ascii="Times New Roman" w:hAnsi="Times New Roman" w:eastAsia="宋体" w:cs="Times New Roman"/>
                <w:bCs/>
                <w:color w:val="auto"/>
                <w:sz w:val="24"/>
                <w:szCs w:val="24"/>
              </w:rPr>
              <w:t>关于《</w:t>
            </w:r>
            <w:r>
              <w:rPr>
                <w:rFonts w:hint="eastAsia" w:ascii="Times New Roman" w:hAnsi="Times New Roman" w:eastAsia="宋体" w:cs="Times New Roman"/>
                <w:bCs/>
                <w:color w:val="auto"/>
                <w:sz w:val="24"/>
                <w:szCs w:val="24"/>
                <w:lang w:val="en-US" w:eastAsia="zh-CN"/>
              </w:rPr>
              <w:t>云南东川产业园区总体规划修编（2021~2035）</w:t>
            </w:r>
            <w:r>
              <w:rPr>
                <w:rFonts w:hint="default" w:ascii="Times New Roman" w:hAnsi="Times New Roman" w:eastAsia="宋体" w:cs="Times New Roman"/>
                <w:bCs/>
                <w:color w:val="auto"/>
                <w:sz w:val="24"/>
                <w:szCs w:val="24"/>
              </w:rPr>
              <w:t>环境影响报告书》</w:t>
            </w:r>
            <w:r>
              <w:rPr>
                <w:rFonts w:hint="eastAsia" w:ascii="Times New Roman" w:hAnsi="Times New Roman" w:eastAsia="宋体" w:cs="Times New Roman"/>
                <w:bCs/>
                <w:color w:val="auto"/>
                <w:sz w:val="24"/>
                <w:szCs w:val="24"/>
                <w:lang w:val="en-US" w:eastAsia="zh-CN"/>
              </w:rPr>
              <w:t>的</w:t>
            </w:r>
            <w:r>
              <w:rPr>
                <w:rFonts w:hint="default" w:ascii="Times New Roman" w:hAnsi="Times New Roman" w:eastAsia="宋体" w:cs="Times New Roman"/>
                <w:bCs/>
                <w:color w:val="auto"/>
                <w:sz w:val="24"/>
                <w:szCs w:val="24"/>
              </w:rPr>
              <w:t>审查意见</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昆</w:t>
            </w:r>
            <w:r>
              <w:rPr>
                <w:rFonts w:hint="default" w:ascii="Times New Roman" w:hAnsi="Times New Roman" w:eastAsia="宋体" w:cs="Times New Roman"/>
                <w:bCs/>
                <w:color w:val="auto"/>
                <w:sz w:val="24"/>
                <w:szCs w:val="24"/>
              </w:rPr>
              <w:t>环</w:t>
            </w:r>
            <w:r>
              <w:rPr>
                <w:rFonts w:hint="eastAsia" w:ascii="Times New Roman" w:hAnsi="Times New Roman" w:eastAsia="宋体" w:cs="Times New Roman"/>
                <w:bCs/>
                <w:color w:val="auto"/>
                <w:sz w:val="24"/>
                <w:szCs w:val="24"/>
                <w:lang w:val="en-US" w:eastAsia="zh-CN"/>
              </w:rPr>
              <w:t>审</w:t>
            </w:r>
            <w:r>
              <w:rPr>
                <w:rFonts w:hint="default"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rPr>
              <w:t>20</w:t>
            </w:r>
            <w:r>
              <w:rPr>
                <w:rFonts w:hint="eastAsia" w:ascii="Times New Roman" w:hAnsi="Times New Roman" w:eastAsia="宋体" w:cs="Times New Roman"/>
                <w:bCs/>
                <w:color w:val="auto"/>
                <w:sz w:val="24"/>
                <w:szCs w:val="24"/>
                <w:lang w:val="en-US" w:eastAsia="zh-CN"/>
              </w:rPr>
              <w:t>23</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号</w:t>
            </w:r>
            <w:r>
              <w:rPr>
                <w:rFonts w:hint="default" w:ascii="Times New Roman" w:hAnsi="Times New Roman" w:eastAsia="宋体" w:cs="Times New Roman"/>
                <w:bCs/>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规划及规划环境</w:t>
            </w:r>
          </w:p>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影响评价符合性分析</w:t>
            </w:r>
          </w:p>
        </w:tc>
        <w:tc>
          <w:tcPr>
            <w:tcW w:w="6895" w:type="dxa"/>
            <w:gridSpan w:val="3"/>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kern w:val="0"/>
                <w:sz w:val="24"/>
                <w:szCs w:val="24"/>
                <w:lang w:val="en-US" w:eastAsia="zh-CN"/>
              </w:rPr>
              <w:t>与</w:t>
            </w:r>
            <w:r>
              <w:rPr>
                <w:rFonts w:hint="default" w:ascii="Times New Roman" w:hAnsi="Times New Roman" w:eastAsia="宋体" w:cs="Times New Roman"/>
                <w:b/>
                <w:bCs/>
                <w:color w:val="auto"/>
                <w:kern w:val="0"/>
                <w:sz w:val="24"/>
                <w:szCs w:val="24"/>
                <w:lang w:val="en-US" w:eastAsia="zh-CN" w:bidi="ar"/>
              </w:rPr>
              <w:t>《云南东川产业园区总体规划修编》（2021-2035年）符合性分析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本项目位于</w:t>
            </w:r>
            <w:r>
              <w:rPr>
                <w:rFonts w:hint="default" w:ascii="Times New Roman" w:hAnsi="Times New Roman" w:eastAsia="宋体" w:cs="Times New Roman"/>
                <w:color w:val="auto"/>
                <w:sz w:val="24"/>
                <w:szCs w:val="24"/>
                <w:vertAlign w:val="baseline"/>
                <w:lang w:val="en-US" w:eastAsia="zh-CN"/>
              </w:rPr>
              <w:t>东川区再就业特色产业园四方地工业园区北片区</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0"/>
                <w:sz w:val="24"/>
                <w:szCs w:val="24"/>
                <w:lang w:val="en-US" w:eastAsia="zh-CN" w:bidi="ar"/>
              </w:rPr>
              <w:t>《云南东川产业园区总体规划修编》（2021-2035年）</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四方地片区功能结构为“一轴、两组团、三区”的空间布局结构。一轴即沿片区内部主要道路行程的南北向产业联动轴；两组团即四方地片区围绕北部地块形成新能源产业组团，围绕南部地块形成有色金属、稀贵金属、化工新材料及工业资源综合利用组团；三区即新能源产业区，稀贵金属材料、化工新材料产业区，有色金属、稀有金属材料压延加工及工业资源综合利用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四方地片区</w:t>
            </w:r>
            <w:r>
              <w:rPr>
                <w:rFonts w:hint="default" w:ascii="Times New Roman" w:hAnsi="Times New Roman" w:eastAsia="宋体" w:cs="Times New Roman"/>
                <w:color w:val="auto"/>
                <w:sz w:val="24"/>
                <w:szCs w:val="24"/>
              </w:rPr>
              <w:t>主导产业</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重点布局先进有色金属材料及稀贵金属材料、化工新材料产业先进金属材料以铜基新材料为主，重点延伸有色金属冶炼及压延一体化产业链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发展电解铜等产品，拓展发展电线电缆、铜箔、铜带、专用铜材及铜基合金等加工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稀贵金属材料以稀贵金属二次资源综合回收利用为重点，拓展发展电接触材料、键合材料、电子浆料、靶材等稀贵金属材料加工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化工新材料领域发展无机酸、无机盐制造为重点的磷化工、化工新材料产业</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新能源材料。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配套产业</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本项目位于</w:t>
            </w:r>
            <w:r>
              <w:rPr>
                <w:rFonts w:hint="default" w:ascii="Times New Roman" w:hAnsi="Times New Roman" w:eastAsia="宋体" w:cs="Times New Roman"/>
                <w:color w:val="auto"/>
                <w:sz w:val="24"/>
                <w:szCs w:val="24"/>
                <w:vertAlign w:val="baseline"/>
                <w:lang w:val="en-US" w:eastAsia="zh-CN"/>
              </w:rPr>
              <w:t>东川区再就业特色产业园四方地工业园区北片区</w:t>
            </w:r>
            <w:r>
              <w:rPr>
                <w:rFonts w:hint="default" w:ascii="Times New Roman" w:hAnsi="Times New Roman" w:eastAsia="宋体" w:cs="Times New Roman"/>
                <w:color w:val="auto"/>
                <w:kern w:val="0"/>
                <w:sz w:val="24"/>
                <w:szCs w:val="24"/>
                <w:lang w:val="en-US" w:eastAsia="zh-CN" w:bidi="ar"/>
              </w:rPr>
              <w:t>，项目为液化石油气储配项目，与《云南东川产业园区总体规划修编》（2021-2035年）中四方地片区主导产业布局和功能定位不冲突</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与</w:t>
            </w:r>
            <w:r>
              <w:rPr>
                <w:rFonts w:hint="default" w:ascii="Times New Roman" w:hAnsi="Times New Roman" w:eastAsia="宋体" w:cs="Times New Roman"/>
                <w:b/>
                <w:bCs/>
                <w:kern w:val="0"/>
                <w:sz w:val="24"/>
                <w:szCs w:val="24"/>
                <w:lang w:val="en-US" w:eastAsia="zh-CN"/>
              </w:rPr>
              <w:t>《</w:t>
            </w:r>
            <w:r>
              <w:rPr>
                <w:rFonts w:hint="eastAsia" w:ascii="Times New Roman" w:hAnsi="Times New Roman" w:eastAsia="宋体" w:cs="Times New Roman"/>
                <w:b/>
                <w:bCs/>
                <w:kern w:val="0"/>
                <w:sz w:val="24"/>
                <w:szCs w:val="24"/>
                <w:lang w:val="en-US" w:eastAsia="zh-CN"/>
              </w:rPr>
              <w:t>云南东川产业园区总体规划修编（2021~2035）</w:t>
            </w:r>
            <w:r>
              <w:rPr>
                <w:rFonts w:hint="default" w:ascii="Times New Roman" w:hAnsi="Times New Roman" w:eastAsia="宋体" w:cs="Times New Roman"/>
                <w:b/>
                <w:bCs/>
                <w:kern w:val="0"/>
                <w:sz w:val="24"/>
                <w:szCs w:val="24"/>
                <w:lang w:val="en-US" w:eastAsia="zh-CN"/>
              </w:rPr>
              <w:t>环境影响报告书》</w:t>
            </w:r>
            <w:r>
              <w:rPr>
                <w:rFonts w:hint="eastAsia" w:ascii="Times New Roman" w:hAnsi="Times New Roman" w:eastAsia="宋体" w:cs="Times New Roman"/>
                <w:b/>
                <w:bCs/>
                <w:kern w:val="0"/>
                <w:sz w:val="24"/>
                <w:szCs w:val="24"/>
                <w:lang w:val="en-US" w:eastAsia="zh-CN"/>
              </w:rPr>
              <w:t>及审查意见的符合性分析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eastAsia="zh-CN"/>
              </w:rPr>
              <w:t>项目与</w:t>
            </w:r>
            <w:r>
              <w:rPr>
                <w:rFonts w:hint="eastAsia" w:cs="Times New Roman"/>
                <w:b w:val="0"/>
                <w:bCs w:val="0"/>
                <w:color w:val="auto"/>
                <w:sz w:val="24"/>
                <w:szCs w:val="24"/>
                <w:lang w:eastAsia="zh-CN"/>
              </w:rPr>
              <w:t>已</w:t>
            </w:r>
            <w:r>
              <w:rPr>
                <w:rFonts w:hint="default" w:ascii="Times New Roman" w:hAnsi="Times New Roman" w:eastAsia="宋体" w:cs="Times New Roman"/>
                <w:b w:val="0"/>
                <w:bCs w:val="0"/>
                <w:color w:val="auto"/>
                <w:sz w:val="24"/>
                <w:szCs w:val="24"/>
                <w:lang w:eastAsia="zh-CN"/>
              </w:rPr>
              <w:t>审查的</w:t>
            </w:r>
            <w:r>
              <w:rPr>
                <w:rFonts w:hint="eastAsia" w:ascii="Times New Roman" w:hAnsi="Times New Roman" w:cs="Times New Roman"/>
                <w:b w:val="0"/>
                <w:bCs w:val="0"/>
                <w:color w:val="auto"/>
                <w:sz w:val="24"/>
                <w:szCs w:val="24"/>
                <w:lang w:val="en-US" w:eastAsia="zh-CN"/>
              </w:rPr>
              <w:t>东川产业园</w:t>
            </w:r>
            <w:r>
              <w:rPr>
                <w:rFonts w:hint="default" w:ascii="Times New Roman" w:hAnsi="Times New Roman" w:eastAsia="宋体" w:cs="Times New Roman"/>
                <w:b w:val="0"/>
                <w:bCs w:val="0"/>
                <w:color w:val="auto"/>
                <w:sz w:val="24"/>
                <w:szCs w:val="24"/>
                <w:lang w:val="en-US" w:eastAsia="zh-CN"/>
              </w:rPr>
              <w:t>总体规划修编环境影响报告书及审查意见的符合性</w:t>
            </w:r>
            <w:r>
              <w:rPr>
                <w:rFonts w:hint="eastAsia" w:cs="Times New Roman"/>
                <w:b w:val="0"/>
                <w:bCs w:val="0"/>
                <w:color w:val="auto"/>
                <w:sz w:val="24"/>
                <w:szCs w:val="24"/>
                <w:lang w:val="en-US" w:eastAsia="zh-CN"/>
              </w:rPr>
              <w:t>详见下表。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表1-2    项目与规划环评及审查意见的符合性分析</w:t>
            </w:r>
          </w:p>
          <w:tbl>
            <w:tblPr>
              <w:tblStyle w:val="19"/>
              <w:tblW w:w="6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162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规划环评及审查意见要求</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本项目情况</w:t>
                  </w:r>
                </w:p>
              </w:tc>
              <w:tc>
                <w:tcPr>
                  <w:tcW w:w="92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以新材料为主导产业，冶金、消费品与食品产业为辅助产业。其中，四方地片区重点布局先进有色金属材料及稀贵金属材料、化工新材料、新型建材产业、新能源材料产业；碧谷片区以先进有色金属材料、新能源材料产业建筑建材产业和消费品(含再生纸回收利用)与食品加工产业(非烟轻工)为主导；天生桥片区重点发展以“城市矿产”为主的循环经济、新能源和新型建材产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项目位于</w:t>
                  </w:r>
                  <w:r>
                    <w:rPr>
                      <w:rFonts w:hint="default" w:ascii="Times New Roman" w:hAnsi="Times New Roman" w:eastAsia="宋体" w:cs="Times New Roman"/>
                      <w:color w:val="auto"/>
                      <w:sz w:val="21"/>
                      <w:szCs w:val="21"/>
                      <w:vertAlign w:val="baseline"/>
                      <w:lang w:val="en-US" w:eastAsia="zh-CN"/>
                    </w:rPr>
                    <w:t>东川区再就业特色产业园四方地工业园区北片区</w:t>
                  </w:r>
                  <w:r>
                    <w:rPr>
                      <w:rFonts w:hint="default" w:ascii="Times New Roman" w:hAnsi="Times New Roman" w:eastAsia="宋体" w:cs="Times New Roman"/>
                      <w:color w:val="auto"/>
                      <w:kern w:val="0"/>
                      <w:sz w:val="21"/>
                      <w:szCs w:val="21"/>
                      <w:lang w:val="en-US" w:eastAsia="zh-CN" w:bidi="ar"/>
                    </w:rPr>
                    <w:t>，项目为液化石油气储配项目。</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实施的主要制约因素和环境问题为：园区处于小江活动性断裂带附近，区域岩溶较为发育，四方地片区距离小江较近。碧谷、四方地片区处于城市次主导风向的上风向，且为干热河谷地形，大气扩散条件差，大气环境保护压力突出；碧谷片区距离城区较近，且大部分区域属于大气环境受体敏感重点管控区，存在布局性环境风险，人居环境质量改善压力大。四方地片区南部区域和天生桥片区中部区域属于水环境工业污染重点管控区；碧谷片区大部分区域属于水环境城镇生活污染重点管控区，少部分区域属于水环境工业污染重点管控区，水环境质量改善压力大。四方地片区南地块部分区域属于土壤重点管控区。东川区为重金属污染防控重点区域，园区规划产业涉及有色金属冶炼、化工、建材，属于“两高”行业，园区节能减排、降碳压力大。园区环保基础设施不完善，天生桥片区污水处理设施建设滞后，制约园区发展。</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项目位于</w:t>
                  </w:r>
                  <w:r>
                    <w:rPr>
                      <w:rFonts w:hint="default" w:ascii="Times New Roman" w:hAnsi="Times New Roman" w:eastAsia="宋体" w:cs="Times New Roman"/>
                      <w:color w:val="auto"/>
                      <w:sz w:val="21"/>
                      <w:szCs w:val="21"/>
                      <w:vertAlign w:val="baseline"/>
                      <w:lang w:val="en-US" w:eastAsia="zh-CN"/>
                    </w:rPr>
                    <w:t>东川区再就业特色产业园四方地工业园区北片区</w:t>
                  </w:r>
                  <w:r>
                    <w:rPr>
                      <w:rFonts w:hint="default" w:ascii="Times New Roman" w:hAnsi="Times New Roman" w:eastAsia="宋体" w:cs="Times New Roman"/>
                      <w:color w:val="auto"/>
                      <w:kern w:val="0"/>
                      <w:sz w:val="21"/>
                      <w:szCs w:val="21"/>
                      <w:lang w:val="en-US" w:eastAsia="zh-CN" w:bidi="ar"/>
                    </w:rPr>
                    <w:t>，产生的废气量较小；无生产废水产生，生活污水经自建污水处理站处理后回用不外排。</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根据区域大气环境容量，严格控制有色金属冶炼、化工发展规模，加快能源结构升级改造和使用清洁能源，促进区域环境质量改善。园区内现有冶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项目为液化石油气储配项目，本身为提供清洁能源的项目。</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产业布局、发展规模应严格执行《中华人民共和国长江保护法》、《长江经济带发展负面清单指南(试行，2022年版)》、《云南省长江经济带发展负面清单指南实施细则(试行，2022年版)》等相关规定。化工园区申报及建设应严格执行《化工园区开发建设导则》、《化工园区综合评价导则》、《化工园区建设标准和认定管理办法(试行)》、《云南省化工园区确认办法(试行)》等相关规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项目的建设符合《中华人民共和国长江保护法》、《长江经济带发展负面清单指南(试行，2022年版)》、《云南省长江经济带发展负面清单指南实施细则(试行，2022年版)》等的相关规定。</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严守环境质量底线，严格落实环境管控单元管控要。</w:t>
                  </w:r>
                </w:p>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根据国家、云南省和“三线一单”有关大气污染防治的相关要求，落实主要污染物区域削减方案，严格执行园区大气污染物管控要求，合理确定产业规模、布局、建设时序。有色金属冶炼、化工、建材等“两高”行业应实行主要污染物区域等量削减，重点行业重点重金属排放减量替代比例不得低于1.2:1，铅锌冶炼和铜冶炼企业须执行颗粒物和重点重金属污染物特别排放限值。</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项目的建设符合国家、云南省和“三线一单”有关大气污染防治的相关要求。</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入驻企业应采用先进的生产工艺、装备、清洁能源与原料从源头上控制污染物的产生；采用先进高效的污染防治措施做好大气污染物的减排工作。</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项目为液化石油气储配项目，本身为提供清洁能源的项目</w:t>
                  </w:r>
                  <w:r>
                    <w:rPr>
                      <w:rFonts w:hint="eastAsia" w:cs="Times New Roman"/>
                      <w:color w:val="auto"/>
                      <w:kern w:val="0"/>
                      <w:sz w:val="21"/>
                      <w:szCs w:val="21"/>
                      <w:lang w:val="en-US" w:eastAsia="zh-CN" w:bidi="ar"/>
                    </w:rPr>
                    <w:t>，且储罐、称量、充装等处均设置了阀门，有效防止非甲烷总烃排放</w:t>
                  </w:r>
                  <w:r>
                    <w:rPr>
                      <w:rFonts w:hint="default" w:ascii="Times New Roman" w:hAnsi="Times New Roman" w:eastAsia="宋体" w:cs="Times New Roman"/>
                      <w:color w:val="auto"/>
                      <w:kern w:val="0"/>
                      <w:sz w:val="21"/>
                      <w:szCs w:val="21"/>
                      <w:lang w:val="en-US" w:eastAsia="zh-CN" w:bidi="ar"/>
                    </w:rPr>
                    <w:t>。</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重视园区废水收集、处理、回用、排放的环境管理。全面实施“雨污分流”“清污分流”制度，提高入驻企业工业用水重复利用率和中水回用率，加快污水处理厂建设；根据小江水环境容量，适时对污水处理厂进行提标改造。结合水污染防治方案，加强摩洛河、功山河、响水河、黄水等、小清河、小江等河道的水环境综合整治与生态修复工程，确保地表水环境质量稳定达标、持续改善。</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项目实行“雨污分流”“清污分流”制度，生活污水经处理达标后回用于场区绿化，不外排。</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制定准入清单，严格入园项目生态环境准入管理加强“两高”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项目为液化石油气储配项目，不属于“两高”行业，项目的建设符合国家现行产业政策，符合“三线一单”大气、水、土壤等重点管控单元要求。</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cs="Times New Roman"/>
                <w:b w:val="0"/>
                <w:bCs w:val="0"/>
                <w:color w:val="auto"/>
                <w:kern w:val="0"/>
                <w:sz w:val="24"/>
                <w:szCs w:val="24"/>
                <w:highlight w:val="none"/>
                <w:lang w:val="en-US" w:eastAsia="zh-CN" w:bidi="ar-SA"/>
              </w:rPr>
              <w:t>综上，项目的建设符合</w:t>
            </w:r>
            <w:r>
              <w:rPr>
                <w:rFonts w:hint="default" w:ascii="Times New Roman" w:hAnsi="Times New Roman" w:cs="Times New Roman"/>
                <w:b w:val="0"/>
                <w:bCs w:val="0"/>
                <w:color w:val="auto"/>
                <w:kern w:val="0"/>
                <w:sz w:val="24"/>
                <w:szCs w:val="24"/>
                <w:highlight w:val="none"/>
                <w:lang w:val="en-US" w:eastAsia="zh-CN" w:bidi="ar-SA"/>
              </w:rPr>
              <w:t>《</w:t>
            </w:r>
            <w:r>
              <w:rPr>
                <w:rFonts w:hint="eastAsia" w:ascii="Times New Roman" w:hAnsi="Times New Roman" w:cs="Times New Roman"/>
                <w:b w:val="0"/>
                <w:bCs w:val="0"/>
                <w:color w:val="auto"/>
                <w:kern w:val="0"/>
                <w:sz w:val="24"/>
                <w:szCs w:val="24"/>
                <w:highlight w:val="none"/>
                <w:lang w:val="en-US" w:eastAsia="zh-CN" w:bidi="ar-SA"/>
              </w:rPr>
              <w:t>云南东川产业园区总体规划修编（2021~2035）</w:t>
            </w:r>
            <w:r>
              <w:rPr>
                <w:rFonts w:hint="default" w:ascii="Times New Roman" w:hAnsi="Times New Roman" w:cs="Times New Roman"/>
                <w:b w:val="0"/>
                <w:bCs w:val="0"/>
                <w:color w:val="auto"/>
                <w:kern w:val="0"/>
                <w:sz w:val="24"/>
                <w:szCs w:val="24"/>
                <w:highlight w:val="none"/>
                <w:lang w:val="en-US" w:eastAsia="zh-CN" w:bidi="ar-SA"/>
              </w:rPr>
              <w:t>环境影响报告书》</w:t>
            </w:r>
            <w:r>
              <w:rPr>
                <w:rFonts w:hint="eastAsia" w:ascii="Times New Roman" w:hAnsi="Times New Roman" w:cs="Times New Roman"/>
                <w:b w:val="0"/>
                <w:bCs w:val="0"/>
                <w:color w:val="auto"/>
                <w:kern w:val="0"/>
                <w:sz w:val="24"/>
                <w:szCs w:val="24"/>
                <w:highlight w:val="none"/>
                <w:lang w:val="en-US" w:eastAsia="zh-CN" w:bidi="ar-SA"/>
              </w:rPr>
              <w:t>及审查意见的相关要求。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其他符合性分析</w:t>
            </w:r>
          </w:p>
        </w:tc>
        <w:tc>
          <w:tcPr>
            <w:tcW w:w="6895" w:type="dxa"/>
            <w:gridSpan w:val="3"/>
            <w:vAlign w:val="center"/>
          </w:tcPr>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产业政策符合性分析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000000"/>
                <w:kern w:val="0"/>
                <w:sz w:val="24"/>
                <w:szCs w:val="24"/>
                <w:lang w:val="en-US" w:eastAsia="zh-CN" w:bidi="ar"/>
              </w:rPr>
              <w:t>项目为液化石油气</w:t>
            </w:r>
            <w:r>
              <w:rPr>
                <w:rFonts w:hint="eastAsia" w:ascii="Times New Roman" w:hAnsi="Times New Roman" w:eastAsia="宋体" w:cs="Times New Roman"/>
                <w:color w:val="000000"/>
                <w:kern w:val="0"/>
                <w:sz w:val="24"/>
                <w:szCs w:val="24"/>
                <w:lang w:val="en-US" w:eastAsia="zh-CN" w:bidi="ar"/>
              </w:rPr>
              <w:t>储配</w:t>
            </w:r>
            <w:r>
              <w:rPr>
                <w:rFonts w:hint="default" w:ascii="Times New Roman" w:hAnsi="Times New Roman" w:eastAsia="宋体" w:cs="Times New Roman"/>
                <w:color w:val="000000"/>
                <w:kern w:val="0"/>
                <w:sz w:val="24"/>
                <w:szCs w:val="24"/>
                <w:lang w:val="en-US" w:eastAsia="zh-CN" w:bidi="ar"/>
              </w:rPr>
              <w:t>项目，根据《产业结构调整指导目录（2019年本）》</w:t>
            </w:r>
            <w:r>
              <w:rPr>
                <w:rFonts w:hint="eastAsia" w:ascii="Times New Roman" w:hAnsi="Times New Roman" w:eastAsia="宋体" w:cs="Times New Roman"/>
                <w:color w:val="000000"/>
                <w:kern w:val="0"/>
                <w:sz w:val="24"/>
                <w:szCs w:val="24"/>
                <w:lang w:val="en-US" w:eastAsia="zh-CN" w:bidi="ar"/>
              </w:rPr>
              <w:t>（202</w:t>
            </w:r>
            <w:r>
              <w:rPr>
                <w:rFonts w:hint="eastAsia" w:ascii="Times New Roman" w:hAnsi="Times New Roman" w:eastAsia="宋体" w:cs="Times New Roman"/>
                <w:color w:val="auto"/>
                <w:kern w:val="0"/>
                <w:sz w:val="24"/>
                <w:szCs w:val="24"/>
                <w:lang w:val="en-US" w:eastAsia="zh-CN" w:bidi="ar"/>
              </w:rPr>
              <w:t>1年修改）</w:t>
            </w:r>
            <w:r>
              <w:rPr>
                <w:rFonts w:hint="default" w:ascii="Times New Roman" w:hAnsi="Times New Roman" w:eastAsia="宋体" w:cs="Times New Roman"/>
                <w:color w:val="auto"/>
                <w:kern w:val="0"/>
                <w:sz w:val="24"/>
                <w:szCs w:val="24"/>
                <w:lang w:val="en-US" w:eastAsia="zh-CN" w:bidi="ar"/>
              </w:rPr>
              <w:t>，项目</w:t>
            </w:r>
            <w:r>
              <w:rPr>
                <w:rFonts w:hint="default" w:ascii="Times New Roman" w:hAnsi="Times New Roman" w:eastAsia="宋体" w:cs="Times New Roman"/>
                <w:color w:val="auto"/>
                <w:sz w:val="24"/>
                <w:szCs w:val="24"/>
              </w:rPr>
              <w:t>不属于规定的</w:t>
            </w:r>
            <w:r>
              <w:rPr>
                <w:rFonts w:hint="default" w:ascii="Times New Roman" w:hAnsi="Times New Roman" w:eastAsia="宋体" w:cs="Times New Roman"/>
                <w:color w:val="auto"/>
                <w:sz w:val="24"/>
                <w:szCs w:val="24"/>
                <w:lang w:eastAsia="zh-CN"/>
              </w:rPr>
              <w:t>鼓励类、</w:t>
            </w:r>
            <w:r>
              <w:rPr>
                <w:rFonts w:hint="default" w:ascii="Times New Roman" w:hAnsi="Times New Roman" w:eastAsia="宋体" w:cs="Times New Roman"/>
                <w:color w:val="auto"/>
                <w:sz w:val="24"/>
                <w:szCs w:val="24"/>
              </w:rPr>
              <w:t>限制类和淘汰类生产项目，</w:t>
            </w:r>
            <w:r>
              <w:rPr>
                <w:rFonts w:hint="default" w:ascii="Times New Roman" w:hAnsi="Times New Roman" w:eastAsia="宋体" w:cs="Times New Roman"/>
                <w:color w:val="auto"/>
                <w:sz w:val="24"/>
                <w:szCs w:val="24"/>
                <w:lang w:val="en-US" w:eastAsia="zh-CN"/>
              </w:rPr>
              <w:t>视为允许类</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所采用的生产工艺设备不属于落后生产工艺设备</w:t>
            </w:r>
            <w:r>
              <w:rPr>
                <w:rFonts w:hint="eastAsia" w:ascii="Times New Roman" w:hAnsi="Times New Roman" w:eastAsia="宋体" w:cs="Times New Roman"/>
                <w:color w:val="auto"/>
                <w:kern w:val="0"/>
                <w:sz w:val="24"/>
                <w:szCs w:val="24"/>
                <w:lang w:val="en-US" w:eastAsia="zh-CN" w:bidi="ar"/>
              </w:rPr>
              <w:t>。</w:t>
            </w:r>
          </w:p>
          <w:p>
            <w:pPr>
              <w:pStyle w:val="16"/>
              <w:keepNext w:val="0"/>
              <w:keepLines w:val="0"/>
              <w:pageBreakBefore w:val="0"/>
              <w:widowControl/>
              <w:kinsoku/>
              <w:wordWrap/>
              <w:overflowPunct/>
              <w:topLinePunct w:val="0"/>
              <w:bidi w:val="0"/>
              <w:snapToGrid w:val="0"/>
              <w:spacing w:line="360" w:lineRule="auto"/>
              <w:ind w:firstLine="480" w:firstLineChars="200"/>
              <w:jc w:val="both"/>
              <w:textAlignment w:val="auto"/>
              <w:rPr>
                <w:color w:val="auto"/>
                <w:sz w:val="24"/>
                <w:szCs w:val="24"/>
              </w:rPr>
            </w:pPr>
            <w:r>
              <w:rPr>
                <w:color w:val="auto"/>
                <w:sz w:val="24"/>
                <w:szCs w:val="24"/>
              </w:rPr>
              <w:t>根据</w:t>
            </w:r>
            <w:r>
              <w:rPr>
                <w:rFonts w:hint="eastAsia"/>
                <w:color w:val="auto"/>
                <w:sz w:val="24"/>
                <w:szCs w:val="24"/>
                <w:lang w:val="en-US" w:eastAsia="zh-CN"/>
              </w:rPr>
              <w:t>国家发展改革委 商务部关于印发</w:t>
            </w:r>
            <w:r>
              <w:rPr>
                <w:color w:val="auto"/>
                <w:sz w:val="24"/>
                <w:szCs w:val="24"/>
              </w:rPr>
              <w:t>《市场准入负面清单（2022年版）》</w:t>
            </w:r>
            <w:r>
              <w:rPr>
                <w:rFonts w:hint="eastAsia"/>
                <w:color w:val="auto"/>
                <w:sz w:val="24"/>
                <w:szCs w:val="24"/>
                <w:lang w:val="en-US" w:eastAsia="zh-CN"/>
              </w:rPr>
              <w:t>的通知</w:t>
            </w:r>
            <w:r>
              <w:rPr>
                <w:color w:val="auto"/>
                <w:sz w:val="24"/>
                <w:szCs w:val="24"/>
              </w:rPr>
              <w:t>（发改体改规〔2022〕397号），项目属于</w:t>
            </w:r>
            <w:r>
              <w:rPr>
                <w:rFonts w:hint="eastAsia"/>
                <w:color w:val="auto"/>
                <w:sz w:val="24"/>
                <w:szCs w:val="24"/>
                <w:lang w:val="en-US" w:eastAsia="zh-CN"/>
              </w:rPr>
              <w:t>许可准入类中的</w:t>
            </w:r>
            <w:r>
              <w:rPr>
                <w:color w:val="auto"/>
                <w:sz w:val="24"/>
                <w:szCs w:val="24"/>
              </w:rPr>
              <w:t>“</w:t>
            </w:r>
            <w:r>
              <w:rPr>
                <w:rFonts w:hint="eastAsia"/>
                <w:color w:val="auto"/>
                <w:sz w:val="24"/>
                <w:szCs w:val="24"/>
                <w:lang w:val="en-US" w:eastAsia="zh-CN"/>
              </w:rPr>
              <w:t>未获得许可，不得投资建设特定能源项目</w:t>
            </w:r>
            <w:r>
              <w:rPr>
                <w:color w:val="auto"/>
                <w:sz w:val="24"/>
                <w:szCs w:val="24"/>
              </w:rPr>
              <w:t>”</w:t>
            </w:r>
            <w:r>
              <w:rPr>
                <w:rFonts w:hint="eastAsia"/>
                <w:color w:val="auto"/>
                <w:sz w:val="24"/>
                <w:szCs w:val="24"/>
                <w:lang w:eastAsia="zh-CN"/>
              </w:rPr>
              <w:t>，</w:t>
            </w:r>
            <w:r>
              <w:rPr>
                <w:rFonts w:hint="eastAsia"/>
                <w:color w:val="auto"/>
                <w:sz w:val="24"/>
                <w:szCs w:val="24"/>
                <w:lang w:val="en-US" w:eastAsia="zh-CN"/>
              </w:rPr>
              <w:t>液化石油气接收、存储设施（不含油气田、炼油厂的配套项目）由地方政府核准。</w:t>
            </w:r>
            <w:r>
              <w:rPr>
                <w:rFonts w:hint="default" w:ascii="Times New Roman" w:hAnsi="Times New Roman" w:eastAsia="宋体" w:cs="Times New Roman"/>
                <w:color w:val="auto"/>
                <w:kern w:val="0"/>
                <w:sz w:val="24"/>
                <w:szCs w:val="24"/>
                <w:lang w:val="en-US" w:eastAsia="zh-CN" w:bidi="ar"/>
              </w:rPr>
              <w:t>项目</w:t>
            </w:r>
            <w:r>
              <w:rPr>
                <w:rFonts w:hint="eastAsia" w:ascii="Times New Roman" w:hAnsi="Times New Roman" w:cs="Times New Roman"/>
                <w:color w:val="auto"/>
                <w:kern w:val="0"/>
                <w:sz w:val="24"/>
                <w:szCs w:val="24"/>
                <w:lang w:val="en-US" w:eastAsia="zh-CN" w:bidi="ar"/>
              </w:rPr>
              <w:t>于2023年2月16日取得</w:t>
            </w:r>
            <w:r>
              <w:rPr>
                <w:rFonts w:hint="eastAsia" w:ascii="Times New Roman" w:hAnsi="Times New Roman" w:eastAsia="宋体" w:cs="Times New Roman"/>
                <w:color w:val="auto"/>
                <w:kern w:val="0"/>
                <w:sz w:val="24"/>
                <w:szCs w:val="24"/>
                <w:lang w:val="en-US" w:eastAsia="zh-CN" w:bidi="ar"/>
              </w:rPr>
              <w:t>昆明市发展和改革委员会关于项目核准的批复（昆发改能源[2023]74号）</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eastAsia" w:ascii="Times New Roman" w:hAnsi="Times New Roman" w:cs="Times New Roman"/>
                <w:color w:val="auto"/>
                <w:kern w:val="0"/>
                <w:sz w:val="24"/>
                <w:szCs w:val="24"/>
                <w:lang w:val="en-US" w:eastAsia="zh-CN" w:bidi="ar"/>
              </w:rPr>
              <w:t>综上所述</w:t>
            </w:r>
            <w:r>
              <w:rPr>
                <w:rFonts w:hint="default" w:ascii="Times New Roman" w:hAnsi="Times New Roman" w:eastAsia="宋体" w:cs="Times New Roman"/>
                <w:color w:val="auto"/>
                <w:kern w:val="0"/>
                <w:sz w:val="24"/>
                <w:szCs w:val="24"/>
                <w:lang w:val="en-US" w:eastAsia="zh-CN" w:bidi="ar"/>
              </w:rPr>
              <w:t>，项目的建设符合国家现行产业政策要求</w:t>
            </w:r>
            <w:r>
              <w:rPr>
                <w:rFonts w:hint="default" w:ascii="Times New Roman" w:hAnsi="Times New Roman" w:eastAsia="宋体" w:cs="Times New Roman"/>
                <w:color w:val="auto"/>
                <w:sz w:val="24"/>
                <w:szCs w:val="24"/>
              </w:rPr>
              <w:t>。</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与昆明市“三线一单”的符合性分析</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根据2021年11月23日昆明市人民政府发布的《昆明市人民政府关于昆明市“三线一单”生态环境分区管控的实施意见》（昆政发〔2021〕21号）的要求，项目与昆明市“三线一单”符合性分析如下。</w:t>
            </w:r>
          </w:p>
          <w:p>
            <w:pPr>
              <w:pStyle w:val="16"/>
              <w:widowControl/>
              <w:numPr>
                <w:ilvl w:val="0"/>
                <w:numId w:val="3"/>
              </w:numPr>
              <w:snapToGrid w:val="0"/>
              <w:spacing w:line="360" w:lineRule="auto"/>
              <w:ind w:firstLine="482" w:firstLineChars="200"/>
              <w:jc w:val="left"/>
              <w:rPr>
                <w:rFonts w:hint="default" w:ascii="Times New Roman" w:hAnsi="Times New Roman" w:cs="Times New Roman"/>
                <w:b/>
                <w:bCs/>
                <w:sz w:val="24"/>
                <w:szCs w:val="24"/>
                <w:lang w:val="en-US" w:eastAsia="zh-CN"/>
              </w:rPr>
            </w:pPr>
            <w:r>
              <w:rPr>
                <w:rFonts w:hint="default" w:ascii="Times New Roman" w:hAnsi="Times New Roman" w:eastAsia="宋体" w:cs="Times New Roman"/>
                <w:b/>
                <w:bCs/>
                <w:color w:val="auto"/>
                <w:sz w:val="24"/>
                <w:szCs w:val="24"/>
              </w:rPr>
              <w:t>生态保护红线</w:t>
            </w:r>
            <w:r>
              <w:rPr>
                <w:rFonts w:hint="default" w:ascii="Times New Roman" w:hAnsi="Times New Roman" w:eastAsia="宋体" w:cs="Times New Roman"/>
                <w:b/>
                <w:bCs/>
                <w:color w:val="auto"/>
                <w:sz w:val="24"/>
                <w:szCs w:val="24"/>
                <w:lang w:val="en-US" w:eastAsia="zh-CN"/>
              </w:rPr>
              <w:t>和一般生态空间</w:t>
            </w:r>
          </w:p>
          <w:p>
            <w:pPr>
              <w:pStyle w:val="16"/>
              <w:keepNext w:val="0"/>
              <w:keepLines w:val="0"/>
              <w:pageBreakBefore w:val="0"/>
              <w:widowControl/>
              <w:kinsoku/>
              <w:wordWrap/>
              <w:overflowPunct/>
              <w:topLinePunct w:val="0"/>
              <w:autoSpaceDE/>
              <w:autoSpaceDN/>
              <w:bidi w:val="0"/>
              <w:adjustRightInd/>
              <w:snapToGrid w:val="0"/>
              <w:spacing w:line="360" w:lineRule="auto"/>
              <w:ind w:firstLine="482" w:firstLineChars="200"/>
              <w:jc w:val="both"/>
              <w:textAlignment w:val="auto"/>
              <w:rPr>
                <w:color w:val="auto"/>
                <w:sz w:val="24"/>
                <w:szCs w:val="24"/>
              </w:rPr>
            </w:pPr>
            <w:r>
              <w:rPr>
                <w:b/>
                <w:bCs/>
                <w:color w:val="auto"/>
                <w:kern w:val="0"/>
                <w:sz w:val="24"/>
                <w:szCs w:val="24"/>
              </w:rPr>
              <w:t>相关要求：</w:t>
            </w:r>
            <w:r>
              <w:rPr>
                <w:color w:val="auto"/>
                <w:sz w:val="24"/>
                <w:szCs w:val="24"/>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default" w:ascii="Times New Roman" w:hAnsi="Times New Roman" w:eastAsia="宋体" w:cs="Times New Roman"/>
                <w:color w:val="000000"/>
                <w:kern w:val="0"/>
                <w:sz w:val="24"/>
                <w:szCs w:val="24"/>
                <w:lang w:val="en-US" w:eastAsia="zh-CN" w:bidi="ar"/>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r>
              <w:rPr>
                <w:rFonts w:hint="eastAsia" w:ascii="Times New Roman" w:hAnsi="Times New Roman" w:eastAsia="宋体" w:cs="Times New Roman"/>
                <w:color w:val="000000"/>
                <w:kern w:val="0"/>
                <w:sz w:val="24"/>
                <w:szCs w:val="24"/>
                <w:lang w:val="en-US" w:eastAsia="zh-CN" w:bidi="ar"/>
              </w:rPr>
              <w:t>。</w:t>
            </w:r>
          </w:p>
          <w:p>
            <w:pPr>
              <w:pStyle w:val="16"/>
              <w:widowControl/>
              <w:snapToGrid w:val="0"/>
              <w:spacing w:line="360" w:lineRule="auto"/>
              <w:ind w:firstLine="482" w:firstLineChars="200"/>
              <w:jc w:val="both"/>
              <w:rPr>
                <w:color w:val="FF0000"/>
                <w:sz w:val="24"/>
                <w:szCs w:val="24"/>
              </w:rPr>
            </w:pPr>
            <w:r>
              <w:rPr>
                <w:b/>
                <w:bCs/>
                <w:color w:val="auto"/>
                <w:kern w:val="0"/>
                <w:sz w:val="24"/>
                <w:szCs w:val="24"/>
              </w:rPr>
              <w:t>符合性：</w:t>
            </w:r>
            <w:r>
              <w:rPr>
                <w:color w:val="auto"/>
                <w:kern w:val="0"/>
                <w:sz w:val="24"/>
                <w:szCs w:val="24"/>
              </w:rPr>
              <w:t>本项</w:t>
            </w:r>
            <w:r>
              <w:rPr>
                <w:color w:val="auto"/>
                <w:sz w:val="24"/>
                <w:szCs w:val="24"/>
              </w:rPr>
              <w:t>目位于</w:t>
            </w:r>
            <w:r>
              <w:rPr>
                <w:rFonts w:hint="eastAsia" w:ascii="Times New Roman" w:hAnsi="Times New Roman" w:eastAsia="宋体" w:cs="Times New Roman"/>
                <w:color w:val="auto"/>
                <w:sz w:val="24"/>
                <w:szCs w:val="24"/>
                <w:vertAlign w:val="baseline"/>
                <w:lang w:val="en-US" w:eastAsia="zh-CN"/>
              </w:rPr>
              <w:t>昆明</w:t>
            </w:r>
            <w:r>
              <w:rPr>
                <w:rFonts w:hint="default" w:ascii="Times New Roman" w:hAnsi="Times New Roman" w:eastAsia="宋体" w:cs="Times New Roman"/>
                <w:color w:val="auto"/>
                <w:sz w:val="24"/>
                <w:szCs w:val="24"/>
                <w:vertAlign w:val="baseline"/>
                <w:lang w:val="en-US" w:eastAsia="zh-CN"/>
              </w:rPr>
              <w:t>市</w:t>
            </w:r>
            <w:r>
              <w:rPr>
                <w:rFonts w:hint="eastAsia" w:ascii="Times New Roman" w:hAnsi="Times New Roman" w:eastAsia="宋体" w:cs="Times New Roman"/>
                <w:color w:val="auto"/>
                <w:sz w:val="24"/>
                <w:szCs w:val="24"/>
                <w:vertAlign w:val="baseline"/>
                <w:lang w:val="en-US" w:eastAsia="zh-CN"/>
              </w:rPr>
              <w:t>东川</w:t>
            </w:r>
            <w:r>
              <w:rPr>
                <w:rFonts w:hint="default" w:ascii="Times New Roman" w:hAnsi="Times New Roman" w:eastAsia="宋体" w:cs="Times New Roman"/>
                <w:color w:val="auto"/>
                <w:sz w:val="24"/>
                <w:szCs w:val="24"/>
                <w:vertAlign w:val="baseline"/>
                <w:lang w:val="en-US" w:eastAsia="zh-CN"/>
              </w:rPr>
              <w:t>区</w:t>
            </w:r>
            <w:r>
              <w:rPr>
                <w:rFonts w:hint="eastAsia" w:ascii="Times New Roman" w:hAnsi="Times New Roman" w:eastAsia="宋体" w:cs="Times New Roman"/>
                <w:color w:val="auto"/>
                <w:sz w:val="24"/>
                <w:szCs w:val="24"/>
                <w:vertAlign w:val="baseline"/>
                <w:lang w:val="en-US" w:eastAsia="zh-CN"/>
              </w:rPr>
              <w:t>再就业特色产业园四方地工业园区北片区</w:t>
            </w:r>
            <w:r>
              <w:rPr>
                <w:color w:val="auto"/>
                <w:sz w:val="24"/>
                <w:szCs w:val="24"/>
              </w:rPr>
              <w:t>，</w:t>
            </w:r>
            <w:r>
              <w:rPr>
                <w:rFonts w:hint="eastAsia"/>
                <w:color w:val="auto"/>
                <w:sz w:val="24"/>
                <w:szCs w:val="24"/>
                <w:lang w:val="en-US" w:eastAsia="zh-CN"/>
              </w:rPr>
              <w:t>用地性质</w:t>
            </w:r>
            <w:r>
              <w:rPr>
                <w:rFonts w:hint="eastAsia"/>
                <w:color w:val="auto"/>
                <w:sz w:val="24"/>
                <w:szCs w:val="24"/>
              </w:rPr>
              <w:t>为工业用地</w:t>
            </w:r>
            <w:r>
              <w:rPr>
                <w:rFonts w:hint="eastAsia"/>
                <w:color w:val="auto"/>
                <w:sz w:val="24"/>
                <w:szCs w:val="24"/>
                <w:lang w:eastAsia="zh-CN"/>
              </w:rPr>
              <w:t>，</w:t>
            </w:r>
            <w:r>
              <w:rPr>
                <w:rFonts w:hint="eastAsia"/>
                <w:color w:val="auto"/>
                <w:sz w:val="24"/>
                <w:szCs w:val="24"/>
                <w:lang w:val="en-US" w:eastAsia="zh-CN"/>
              </w:rPr>
              <w:t>不涉及</w:t>
            </w:r>
            <w:r>
              <w:rPr>
                <w:rFonts w:hint="default" w:ascii="Times New Roman" w:hAnsi="Times New Roman" w:eastAsia="宋体" w:cs="Times New Roman"/>
                <w:color w:val="000000"/>
                <w:kern w:val="0"/>
                <w:sz w:val="24"/>
                <w:szCs w:val="24"/>
                <w:lang w:val="en-US" w:eastAsia="zh-CN" w:bidi="ar"/>
              </w:rPr>
              <w:t>自然保护地、饮用水水源保护区、重要湿地、基本草原、生态公益林、天然林等生态功能重要、生态环境敏感区域</w:t>
            </w:r>
            <w:r>
              <w:rPr>
                <w:rFonts w:hint="eastAsia"/>
                <w:color w:val="auto"/>
                <w:sz w:val="24"/>
                <w:szCs w:val="24"/>
              </w:rPr>
              <w:t>；</w:t>
            </w:r>
            <w:r>
              <w:rPr>
                <w:rFonts w:hint="eastAsia"/>
                <w:color w:val="auto"/>
                <w:sz w:val="24"/>
                <w:szCs w:val="24"/>
                <w:lang w:val="en-US" w:eastAsia="zh-CN"/>
              </w:rPr>
              <w:t>项目于2021年2月7日取得昆明市东川区自然资源局出具的用地预审与选址意见书（用字第530113202100001号），项目用地面积0.9181公顷，用地为建设用地。综上所述，项目选址不占用</w:t>
            </w:r>
            <w:r>
              <w:rPr>
                <w:color w:val="auto"/>
                <w:sz w:val="24"/>
                <w:szCs w:val="24"/>
              </w:rPr>
              <w:t>生态保护红线</w:t>
            </w:r>
            <w:r>
              <w:rPr>
                <w:rFonts w:hint="eastAsia"/>
                <w:color w:val="auto"/>
                <w:sz w:val="24"/>
                <w:szCs w:val="24"/>
                <w:lang w:val="en-US" w:eastAsia="zh-CN"/>
              </w:rPr>
              <w:t>和一般生态空间</w:t>
            </w:r>
            <w:r>
              <w:rPr>
                <w:color w:val="auto"/>
                <w:sz w:val="24"/>
                <w:szCs w:val="24"/>
              </w:rPr>
              <w:t>。</w:t>
            </w:r>
          </w:p>
          <w:p>
            <w:pPr>
              <w:pStyle w:val="16"/>
              <w:widowControl/>
              <w:numPr>
                <w:ilvl w:val="0"/>
                <w:numId w:val="3"/>
              </w:numPr>
              <w:snapToGrid w:val="0"/>
              <w:spacing w:line="360" w:lineRule="auto"/>
              <w:ind w:firstLine="482" w:firstLineChars="20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环境质量底线</w:t>
            </w:r>
          </w:p>
          <w:p>
            <w:pPr>
              <w:pStyle w:val="16"/>
              <w:keepNext w:val="0"/>
              <w:keepLines w:val="0"/>
              <w:pageBreakBefore w:val="0"/>
              <w:widowControl/>
              <w:kinsoku/>
              <w:wordWrap/>
              <w:overflowPunct/>
              <w:topLinePunct w:val="0"/>
              <w:autoSpaceDE/>
              <w:autoSpaceDN/>
              <w:bidi w:val="0"/>
              <w:adjustRightInd/>
              <w:snapToGrid w:val="0"/>
              <w:spacing w:line="360" w:lineRule="auto"/>
              <w:ind w:firstLine="482" w:firstLineChars="200"/>
              <w:jc w:val="both"/>
              <w:textAlignment w:val="auto"/>
              <w:rPr>
                <w:color w:val="auto"/>
                <w:sz w:val="24"/>
                <w:szCs w:val="24"/>
              </w:rPr>
            </w:pPr>
            <w:r>
              <w:rPr>
                <w:b/>
                <w:bCs/>
                <w:color w:val="auto"/>
                <w:kern w:val="0"/>
                <w:sz w:val="24"/>
                <w:szCs w:val="24"/>
              </w:rPr>
              <w:t>相关要求：</w:t>
            </w:r>
            <w:r>
              <w:rPr>
                <w:color w:val="auto"/>
                <w:sz w:val="24"/>
                <w:szCs w:val="24"/>
              </w:rPr>
              <w:t>到2025年，全市生态环境质量持续改善，生态空间得到优化和有效保护，区域生态安全屏障更加牢固。全市环境空气质量总体保持优良，主城建成区空气质量优良天数占比达99%以上，二氧化硫（SO</w:t>
            </w:r>
            <w:r>
              <w:rPr>
                <w:color w:val="auto"/>
                <w:sz w:val="24"/>
                <w:szCs w:val="24"/>
                <w:vertAlign w:val="subscript"/>
              </w:rPr>
              <w:t>2</w:t>
            </w:r>
            <w:r>
              <w:rPr>
                <w:color w:val="auto"/>
                <w:sz w:val="24"/>
                <w:szCs w:val="24"/>
              </w:rPr>
              <w:t>）和氮氧化物（NO</w:t>
            </w:r>
            <w:r>
              <w:rPr>
                <w:color w:val="auto"/>
                <w:sz w:val="24"/>
                <w:szCs w:val="24"/>
                <w:vertAlign w:val="subscript"/>
              </w:rPr>
              <w:t>X</w:t>
            </w:r>
            <w:r>
              <w:rPr>
                <w:color w:val="auto"/>
                <w:sz w:val="24"/>
                <w:szCs w:val="24"/>
              </w:rPr>
              <w:t>）排放总量控制在省下达的目标以内，主城区空气中颗粒物（PM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b/>
                <w:bCs/>
                <w:color w:val="auto"/>
                <w:kern w:val="0"/>
                <w:sz w:val="24"/>
                <w:szCs w:val="24"/>
              </w:rPr>
            </w:pPr>
            <w:r>
              <w:rPr>
                <w:color w:val="auto"/>
                <w:sz w:val="24"/>
                <w:szCs w:val="24"/>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pPr>
              <w:pStyle w:val="16"/>
              <w:widowControl/>
              <w:snapToGrid w:val="0"/>
              <w:spacing w:line="360" w:lineRule="auto"/>
              <w:ind w:firstLine="482" w:firstLineChars="200"/>
              <w:jc w:val="both"/>
              <w:rPr>
                <w:color w:val="auto"/>
                <w:sz w:val="24"/>
                <w:szCs w:val="24"/>
              </w:rPr>
            </w:pPr>
            <w:r>
              <w:rPr>
                <w:b/>
                <w:bCs/>
                <w:color w:val="auto"/>
                <w:sz w:val="24"/>
                <w:szCs w:val="24"/>
              </w:rPr>
              <w:t>符合性：</w:t>
            </w:r>
            <w:r>
              <w:rPr>
                <w:color w:val="auto"/>
                <w:sz w:val="24"/>
                <w:szCs w:val="24"/>
              </w:rPr>
              <w:t>根据昆明市生态环境局发布的《2022年度昆明市生态环境状况公报》，昆明市主城区环境空气优良率达100%，其中优246天、良119天。与2021年相比，优级天数增加37天，环境空气污染综合指数降低13.68%，空气质量大幅度改善。总体达《环境空气质量标准》（GB</w:t>
            </w:r>
            <w:r>
              <w:rPr>
                <w:rFonts w:hint="eastAsia"/>
                <w:color w:val="auto"/>
                <w:sz w:val="24"/>
                <w:szCs w:val="24"/>
                <w:lang w:eastAsia="zh-CN"/>
              </w:rPr>
              <w:t>****</w:t>
            </w:r>
            <w:r>
              <w:rPr>
                <w:color w:val="auto"/>
                <w:sz w:val="24"/>
                <w:szCs w:val="24"/>
              </w:rPr>
              <w:t>-2012）中的二级标准。</w:t>
            </w:r>
          </w:p>
          <w:p>
            <w:pPr>
              <w:pStyle w:val="16"/>
              <w:widowControl/>
              <w:snapToGrid w:val="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项目区环境空气质量目标为《环境空气质量标准》（GB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-2012）及其修改单中二级标准；声环境满足《声环境质量标准》（GB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类标准要求；</w:t>
            </w:r>
            <w:r>
              <w:rPr>
                <w:rFonts w:hint="default" w:ascii="Times New Roman" w:hAnsi="Times New Roman" w:eastAsia="宋体" w:cs="Times New Roman"/>
                <w:color w:val="auto"/>
                <w:sz w:val="24"/>
                <w:szCs w:val="24"/>
                <w:lang w:val="en-US" w:eastAsia="zh-CN"/>
              </w:rPr>
              <w:t>大箐沟汇入小水河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小水河最终汇入小江</w:t>
            </w:r>
            <w:r>
              <w:rPr>
                <w:rFonts w:hint="default" w:ascii="Times New Roman" w:hAnsi="Times New Roman" w:eastAsia="宋体" w:cs="Times New Roman"/>
                <w:color w:val="auto"/>
                <w:sz w:val="24"/>
                <w:szCs w:val="24"/>
              </w:rPr>
              <w:t>，根据昆明市生态环境局发布的《2022年度昆明市生态环境状况公报》，</w:t>
            </w:r>
            <w:r>
              <w:rPr>
                <w:rFonts w:hint="default" w:ascii="Times New Roman" w:hAnsi="Times New Roman" w:eastAsia="宋体" w:cs="Times New Roman"/>
                <w:color w:val="auto"/>
                <w:kern w:val="0"/>
                <w:sz w:val="24"/>
                <w:szCs w:val="24"/>
                <w:lang w:val="en-US" w:eastAsia="zh-CN"/>
              </w:rPr>
              <w:t>小江与四级站断面水质类别保持Ⅱ类</w:t>
            </w:r>
            <w:r>
              <w:rPr>
                <w:rFonts w:hint="default" w:ascii="Times New Roman" w:hAnsi="Times New Roman" w:eastAsia="宋体" w:cs="Times New Roman"/>
                <w:color w:val="auto"/>
                <w:sz w:val="24"/>
                <w:szCs w:val="24"/>
              </w:rPr>
              <w:t>，水质现状满足《地表水环境质量标准》（GB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－2002）</w:t>
            </w:r>
            <w:r>
              <w:rPr>
                <w:rFonts w:hint="default" w:ascii="Times New Roman" w:hAnsi="Times New Roman" w:eastAsia="宋体" w:cs="Times New Roman"/>
                <w:color w:val="auto"/>
                <w:sz w:val="24"/>
                <w:szCs w:val="24"/>
                <w:lang w:val="en-US" w:eastAsia="zh-CN"/>
              </w:rPr>
              <w:t>Ⅲ</w:t>
            </w:r>
            <w:r>
              <w:rPr>
                <w:rFonts w:hint="default" w:ascii="Times New Roman" w:hAnsi="Times New Roman" w:eastAsia="宋体" w:cs="Times New Roman"/>
                <w:color w:val="auto"/>
                <w:sz w:val="24"/>
                <w:szCs w:val="24"/>
              </w:rPr>
              <w:t>类</w:t>
            </w:r>
            <w:r>
              <w:rPr>
                <w:rFonts w:hint="default" w:ascii="Times New Roman" w:hAnsi="Times New Roman" w:eastAsia="宋体" w:cs="Times New Roman"/>
                <w:color w:val="auto"/>
                <w:sz w:val="24"/>
                <w:szCs w:val="24"/>
                <w:lang w:val="en-US" w:eastAsia="zh-CN"/>
              </w:rPr>
              <w:t>标准</w:t>
            </w:r>
            <w:r>
              <w:rPr>
                <w:rFonts w:hint="default" w:ascii="Times New Roman" w:hAnsi="Times New Roman" w:eastAsia="宋体" w:cs="Times New Roman"/>
                <w:color w:val="auto"/>
                <w:sz w:val="24"/>
                <w:szCs w:val="24"/>
              </w:rPr>
              <w:t>要求。</w:t>
            </w:r>
          </w:p>
          <w:p>
            <w:pPr>
              <w:pStyle w:val="16"/>
              <w:keepNext w:val="0"/>
              <w:keepLines w:val="0"/>
              <w:pageBreakBefore w:val="0"/>
              <w:widowControl/>
              <w:kinsoku/>
              <w:wordWrap/>
              <w:overflowPunct/>
              <w:topLinePunct w:val="0"/>
              <w:autoSpaceDE/>
              <w:autoSpaceDN/>
              <w:bidi w:val="0"/>
              <w:adjustRightInd/>
              <w:snapToGrid w:val="0"/>
              <w:spacing w:before="0" w:after="0" w:line="360" w:lineRule="auto"/>
              <w:ind w:firstLine="480" w:firstLineChars="200"/>
              <w:jc w:val="both"/>
              <w:textAlignment w:val="auto"/>
              <w:rPr>
                <w:color w:val="auto"/>
                <w:sz w:val="24"/>
                <w:szCs w:val="24"/>
              </w:rPr>
            </w:pPr>
            <w:r>
              <w:rPr>
                <w:color w:val="auto"/>
                <w:sz w:val="24"/>
                <w:szCs w:val="24"/>
              </w:rPr>
              <w:t>项目产生的主要废气污染物为</w:t>
            </w:r>
            <w:r>
              <w:rPr>
                <w:rFonts w:hint="eastAsia" w:ascii="仿宋_GB2312"/>
                <w:color w:val="auto"/>
                <w:sz w:val="24"/>
                <w:szCs w:val="24"/>
              </w:rPr>
              <w:t>挥发性有机物（以非甲烷总烃计）</w:t>
            </w:r>
            <w:r>
              <w:rPr>
                <w:color w:val="auto"/>
                <w:sz w:val="24"/>
                <w:szCs w:val="24"/>
              </w:rPr>
              <w:t>，</w:t>
            </w:r>
            <w:r>
              <w:rPr>
                <w:rFonts w:hint="eastAsia"/>
                <w:color w:val="auto"/>
                <w:sz w:val="24"/>
                <w:szCs w:val="24"/>
                <w:lang w:val="en-US" w:eastAsia="zh-CN"/>
              </w:rPr>
              <w:t>呈无组织排放</w:t>
            </w:r>
            <w:r>
              <w:rPr>
                <w:color w:val="auto"/>
                <w:sz w:val="24"/>
                <w:szCs w:val="24"/>
              </w:rPr>
              <w:t>；</w:t>
            </w:r>
            <w:r>
              <w:rPr>
                <w:color w:val="auto"/>
                <w:sz w:val="24"/>
              </w:rPr>
              <w:t>生活污水经污水处理设施处理后全部回用</w:t>
            </w:r>
            <w:r>
              <w:rPr>
                <w:rFonts w:hint="eastAsia"/>
                <w:color w:val="auto"/>
                <w:sz w:val="24"/>
                <w:lang w:val="en-US" w:eastAsia="zh-CN"/>
              </w:rPr>
              <w:t>于</w:t>
            </w:r>
            <w:r>
              <w:rPr>
                <w:color w:val="auto"/>
                <w:sz w:val="24"/>
              </w:rPr>
              <w:t>绿化，不外排；</w:t>
            </w:r>
            <w:r>
              <w:rPr>
                <w:color w:val="auto"/>
                <w:sz w:val="24"/>
                <w:szCs w:val="24"/>
              </w:rPr>
              <w:t>项目噪声经隔声、减震后，厂界噪声满足《工业企业厂界环境噪声排放标准》（GB</w:t>
            </w:r>
            <w:r>
              <w:rPr>
                <w:rFonts w:hint="eastAsia"/>
                <w:color w:val="auto"/>
                <w:sz w:val="24"/>
                <w:szCs w:val="24"/>
                <w:lang w:eastAsia="zh-CN"/>
              </w:rPr>
              <w:t>*****</w:t>
            </w:r>
            <w:r>
              <w:rPr>
                <w:color w:val="auto"/>
                <w:sz w:val="24"/>
                <w:szCs w:val="24"/>
              </w:rPr>
              <w:t>-2008）</w:t>
            </w:r>
            <w:r>
              <w:rPr>
                <w:rFonts w:hint="eastAsia"/>
                <w:color w:val="auto"/>
                <w:sz w:val="24"/>
                <w:szCs w:val="24"/>
                <w:lang w:val="en-US" w:eastAsia="zh-CN"/>
              </w:rPr>
              <w:t>3</w:t>
            </w:r>
            <w:r>
              <w:rPr>
                <w:color w:val="auto"/>
                <w:sz w:val="24"/>
                <w:szCs w:val="24"/>
              </w:rPr>
              <w:t>类标准，对区域声环境影响可接受。</w:t>
            </w:r>
            <w:r>
              <w:rPr>
                <w:color w:val="auto"/>
                <w:sz w:val="24"/>
              </w:rPr>
              <w:t>通过本次环境影响分析和预测，本项目运营过程产生的废气、废水、噪声及固体废物经环评提出的各项措施治理后，对区域环境影响不大；噪声可达标排放；固废处置率为100%。</w:t>
            </w:r>
            <w:r>
              <w:rPr>
                <w:color w:val="auto"/>
                <w:sz w:val="24"/>
                <w:szCs w:val="24"/>
              </w:rPr>
              <w:t>项目建成运行后，固体废物均得到妥善处置，危废暂存间、贮存罐区等严格按照《危险废物贮存污染控制标准》（GB</w:t>
            </w:r>
            <w:r>
              <w:rPr>
                <w:rFonts w:hint="eastAsia"/>
                <w:color w:val="auto"/>
                <w:sz w:val="24"/>
                <w:szCs w:val="24"/>
                <w:lang w:eastAsia="zh-CN"/>
              </w:rPr>
              <w:t>*****</w:t>
            </w:r>
            <w:r>
              <w:rPr>
                <w:color w:val="auto"/>
                <w:sz w:val="24"/>
                <w:szCs w:val="24"/>
              </w:rPr>
              <w:t>-2023）的要求建设，设有完善的分区防渗措施，围堰和事故池等均采取重点防渗措施，能降低对土壤环境的污染影响，在落实土壤保护措施的前提下，项目建设不会引起地面漫流和垂直入渗，不会引起周围土壤的盐化，对土壤环境的影响可以接受，项目区土壤环境安全可得到有效保障，工程建设不会突破土壤环境风险防控底线。</w:t>
            </w:r>
          </w:p>
          <w:p>
            <w:pPr>
              <w:pStyle w:val="16"/>
              <w:widowControl/>
              <w:snapToGrid w:val="0"/>
              <w:spacing w:line="360" w:lineRule="auto"/>
              <w:ind w:firstLine="480" w:firstLineChars="200"/>
              <w:jc w:val="both"/>
              <w:rPr>
                <w:color w:val="auto"/>
                <w:sz w:val="24"/>
                <w:szCs w:val="24"/>
              </w:rPr>
            </w:pPr>
            <w:r>
              <w:rPr>
                <w:color w:val="auto"/>
                <w:sz w:val="24"/>
                <w:szCs w:val="24"/>
              </w:rPr>
              <w:t>综上，项目区环境空气、地表水、声环境及土壤均满足环境功能要求；项目运行期间排放的废气、污水及噪声均不会改变区域环境功能，故项目的运行不会突破区域环境质量底线要求。</w:t>
            </w:r>
          </w:p>
          <w:p>
            <w:pPr>
              <w:pStyle w:val="16"/>
              <w:widowControl/>
              <w:numPr>
                <w:ilvl w:val="0"/>
                <w:numId w:val="3"/>
              </w:numPr>
              <w:snapToGrid w:val="0"/>
              <w:spacing w:line="360" w:lineRule="auto"/>
              <w:ind w:firstLine="482"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资源利用上线</w:t>
            </w:r>
          </w:p>
          <w:p>
            <w:pPr>
              <w:pStyle w:val="16"/>
              <w:widowControl/>
              <w:snapToGrid w:val="0"/>
              <w:spacing w:line="360" w:lineRule="auto"/>
              <w:ind w:firstLine="482" w:firstLineChars="200"/>
              <w:jc w:val="both"/>
              <w:rPr>
                <w:color w:val="FF0000"/>
                <w:sz w:val="24"/>
                <w:szCs w:val="24"/>
              </w:rPr>
            </w:pPr>
            <w:r>
              <w:rPr>
                <w:b/>
                <w:bCs/>
                <w:color w:val="auto"/>
                <w:sz w:val="24"/>
                <w:szCs w:val="24"/>
              </w:rPr>
              <w:t>相关要求：</w:t>
            </w:r>
            <w:r>
              <w:rPr>
                <w:color w:val="auto"/>
                <w:sz w:val="24"/>
                <w:szCs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项目。</w:t>
            </w:r>
          </w:p>
          <w:p>
            <w:pPr>
              <w:pStyle w:val="16"/>
              <w:widowControl/>
              <w:snapToGrid w:val="0"/>
              <w:spacing w:line="360" w:lineRule="auto"/>
              <w:ind w:firstLine="482" w:firstLineChars="200"/>
              <w:jc w:val="both"/>
              <w:rPr>
                <w:color w:val="auto"/>
                <w:sz w:val="24"/>
                <w:szCs w:val="24"/>
              </w:rPr>
            </w:pPr>
            <w:r>
              <w:rPr>
                <w:b/>
                <w:bCs/>
                <w:color w:val="auto"/>
                <w:sz w:val="24"/>
                <w:szCs w:val="24"/>
              </w:rPr>
              <w:t>符合性：</w:t>
            </w:r>
            <w:r>
              <w:rPr>
                <w:color w:val="auto"/>
                <w:sz w:val="24"/>
                <w:szCs w:val="24"/>
              </w:rPr>
              <w:t>本项目未选用国家已公布的禁止或淘汰的落后工艺和设备；项目能耗种类主要为</w:t>
            </w:r>
            <w:r>
              <w:rPr>
                <w:rFonts w:hint="eastAsia"/>
                <w:color w:val="auto"/>
                <w:sz w:val="24"/>
                <w:szCs w:val="24"/>
                <w:lang w:val="en-US" w:eastAsia="zh-CN"/>
              </w:rPr>
              <w:t>液化石油气</w:t>
            </w:r>
            <w:r>
              <w:rPr>
                <w:color w:val="auto"/>
                <w:sz w:val="24"/>
                <w:szCs w:val="24"/>
              </w:rPr>
              <w:t>及电能，通过</w:t>
            </w:r>
            <w:r>
              <w:rPr>
                <w:rFonts w:hint="eastAsia"/>
                <w:color w:val="auto"/>
                <w:sz w:val="24"/>
                <w:szCs w:val="24"/>
                <w:lang w:val="en-US" w:eastAsia="zh-CN"/>
              </w:rPr>
              <w:t>园区</w:t>
            </w:r>
            <w:r>
              <w:rPr>
                <w:color w:val="auto"/>
                <w:sz w:val="24"/>
                <w:szCs w:val="24"/>
              </w:rPr>
              <w:t>电网输电线路供入，能耗较低；项目用水量较少，采用</w:t>
            </w:r>
            <w:r>
              <w:rPr>
                <w:rFonts w:hint="eastAsia"/>
                <w:color w:val="auto"/>
                <w:sz w:val="24"/>
                <w:szCs w:val="24"/>
                <w:lang w:val="en-US" w:eastAsia="zh-CN"/>
              </w:rPr>
              <w:t>园区</w:t>
            </w:r>
            <w:r>
              <w:rPr>
                <w:color w:val="auto"/>
                <w:sz w:val="24"/>
                <w:szCs w:val="24"/>
              </w:rPr>
              <w:t>供水，不自建取水设施；项目用地不涉及基本农田，项目不涉及矿产资源开发利用。因此，本项目的建设不会超过当地资源利用上线。</w:t>
            </w:r>
          </w:p>
          <w:p>
            <w:pPr>
              <w:pStyle w:val="16"/>
              <w:widowControl/>
              <w:numPr>
                <w:ilvl w:val="0"/>
                <w:numId w:val="3"/>
              </w:numPr>
              <w:snapToGrid w:val="0"/>
              <w:spacing w:line="360" w:lineRule="auto"/>
              <w:ind w:firstLine="482"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生态环境准入清单</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根据《昆明市人民政府关于昆明市“三线一单”生态环境分区管控的实施意见》（昆政发〔2021〕21号），昆明市全市共划分了129个生态环境管控单元，包括优先保护、重点管控和一般管控3类，本项目位于</w:t>
            </w:r>
            <w:r>
              <w:rPr>
                <w:rFonts w:hint="default" w:ascii="Times New Roman" w:hAnsi="Times New Roman" w:eastAsia="宋体" w:cs="Times New Roman"/>
                <w:color w:val="auto"/>
                <w:sz w:val="24"/>
                <w:szCs w:val="24"/>
                <w:vertAlign w:val="baseline"/>
                <w:lang w:val="en-US" w:eastAsia="zh-CN"/>
              </w:rPr>
              <w:t>昆明市东川区再就业特色产业园四方地工业园区北片区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属于云南东川再就业特色产业园区重点管控单元，</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与其</w:t>
            </w:r>
            <w:r>
              <w:rPr>
                <w:rFonts w:hint="default" w:ascii="Times New Roman" w:hAnsi="Times New Roman" w:eastAsia="宋体" w:cs="Times New Roman"/>
                <w:color w:val="auto"/>
                <w:sz w:val="24"/>
                <w:szCs w:val="24"/>
              </w:rPr>
              <w:t>相符性分析见</w:t>
            </w:r>
            <w:r>
              <w:rPr>
                <w:rFonts w:hint="default" w:ascii="Times New Roman" w:hAnsi="Times New Roman" w:eastAsia="宋体" w:cs="Times New Roman"/>
                <w:color w:val="auto"/>
                <w:sz w:val="24"/>
                <w:szCs w:val="24"/>
                <w:lang w:val="en-US" w:eastAsia="zh-CN"/>
              </w:rPr>
              <w:t>下表</w:t>
            </w:r>
            <w:r>
              <w:rPr>
                <w:rFonts w:hint="default" w:ascii="Times New Roman" w:hAnsi="Times New Roman" w:eastAsia="宋体" w:cs="Times New Roman"/>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1"/>
                <w:szCs w:val="21"/>
                <w:lang w:bidi="ar"/>
              </w:rPr>
            </w:pPr>
            <w:r>
              <w:rPr>
                <w:b/>
                <w:bCs/>
                <w:color w:val="auto"/>
                <w:sz w:val="21"/>
                <w:szCs w:val="21"/>
                <w:lang w:bidi="ar"/>
              </w:rPr>
              <w:t>表1-</w:t>
            </w:r>
            <w:r>
              <w:rPr>
                <w:rFonts w:hint="eastAsia"/>
                <w:b/>
                <w:bCs/>
                <w:color w:val="auto"/>
                <w:sz w:val="21"/>
                <w:szCs w:val="21"/>
                <w:lang w:val="en-US" w:eastAsia="zh-CN" w:bidi="ar"/>
              </w:rPr>
              <w:t>3    项目</w:t>
            </w:r>
            <w:r>
              <w:rPr>
                <w:rFonts w:ascii="Times New Roman" w:hAnsi="Times New Roman" w:eastAsia="宋体" w:cs="Times New Roman"/>
                <w:b/>
                <w:bCs/>
                <w:color w:val="auto"/>
                <w:sz w:val="21"/>
                <w:szCs w:val="21"/>
              </w:rPr>
              <w:t>与</w:t>
            </w:r>
            <w:r>
              <w:rPr>
                <w:rFonts w:hint="eastAsia" w:ascii="Times New Roman" w:hAnsi="Times New Roman" w:cs="Times New Roman"/>
                <w:b/>
                <w:bCs/>
                <w:color w:val="auto"/>
                <w:sz w:val="21"/>
                <w:szCs w:val="21"/>
                <w:lang w:val="en-US" w:eastAsia="zh-CN"/>
              </w:rPr>
              <w:t>东川再就业园区重点管控单元</w:t>
            </w:r>
            <w:r>
              <w:rPr>
                <w:rFonts w:hint="eastAsia"/>
                <w:b/>
                <w:bCs/>
                <w:color w:val="auto"/>
                <w:sz w:val="21"/>
                <w:szCs w:val="21"/>
                <w:lang w:val="en-US" w:eastAsia="zh-CN"/>
              </w:rPr>
              <w:t>相符性</w:t>
            </w:r>
            <w:r>
              <w:rPr>
                <w:b/>
                <w:bCs/>
                <w:color w:val="auto"/>
                <w:sz w:val="21"/>
                <w:szCs w:val="21"/>
              </w:rPr>
              <w:t>分析</w:t>
            </w:r>
            <w:r>
              <w:rPr>
                <w:b/>
                <w:bCs/>
                <w:color w:val="auto"/>
                <w:sz w:val="21"/>
                <w:szCs w:val="21"/>
                <w:lang w:bidi="ar"/>
              </w:rPr>
              <w:t>一览表</w:t>
            </w:r>
          </w:p>
          <w:tbl>
            <w:tblPr>
              <w:tblStyle w:val="18"/>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44"/>
              <w:gridCol w:w="3427"/>
              <w:gridCol w:w="148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11" w:type="dxa"/>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类别</w:t>
                  </w:r>
                </w:p>
              </w:tc>
              <w:tc>
                <w:tcPr>
                  <w:tcW w:w="342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color w:val="auto"/>
                      <w:sz w:val="21"/>
                      <w:szCs w:val="21"/>
                    </w:rPr>
                    <w:t>实施意见内容</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本项目情况</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67"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重点管控单元</w:t>
                  </w: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空间布局约束</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FF0000"/>
                      <w:kern w:val="0"/>
                      <w:sz w:val="21"/>
                      <w:szCs w:val="21"/>
                      <w:lang w:eastAsia="zh-CN"/>
                    </w:rPr>
                  </w:pPr>
                  <w:r>
                    <w:rPr>
                      <w:rStyle w:val="30"/>
                      <w:rFonts w:hint="default" w:ascii="Times New Roman" w:hAnsi="Times New Roman" w:eastAsia="宋体" w:cs="Times New Roman"/>
                      <w:kern w:val="0"/>
                      <w:sz w:val="21"/>
                      <w:szCs w:val="21"/>
                    </w:rPr>
                    <w:t>重点发展重化工、有色冶金、铸造、有色金属和稀贵金属加工、机械制造、机电设备、黄金精加工、建筑建材以及食品加工、生物医药行业</w:t>
                  </w:r>
                  <w:r>
                    <w:rPr>
                      <w:rStyle w:val="30"/>
                      <w:rFonts w:hint="default" w:ascii="Times New Roman" w:hAnsi="Times New Roman" w:eastAsia="宋体" w:cs="Times New Roman"/>
                      <w:kern w:val="0"/>
                      <w:sz w:val="21"/>
                      <w:szCs w:val="21"/>
                      <w:lang w:eastAsia="zh-CN"/>
                    </w:rPr>
                    <w:t>。</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both"/>
                    <w:textAlignment w:val="auto"/>
                    <w:rPr>
                      <w:rFonts w:hint="default" w:eastAsia="宋体"/>
                      <w:color w:val="FF0000"/>
                      <w:kern w:val="0"/>
                      <w:sz w:val="21"/>
                      <w:szCs w:val="21"/>
                      <w:lang w:val="en-US" w:eastAsia="zh-CN"/>
                    </w:rPr>
                  </w:pPr>
                  <w:r>
                    <w:rPr>
                      <w:rFonts w:hint="eastAsia"/>
                      <w:color w:val="auto"/>
                      <w:kern w:val="0"/>
                      <w:sz w:val="21"/>
                      <w:szCs w:val="21"/>
                      <w:lang w:val="en-US" w:eastAsia="zh-CN"/>
                    </w:rPr>
                    <w:t>项目为油气储配项目，不属于重点发展行业。</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eastAsia="宋体"/>
                      <w:color w:val="auto"/>
                      <w:kern w:val="0"/>
                      <w:sz w:val="21"/>
                      <w:szCs w:val="21"/>
                      <w:lang w:eastAsia="zh-CN"/>
                    </w:rPr>
                  </w:pPr>
                  <w:r>
                    <w:rPr>
                      <w:rFonts w:hint="eastAsia"/>
                      <w:color w:val="auto"/>
                      <w:kern w:val="0"/>
                      <w:sz w:val="21"/>
                      <w:szCs w:val="21"/>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污染物排放管控</w:t>
                  </w:r>
                </w:p>
              </w:tc>
              <w:tc>
                <w:tcPr>
                  <w:tcW w:w="3427"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kern w:val="0"/>
                      <w:sz w:val="21"/>
                      <w:szCs w:val="21"/>
                    </w:rPr>
                  </w:pPr>
                  <w:r>
                    <w:rPr>
                      <w:rStyle w:val="30"/>
                      <w:rFonts w:hint="default" w:ascii="Times New Roman" w:hAnsi="Times New Roman" w:eastAsia="宋体" w:cs="Times New Roman"/>
                      <w:kern w:val="0"/>
                      <w:sz w:val="21"/>
                      <w:szCs w:val="21"/>
                    </w:rPr>
                    <w:t>1.四方地组团禁止再安排重污染企业，防止加重该区域的环境污染。</w:t>
                  </w:r>
                </w:p>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kern w:val="0"/>
                      <w:sz w:val="21"/>
                      <w:szCs w:val="21"/>
                    </w:rPr>
                  </w:pPr>
                  <w:r>
                    <w:rPr>
                      <w:rStyle w:val="30"/>
                      <w:rFonts w:hint="default" w:ascii="Times New Roman" w:hAnsi="Times New Roman" w:eastAsia="宋体" w:cs="Times New Roman"/>
                      <w:kern w:val="0"/>
                      <w:sz w:val="21"/>
                      <w:szCs w:val="21"/>
                    </w:rPr>
                    <w:t>2.碧谷片区靠近城区一侧安排居住及轻污染的工业项目，该地区地势较低，不得布置空气污染较重的项目。</w:t>
                  </w:r>
                </w:p>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kern w:val="0"/>
                      <w:sz w:val="21"/>
                      <w:szCs w:val="21"/>
                    </w:rPr>
                  </w:pPr>
                  <w:r>
                    <w:rPr>
                      <w:rStyle w:val="30"/>
                      <w:rFonts w:hint="default" w:ascii="Times New Roman" w:hAnsi="Times New Roman" w:eastAsia="宋体" w:cs="Times New Roman"/>
                      <w:kern w:val="0"/>
                      <w:sz w:val="21"/>
                      <w:szCs w:val="21"/>
                    </w:rPr>
                    <w:t>3.对门山片区不宜作为工业片区，作为城市服务功能区，靠近城区一侧应营造绿化带和布置低噪声影响项目。</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FF0000"/>
                      <w:kern w:val="0"/>
                      <w:sz w:val="21"/>
                      <w:szCs w:val="21"/>
                    </w:rPr>
                  </w:pPr>
                  <w:r>
                    <w:rPr>
                      <w:rStyle w:val="30"/>
                      <w:rFonts w:hint="default" w:ascii="Times New Roman" w:hAnsi="Times New Roman" w:eastAsia="宋体" w:cs="Times New Roman"/>
                      <w:kern w:val="0"/>
                      <w:sz w:val="21"/>
                      <w:szCs w:val="21"/>
                    </w:rPr>
                    <w:t>4.阿旺片区不宜布局空气污染大的项目。</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both"/>
                    <w:textAlignment w:val="auto"/>
                    <w:rPr>
                      <w:rFonts w:hint="default" w:eastAsia="宋体"/>
                      <w:color w:val="FF0000"/>
                      <w:kern w:val="0"/>
                      <w:sz w:val="21"/>
                      <w:szCs w:val="21"/>
                      <w:lang w:val="en-US" w:eastAsia="zh-CN"/>
                    </w:rPr>
                  </w:pPr>
                  <w:r>
                    <w:rPr>
                      <w:rFonts w:hint="eastAsia"/>
                      <w:color w:val="auto"/>
                      <w:kern w:val="0"/>
                      <w:sz w:val="21"/>
                      <w:szCs w:val="21"/>
                      <w:lang w:val="en-US" w:eastAsia="zh-CN"/>
                    </w:rPr>
                    <w:t>项目位于四方地组团，为油气储配项目，不属于重污染企业。</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环境风险</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防控</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FF0000"/>
                      <w:kern w:val="0"/>
                      <w:sz w:val="21"/>
                      <w:szCs w:val="21"/>
                    </w:rPr>
                  </w:pPr>
                  <w:r>
                    <w:rPr>
                      <w:rStyle w:val="30"/>
                      <w:rFonts w:hint="default" w:ascii="Times New Roman" w:hAnsi="Times New Roman" w:eastAsia="宋体" w:cs="Times New Roman"/>
                      <w:spacing w:val="-6"/>
                      <w:kern w:val="0"/>
                      <w:sz w:val="21"/>
                      <w:szCs w:val="21"/>
                    </w:rPr>
                    <w:t>对门山片区发展生物制药及食品加工业时不得使用氨冷冻方式，以免氨泄露造成风险。</w:t>
                  </w:r>
                </w:p>
              </w:tc>
              <w:tc>
                <w:tcPr>
                  <w:tcW w:w="1483" w:type="dxa"/>
                  <w:noWrap w:val="0"/>
                  <w:vAlign w:val="center"/>
                </w:tcPr>
                <w:p>
                  <w:pPr>
                    <w:pStyle w:val="14"/>
                    <w:keepNext w:val="0"/>
                    <w:keepLines w:val="0"/>
                    <w:pageBreakBefore w:val="0"/>
                    <w:kinsoku/>
                    <w:wordWrap/>
                    <w:overflowPunct/>
                    <w:topLinePunct w:val="0"/>
                    <w:bidi w:val="0"/>
                    <w:adjustRightInd w:val="0"/>
                    <w:snapToGrid w:val="0"/>
                    <w:spacing w:line="240" w:lineRule="auto"/>
                    <w:jc w:val="both"/>
                    <w:textAlignment w:val="auto"/>
                    <w:rPr>
                      <w:rFonts w:hint="default" w:eastAsia="宋体"/>
                      <w:b/>
                      <w:bCs/>
                      <w:color w:val="FF0000"/>
                      <w:sz w:val="21"/>
                      <w:szCs w:val="21"/>
                      <w:lang w:val="en-US" w:eastAsia="zh-CN"/>
                    </w:rPr>
                  </w:pPr>
                  <w:r>
                    <w:rPr>
                      <w:rFonts w:hint="eastAsia" w:ascii="Times New Roman" w:hAnsi="Times New Roman" w:eastAsia="宋体" w:cs="Times New Roman"/>
                      <w:color w:val="auto"/>
                      <w:kern w:val="0"/>
                      <w:sz w:val="21"/>
                      <w:szCs w:val="21"/>
                      <w:lang w:val="en-US" w:eastAsia="zh-CN" w:bidi="ar-SA"/>
                    </w:rPr>
                    <w:t>项目位于四方地片区。</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资源开发效率要求</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FF0000"/>
                      <w:kern w:val="0"/>
                      <w:sz w:val="21"/>
                      <w:szCs w:val="21"/>
                    </w:rPr>
                  </w:pPr>
                  <w:r>
                    <w:rPr>
                      <w:rStyle w:val="30"/>
                      <w:rFonts w:hint="default" w:ascii="Times New Roman" w:hAnsi="Times New Roman" w:eastAsia="宋体" w:cs="Times New Roman"/>
                      <w:kern w:val="0"/>
                      <w:sz w:val="21"/>
                      <w:szCs w:val="21"/>
                    </w:rPr>
                    <w:t>城市污水再生利用率在20%以上。工业污水处理达标率达到100%。</w:t>
                  </w:r>
                </w:p>
              </w:tc>
              <w:tc>
                <w:tcPr>
                  <w:tcW w:w="1483" w:type="dxa"/>
                  <w:noWrap w:val="0"/>
                  <w:vAlign w:val="center"/>
                </w:tcPr>
                <w:p>
                  <w:pPr>
                    <w:pStyle w:val="14"/>
                    <w:keepNext w:val="0"/>
                    <w:keepLines w:val="0"/>
                    <w:pageBreakBefore w:val="0"/>
                    <w:kinsoku/>
                    <w:wordWrap/>
                    <w:overflowPunct/>
                    <w:topLinePunct w:val="0"/>
                    <w:bidi w:val="0"/>
                    <w:adjustRightInd w:val="0"/>
                    <w:snapToGrid w:val="0"/>
                    <w:spacing w:line="240" w:lineRule="auto"/>
                    <w:jc w:val="both"/>
                    <w:textAlignment w:val="auto"/>
                    <w:rPr>
                      <w:rFonts w:hint="default" w:eastAsia="宋体"/>
                      <w:color w:val="FF0000"/>
                      <w:sz w:val="21"/>
                      <w:szCs w:val="21"/>
                      <w:lang w:val="en-US" w:eastAsia="zh-CN"/>
                    </w:rPr>
                  </w:pPr>
                  <w:r>
                    <w:rPr>
                      <w:rFonts w:hint="eastAsia"/>
                      <w:color w:val="auto"/>
                      <w:sz w:val="21"/>
                      <w:szCs w:val="21"/>
                      <w:lang w:val="en-US" w:eastAsia="zh-CN"/>
                    </w:rPr>
                    <w:t>项目无生产废水产生，仅有生活废水产生，经处理后回用于厂区绿化。</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bl>
          <w:p>
            <w:pPr>
              <w:pStyle w:val="16"/>
              <w:widowControl/>
              <w:snapToGrid w:val="0"/>
              <w:spacing w:line="360" w:lineRule="auto"/>
              <w:ind w:firstLine="480" w:firstLineChars="200"/>
              <w:jc w:val="both"/>
              <w:rPr>
                <w:color w:val="auto"/>
                <w:sz w:val="24"/>
                <w:szCs w:val="24"/>
              </w:rPr>
            </w:pPr>
            <w:r>
              <w:rPr>
                <w:rFonts w:hint="eastAsia"/>
                <w:color w:val="auto"/>
                <w:sz w:val="24"/>
                <w:szCs w:val="24"/>
                <w:lang w:val="en-US" w:eastAsia="zh-CN"/>
              </w:rPr>
              <w:t>综上所述</w:t>
            </w:r>
            <w:r>
              <w:rPr>
                <w:color w:val="auto"/>
                <w:sz w:val="24"/>
                <w:szCs w:val="24"/>
              </w:rPr>
              <w:t>，项目</w:t>
            </w:r>
            <w:r>
              <w:rPr>
                <w:rFonts w:hint="eastAsia"/>
                <w:color w:val="auto"/>
                <w:sz w:val="24"/>
                <w:szCs w:val="24"/>
                <w:lang w:val="en-US" w:eastAsia="zh-CN"/>
              </w:rPr>
              <w:t>的建设符合</w:t>
            </w:r>
            <w:r>
              <w:rPr>
                <w:color w:val="auto"/>
                <w:sz w:val="24"/>
                <w:szCs w:val="24"/>
              </w:rPr>
              <w:t>《昆明市人民政府关于昆明市“三线一单”生态环境分区管控的实施意见》（昆政发〔2021〕21号）的相关要求。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sz w:val="24"/>
                <w:szCs w:val="24"/>
                <w:lang w:val="en-US" w:eastAsia="zh-CN"/>
              </w:rPr>
              <w:t>《中华人民共和国长江保护法》</w:t>
            </w:r>
            <w:r>
              <w:rPr>
                <w:rFonts w:hint="eastAsia" w:ascii="Times New Roman" w:hAnsi="Times New Roman" w:eastAsia="宋体" w:cs="Times New Roman"/>
                <w:b/>
                <w:bCs/>
                <w:color w:val="auto"/>
                <w:sz w:val="24"/>
                <w:szCs w:val="24"/>
                <w:lang w:val="en-US" w:eastAsia="zh-CN"/>
              </w:rPr>
              <w:t>的相符性分析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《中华人民共和国长江保护法》于2020年12月26日第十三届全国人民代表大会常务委员会第二十四次会议通过，项目与其相符性分析详见下表。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表1-4    项目与长江保护法相符性分析</w:t>
            </w:r>
          </w:p>
          <w:tbl>
            <w:tblPr>
              <w:tblStyle w:val="19"/>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4252"/>
              <w:gridCol w:w="130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94" w:type="dxa"/>
                  <w:gridSpan w:val="2"/>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长江保护法</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本项目情况</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342"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水污染防治</w:t>
                  </w: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第四十六条 长江流域省级人民政府制定本行政区域的总磷污染控制方案，并组织实施。对磷矿、磷肥生产集中的长江干支流，有关省级人民政府应当制定更加严格的总磷排放管控要求，有效控制总磷排放总量。</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磷矿开采加工、磷肥和含磷农药制造等企业，应当按照排污许可要求，采取有效措施控制总磷排放浓度和排放总量；对排污口和周边环境进行总磷监测，依法公开监测信息。</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本项目为</w:t>
                  </w:r>
                  <w:r>
                    <w:rPr>
                      <w:rFonts w:hint="eastAsia" w:cs="Times New Roman"/>
                      <w:b w:val="0"/>
                      <w:bCs w:val="0"/>
                      <w:color w:val="auto"/>
                      <w:sz w:val="21"/>
                      <w:szCs w:val="21"/>
                      <w:vertAlign w:val="baseline"/>
                      <w:lang w:val="en-US" w:eastAsia="zh-CN"/>
                    </w:rPr>
                    <w:t>液化石油气储配项目</w:t>
                  </w:r>
                  <w:r>
                    <w:rPr>
                      <w:rFonts w:hint="default" w:ascii="Times New Roman" w:hAnsi="Times New Roman" w:eastAsia="宋体" w:cs="Times New Roman"/>
                      <w:b w:val="0"/>
                      <w:bCs w:val="0"/>
                      <w:color w:val="auto"/>
                      <w:sz w:val="21"/>
                      <w:szCs w:val="21"/>
                      <w:vertAlign w:val="baseline"/>
                      <w:lang w:val="en-US" w:eastAsia="zh-CN"/>
                    </w:rPr>
                    <w:t>，不属于磷矿开采加工、磷肥和含磷农药制造。</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第四十八条 国家加强长江流域农业面源污染防治。长江流域农业生产应当科学使用农业投入品，减少化肥、农药施用，推广有机肥使用，科学处置农用薄膜、农作物秸秆等农业废弃物。</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w:t>
                  </w:r>
                  <w:r>
                    <w:rPr>
                      <w:rFonts w:hint="eastAsia" w:ascii="Times New Roman" w:hAnsi="Times New Roman" w:eastAsia="宋体" w:cs="Times New Roman"/>
                      <w:b w:val="0"/>
                      <w:bCs w:val="0"/>
                      <w:color w:val="auto"/>
                      <w:sz w:val="21"/>
                      <w:szCs w:val="21"/>
                      <w:vertAlign w:val="baseline"/>
                      <w:lang w:val="en-US" w:eastAsia="zh-CN"/>
                    </w:rPr>
                    <w:t>进行</w:t>
                  </w:r>
                  <w:r>
                    <w:rPr>
                      <w:rFonts w:hint="eastAsia" w:cs="Times New Roman"/>
                      <w:b w:val="0"/>
                      <w:bCs w:val="0"/>
                      <w:color w:val="auto"/>
                      <w:sz w:val="21"/>
                      <w:szCs w:val="21"/>
                      <w:vertAlign w:val="baseline"/>
                      <w:lang w:val="en-US" w:eastAsia="zh-CN"/>
                    </w:rPr>
                    <w:t>液化石油气储配</w:t>
                  </w:r>
                  <w:r>
                    <w:rPr>
                      <w:rFonts w:hint="eastAsia" w:ascii="Times New Roman" w:hAnsi="Times New Roman" w:eastAsia="宋体" w:cs="Times New Roman"/>
                      <w:b w:val="0"/>
                      <w:bCs w:val="0"/>
                      <w:color w:val="auto"/>
                      <w:sz w:val="21"/>
                      <w:szCs w:val="21"/>
                      <w:vertAlign w:val="baseline"/>
                      <w:lang w:val="en-US" w:eastAsia="zh-CN"/>
                    </w:rPr>
                    <w:t>，不涉及农业面源污染</w:t>
                  </w:r>
                  <w:r>
                    <w:rPr>
                      <w:rFonts w:hint="default" w:ascii="Times New Roman" w:hAnsi="Times New Roman" w:eastAsia="宋体" w:cs="Times New Roman"/>
                      <w:b w:val="0"/>
                      <w:bCs w:val="0"/>
                      <w:color w:val="auto"/>
                      <w:sz w:val="21"/>
                      <w:szCs w:val="21"/>
                      <w:vertAlign w:val="baseline"/>
                      <w:lang w:val="en-US" w:eastAsia="zh-CN"/>
                    </w:rPr>
                    <w:t>。</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第四十九条 禁止在长江流域河湖管理范围内倾倒、填埋、堆放、弃置、处理固体废物。长江流域县级以上地方人民政府应当加强对固体废物非法转移和倾倒的联防联控。</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highlight w:val="none"/>
                      <w:shd w:val="clear" w:color="auto" w:fill="auto"/>
                      <w:lang w:val="en-US" w:eastAsia="zh-CN"/>
                    </w:rPr>
                    <w:t>本项目</w:t>
                  </w:r>
                  <w:r>
                    <w:rPr>
                      <w:rFonts w:hint="eastAsia" w:cs="Times New Roman"/>
                      <w:b w:val="0"/>
                      <w:bCs w:val="0"/>
                      <w:color w:val="auto"/>
                      <w:sz w:val="21"/>
                      <w:szCs w:val="21"/>
                      <w:highlight w:val="none"/>
                      <w:shd w:val="clear" w:color="auto" w:fill="auto"/>
                      <w:lang w:val="en-US" w:eastAsia="zh-CN"/>
                    </w:rPr>
                    <w:t>产生的固体废物均妥善处置</w:t>
                  </w:r>
                  <w:r>
                    <w:rPr>
                      <w:rFonts w:hint="default" w:ascii="Times New Roman" w:hAnsi="Times New Roman" w:eastAsia="宋体" w:cs="Times New Roman"/>
                      <w:i w:val="0"/>
                      <w:caps w:val="0"/>
                      <w:color w:val="auto"/>
                      <w:spacing w:val="0"/>
                      <w:sz w:val="21"/>
                      <w:szCs w:val="21"/>
                      <w:highlight w:val="none"/>
                      <w:shd w:val="clear" w:color="auto" w:fill="FFFFFF"/>
                      <w:lang w:val="en-US" w:eastAsia="zh-CN"/>
                    </w:rPr>
                    <w:t>。</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第五十一条 国家建立长江流域危险货物运输船舶污染责任保险与财务担保相结合机制。具体办法由国务院交通运输主管部门会同国务院有关部门制定。</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项目不涉及</w:t>
                  </w:r>
                  <w:r>
                    <w:rPr>
                      <w:rFonts w:hint="eastAsia" w:ascii="Times New Roman" w:hAnsi="Times New Roman" w:cs="Times New Roman"/>
                      <w:b w:val="0"/>
                      <w:bCs w:val="0"/>
                      <w:color w:val="auto"/>
                      <w:sz w:val="21"/>
                      <w:szCs w:val="21"/>
                      <w:vertAlign w:val="baseline"/>
                      <w:lang w:val="en-US" w:eastAsia="zh-CN"/>
                    </w:rPr>
                    <w:t>长江流域</w:t>
                  </w:r>
                  <w:r>
                    <w:rPr>
                      <w:rFonts w:hint="default" w:ascii="Times New Roman" w:hAnsi="Times New Roman" w:eastAsia="宋体" w:cs="Times New Roman"/>
                      <w:b w:val="0"/>
                      <w:bCs w:val="0"/>
                      <w:color w:val="auto"/>
                      <w:sz w:val="21"/>
                      <w:szCs w:val="21"/>
                      <w:vertAlign w:val="baseline"/>
                      <w:lang w:val="en-US" w:eastAsia="zh-CN"/>
                    </w:rPr>
                    <w:t>剧毒化学品</w:t>
                  </w:r>
                  <w:r>
                    <w:rPr>
                      <w:rFonts w:hint="eastAsia" w:ascii="Times New Roman" w:hAnsi="Times New Roman" w:cs="Times New Roman"/>
                      <w:b w:val="0"/>
                      <w:bCs w:val="0"/>
                      <w:color w:val="auto"/>
                      <w:sz w:val="21"/>
                      <w:szCs w:val="21"/>
                      <w:vertAlign w:val="baseline"/>
                      <w:lang w:val="en-US" w:eastAsia="zh-CN"/>
                    </w:rPr>
                    <w:t>运输</w:t>
                  </w:r>
                  <w:r>
                    <w:rPr>
                      <w:rFonts w:hint="default" w:ascii="Times New Roman" w:hAnsi="Times New Roman" w:eastAsia="宋体" w:cs="Times New Roman"/>
                      <w:b w:val="0"/>
                      <w:bCs w:val="0"/>
                      <w:color w:val="auto"/>
                      <w:sz w:val="21"/>
                      <w:szCs w:val="21"/>
                      <w:vertAlign w:val="baseline"/>
                      <w:lang w:val="en-US" w:eastAsia="zh-CN"/>
                    </w:rPr>
                    <w:t>和国家规定禁止通过内河运输的其他危险化学品。</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综上所述，项目</w:t>
            </w:r>
            <w:r>
              <w:rPr>
                <w:rFonts w:hint="eastAsia" w:ascii="Times New Roman" w:hAnsi="Times New Roman" w:eastAsia="宋体" w:cs="Times New Roman"/>
                <w:b w:val="0"/>
                <w:bCs w:val="0"/>
                <w:color w:val="auto"/>
                <w:sz w:val="24"/>
                <w:szCs w:val="24"/>
                <w:lang w:val="en-US" w:eastAsia="zh-CN"/>
              </w:rPr>
              <w:t>的建设</w:t>
            </w:r>
            <w:r>
              <w:rPr>
                <w:rFonts w:hint="default" w:ascii="Times New Roman" w:hAnsi="Times New Roman" w:eastAsia="宋体" w:cs="Times New Roman"/>
                <w:b w:val="0"/>
                <w:bCs w:val="0"/>
                <w:color w:val="auto"/>
                <w:sz w:val="24"/>
                <w:szCs w:val="24"/>
                <w:lang w:val="en-US" w:eastAsia="zh-CN"/>
              </w:rPr>
              <w:t>符合</w:t>
            </w:r>
            <w:r>
              <w:rPr>
                <w:rFonts w:hint="default" w:ascii="Times New Roman" w:hAnsi="Times New Roman" w:eastAsia="宋体" w:cs="Times New Roman"/>
                <w:b w:val="0"/>
                <w:bCs w:val="0"/>
                <w:color w:val="auto"/>
                <w:kern w:val="0"/>
                <w:sz w:val="24"/>
                <w:szCs w:val="24"/>
                <w:highlight w:val="none"/>
                <w:lang w:val="en-US" w:eastAsia="zh-CN"/>
              </w:rPr>
              <w:t>《中华人民共和国长江保护法》中水污染防治的相关要求。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sz w:val="24"/>
                <w:szCs w:val="24"/>
                <w:lang w:val="en-US" w:eastAsia="zh-CN"/>
              </w:rPr>
              <w:t>《长江经济带发展负面清单指南(试行，2022年版)》</w:t>
            </w:r>
            <w:r>
              <w:rPr>
                <w:rFonts w:hint="eastAsia" w:ascii="Times New Roman" w:hAnsi="Times New Roman" w:eastAsia="宋体" w:cs="Times New Roman"/>
                <w:b/>
                <w:bCs/>
                <w:color w:val="auto"/>
                <w:sz w:val="24"/>
                <w:szCs w:val="24"/>
                <w:lang w:val="en-US" w:eastAsia="zh-CN"/>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sz w:val="24"/>
                <w:szCs w:val="24"/>
                <w:vertAlign w:val="baseline"/>
                <w:lang w:val="en-US" w:eastAsia="zh-CN"/>
              </w:rPr>
              <w:t>推动长江经济带发展领导小组办公室于2022年1月19日印发</w:t>
            </w:r>
            <w:r>
              <w:rPr>
                <w:rFonts w:hint="default" w:ascii="Times New Roman" w:hAnsi="Times New Roman" w:eastAsia="宋体" w:cs="Times New Roman"/>
                <w:b w:val="0"/>
                <w:bCs w:val="0"/>
                <w:color w:val="auto"/>
                <w:sz w:val="24"/>
                <w:szCs w:val="24"/>
                <w:lang w:val="en-US" w:eastAsia="zh-CN"/>
              </w:rPr>
              <w:t>《长江经济带发展负面清单指南(试行，2022年版)》的通知，项目与其相符性详见下表。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表1-5    项目与长江经济带发展负面清单指南的相符性分析</w:t>
            </w:r>
          </w:p>
          <w:tbl>
            <w:tblPr>
              <w:tblStyle w:val="19"/>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7"/>
              <w:gridCol w:w="1799"/>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长江经济带负面清单指南相关要求</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本项目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1.禁止建设不符合全国和省级港口布局规划以及港口总体规划的码头项目，禁止建设不符合《长江干线过江通道布局规划》的过长江通道项目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项目为液化石油气储配，不涉及码头和过江通道。</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2.禁止在自然保护区核心区</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缓冲区的岸线和河段范围内投资建设旅游和生产经营项目。禁止在风景名胜区核心景区的岸线和河段范围内投资建设与风景名胜资源保护无关的项目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项目位于东川</w:t>
                  </w:r>
                  <w:r>
                    <w:rPr>
                      <w:rFonts w:hint="default" w:ascii="Times New Roman" w:hAnsi="Times New Roman" w:eastAsia="宋体" w:cs="Times New Roman"/>
                      <w:b w:val="0"/>
                      <w:bCs w:val="0"/>
                      <w:color w:val="auto"/>
                      <w:sz w:val="21"/>
                      <w:szCs w:val="21"/>
                      <w:vertAlign w:val="baseline"/>
                      <w:lang w:val="en-US" w:eastAsia="zh-CN"/>
                    </w:rPr>
                    <w:t>区</w:t>
                  </w:r>
                  <w:r>
                    <w:rPr>
                      <w:rFonts w:hint="eastAsia" w:ascii="Times New Roman" w:hAnsi="Times New Roman" w:eastAsia="宋体" w:cs="Times New Roman"/>
                      <w:b w:val="0"/>
                      <w:bCs w:val="0"/>
                      <w:color w:val="auto"/>
                      <w:sz w:val="21"/>
                      <w:szCs w:val="21"/>
                      <w:vertAlign w:val="baseline"/>
                      <w:lang w:val="en-US" w:eastAsia="zh-CN"/>
                    </w:rPr>
                    <w:t>再就业特色产业园四方地片区，不涉及自然保护区和风景名胜区。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项目位于东川</w:t>
                  </w:r>
                  <w:r>
                    <w:rPr>
                      <w:rFonts w:hint="default" w:ascii="Times New Roman" w:hAnsi="Times New Roman" w:eastAsia="宋体" w:cs="Times New Roman"/>
                      <w:b w:val="0"/>
                      <w:bCs w:val="0"/>
                      <w:color w:val="auto"/>
                      <w:sz w:val="21"/>
                      <w:szCs w:val="21"/>
                      <w:vertAlign w:val="baseline"/>
                      <w:lang w:val="en-US" w:eastAsia="zh-CN"/>
                    </w:rPr>
                    <w:t>区</w:t>
                  </w:r>
                  <w:r>
                    <w:rPr>
                      <w:rFonts w:hint="eastAsia" w:ascii="Times New Roman" w:hAnsi="Times New Roman" w:eastAsia="宋体" w:cs="Times New Roman"/>
                      <w:b w:val="0"/>
                      <w:bCs w:val="0"/>
                      <w:color w:val="auto"/>
                      <w:sz w:val="21"/>
                      <w:szCs w:val="21"/>
                      <w:vertAlign w:val="baseline"/>
                      <w:lang w:val="en-US" w:eastAsia="zh-CN"/>
                    </w:rPr>
                    <w:t>再就业特色产业园四方地片区，不涉及饮用水源保护区。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4.禁止在水产种质资源保护区的岸线和河段范围内新建围湖造田、围海造地或围填海等投资建设项目。禁止在国家湿地公园的岸线和河段范围内挖沙、采矿，以及任何不符合主体功能定位的投资建设项目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项目位于东川</w:t>
                  </w:r>
                  <w:r>
                    <w:rPr>
                      <w:rFonts w:hint="default" w:ascii="Times New Roman" w:hAnsi="Times New Roman" w:eastAsia="宋体" w:cs="Times New Roman"/>
                      <w:b w:val="0"/>
                      <w:bCs w:val="0"/>
                      <w:color w:val="auto"/>
                      <w:sz w:val="21"/>
                      <w:szCs w:val="21"/>
                      <w:vertAlign w:val="baseline"/>
                      <w:lang w:val="en-US" w:eastAsia="zh-CN"/>
                    </w:rPr>
                    <w:t>区</w:t>
                  </w:r>
                  <w:r>
                    <w:rPr>
                      <w:rFonts w:hint="eastAsia" w:ascii="Times New Roman" w:hAnsi="Times New Roman" w:eastAsia="宋体" w:cs="Times New Roman"/>
                      <w:b w:val="0"/>
                      <w:bCs w:val="0"/>
                      <w:color w:val="auto"/>
                      <w:sz w:val="21"/>
                      <w:szCs w:val="21"/>
                      <w:vertAlign w:val="baseline"/>
                      <w:lang w:val="en-US" w:eastAsia="zh-CN"/>
                    </w:rPr>
                    <w:t>再就业特色产业园四方地片区，不涉及</w:t>
                  </w:r>
                  <w:r>
                    <w:rPr>
                      <w:rFonts w:hint="default" w:ascii="Times New Roman" w:hAnsi="Times New Roman" w:eastAsia="宋体" w:cs="Times New Roman"/>
                      <w:b w:val="0"/>
                      <w:bCs w:val="0"/>
                      <w:color w:val="auto"/>
                      <w:sz w:val="21"/>
                      <w:szCs w:val="21"/>
                      <w:vertAlign w:val="baseline"/>
                      <w:lang w:val="en-US" w:eastAsia="zh-CN"/>
                    </w:rPr>
                    <w:t>水产种质资源保护区</w:t>
                  </w:r>
                  <w:r>
                    <w:rPr>
                      <w:rFonts w:hint="eastAsia" w:ascii="Times New Roman" w:hAnsi="Times New Roman" w:eastAsia="宋体" w:cs="Times New Roman"/>
                      <w:b w:val="0"/>
                      <w:bCs w:val="0"/>
                      <w:color w:val="auto"/>
                      <w:sz w:val="21"/>
                      <w:szCs w:val="21"/>
                      <w:vertAlign w:val="baseline"/>
                      <w:lang w:val="en-US" w:eastAsia="zh-CN"/>
                    </w:rPr>
                    <w:t>和国家湿地公园。</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项目占地为工业用地，不涉及</w:t>
                  </w:r>
                  <w:r>
                    <w:rPr>
                      <w:rFonts w:hint="default" w:ascii="Times New Roman" w:hAnsi="Times New Roman" w:eastAsia="宋体" w:cs="Times New Roman"/>
                      <w:b w:val="0"/>
                      <w:bCs w:val="0"/>
                      <w:color w:val="auto"/>
                      <w:sz w:val="21"/>
                      <w:szCs w:val="21"/>
                      <w:vertAlign w:val="baseline"/>
                      <w:lang w:val="en-US" w:eastAsia="zh-CN"/>
                    </w:rPr>
                    <w:t>长江流域河湖岸线</w:t>
                  </w:r>
                  <w:r>
                    <w:rPr>
                      <w:rFonts w:hint="eastAsia" w:ascii="Times New Roman" w:hAnsi="Times New Roman" w:eastAsia="宋体" w:cs="Times New Roman"/>
                      <w:b w:val="0"/>
                      <w:bCs w:val="0"/>
                      <w:color w:val="auto"/>
                      <w:sz w:val="21"/>
                      <w:szCs w:val="21"/>
                      <w:vertAlign w:val="baseline"/>
                      <w:lang w:val="en-US" w:eastAsia="zh-CN"/>
                    </w:rPr>
                    <w:t>和相关保护区、保留区。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6.禁止未经许可在长江</w:t>
                  </w:r>
                  <w:r>
                    <w:rPr>
                      <w:rFonts w:hint="eastAsia" w:ascii="Times New Roman" w:hAnsi="Times New Roman" w:eastAsia="宋体" w:cs="Times New Roman"/>
                      <w:b w:val="0"/>
                      <w:bCs w:val="0"/>
                      <w:color w:val="auto"/>
                      <w:sz w:val="21"/>
                      <w:szCs w:val="21"/>
                      <w:vertAlign w:val="baseline"/>
                      <w:lang w:val="en-US" w:eastAsia="zh-CN"/>
                    </w:rPr>
                    <w:t>干</w:t>
                  </w:r>
                  <w:r>
                    <w:rPr>
                      <w:rFonts w:hint="default" w:ascii="Times New Roman" w:hAnsi="Times New Roman" w:eastAsia="宋体" w:cs="Times New Roman"/>
                      <w:b w:val="0"/>
                      <w:bCs w:val="0"/>
                      <w:color w:val="auto"/>
                      <w:sz w:val="21"/>
                      <w:szCs w:val="21"/>
                      <w:vertAlign w:val="baseline"/>
                      <w:lang w:val="en-US" w:eastAsia="zh-CN"/>
                    </w:rPr>
                    <w:t>支流及湖泊新设、改设或扩大排污</w:t>
                  </w:r>
                  <w:r>
                    <w:rPr>
                      <w:rFonts w:hint="eastAsia" w:ascii="Times New Roman" w:hAnsi="Times New Roman" w:eastAsia="宋体" w:cs="Times New Roman"/>
                      <w:b w:val="0"/>
                      <w:bCs w:val="0"/>
                      <w:color w:val="auto"/>
                      <w:sz w:val="21"/>
                      <w:szCs w:val="21"/>
                      <w:vertAlign w:val="baseline"/>
                      <w:lang w:val="en-US" w:eastAsia="zh-CN"/>
                    </w:rPr>
                    <w:t>口。</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项目不涉及排污口。</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7.禁止在“一江一口两湖七河”和332个水生生物保护区开展生产性捕捞。</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项目不涉及捕捞。</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项目位于工业园区，且不属于化工、尾矿库、冶炼渣库和磷石膏库。</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9.禁止在合规园区外新建、扩建钢铁、石化、化工、焦化、建材、有色、制浆造纸等高污染项目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项目不属于高污染项目。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10.禁止新建、扩建不符合国家石化、现代煤化工等产业布局规划的项目。</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项目不属于石化、现代煤化工项目。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11.禁止新建、扩建法律法规和相关政策明令禁止的落后产能项目。禁止新建、扩建不符合国家产能置换要求的严重过剩产能行业的项目。禁止新建、扩建不符合要求的高耗能高排放项目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项目符合国家现行产业政策，不属于产能过剩及高耗能项目。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val="0"/>
                <w:bCs w:val="0"/>
                <w:color w:val="auto"/>
                <w:sz w:val="24"/>
                <w:szCs w:val="24"/>
                <w:lang w:val="en-US" w:eastAsia="zh-CN"/>
              </w:rPr>
              <w:t>综上所述，项目的建设符合《长江经济带发展负面清单指南(试行，2022年版)》的相关要求。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与《云南省长江经济带发展负面清单指南实施细则（试行，2022年版）》的相符性分析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2022年8月19日云南省发展和改革委员会下发《云南省推动长江经济带发展领导小组办公室关于印发&lt;云南省长江经济带发展负面清单指南实施细则（试行，2022年版）&gt;》的通知（云发改基础[2022]894号）</w:t>
            </w:r>
            <w:r>
              <w:rPr>
                <w:rFonts w:hint="eastAsia" w:ascii="Times New Roman" w:hAnsi="Times New Roman" w:eastAsia="宋体" w:cs="Times New Roman"/>
                <w:b w:val="0"/>
                <w:bCs w:val="0"/>
                <w:color w:val="auto"/>
                <w:sz w:val="24"/>
                <w:szCs w:val="24"/>
                <w:lang w:val="en-US" w:eastAsia="zh-CN"/>
              </w:rPr>
              <w:t>，项目与</w:t>
            </w:r>
            <w:r>
              <w:rPr>
                <w:rFonts w:hint="default" w:ascii="Times New Roman" w:hAnsi="Times New Roman" w:eastAsia="宋体" w:cs="Times New Roman"/>
                <w:b w:val="0"/>
                <w:bCs w:val="0"/>
                <w:color w:val="auto"/>
                <w:sz w:val="24"/>
                <w:szCs w:val="24"/>
                <w:lang w:val="en-US" w:eastAsia="zh-CN"/>
              </w:rPr>
              <w:t>云南省长江经济带发展负面清单指南实施细则（试行，2022年版）</w:t>
            </w:r>
            <w:r>
              <w:rPr>
                <w:rFonts w:hint="eastAsia" w:ascii="Times New Roman" w:hAnsi="Times New Roman" w:eastAsia="宋体" w:cs="Times New Roman"/>
                <w:b w:val="0"/>
                <w:bCs w:val="0"/>
                <w:color w:val="auto"/>
                <w:sz w:val="24"/>
                <w:szCs w:val="24"/>
                <w:lang w:val="en-US" w:eastAsia="zh-CN"/>
              </w:rPr>
              <w:t>相符性分析详见下表</w:t>
            </w:r>
            <w:r>
              <w:rPr>
                <w:rFonts w:hint="default" w:ascii="Times New Roman" w:hAnsi="Times New Roman" w:eastAsia="宋体" w:cs="Times New Roman"/>
                <w:b w:val="0"/>
                <w:bCs w:val="0"/>
                <w:color w:val="auto"/>
                <w:sz w:val="24"/>
                <w:szCs w:val="24"/>
                <w:lang w:val="en-US" w:eastAsia="zh-CN"/>
              </w:rPr>
              <w:t>。</w:t>
            </w:r>
          </w:p>
          <w:p>
            <w:pPr>
              <w:pStyle w:val="16"/>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b/>
                <w:bCs/>
                <w:color w:val="auto"/>
                <w:sz w:val="21"/>
                <w:szCs w:val="21"/>
                <w:lang w:bidi="ar"/>
              </w:rPr>
            </w:pPr>
            <w:r>
              <w:rPr>
                <w:b/>
                <w:bCs/>
                <w:color w:val="auto"/>
                <w:sz w:val="21"/>
                <w:szCs w:val="21"/>
                <w:lang w:bidi="ar"/>
              </w:rPr>
              <w:t>表1-</w:t>
            </w:r>
            <w:r>
              <w:rPr>
                <w:rFonts w:hint="eastAsia"/>
                <w:b/>
                <w:bCs/>
                <w:color w:val="auto"/>
                <w:sz w:val="21"/>
                <w:szCs w:val="21"/>
                <w:lang w:val="en-US" w:eastAsia="zh-CN" w:bidi="ar"/>
              </w:rPr>
              <w:t xml:space="preserve">6    </w:t>
            </w:r>
            <w:r>
              <w:rPr>
                <w:b/>
                <w:bCs/>
                <w:color w:val="auto"/>
                <w:sz w:val="21"/>
                <w:szCs w:val="21"/>
                <w:lang w:bidi="ar"/>
              </w:rPr>
              <w:t>与实施细则符合性分析一览表</w:t>
            </w:r>
          </w:p>
          <w:tbl>
            <w:tblPr>
              <w:tblStyle w:val="18"/>
              <w:tblW w:w="6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173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color w:val="auto"/>
                      <w:szCs w:val="21"/>
                    </w:rPr>
                    <w:t>实施意见内容</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kern w:val="0"/>
                      <w:szCs w:val="21"/>
                    </w:rPr>
                  </w:pPr>
                  <w:r>
                    <w:rPr>
                      <w:b/>
                      <w:bCs/>
                      <w:color w:val="auto"/>
                      <w:kern w:val="0"/>
                      <w:szCs w:val="21"/>
                    </w:rPr>
                    <w:t>项目情况</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kern w:val="0"/>
                      <w:szCs w:val="21"/>
                    </w:rPr>
                  </w:pPr>
                  <w:r>
                    <w:rPr>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改建和扩建不符合《全国内河航道与港口布局规划》等全国港口规划和《昭通市港口码头岸线规划（金沙金段2019年-2035年）》、《景洪港总体规划（2019-2035年）》等州（市）级以上港口布局规划以及总体规划的码头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w:t>
                  </w:r>
                  <w:r>
                    <w:rPr>
                      <w:rFonts w:hint="eastAsia"/>
                      <w:color w:val="auto"/>
                      <w:kern w:val="0"/>
                      <w:szCs w:val="21"/>
                      <w:lang w:val="en-US" w:eastAsia="zh-CN"/>
                    </w:rPr>
                    <w:t>为液化石油气储配项目，</w:t>
                  </w:r>
                  <w:r>
                    <w:rPr>
                      <w:color w:val="auto"/>
                      <w:kern w:val="0"/>
                      <w:szCs w:val="21"/>
                    </w:rPr>
                    <w:t>不属于港口码头建设</w:t>
                  </w:r>
                  <w:r>
                    <w:rPr>
                      <w:rFonts w:hint="eastAsia"/>
                      <w:color w:val="auto"/>
                      <w:kern w:val="0"/>
                      <w:szCs w:val="21"/>
                      <w:lang w:val="en-US" w:eastAsia="zh-CN"/>
                    </w:rPr>
                    <w:t>项目</w:t>
                  </w:r>
                  <w:r>
                    <w:rPr>
                      <w:color w:val="auto"/>
                      <w:kern w:val="0"/>
                      <w:szCs w:val="21"/>
                    </w:rPr>
                    <w:t>。</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试验区内建设污染环境、破坏资源或者景观的生产设施。</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FF0000"/>
                      <w:kern w:val="0"/>
                      <w:szCs w:val="21"/>
                    </w:rPr>
                  </w:pPr>
                  <w:r>
                    <w:rPr>
                      <w:rFonts w:ascii="Times New Roman" w:hAnsi="Times New Roman" w:cs="Times New Roman"/>
                      <w:color w:val="auto"/>
                      <w:kern w:val="0"/>
                      <w:szCs w:val="21"/>
                    </w:rPr>
                    <w:t>项目位于</w:t>
                  </w:r>
                  <w:r>
                    <w:rPr>
                      <w:rFonts w:hint="eastAsia" w:ascii="Times New Roman" w:hAnsi="Times New Roman" w:cs="Times New Roman"/>
                      <w:color w:val="auto"/>
                      <w:kern w:val="0"/>
                      <w:szCs w:val="21"/>
                      <w:lang w:val="en-US" w:eastAsia="zh-CN"/>
                    </w:rPr>
                    <w:t>东川</w:t>
                  </w:r>
                  <w:r>
                    <w:rPr>
                      <w:rFonts w:hint="default" w:ascii="Times New Roman" w:hAnsi="Times New Roman" w:cs="Times New Roman"/>
                      <w:color w:val="auto"/>
                      <w:kern w:val="0"/>
                      <w:szCs w:val="21"/>
                      <w:lang w:val="en-US" w:eastAsia="zh-CN"/>
                    </w:rPr>
                    <w:t>区</w:t>
                  </w:r>
                  <w:r>
                    <w:rPr>
                      <w:rFonts w:hint="eastAsia" w:ascii="Times New Roman" w:hAnsi="Times New Roman" w:cs="Times New Roman"/>
                      <w:color w:val="auto"/>
                      <w:kern w:val="0"/>
                      <w:szCs w:val="21"/>
                      <w:lang w:val="en-US" w:eastAsia="zh-CN"/>
                    </w:rPr>
                    <w:t>再就业特色产业园四方地工业园区北片区</w:t>
                  </w:r>
                  <w:r>
                    <w:rPr>
                      <w:rFonts w:ascii="Times New Roman" w:hAnsi="Times New Roman" w:cs="Times New Roman"/>
                      <w:color w:val="auto"/>
                      <w:kern w:val="0"/>
                      <w:szCs w:val="21"/>
                    </w:rPr>
                    <w:t>，不涉及自然保护区。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FF0000"/>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风景名胜区核心景观区的岸线和河段范围内投资建设与风景名胜资源保护无关的项目，禁止在风景名胜区内进行开山、采石、开矿、开荒、修坟立碑等破坏景观、植被和地形地貌的活动以及修建储存爆炸性、易燃性、放射性、毒害性、腐蚀品的设施；禁止在风景名胜区内开设立开发区和在核心景区内建设宾馆、会所、培训中心、疗养院以及风景名胜资源保护无关的投资建设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rFonts w:ascii="Times New Roman" w:hAnsi="Times New Roman" w:cs="Times New Roman"/>
                      <w:color w:val="auto"/>
                      <w:kern w:val="0"/>
                      <w:szCs w:val="21"/>
                    </w:rPr>
                    <w:t>项目位于</w:t>
                  </w:r>
                  <w:r>
                    <w:rPr>
                      <w:rFonts w:hint="eastAsia" w:ascii="Times New Roman" w:hAnsi="Times New Roman" w:cs="Times New Roman"/>
                      <w:color w:val="auto"/>
                      <w:kern w:val="0"/>
                      <w:szCs w:val="21"/>
                      <w:lang w:val="en-US" w:eastAsia="zh-CN"/>
                    </w:rPr>
                    <w:t>东川</w:t>
                  </w:r>
                  <w:r>
                    <w:rPr>
                      <w:rFonts w:hint="default" w:ascii="Times New Roman" w:hAnsi="Times New Roman" w:cs="Times New Roman"/>
                      <w:color w:val="auto"/>
                      <w:kern w:val="0"/>
                      <w:szCs w:val="21"/>
                      <w:lang w:val="en-US" w:eastAsia="zh-CN"/>
                    </w:rPr>
                    <w:t>区</w:t>
                  </w:r>
                  <w:r>
                    <w:rPr>
                      <w:rFonts w:hint="eastAsia" w:ascii="Times New Roman" w:hAnsi="Times New Roman" w:cs="Times New Roman"/>
                      <w:color w:val="auto"/>
                      <w:kern w:val="0"/>
                      <w:szCs w:val="21"/>
                      <w:lang w:val="en-US" w:eastAsia="zh-CN"/>
                    </w:rPr>
                    <w:t>再就业特色产业园四方地工业园区北片区</w:t>
                  </w:r>
                  <w:r>
                    <w:rPr>
                      <w:color w:val="auto"/>
                      <w:kern w:val="0"/>
                      <w:szCs w:val="21"/>
                    </w:rPr>
                    <w:t>，不涉及风景名胜区。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位于工业园区内，</w:t>
                  </w:r>
                  <w:r>
                    <w:rPr>
                      <w:color w:val="auto"/>
                      <w:kern w:val="0"/>
                      <w:szCs w:val="21"/>
                    </w:rPr>
                    <w:t>不涉及饮用水水源一级保护区。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5"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水产种质资源保护区的岸线和河段范围内新建围湖造田、围湖造地或填海等投资建设项目。禁止擅自征收、占用国家湿地公园的土地；禁止在国家湿地公园内挖沙、采矿，以及建设度假村、高尔夫球场等任何不符合主体功能定位的投资建设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w:t>
                  </w:r>
                  <w:r>
                    <w:rPr>
                      <w:color w:val="auto"/>
                      <w:kern w:val="0"/>
                      <w:szCs w:val="21"/>
                    </w:rPr>
                    <w:t>，</w:t>
                  </w:r>
                  <w:r>
                    <w:rPr>
                      <w:rFonts w:hint="eastAsia"/>
                      <w:color w:val="auto"/>
                      <w:kern w:val="0"/>
                      <w:szCs w:val="21"/>
                      <w:lang w:val="en-US" w:eastAsia="zh-CN"/>
                    </w:rPr>
                    <w:t>占地为工业用地，</w:t>
                  </w:r>
                  <w:r>
                    <w:rPr>
                      <w:color w:val="auto"/>
                      <w:kern w:val="0"/>
                      <w:szCs w:val="21"/>
                    </w:rPr>
                    <w:t>不涉及</w:t>
                  </w:r>
                  <w:r>
                    <w:rPr>
                      <w:rFonts w:hint="default" w:ascii="Times New Roman" w:hAnsi="Times New Roman" w:eastAsia="宋体" w:cs="Times New Roman"/>
                      <w:color w:val="auto"/>
                      <w:kern w:val="0"/>
                      <w:szCs w:val="21"/>
                    </w:rPr>
                    <w:t>水产种质资源保护区</w:t>
                  </w:r>
                  <w:r>
                    <w:rPr>
                      <w:rFonts w:hint="eastAsia" w:ascii="Times New Roman" w:hAnsi="Times New Roman" w:cs="Times New Roman"/>
                      <w:color w:val="auto"/>
                      <w:kern w:val="0"/>
                      <w:szCs w:val="21"/>
                      <w:lang w:val="en-US" w:eastAsia="zh-CN"/>
                    </w:rPr>
                    <w:t>和</w:t>
                  </w:r>
                  <w:r>
                    <w:rPr>
                      <w:color w:val="auto"/>
                      <w:kern w:val="0"/>
                      <w:szCs w:val="21"/>
                    </w:rPr>
                    <w:t>国家湿地公园。</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金干流、九大高原湖泊保护区、保留区内投资建设不利于水资源及自然生态保护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w:t>
                  </w:r>
                  <w:r>
                    <w:rPr>
                      <w:color w:val="auto"/>
                      <w:kern w:val="0"/>
                      <w:szCs w:val="21"/>
                    </w:rPr>
                    <w:t>，</w:t>
                  </w:r>
                  <w:r>
                    <w:rPr>
                      <w:rFonts w:hint="eastAsia"/>
                      <w:color w:val="auto"/>
                      <w:kern w:val="0"/>
                      <w:szCs w:val="21"/>
                      <w:lang w:val="en-US" w:eastAsia="zh-CN"/>
                    </w:rPr>
                    <w:t>占地为工业用地</w:t>
                  </w:r>
                  <w:r>
                    <w:rPr>
                      <w:color w:val="auto"/>
                      <w:kern w:val="0"/>
                      <w:szCs w:val="21"/>
                    </w:rPr>
                    <w:t>，不涉及长江流域岸线、金沙江干流、九大高原湖泊保护区。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江干流、长江一级支流建设除党中央、国务院、国家投资主管部门、省级有关部门批复同意以外的过江基础设施项目；禁止未经许可在金沙金干流、长江一级支流、九大高原湖泊流域新设、改设或扩大排污口。</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w:t>
                  </w:r>
                  <w:r>
                    <w:rPr>
                      <w:rFonts w:hint="eastAsia"/>
                      <w:color w:val="auto"/>
                      <w:kern w:val="0"/>
                      <w:szCs w:val="21"/>
                      <w:lang w:val="en-US" w:eastAsia="zh-CN"/>
                    </w:rPr>
                    <w:t>过江基础设施项目</w:t>
                  </w:r>
                  <w:r>
                    <w:rPr>
                      <w:color w:val="auto"/>
                      <w:kern w:val="0"/>
                      <w:szCs w:val="21"/>
                    </w:rPr>
                    <w:t>，项目不涉及新增排污口。</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禁止在金沙金干流、长江一级支流、水生生物保护区和长江流域禁捕水域开展天然渔业资源生产性捕捞。</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项目不涉及渔业资源生产性捕捞。</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江干流，长江一级支流和九大高原湖泊岸线一公里范围内新建、扩建化工园区和化工项目。禁止在金沙金干流岸线三公里范围内河长江一级支流一公里范围内新建、改建、扩建尾矿库、冶炼渣库和磷石膏库，以提升安全、生态环境保护水平为目的的改建除外。</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项目不涉及金沙江干流，长江一级支流和九大高原湖泊岸线，不属于尾矿库、冶炼渣库和磷石膏库项目建设。</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禁止在合规园区外新建、扩建钢铁、石化、化工、焦化、建材、有色、纸浆造纸行业中的高污染项目。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项目为</w:t>
                  </w:r>
                  <w:r>
                    <w:rPr>
                      <w:rFonts w:hint="eastAsia"/>
                      <w:color w:val="auto"/>
                      <w:kern w:val="0"/>
                      <w:szCs w:val="21"/>
                      <w:lang w:val="en-US" w:eastAsia="zh-CN"/>
                    </w:rPr>
                    <w:t>液化石油气储配</w:t>
                  </w:r>
                  <w:r>
                    <w:rPr>
                      <w:color w:val="auto"/>
                      <w:kern w:val="0"/>
                      <w:szCs w:val="21"/>
                    </w:rPr>
                    <w:t>，不属于钢铁、石化、化工、焦化、建材、有色</w:t>
                  </w:r>
                  <w:r>
                    <w:rPr>
                      <w:rFonts w:hint="eastAsia"/>
                      <w:color w:val="auto"/>
                      <w:kern w:val="0"/>
                      <w:szCs w:val="21"/>
                      <w:lang w:eastAsia="zh-CN"/>
                    </w:rPr>
                    <w:t>、</w:t>
                  </w:r>
                  <w:r>
                    <w:rPr>
                      <w:rFonts w:hint="eastAsia"/>
                      <w:color w:val="auto"/>
                      <w:kern w:val="0"/>
                      <w:szCs w:val="21"/>
                      <w:lang w:val="en-US" w:eastAsia="zh-CN"/>
                    </w:rPr>
                    <w:t>纸浆造纸</w:t>
                  </w:r>
                  <w:r>
                    <w:rPr>
                      <w:color w:val="auto"/>
                      <w:kern w:val="0"/>
                      <w:szCs w:val="21"/>
                    </w:rPr>
                    <w:t>等高污染项目。</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项目不属于石化、现代煤化工项目，也不属于列入《云南省城镇人口密集区危险化学品生产企业搬迁改造名单》的搬迁改造企业。</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扩建法律法规和相关政策明令禁止的落后产能项目，依法依规关停退出能耗、环保、质量、安全不达标产能和技术落后产能。禁止建设、扩建不符合国家产能置换要求的过剩产能行业的项目，推动退出重点高耗能行业“限制类”产能。禁止高毒高残留以及对环境影响大的农药原药生产装置，严控尿素、磷铵、电石、焦炭、烧碱、纯碱、聚氯乙烯等行业新增产能。</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项目符合国家产业政策，</w:t>
                  </w:r>
                  <w:r>
                    <w:rPr>
                      <w:rFonts w:hint="eastAsia"/>
                      <w:color w:val="auto"/>
                      <w:kern w:val="0"/>
                      <w:szCs w:val="21"/>
                      <w:lang w:val="en-US" w:eastAsia="zh-CN"/>
                    </w:rPr>
                    <w:t>不属于产能过剩行业，</w:t>
                  </w:r>
                  <w:r>
                    <w:rPr>
                      <w:color w:val="auto"/>
                      <w:kern w:val="0"/>
                      <w:szCs w:val="21"/>
                    </w:rPr>
                    <w:t>不涉及农药原药生产装置，不属于尿素、磷铵、电石、焦炭、烧碱、纯碱、聚氯乙烯等行业。</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lang w:val="en-US" w:eastAsia="zh-CN"/>
              </w:rPr>
              <w:t>综上所述，</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建设符合</w:t>
            </w:r>
            <w:r>
              <w:rPr>
                <w:rFonts w:hint="default" w:ascii="Times New Roman" w:hAnsi="Times New Roman" w:eastAsia="宋体" w:cs="Times New Roman"/>
                <w:color w:val="auto"/>
                <w:sz w:val="24"/>
                <w:szCs w:val="24"/>
              </w:rPr>
              <w:t>《云南省长江经济带发展负面清单指南实施细则（试行，2022年版）》</w:t>
            </w:r>
            <w:r>
              <w:rPr>
                <w:rFonts w:hint="default" w:ascii="Times New Roman" w:hAnsi="Times New Roman" w:eastAsia="宋体" w:cs="Times New Roman"/>
                <w:color w:val="auto"/>
                <w:sz w:val="24"/>
                <w:szCs w:val="24"/>
                <w:lang w:val="en-US" w:eastAsia="zh-CN"/>
              </w:rPr>
              <w:t>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与《中华人民共和国大气污染防治法（2018年修订）》符合性分析</w:t>
            </w:r>
          </w:p>
          <w:p>
            <w:pPr>
              <w:pStyle w:val="16"/>
              <w:widowControl/>
              <w:snapToGrid w:val="0"/>
              <w:spacing w:line="360" w:lineRule="auto"/>
              <w:ind w:firstLine="480" w:firstLineChars="200"/>
              <w:jc w:val="both"/>
              <w:rPr>
                <w:b w:val="0"/>
                <w:bCs w:val="0"/>
                <w:color w:val="auto"/>
                <w:sz w:val="24"/>
                <w:szCs w:val="24"/>
              </w:rPr>
            </w:pPr>
            <w:r>
              <w:rPr>
                <w:rFonts w:hint="eastAsia"/>
                <w:b w:val="0"/>
                <w:bCs w:val="0"/>
                <w:color w:val="auto"/>
                <w:sz w:val="24"/>
                <w:szCs w:val="24"/>
                <w:lang w:val="en-US" w:eastAsia="zh-CN"/>
              </w:rPr>
              <w:t>项目与</w:t>
            </w:r>
            <w:r>
              <w:rPr>
                <w:rFonts w:hint="default" w:ascii="Times New Roman" w:hAnsi="Times New Roman" w:eastAsia="宋体" w:cs="Times New Roman"/>
                <w:b w:val="0"/>
                <w:bCs w:val="0"/>
                <w:color w:val="auto"/>
                <w:sz w:val="24"/>
                <w:szCs w:val="24"/>
              </w:rPr>
              <w:t>《中华人民共和国大气污染防治法（2018年修订）》</w:t>
            </w:r>
            <w:r>
              <w:rPr>
                <w:rFonts w:hint="eastAsia" w:ascii="Times New Roman" w:hAnsi="Times New Roman" w:cs="Times New Roman"/>
                <w:b w:val="0"/>
                <w:bCs w:val="0"/>
                <w:color w:val="auto"/>
                <w:sz w:val="24"/>
                <w:szCs w:val="24"/>
                <w:lang w:val="en-US" w:eastAsia="zh-CN"/>
              </w:rPr>
              <w:t>相关符合性分析详见下表</w:t>
            </w:r>
            <w:r>
              <w:rPr>
                <w:b w:val="0"/>
                <w:bCs w:val="0"/>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lang w:bidi="ar"/>
              </w:rPr>
            </w:pPr>
            <w:r>
              <w:rPr>
                <w:b/>
                <w:bCs/>
                <w:color w:val="auto"/>
                <w:szCs w:val="21"/>
                <w:lang w:bidi="ar"/>
              </w:rPr>
              <w:t>表1-</w:t>
            </w:r>
            <w:r>
              <w:rPr>
                <w:rFonts w:hint="eastAsia"/>
                <w:b/>
                <w:bCs/>
                <w:color w:val="auto"/>
                <w:szCs w:val="21"/>
                <w:lang w:val="en-US" w:eastAsia="zh-CN" w:bidi="ar"/>
              </w:rPr>
              <w:t>7    项目</w:t>
            </w:r>
            <w:r>
              <w:rPr>
                <w:b/>
                <w:bCs/>
                <w:color w:val="auto"/>
                <w:szCs w:val="21"/>
                <w:lang w:bidi="ar"/>
              </w:rPr>
              <w:t>与大气污染防治法符合性分析</w:t>
            </w:r>
          </w:p>
          <w:tbl>
            <w:tblPr>
              <w:tblStyle w:val="18"/>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470"/>
              <w:gridCol w:w="199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82" w:type="pct"/>
                  <w:gridSpan w:val="2"/>
                  <w:noWrap w:val="0"/>
                  <w:vAlign w:val="center"/>
                </w:tcPr>
                <w:p>
                  <w:pPr>
                    <w:jc w:val="center"/>
                    <w:rPr>
                      <w:b/>
                      <w:bCs/>
                      <w:color w:val="auto"/>
                      <w:sz w:val="21"/>
                      <w:szCs w:val="21"/>
                    </w:rPr>
                  </w:pPr>
                  <w:r>
                    <w:rPr>
                      <w:b/>
                      <w:bCs/>
                      <w:color w:val="auto"/>
                      <w:sz w:val="21"/>
                      <w:szCs w:val="21"/>
                    </w:rPr>
                    <w:t>相关要求</w:t>
                  </w:r>
                </w:p>
              </w:tc>
              <w:tc>
                <w:tcPr>
                  <w:tcW w:w="1473" w:type="pct"/>
                  <w:noWrap w:val="0"/>
                  <w:vAlign w:val="center"/>
                </w:tcPr>
                <w:p>
                  <w:pPr>
                    <w:jc w:val="center"/>
                    <w:rPr>
                      <w:b/>
                      <w:bCs/>
                      <w:color w:val="auto"/>
                      <w:sz w:val="21"/>
                      <w:szCs w:val="21"/>
                    </w:rPr>
                  </w:pPr>
                  <w:r>
                    <w:rPr>
                      <w:b/>
                      <w:bCs/>
                      <w:color w:val="auto"/>
                      <w:sz w:val="21"/>
                      <w:szCs w:val="21"/>
                    </w:rPr>
                    <w:t>项目情况</w:t>
                  </w:r>
                </w:p>
              </w:tc>
              <w:tc>
                <w:tcPr>
                  <w:tcW w:w="643" w:type="pct"/>
                  <w:noWrap w:val="0"/>
                  <w:vAlign w:val="center"/>
                </w:tcPr>
                <w:p>
                  <w:pPr>
                    <w:jc w:val="center"/>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5"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第四十三条</w:t>
                  </w:r>
                </w:p>
              </w:tc>
              <w:tc>
                <w:tcPr>
                  <w:tcW w:w="2566" w:type="pct"/>
                  <w:noWrap w:val="0"/>
                  <w:vAlign w:val="center"/>
                </w:tcPr>
                <w:p>
                  <w:pPr>
                    <w:jc w:val="both"/>
                    <w:rPr>
                      <w:color w:val="auto"/>
                      <w:sz w:val="21"/>
                      <w:szCs w:val="21"/>
                    </w:rPr>
                  </w:pPr>
                  <w:r>
                    <w:rPr>
                      <w:color w:val="auto"/>
                      <w:sz w:val="21"/>
                      <w:szCs w:val="21"/>
                    </w:rPr>
                    <w:t>钢铁、建材、有色金属、石油、化工等企业生产过程中排放粉尘、硫化物和氮氧化物的，应当采用清洁生产工艺，配套建设除尘、脱硫、脱硝等装置，或者采取技术改造等其他控制大气污染物排放的措施。</w:t>
                  </w:r>
                </w:p>
              </w:tc>
              <w:tc>
                <w:tcPr>
                  <w:tcW w:w="1473" w:type="pct"/>
                  <w:noWrap w:val="0"/>
                  <w:vAlign w:val="center"/>
                </w:tcPr>
                <w:p>
                  <w:pPr>
                    <w:jc w:val="both"/>
                    <w:rPr>
                      <w:rFonts w:hint="eastAsia" w:eastAsia="宋体"/>
                      <w:color w:val="0000FF"/>
                      <w:sz w:val="21"/>
                      <w:szCs w:val="21"/>
                      <w:lang w:val="en-US" w:eastAsia="zh-CN"/>
                    </w:rPr>
                  </w:pPr>
                  <w:r>
                    <w:rPr>
                      <w:rFonts w:hint="eastAsia"/>
                      <w:color w:val="auto"/>
                      <w:sz w:val="21"/>
                      <w:szCs w:val="21"/>
                      <w:lang w:val="en-US" w:eastAsia="zh-CN"/>
                    </w:rPr>
                    <w:t>项目为液化石油气储配项目，不属于钢铁、建材</w:t>
                  </w:r>
                  <w:r>
                    <w:rPr>
                      <w:color w:val="auto"/>
                      <w:sz w:val="21"/>
                      <w:szCs w:val="21"/>
                    </w:rPr>
                    <w:t>、有色金属、石油、化工等</w:t>
                  </w:r>
                  <w:r>
                    <w:rPr>
                      <w:rFonts w:hint="eastAsia"/>
                      <w:color w:val="auto"/>
                      <w:sz w:val="21"/>
                      <w:szCs w:val="21"/>
                      <w:lang w:eastAsia="zh-CN"/>
                    </w:rPr>
                    <w:t>。</w:t>
                  </w:r>
                </w:p>
              </w:tc>
              <w:tc>
                <w:tcPr>
                  <w:tcW w:w="643" w:type="pct"/>
                  <w:noWrap w:val="0"/>
                  <w:vAlign w:val="center"/>
                </w:tcPr>
                <w:p>
                  <w:pPr>
                    <w:jc w:val="center"/>
                    <w:rPr>
                      <w:color w:val="0000FF"/>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15" w:type="pct"/>
                  <w:noWrap w:val="0"/>
                  <w:vAlign w:val="center"/>
                </w:tcPr>
                <w:p>
                  <w:pPr>
                    <w:jc w:val="center"/>
                    <w:rPr>
                      <w:rFonts w:hint="default"/>
                      <w:color w:val="auto"/>
                      <w:sz w:val="21"/>
                      <w:szCs w:val="21"/>
                      <w:lang w:val="en-US" w:eastAsia="zh-CN"/>
                    </w:rPr>
                  </w:pPr>
                  <w:r>
                    <w:rPr>
                      <w:rFonts w:hint="eastAsia"/>
                      <w:color w:val="auto"/>
                      <w:sz w:val="21"/>
                      <w:szCs w:val="21"/>
                      <w:lang w:val="en-US" w:eastAsia="zh-CN"/>
                    </w:rPr>
                    <w:t>第四十四条</w:t>
                  </w:r>
                </w:p>
              </w:tc>
              <w:tc>
                <w:tcPr>
                  <w:tcW w:w="2566" w:type="pct"/>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eastAsia="宋体"/>
                      <w:color w:val="auto"/>
                      <w:sz w:val="21"/>
                      <w:szCs w:val="21"/>
                      <w:lang w:val="en-US" w:eastAsia="zh-CN"/>
                    </w:rPr>
                  </w:pPr>
                  <w:r>
                    <w:rPr>
                      <w:rFonts w:hint="eastAsia"/>
                      <w:color w:val="auto"/>
                      <w:sz w:val="21"/>
                      <w:szCs w:val="21"/>
                      <w:lang w:val="en-US" w:eastAsia="zh-CN"/>
                    </w:rPr>
                    <w:t>生产、进口、销售和使用含挥发性有机物的原材料和产品的，其挥发性</w:t>
                  </w:r>
                  <w:r>
                    <w:rPr>
                      <w:rFonts w:hint="default"/>
                      <w:color w:val="auto"/>
                      <w:sz w:val="21"/>
                      <w:szCs w:val="21"/>
                      <w:lang w:val="en-US" w:eastAsia="zh-CN"/>
                    </w:rPr>
                    <w:t>有机物含量应当符合质量标准或者要求</w:t>
                  </w:r>
                  <w:r>
                    <w:rPr>
                      <w:rFonts w:hint="eastAsia"/>
                      <w:color w:val="auto"/>
                      <w:sz w:val="21"/>
                      <w:szCs w:val="21"/>
                      <w:lang w:val="en-US" w:eastAsia="zh-CN"/>
                    </w:rPr>
                    <w:t>。</w:t>
                  </w:r>
                </w:p>
              </w:tc>
              <w:tc>
                <w:tcPr>
                  <w:tcW w:w="1473" w:type="pct"/>
                  <w:noWrap w:val="0"/>
                  <w:vAlign w:val="center"/>
                </w:tcPr>
                <w:p>
                  <w:pPr>
                    <w:jc w:val="both"/>
                    <w:rPr>
                      <w:rFonts w:hint="default" w:eastAsia="宋体"/>
                      <w:color w:val="auto"/>
                      <w:sz w:val="21"/>
                      <w:szCs w:val="21"/>
                      <w:lang w:val="en-US" w:eastAsia="zh-CN"/>
                    </w:rPr>
                  </w:pPr>
                  <w:r>
                    <w:rPr>
                      <w:rFonts w:hint="eastAsia"/>
                      <w:color w:val="auto"/>
                      <w:sz w:val="21"/>
                      <w:szCs w:val="21"/>
                      <w:lang w:val="en-US" w:eastAsia="zh-CN"/>
                    </w:rPr>
                    <w:t>项目为液化石油气储配项目，液化石油气挥发性有机物满足相关的质量标准要求。</w:t>
                  </w:r>
                </w:p>
              </w:tc>
              <w:tc>
                <w:tcPr>
                  <w:tcW w:w="643" w:type="pct"/>
                  <w:noWrap w:val="0"/>
                  <w:vAlign w:val="center"/>
                </w:tcPr>
                <w:p>
                  <w:pPr>
                    <w:jc w:val="cente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15" w:type="pct"/>
                  <w:noWrap w:val="0"/>
                  <w:vAlign w:val="center"/>
                </w:tcPr>
                <w:p>
                  <w:pPr>
                    <w:jc w:val="both"/>
                    <w:rPr>
                      <w:rFonts w:hint="default" w:eastAsia="宋体"/>
                      <w:color w:val="0000FF"/>
                      <w:sz w:val="21"/>
                      <w:szCs w:val="21"/>
                      <w:lang w:val="en-US" w:eastAsia="zh-CN"/>
                    </w:rPr>
                  </w:pPr>
                  <w:r>
                    <w:rPr>
                      <w:rFonts w:hint="eastAsia"/>
                      <w:color w:val="auto"/>
                      <w:sz w:val="21"/>
                      <w:szCs w:val="21"/>
                      <w:lang w:val="en-US" w:eastAsia="zh-CN"/>
                    </w:rPr>
                    <w:t>第四十五条</w:t>
                  </w:r>
                </w:p>
              </w:tc>
              <w:tc>
                <w:tcPr>
                  <w:tcW w:w="2566" w:type="pct"/>
                  <w:noWrap w:val="0"/>
                  <w:vAlign w:val="center"/>
                </w:tcPr>
                <w:p>
                  <w:pPr>
                    <w:jc w:val="both"/>
                    <w:rPr>
                      <w:color w:val="auto"/>
                      <w:sz w:val="21"/>
                      <w:szCs w:val="21"/>
                    </w:rPr>
                  </w:pPr>
                  <w:r>
                    <w:rPr>
                      <w:color w:val="auto"/>
                      <w:sz w:val="21"/>
                      <w:szCs w:val="21"/>
                    </w:rPr>
                    <w:t>产生含挥发性有机物废气的生产和服务活动，应当在密闭空间或者设备中进行，并按照规定安装、使用污染防治设施；无法密闭的，应当采取措施减少废气排放。</w:t>
                  </w:r>
                </w:p>
              </w:tc>
              <w:tc>
                <w:tcPr>
                  <w:tcW w:w="1473" w:type="pct"/>
                  <w:noWrap w:val="0"/>
                  <w:vAlign w:val="center"/>
                </w:tcPr>
                <w:p>
                  <w:pPr>
                    <w:jc w:val="both"/>
                    <w:rPr>
                      <w:rFonts w:hint="default" w:eastAsia="宋体"/>
                      <w:color w:val="0000FF"/>
                      <w:sz w:val="21"/>
                      <w:szCs w:val="21"/>
                      <w:lang w:val="en-US" w:eastAsia="zh-CN"/>
                    </w:rPr>
                  </w:pPr>
                  <w:r>
                    <w:rPr>
                      <w:rFonts w:hint="eastAsia"/>
                      <w:color w:val="auto"/>
                      <w:sz w:val="21"/>
                      <w:szCs w:val="21"/>
                      <w:lang w:val="en-US" w:eastAsia="zh-CN"/>
                    </w:rPr>
                    <w:t>项目液化石油气储存于密闭储罐内。</w:t>
                  </w:r>
                </w:p>
              </w:tc>
              <w:tc>
                <w:tcPr>
                  <w:tcW w:w="643" w:type="pct"/>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315" w:type="pct"/>
                  <w:noWrap w:val="0"/>
                  <w:vAlign w:val="center"/>
                </w:tcPr>
                <w:p>
                  <w:pPr>
                    <w:jc w:val="both"/>
                    <w:rPr>
                      <w:rFonts w:hint="default"/>
                      <w:color w:val="auto"/>
                      <w:sz w:val="21"/>
                      <w:szCs w:val="21"/>
                      <w:lang w:val="en-US" w:eastAsia="zh-CN"/>
                    </w:rPr>
                  </w:pPr>
                  <w:r>
                    <w:rPr>
                      <w:rFonts w:hint="eastAsia"/>
                      <w:color w:val="auto"/>
                      <w:sz w:val="21"/>
                      <w:szCs w:val="21"/>
                      <w:lang w:val="en-US" w:eastAsia="zh-CN"/>
                    </w:rPr>
                    <w:t>第四十七条</w:t>
                  </w: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石油、化工以及其他生产和使用有机溶剂的企业，应当采取措施对管道、设备进行日常维护、维修，减少物料泄漏，对泄漏的物料应当及时收集处理。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z w:val="21"/>
                      <w:szCs w:val="21"/>
                    </w:rPr>
                  </w:pPr>
                  <w:r>
                    <w:rPr>
                      <w:rFonts w:hint="default" w:ascii="Times New Roman" w:hAnsi="Times New Roman" w:eastAsia="宋体" w:cs="Times New Roman"/>
                      <w:color w:val="auto"/>
                      <w:sz w:val="21"/>
                      <w:szCs w:val="21"/>
                      <w:lang w:val="en-US" w:eastAsia="zh-CN"/>
                    </w:rPr>
                    <w:t>储油储气库、加油加气站、原油成品油码头、原油成品油运输船舶和油罐车、气罐车等，应当按照国家有关规定安装油气回收装置并保持正常使用</w:t>
                  </w:r>
                  <w:r>
                    <w:rPr>
                      <w:rFonts w:hint="eastAsia" w:ascii="Times New Roman" w:hAnsi="Times New Roman" w:eastAsia="宋体" w:cs="Times New Roman"/>
                      <w:color w:val="auto"/>
                      <w:sz w:val="21"/>
                      <w:szCs w:val="21"/>
                      <w:lang w:val="en-US" w:eastAsia="zh-CN"/>
                    </w:rPr>
                    <w:t>。</w:t>
                  </w:r>
                </w:p>
              </w:tc>
              <w:tc>
                <w:tcPr>
                  <w:tcW w:w="1473" w:type="pct"/>
                  <w:noWrap w:val="0"/>
                  <w:vAlign w:val="center"/>
                </w:tcPr>
                <w:p>
                  <w:pPr>
                    <w:jc w:val="both"/>
                    <w:rPr>
                      <w:rFonts w:hint="default" w:eastAsia="宋体"/>
                      <w:color w:val="0000FF"/>
                      <w:sz w:val="21"/>
                      <w:szCs w:val="21"/>
                      <w:lang w:val="en-US" w:eastAsia="zh-CN"/>
                    </w:rPr>
                  </w:pPr>
                  <w:r>
                    <w:rPr>
                      <w:rFonts w:hint="eastAsia"/>
                      <w:color w:val="auto"/>
                      <w:sz w:val="21"/>
                      <w:szCs w:val="21"/>
                      <w:lang w:val="en-US" w:eastAsia="zh-CN"/>
                    </w:rPr>
                    <w:t>项目为液化石油气储配项目，液化石油气采用密闭槽车输送，采用密闭储罐储存。</w:t>
                  </w:r>
                </w:p>
              </w:tc>
              <w:tc>
                <w:tcPr>
                  <w:tcW w:w="643" w:type="pct"/>
                  <w:noWrap w:val="0"/>
                  <w:vAlign w:val="center"/>
                </w:tcPr>
                <w:p>
                  <w:pPr>
                    <w:jc w:val="center"/>
                    <w:rPr>
                      <w:rFonts w:hint="eastAsia" w:eastAsia="宋体"/>
                      <w:color w:val="auto"/>
                      <w:sz w:val="21"/>
                      <w:szCs w:val="21"/>
                      <w:lang w:val="en-US" w:eastAsia="zh-CN"/>
                    </w:rPr>
                  </w:pPr>
                  <w:r>
                    <w:rPr>
                      <w:rFonts w:hint="eastAsia"/>
                      <w:color w:val="auto"/>
                      <w:sz w:val="21"/>
                      <w:szCs w:val="21"/>
                      <w:lang w:val="en-US" w:eastAsia="zh-CN"/>
                    </w:rPr>
                    <w:t>符合</w:t>
                  </w:r>
                </w:p>
              </w:tc>
            </w:tr>
          </w:tbl>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w:t>
            </w:r>
            <w:r>
              <w:rPr>
                <w:rFonts w:hint="default" w:ascii="Times New Roman" w:hAnsi="Times New Roman" w:eastAsia="宋体" w:cs="Times New Roman"/>
                <w:color w:val="auto"/>
                <w:sz w:val="24"/>
                <w:szCs w:val="24"/>
                <w:lang w:val="en-US" w:eastAsia="zh-CN"/>
              </w:rPr>
              <w:t>的建设</w:t>
            </w:r>
            <w:r>
              <w:rPr>
                <w:rFonts w:hint="default" w:ascii="Times New Roman" w:hAnsi="Times New Roman" w:eastAsia="宋体" w:cs="Times New Roman"/>
                <w:color w:val="auto"/>
                <w:sz w:val="24"/>
                <w:szCs w:val="24"/>
              </w:rPr>
              <w:t>符合《中华人民共和国大气污染防治法（2018年修订）》的相关要求。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与《云南省大气污染防治行动实施方案》符合性分析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bidi="ar"/>
              </w:rPr>
            </w:pPr>
            <w:r>
              <w:rPr>
                <w:rFonts w:hint="default" w:ascii="Times New Roman" w:hAnsi="Times New Roman" w:eastAsia="宋体" w:cs="Times New Roman"/>
                <w:b w:val="0"/>
                <w:bCs w:val="0"/>
                <w:color w:val="auto"/>
                <w:sz w:val="24"/>
                <w:szCs w:val="24"/>
                <w:lang w:val="en-US" w:eastAsia="zh-CN" w:bidi="ar"/>
              </w:rPr>
              <w:t>2014年3月20日，云南省人民政府发布关于印发云南省大气污染防治行动实施方案的通知（云政发[2014]9号），项目与其相符性分析详见下表。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lang w:bidi="ar"/>
              </w:rPr>
            </w:pPr>
            <w:r>
              <w:rPr>
                <w:b/>
                <w:bCs/>
                <w:color w:val="auto"/>
                <w:szCs w:val="21"/>
                <w:lang w:bidi="ar"/>
              </w:rPr>
              <w:t>表1-</w:t>
            </w:r>
            <w:r>
              <w:rPr>
                <w:rFonts w:hint="eastAsia"/>
                <w:b/>
                <w:bCs/>
                <w:color w:val="auto"/>
                <w:szCs w:val="21"/>
                <w:lang w:val="en-US" w:eastAsia="zh-CN" w:bidi="ar"/>
              </w:rPr>
              <w:t>8    项目</w:t>
            </w:r>
            <w:r>
              <w:rPr>
                <w:b/>
                <w:bCs/>
                <w:color w:val="auto"/>
                <w:szCs w:val="21"/>
                <w:lang w:bidi="ar"/>
              </w:rPr>
              <w:t>与《云南省</w:t>
            </w:r>
            <w:r>
              <w:rPr>
                <w:b/>
                <w:bCs/>
                <w:color w:val="auto"/>
                <w:szCs w:val="21"/>
              </w:rPr>
              <w:t>大气</w:t>
            </w:r>
            <w:r>
              <w:rPr>
                <w:b/>
                <w:bCs/>
                <w:color w:val="auto"/>
                <w:szCs w:val="21"/>
                <w:lang w:bidi="ar"/>
              </w:rPr>
              <w:t>污染防治行动实施方案》符合性分析</w:t>
            </w:r>
          </w:p>
          <w:tbl>
            <w:tblPr>
              <w:tblStyle w:val="18"/>
              <w:tblW w:w="6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4161"/>
              <w:gridCol w:w="131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6" w:type="dxa"/>
                  <w:gridSpan w:val="2"/>
                  <w:noWrap w:val="0"/>
                  <w:vAlign w:val="center"/>
                </w:tcPr>
                <w:p>
                  <w:pPr>
                    <w:jc w:val="center"/>
                    <w:rPr>
                      <w:b/>
                      <w:bCs/>
                      <w:color w:val="auto"/>
                      <w:sz w:val="21"/>
                      <w:szCs w:val="21"/>
                    </w:rPr>
                  </w:pPr>
                  <w:r>
                    <w:rPr>
                      <w:b/>
                      <w:bCs/>
                      <w:color w:val="auto"/>
                      <w:sz w:val="21"/>
                      <w:szCs w:val="21"/>
                    </w:rPr>
                    <w:t>相关条例</w:t>
                  </w:r>
                </w:p>
              </w:tc>
              <w:tc>
                <w:tcPr>
                  <w:tcW w:w="1312" w:type="dxa"/>
                  <w:noWrap w:val="0"/>
                  <w:vAlign w:val="center"/>
                </w:tcPr>
                <w:p>
                  <w:pPr>
                    <w:jc w:val="center"/>
                    <w:rPr>
                      <w:rFonts w:hint="eastAsia" w:eastAsia="宋体"/>
                      <w:b/>
                      <w:bCs/>
                      <w:color w:val="auto"/>
                      <w:sz w:val="21"/>
                      <w:szCs w:val="21"/>
                      <w:lang w:val="en-US" w:eastAsia="zh-CN"/>
                    </w:rPr>
                  </w:pPr>
                  <w:r>
                    <w:rPr>
                      <w:b/>
                      <w:bCs/>
                      <w:color w:val="auto"/>
                      <w:sz w:val="21"/>
                      <w:szCs w:val="21"/>
                    </w:rPr>
                    <w:t>本项目</w:t>
                  </w:r>
                  <w:r>
                    <w:rPr>
                      <w:rFonts w:hint="eastAsia"/>
                      <w:b/>
                      <w:bCs/>
                      <w:color w:val="auto"/>
                      <w:sz w:val="21"/>
                      <w:szCs w:val="21"/>
                      <w:lang w:val="en-US" w:eastAsia="zh-CN"/>
                    </w:rPr>
                    <w:t>情况</w:t>
                  </w:r>
                </w:p>
              </w:tc>
              <w:tc>
                <w:tcPr>
                  <w:tcW w:w="913" w:type="dxa"/>
                  <w:noWrap w:val="0"/>
                  <w:vAlign w:val="center"/>
                </w:tcPr>
                <w:p>
                  <w:pPr>
                    <w:jc w:val="center"/>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375" w:type="dxa"/>
                  <w:noWrap w:val="0"/>
                  <w:vAlign w:val="center"/>
                </w:tcPr>
                <w:p>
                  <w:pPr>
                    <w:jc w:val="left"/>
                    <w:rPr>
                      <w:rFonts w:hint="default" w:eastAsia="宋体"/>
                      <w:color w:val="auto"/>
                      <w:sz w:val="21"/>
                      <w:szCs w:val="21"/>
                      <w:lang w:val="en-US" w:eastAsia="zh-CN"/>
                    </w:rPr>
                  </w:pPr>
                  <w:r>
                    <w:rPr>
                      <w:rFonts w:hint="eastAsia"/>
                      <w:color w:val="auto"/>
                      <w:sz w:val="21"/>
                      <w:szCs w:val="21"/>
                      <w:lang w:val="en-US" w:eastAsia="zh-CN"/>
                    </w:rPr>
                    <w:t>严格节能环保准入</w:t>
                  </w:r>
                </w:p>
              </w:tc>
              <w:tc>
                <w:tcPr>
                  <w:tcW w:w="4161" w:type="dxa"/>
                  <w:noWrap w:val="0"/>
                  <w:vAlign w:val="center"/>
                </w:tcPr>
                <w:p>
                  <w:pPr>
                    <w:jc w:val="both"/>
                    <w:rPr>
                      <w:color w:val="auto"/>
                      <w:sz w:val="21"/>
                      <w:szCs w:val="21"/>
                    </w:rPr>
                  </w:pPr>
                  <w:r>
                    <w:rPr>
                      <w:color w:val="auto"/>
                      <w:sz w:val="21"/>
                      <w:szCs w:val="21"/>
                    </w:rPr>
                    <w:t>提高高污染、高耗能行业准入门槛，进一步强化节能、环保指标约束，严控高污染、高耗能行业新增产能。对新增用能项目，要实施严格的节能评估审查和环境影响评价制度，把二氧化硫、氮氧化物、烟粉尘和挥发性有机物排放是否符合总量控制要求，作为建设项目环境影响评价审批的主要因素予以审查。未通过能评和环评审查的建设项目，有关部门不得审批、核准、备案。</w:t>
                  </w:r>
                </w:p>
                <w:p>
                  <w:pPr>
                    <w:jc w:val="both"/>
                    <w:rPr>
                      <w:color w:val="auto"/>
                      <w:sz w:val="21"/>
                      <w:szCs w:val="21"/>
                    </w:rPr>
                  </w:pPr>
                  <w:r>
                    <w:rPr>
                      <w:color w:val="auto"/>
                      <w:sz w:val="21"/>
                      <w:szCs w:val="21"/>
                    </w:rPr>
                    <w:t>积极发展绿色建筑，新建建筑要严格执行强制性节能标准，大力推广使用太阳能热水系统和光伏建筑一体化等技术和装备。</w:t>
                  </w:r>
                </w:p>
              </w:tc>
              <w:tc>
                <w:tcPr>
                  <w:tcW w:w="1312" w:type="dxa"/>
                  <w:noWrap w:val="0"/>
                  <w:vAlign w:val="center"/>
                </w:tcPr>
                <w:p>
                  <w:pPr>
                    <w:jc w:val="both"/>
                    <w:rPr>
                      <w:color w:val="auto"/>
                      <w:sz w:val="21"/>
                      <w:szCs w:val="21"/>
                    </w:rPr>
                  </w:pPr>
                  <w:r>
                    <w:rPr>
                      <w:color w:val="auto"/>
                      <w:sz w:val="21"/>
                      <w:szCs w:val="21"/>
                    </w:rPr>
                    <w:t>本项目为</w:t>
                  </w:r>
                  <w:r>
                    <w:rPr>
                      <w:rFonts w:hint="eastAsia"/>
                      <w:color w:val="auto"/>
                      <w:sz w:val="21"/>
                      <w:szCs w:val="21"/>
                      <w:lang w:val="en-US" w:eastAsia="zh-CN"/>
                    </w:rPr>
                    <w:t>液化石油气储配项目</w:t>
                  </w:r>
                  <w:r>
                    <w:rPr>
                      <w:color w:val="auto"/>
                      <w:sz w:val="21"/>
                      <w:szCs w:val="21"/>
                    </w:rPr>
                    <w:t>，不属于高污染、高耗能行业。</w:t>
                  </w:r>
                </w:p>
              </w:tc>
              <w:tc>
                <w:tcPr>
                  <w:tcW w:w="913" w:type="dxa"/>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375" w:type="dxa"/>
                  <w:noWrap w:val="0"/>
                  <w:vAlign w:val="center"/>
                </w:tcPr>
                <w:p>
                  <w:pPr>
                    <w:jc w:val="left"/>
                    <w:rPr>
                      <w:rFonts w:hint="default" w:eastAsia="宋体"/>
                      <w:color w:val="auto"/>
                      <w:sz w:val="21"/>
                      <w:szCs w:val="21"/>
                      <w:lang w:val="en-US" w:eastAsia="zh-CN"/>
                    </w:rPr>
                  </w:pPr>
                  <w:r>
                    <w:rPr>
                      <w:rFonts w:hint="eastAsia"/>
                      <w:color w:val="auto"/>
                      <w:sz w:val="21"/>
                      <w:szCs w:val="21"/>
                      <w:lang w:val="en-US" w:eastAsia="zh-CN"/>
                    </w:rPr>
                    <w:t>加快淘汰落后产能</w:t>
                  </w:r>
                </w:p>
              </w:tc>
              <w:tc>
                <w:tcPr>
                  <w:tcW w:w="4161" w:type="dxa"/>
                  <w:noWrap w:val="0"/>
                  <w:vAlign w:val="center"/>
                </w:tcPr>
                <w:p>
                  <w:pPr>
                    <w:jc w:val="both"/>
                    <w:rPr>
                      <w:color w:val="auto"/>
                      <w:sz w:val="21"/>
                      <w:szCs w:val="21"/>
                    </w:rPr>
                  </w:pPr>
                  <w:r>
                    <w:rPr>
                      <w:color w:val="auto"/>
                      <w:sz w:val="21"/>
                      <w:szCs w:val="21"/>
                    </w:rPr>
                    <w:t>综合运用经济、技术和行政手段，提前1年完成全省“十二五”工业行业淘汰落后产能任务，结合各地产业发展实际和环境空气质量状况，争取在2015年底前再淘汰一批落后产能。按照《部分工业行业淘汰落后生产工艺装备和产品指导目录(2010年本)》、《产业结构调整指导目录(2011年本)(修正)》要求，重点针对钢铁、水泥等产能过剩行业制定“十三五”淘汰计划，确保国家下达的淘汰落后产能目标任务全面完成。</w:t>
                  </w:r>
                </w:p>
              </w:tc>
              <w:tc>
                <w:tcPr>
                  <w:tcW w:w="1312" w:type="dxa"/>
                  <w:noWrap w:val="0"/>
                  <w:vAlign w:val="center"/>
                </w:tcPr>
                <w:p>
                  <w:pPr>
                    <w:jc w:val="both"/>
                    <w:rPr>
                      <w:color w:val="0000FF"/>
                      <w:sz w:val="21"/>
                      <w:szCs w:val="21"/>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val="en-US" w:eastAsia="zh-CN"/>
                    </w:rPr>
                    <w:t>属于</w:t>
                  </w:r>
                  <w:r>
                    <w:rPr>
                      <w:rFonts w:hint="default" w:ascii="Times New Roman" w:hAnsi="Times New Roman" w:eastAsia="宋体" w:cs="Times New Roman"/>
                      <w:color w:val="auto"/>
                      <w:sz w:val="21"/>
                      <w:szCs w:val="21"/>
                    </w:rPr>
                    <w:t>落后产能企业，</w:t>
                  </w:r>
                  <w:r>
                    <w:rPr>
                      <w:rFonts w:hint="default" w:ascii="Times New Roman" w:hAnsi="Times New Roman" w:eastAsia="宋体" w:cs="Times New Roman"/>
                      <w:color w:val="auto"/>
                      <w:sz w:val="21"/>
                      <w:szCs w:val="21"/>
                      <w:lang w:val="en-US" w:eastAsia="zh-CN"/>
                    </w:rPr>
                    <w:t>对照</w:t>
                  </w:r>
                  <w:r>
                    <w:rPr>
                      <w:rFonts w:hint="default" w:ascii="Times New Roman" w:hAnsi="Times New Roman" w:eastAsia="宋体" w:cs="Times New Roman"/>
                      <w:color w:val="auto"/>
                      <w:kern w:val="0"/>
                      <w:sz w:val="21"/>
                      <w:szCs w:val="21"/>
                      <w:lang w:val="en-US" w:eastAsia="zh-CN" w:bidi="ar"/>
                    </w:rPr>
                    <w:t>《产业结构调整指导目录（2019年本）》（2021年修改），项目属于鼓励类项目</w:t>
                  </w:r>
                  <w:r>
                    <w:rPr>
                      <w:rFonts w:hint="default" w:ascii="Times New Roman" w:hAnsi="Times New Roman" w:eastAsia="宋体" w:cs="Times New Roman"/>
                      <w:color w:val="auto"/>
                      <w:sz w:val="21"/>
                      <w:szCs w:val="21"/>
                    </w:rPr>
                    <w:t>。</w:t>
                  </w:r>
                </w:p>
              </w:tc>
              <w:tc>
                <w:tcPr>
                  <w:tcW w:w="913" w:type="dxa"/>
                  <w:noWrap w:val="0"/>
                  <w:vAlign w:val="center"/>
                </w:tcPr>
                <w:p>
                  <w:pPr>
                    <w:jc w:val="center"/>
                    <w:rPr>
                      <w:color w:val="0000FF"/>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375" w:type="dxa"/>
                  <w:noWrap w:val="0"/>
                  <w:vAlign w:val="center"/>
                </w:tcPr>
                <w:p>
                  <w:pPr>
                    <w:rPr>
                      <w:rFonts w:hint="default" w:eastAsia="宋体"/>
                      <w:color w:val="auto"/>
                      <w:sz w:val="21"/>
                      <w:szCs w:val="21"/>
                      <w:lang w:val="en-US" w:eastAsia="zh-CN"/>
                    </w:rPr>
                  </w:pPr>
                  <w:r>
                    <w:rPr>
                      <w:rFonts w:hint="eastAsia"/>
                      <w:color w:val="auto"/>
                      <w:sz w:val="21"/>
                      <w:szCs w:val="21"/>
                      <w:lang w:val="en-US" w:eastAsia="zh-CN"/>
                    </w:rPr>
                    <w:t>加快清洁能源替代利用</w:t>
                  </w:r>
                </w:p>
              </w:tc>
              <w:tc>
                <w:tcPr>
                  <w:tcW w:w="4161" w:type="dxa"/>
                  <w:noWrap w:val="0"/>
                  <w:vAlign w:val="center"/>
                </w:tcPr>
                <w:p>
                  <w:pPr>
                    <w:jc w:val="both"/>
                    <w:rPr>
                      <w:color w:val="auto"/>
                      <w:sz w:val="21"/>
                      <w:szCs w:val="21"/>
                    </w:rPr>
                  </w:pPr>
                  <w:r>
                    <w:rPr>
                      <w:color w:val="auto"/>
                      <w:sz w:val="21"/>
                      <w:szCs w:val="21"/>
                    </w:rPr>
                    <w:t>优化调整能源结构，加大清洁能源推广使用力度。在做好生态保护和移民安置的基础上，积极推进“三江”干流水电开发，统筹协调中小水电发展，规范有序发展风电。积极开发以生物柴油、生物质固体成型燃料为主的生物质能，稳妥推进太阳能发电，加快推进太阳能多元化利用。加快建设和完善天然气管网及配套设施，不断扩大天然气利用规模。到2015年，基本形成中缅天然气管道省内主干支线、沿主干分布的支线网架，配套分输配气设施等工程投入使用；实现县级以上行政中心城市燃气设施全覆盖，城市天然气使用量超过15亿立方米，工业用气量超过20亿立方米。全省天然气消费达到一次能源消费总量的3.5%左右，可再生能源消费占能源消费比重达到30%。</w:t>
                  </w:r>
                </w:p>
              </w:tc>
              <w:tc>
                <w:tcPr>
                  <w:tcW w:w="1312" w:type="dxa"/>
                  <w:noWrap w:val="0"/>
                  <w:vAlign w:val="center"/>
                </w:tcPr>
                <w:p>
                  <w:pPr>
                    <w:pStyle w:val="6"/>
                    <w:rPr>
                      <w:color w:val="auto"/>
                      <w:sz w:val="21"/>
                      <w:szCs w:val="21"/>
                    </w:rPr>
                  </w:pPr>
                  <w:r>
                    <w:rPr>
                      <w:color w:val="auto"/>
                      <w:sz w:val="21"/>
                      <w:szCs w:val="21"/>
                    </w:rPr>
                    <w:t>本项目</w:t>
                  </w:r>
                  <w:r>
                    <w:rPr>
                      <w:rFonts w:hint="eastAsia"/>
                      <w:color w:val="auto"/>
                      <w:sz w:val="21"/>
                      <w:szCs w:val="21"/>
                      <w:lang w:val="en-US" w:eastAsia="zh-CN"/>
                    </w:rPr>
                    <w:t>为液化石油气储配项目，液化石油气属于清洁能源</w:t>
                  </w:r>
                  <w:r>
                    <w:rPr>
                      <w:color w:val="auto"/>
                      <w:sz w:val="21"/>
                      <w:szCs w:val="21"/>
                    </w:rPr>
                    <w:t>。</w:t>
                  </w:r>
                </w:p>
              </w:tc>
              <w:tc>
                <w:tcPr>
                  <w:tcW w:w="913" w:type="dxa"/>
                  <w:noWrap w:val="0"/>
                  <w:vAlign w:val="center"/>
                </w:tcPr>
                <w:p>
                  <w:pPr>
                    <w:jc w:val="center"/>
                    <w:rPr>
                      <w:color w:val="auto"/>
                      <w:sz w:val="21"/>
                      <w:szCs w:val="21"/>
                    </w:rPr>
                  </w:pPr>
                  <w:r>
                    <w:rPr>
                      <w:color w:val="auto"/>
                      <w:sz w:val="21"/>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综上，本项目</w:t>
            </w:r>
            <w:r>
              <w:rPr>
                <w:rFonts w:hint="eastAsia"/>
                <w:color w:val="auto"/>
                <w:sz w:val="24"/>
                <w:lang w:val="en-US" w:eastAsia="zh-CN"/>
              </w:rPr>
              <w:t>的建设</w:t>
            </w:r>
            <w:r>
              <w:rPr>
                <w:color w:val="auto"/>
                <w:sz w:val="24"/>
              </w:rPr>
              <w:t>符合《云南省大气污染防治行动实施方案》的相关要求。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与《昆明市大气污染防治条例》的符合性分析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昆明市大气污染防治条例</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于</w:t>
            </w:r>
            <w:r>
              <w:rPr>
                <w:rFonts w:hint="default" w:ascii="Times New Roman" w:hAnsi="Times New Roman" w:eastAsia="宋体" w:cs="Times New Roman"/>
                <w:i w:val="0"/>
                <w:iCs w:val="0"/>
                <w:caps w:val="0"/>
                <w:color w:val="auto"/>
                <w:spacing w:val="0"/>
                <w:sz w:val="24"/>
                <w:szCs w:val="24"/>
                <w:shd w:val="clear" w:fill="FFFFFF"/>
              </w:rPr>
              <w:t>2020年10月30日昆明市第十四届人民代表大会常务委员会第三十二次会议通过</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2020年11月25日云南省第十三届人民代表大会常务委员会第二十一次会议批准</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项目与其相符性分析详见下表。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color w:val="auto"/>
                <w:szCs w:val="21"/>
              </w:rPr>
            </w:pPr>
            <w:r>
              <w:rPr>
                <w:b/>
                <w:color w:val="auto"/>
                <w:szCs w:val="21"/>
              </w:rPr>
              <w:t>表1-</w:t>
            </w:r>
            <w:r>
              <w:rPr>
                <w:rFonts w:hint="eastAsia"/>
                <w:b/>
                <w:color w:val="auto"/>
                <w:szCs w:val="21"/>
                <w:lang w:val="en-US" w:eastAsia="zh-CN"/>
              </w:rPr>
              <w:t>9    项目</w:t>
            </w:r>
            <w:r>
              <w:rPr>
                <w:b/>
                <w:color w:val="auto"/>
                <w:szCs w:val="21"/>
              </w:rPr>
              <w:t>与《昆明市</w:t>
            </w:r>
            <w:r>
              <w:rPr>
                <w:b/>
                <w:bCs/>
                <w:color w:val="auto"/>
                <w:szCs w:val="21"/>
              </w:rPr>
              <w:t>大气</w:t>
            </w:r>
            <w:r>
              <w:rPr>
                <w:b/>
                <w:color w:val="auto"/>
                <w:szCs w:val="21"/>
              </w:rPr>
              <w:t>污染防治条例》的符合性分析</w:t>
            </w:r>
          </w:p>
          <w:tbl>
            <w:tblPr>
              <w:tblStyle w:val="18"/>
              <w:tblW w:w="6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6"/>
              <w:gridCol w:w="1519"/>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43" w:type="pct"/>
                  <w:noWrap w:val="0"/>
                  <w:vAlign w:val="center"/>
                </w:tcPr>
                <w:p>
                  <w:pPr>
                    <w:snapToGrid w:val="0"/>
                    <w:jc w:val="center"/>
                    <w:rPr>
                      <w:b/>
                      <w:bCs/>
                      <w:color w:val="auto"/>
                      <w:szCs w:val="21"/>
                    </w:rPr>
                  </w:pPr>
                  <w:r>
                    <w:rPr>
                      <w:b/>
                      <w:bCs/>
                      <w:color w:val="auto"/>
                      <w:szCs w:val="21"/>
                    </w:rPr>
                    <w:t>条例要求</w:t>
                  </w:r>
                </w:p>
              </w:tc>
              <w:tc>
                <w:tcPr>
                  <w:tcW w:w="1127" w:type="pct"/>
                  <w:noWrap w:val="0"/>
                  <w:vAlign w:val="center"/>
                </w:tcPr>
                <w:p>
                  <w:pPr>
                    <w:snapToGrid w:val="0"/>
                    <w:jc w:val="center"/>
                    <w:rPr>
                      <w:b/>
                      <w:bCs/>
                      <w:color w:val="auto"/>
                      <w:szCs w:val="21"/>
                    </w:rPr>
                  </w:pPr>
                  <w:r>
                    <w:rPr>
                      <w:b/>
                      <w:bCs/>
                      <w:color w:val="auto"/>
                      <w:szCs w:val="21"/>
                    </w:rPr>
                    <w:t>本项目情况</w:t>
                  </w:r>
                </w:p>
              </w:tc>
              <w:tc>
                <w:tcPr>
                  <w:tcW w:w="529" w:type="pct"/>
                  <w:noWrap w:val="0"/>
                  <w:vAlign w:val="center"/>
                </w:tcPr>
                <w:p>
                  <w:pPr>
                    <w:snapToGrid w:val="0"/>
                    <w:jc w:val="center"/>
                    <w:rPr>
                      <w:b/>
                      <w:bCs/>
                      <w:color w:val="auto"/>
                      <w:szCs w:val="21"/>
                    </w:rPr>
                  </w:pPr>
                  <w:r>
                    <w:rPr>
                      <w:b/>
                      <w:bCs/>
                      <w:color w:val="auto"/>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343" w:type="pct"/>
                  <w:noWrap w:val="0"/>
                  <w:vAlign w:val="center"/>
                </w:tcPr>
                <w:p>
                  <w:pPr>
                    <w:adjustRightInd w:val="0"/>
                    <w:snapToGrid w:val="0"/>
                    <w:rPr>
                      <w:color w:val="auto"/>
                      <w:szCs w:val="21"/>
                    </w:rPr>
                  </w:pPr>
                  <w:r>
                    <w:rPr>
                      <w:b/>
                      <w:bCs/>
                      <w:color w:val="auto"/>
                      <w:szCs w:val="21"/>
                    </w:rPr>
                    <w:t>第十五条</w:t>
                  </w:r>
                  <w:r>
                    <w:rPr>
                      <w:color w:val="auto"/>
                      <w:szCs w:val="21"/>
                    </w:rPr>
                    <w:t xml:space="preserve"> 排放大气污染物的企业事业单位和其他生产经营者应当加强精细化管理，严格按照有关规定，配套建设、使用和维护大气污染防治装备。</w:t>
                  </w:r>
                </w:p>
              </w:tc>
              <w:tc>
                <w:tcPr>
                  <w:tcW w:w="1127" w:type="pct"/>
                  <w:noWrap w:val="0"/>
                  <w:vAlign w:val="center"/>
                </w:tcPr>
                <w:p>
                  <w:pPr>
                    <w:adjustRightInd w:val="0"/>
                    <w:snapToGrid w:val="0"/>
                    <w:jc w:val="both"/>
                    <w:rPr>
                      <w:color w:val="auto"/>
                      <w:szCs w:val="21"/>
                    </w:rPr>
                  </w:pPr>
                  <w:r>
                    <w:rPr>
                      <w:color w:val="auto"/>
                      <w:szCs w:val="21"/>
                    </w:rPr>
                    <w:t>项目产生的</w:t>
                  </w:r>
                  <w:r>
                    <w:rPr>
                      <w:rFonts w:hint="eastAsia" w:ascii="仿宋_GB2312"/>
                      <w:color w:val="auto"/>
                    </w:rPr>
                    <w:t>挥发性有机物（以非甲烷总烃计）</w:t>
                  </w:r>
                  <w:r>
                    <w:rPr>
                      <w:rFonts w:hint="eastAsia"/>
                      <w:color w:val="auto"/>
                      <w:szCs w:val="21"/>
                      <w:lang w:val="en-US" w:eastAsia="zh-CN"/>
                    </w:rPr>
                    <w:t>量较小，呈无组织排放</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43" w:type="pct"/>
                  <w:noWrap w:val="0"/>
                  <w:vAlign w:val="center"/>
                </w:tcPr>
                <w:p>
                  <w:pPr>
                    <w:adjustRightInd w:val="0"/>
                    <w:snapToGrid w:val="0"/>
                    <w:rPr>
                      <w:color w:val="auto"/>
                      <w:szCs w:val="21"/>
                    </w:rPr>
                  </w:pPr>
                  <w:r>
                    <w:rPr>
                      <w:b/>
                      <w:bCs/>
                      <w:color w:val="auto"/>
                      <w:szCs w:val="21"/>
                    </w:rPr>
                    <w:t>第十六条</w:t>
                  </w:r>
                  <w:r>
                    <w:rPr>
                      <w:color w:val="auto"/>
                      <w:szCs w:val="21"/>
                    </w:rPr>
                    <w:t xml:space="preserve"> 向大气排放污染物的企业事业单位和其他生产经营者，应当按照有关规定设置大气污染物排放口。</w:t>
                  </w:r>
                </w:p>
                <w:p>
                  <w:pPr>
                    <w:adjustRightInd w:val="0"/>
                    <w:snapToGrid w:val="0"/>
                    <w:rPr>
                      <w:color w:val="auto"/>
                      <w:szCs w:val="21"/>
                    </w:rPr>
                  </w:pPr>
                  <w:r>
                    <w:rPr>
                      <w:color w:val="auto"/>
                      <w:szCs w:val="21"/>
                    </w:rPr>
                    <w:t>禁止通过偷排、篡改或者伪造监测数据、以逃避现场检查为目的的临时停产、非紧急情况下开启应急排放通道、擅自拆除或者不正常运行大气污染防治设施等逃避监管的方式排放大气污染物。</w:t>
                  </w:r>
                </w:p>
              </w:tc>
              <w:tc>
                <w:tcPr>
                  <w:tcW w:w="1127" w:type="pct"/>
                  <w:noWrap w:val="0"/>
                  <w:vAlign w:val="center"/>
                </w:tcPr>
                <w:p>
                  <w:pPr>
                    <w:snapToGrid w:val="0"/>
                    <w:jc w:val="both"/>
                    <w:rPr>
                      <w:color w:val="0000FF"/>
                      <w:szCs w:val="21"/>
                    </w:rPr>
                  </w:pPr>
                  <w:r>
                    <w:rPr>
                      <w:rFonts w:ascii="Times New Roman" w:hAnsi="Times New Roman" w:cs="Times New Roman"/>
                      <w:color w:val="auto"/>
                      <w:szCs w:val="21"/>
                    </w:rPr>
                    <w:t>项目</w:t>
                  </w:r>
                  <w:r>
                    <w:rPr>
                      <w:rFonts w:hint="eastAsia" w:ascii="Times New Roman" w:hAnsi="Times New Roman" w:cs="Times New Roman"/>
                      <w:color w:val="auto"/>
                      <w:szCs w:val="21"/>
                      <w:lang w:val="en-US" w:eastAsia="zh-CN"/>
                    </w:rPr>
                    <w:t>废气只在卸车、充装等过程产生，呈无组织排放</w:t>
                  </w:r>
                  <w:r>
                    <w:rPr>
                      <w:rFonts w:ascii="Times New Roman" w:hAnsi="Times New Roman" w:cs="Times New Roman"/>
                      <w:color w:val="auto"/>
                      <w:szCs w:val="21"/>
                    </w:rPr>
                    <w:t>。</w:t>
                  </w:r>
                </w:p>
              </w:tc>
              <w:tc>
                <w:tcPr>
                  <w:tcW w:w="529" w:type="pct"/>
                  <w:noWrap w:val="0"/>
                  <w:vAlign w:val="center"/>
                </w:tcPr>
                <w:p>
                  <w:pPr>
                    <w:snapToGrid w:val="0"/>
                    <w:jc w:val="center"/>
                    <w:rPr>
                      <w:color w:val="0000FF"/>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3343" w:type="pct"/>
                  <w:noWrap w:val="0"/>
                  <w:vAlign w:val="center"/>
                </w:tcPr>
                <w:p>
                  <w:pPr>
                    <w:adjustRightInd w:val="0"/>
                    <w:snapToGrid w:val="0"/>
                    <w:rPr>
                      <w:color w:val="auto"/>
                      <w:szCs w:val="21"/>
                    </w:rPr>
                  </w:pPr>
                  <w:r>
                    <w:rPr>
                      <w:b/>
                      <w:bCs/>
                      <w:color w:val="auto"/>
                      <w:szCs w:val="21"/>
                    </w:rPr>
                    <w:t>第二十五条</w:t>
                  </w:r>
                  <w:r>
                    <w:rPr>
                      <w:color w:val="auto"/>
                      <w:szCs w:val="21"/>
                    </w:rPr>
                    <w:t xml:space="preserve"> 城市人民政府应当按照有关规定划定并公布高污染燃料禁燃区，并根据大气环境质量改善要求，逐步扩大高污染燃料禁燃区范围。</w:t>
                  </w:r>
                </w:p>
                <w:p>
                  <w:pPr>
                    <w:adjustRightInd w:val="0"/>
                    <w:snapToGrid w:val="0"/>
                    <w:rPr>
                      <w:color w:val="auto"/>
                      <w:szCs w:val="21"/>
                    </w:rPr>
                  </w:pPr>
                  <w:r>
                    <w:rPr>
                      <w:color w:val="auto"/>
                      <w:szCs w:val="21"/>
                    </w:rPr>
                    <w:t>在禁燃区内，禁止销售、燃用高污染燃料；禁止新建、扩建燃用高污染燃料的设施，已建成的，应当在规定的期限内改用天然气、液化石油气、电或者其他清洁能源。</w:t>
                  </w:r>
                </w:p>
              </w:tc>
              <w:tc>
                <w:tcPr>
                  <w:tcW w:w="1127" w:type="pct"/>
                  <w:noWrap w:val="0"/>
                  <w:vAlign w:val="center"/>
                </w:tcPr>
                <w:p>
                  <w:pPr>
                    <w:snapToGrid w:val="0"/>
                    <w:jc w:val="both"/>
                    <w:rPr>
                      <w:color w:val="auto"/>
                      <w:szCs w:val="21"/>
                    </w:rPr>
                  </w:pPr>
                  <w:r>
                    <w:rPr>
                      <w:color w:val="auto"/>
                      <w:szCs w:val="21"/>
                    </w:rPr>
                    <w:t>本项目</w:t>
                  </w:r>
                  <w:r>
                    <w:rPr>
                      <w:rFonts w:hint="eastAsia"/>
                      <w:color w:val="auto"/>
                      <w:szCs w:val="21"/>
                      <w:lang w:val="en-US" w:eastAsia="zh-CN"/>
                    </w:rPr>
                    <w:t>为液化石油气储配项目，液化石油气属于清洁能源</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343" w:type="pct"/>
                  <w:noWrap w:val="0"/>
                  <w:vAlign w:val="center"/>
                </w:tcPr>
                <w:p>
                  <w:pPr>
                    <w:adjustRightInd w:val="0"/>
                    <w:snapToGrid w:val="0"/>
                    <w:rPr>
                      <w:color w:val="auto"/>
                      <w:szCs w:val="21"/>
                    </w:rPr>
                  </w:pPr>
                  <w:r>
                    <w:rPr>
                      <w:b/>
                      <w:bCs/>
                      <w:color w:val="auto"/>
                      <w:szCs w:val="21"/>
                    </w:rPr>
                    <w:t>第二十六条</w:t>
                  </w:r>
                  <w:r>
                    <w:rPr>
                      <w:color w:val="auto"/>
                      <w:szCs w:val="21"/>
                    </w:rPr>
                    <w:t xml:space="preserve"> 下列产生含挥发性有机物废气的生产和服务活动，应当在密闭空间或者设备中进行，并按照规定安装、使用污染防治设施；无法密闭的，应当采取高效处理措施减少废气排放：</w:t>
                  </w:r>
                </w:p>
                <w:p>
                  <w:pPr>
                    <w:numPr>
                      <w:ilvl w:val="0"/>
                      <w:numId w:val="4"/>
                    </w:numPr>
                    <w:adjustRightInd w:val="0"/>
                    <w:snapToGrid w:val="0"/>
                    <w:rPr>
                      <w:color w:val="auto"/>
                      <w:szCs w:val="21"/>
                    </w:rPr>
                  </w:pPr>
                  <w:r>
                    <w:rPr>
                      <w:color w:val="auto"/>
                      <w:szCs w:val="21"/>
                    </w:rPr>
                    <w:t>石油炼制及有机化学品、合成树脂、合成纤维、合成橡胶等行业；</w:t>
                  </w:r>
                </w:p>
                <w:p>
                  <w:pPr>
                    <w:numPr>
                      <w:ilvl w:val="0"/>
                      <w:numId w:val="4"/>
                    </w:numPr>
                    <w:adjustRightInd w:val="0"/>
                    <w:snapToGrid w:val="0"/>
                    <w:rPr>
                      <w:color w:val="auto"/>
                      <w:szCs w:val="21"/>
                    </w:rPr>
                  </w:pPr>
                  <w:r>
                    <w:rPr>
                      <w:color w:val="auto"/>
                      <w:szCs w:val="21"/>
                    </w:rPr>
                    <w:t>制药、农药、涂料、油墨、胶粘剂、橡胶和塑料加工等行业；</w:t>
                  </w:r>
                </w:p>
                <w:p>
                  <w:pPr>
                    <w:numPr>
                      <w:ilvl w:val="0"/>
                      <w:numId w:val="4"/>
                    </w:numPr>
                    <w:adjustRightInd w:val="0"/>
                    <w:snapToGrid w:val="0"/>
                    <w:rPr>
                      <w:color w:val="auto"/>
                      <w:szCs w:val="21"/>
                    </w:rPr>
                  </w:pPr>
                  <w:r>
                    <w:rPr>
                      <w:color w:val="auto"/>
                      <w:szCs w:val="21"/>
                    </w:rPr>
                    <w:t>汽车、家具、集装箱、电子产品、工程机械等行业；</w:t>
                  </w:r>
                </w:p>
                <w:p>
                  <w:pPr>
                    <w:numPr>
                      <w:ilvl w:val="0"/>
                      <w:numId w:val="4"/>
                    </w:numPr>
                    <w:adjustRightInd w:val="0"/>
                    <w:snapToGrid w:val="0"/>
                    <w:rPr>
                      <w:color w:val="auto"/>
                      <w:szCs w:val="21"/>
                    </w:rPr>
                  </w:pPr>
                  <w:r>
                    <w:rPr>
                      <w:color w:val="auto"/>
                      <w:szCs w:val="21"/>
                    </w:rPr>
                    <w:t>塑料软包装印刷、印铁制罐等行业；</w:t>
                  </w:r>
                </w:p>
                <w:p>
                  <w:pPr>
                    <w:adjustRightInd w:val="0"/>
                    <w:snapToGrid w:val="0"/>
                    <w:rPr>
                      <w:color w:val="auto"/>
                      <w:szCs w:val="21"/>
                    </w:rPr>
                  </w:pPr>
                  <w:r>
                    <w:rPr>
                      <w:color w:val="auto"/>
                      <w:szCs w:val="21"/>
                    </w:rPr>
                    <w:t>（五）其他产生挥发性有机物的生产和服务活动。</w:t>
                  </w:r>
                </w:p>
              </w:tc>
              <w:tc>
                <w:tcPr>
                  <w:tcW w:w="1127" w:type="pct"/>
                  <w:noWrap w:val="0"/>
                  <w:vAlign w:val="center"/>
                </w:tcPr>
                <w:p>
                  <w:pPr>
                    <w:snapToGrid w:val="0"/>
                    <w:jc w:val="both"/>
                    <w:rPr>
                      <w:color w:val="auto"/>
                      <w:szCs w:val="21"/>
                    </w:rPr>
                  </w:pPr>
                  <w:r>
                    <w:rPr>
                      <w:color w:val="auto"/>
                    </w:rPr>
                    <w:t>项目</w:t>
                  </w:r>
                  <w:r>
                    <w:rPr>
                      <w:rFonts w:hint="eastAsia"/>
                      <w:color w:val="auto"/>
                      <w:szCs w:val="21"/>
                      <w:lang w:val="en-US" w:eastAsia="zh-CN"/>
                    </w:rPr>
                    <w:t>液化石油气及充装瓶残液均设置于储罐内</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color w:val="auto"/>
                <w:sz w:val="24"/>
                <w:szCs w:val="24"/>
              </w:rPr>
              <w:t>综上所述，项目</w:t>
            </w:r>
            <w:r>
              <w:rPr>
                <w:rFonts w:hint="eastAsia"/>
                <w:color w:val="auto"/>
                <w:sz w:val="24"/>
                <w:szCs w:val="24"/>
                <w:lang w:val="en-US" w:eastAsia="zh-CN"/>
              </w:rPr>
              <w:t>的</w:t>
            </w:r>
            <w:r>
              <w:rPr>
                <w:color w:val="auto"/>
                <w:sz w:val="24"/>
                <w:szCs w:val="24"/>
              </w:rPr>
              <w:t>建设符合《昆明市大气污染防治条例》的相关要求。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与《挥发性有机物无组织排放控制标准》（GB</w:t>
            </w:r>
            <w:r>
              <w:rPr>
                <w:rFonts w:hint="eastAsia" w:cs="Times New Roman"/>
                <w:b/>
                <w:bCs/>
                <w:color w:val="auto"/>
                <w:sz w:val="24"/>
                <w:szCs w:val="24"/>
                <w:lang w:eastAsia="zh-CN"/>
              </w:rPr>
              <w:t>*****</w:t>
            </w:r>
            <w:r>
              <w:rPr>
                <w:rFonts w:hint="default" w:ascii="Times New Roman" w:hAnsi="Times New Roman" w:eastAsia="宋体" w:cs="Times New Roman"/>
                <w:b/>
                <w:bCs/>
                <w:color w:val="auto"/>
                <w:sz w:val="24"/>
                <w:szCs w:val="24"/>
              </w:rPr>
              <w:t>-2019）相符性分析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根据《挥发性有机物无组织排放控制标准》（GB</w:t>
            </w:r>
            <w:r>
              <w:rPr>
                <w:rFonts w:hint="eastAsia"/>
                <w:color w:val="auto"/>
                <w:sz w:val="24"/>
                <w:lang w:eastAsia="zh-CN"/>
              </w:rPr>
              <w:t>*****</w:t>
            </w:r>
            <w:r>
              <w:rPr>
                <w:color w:val="auto"/>
                <w:sz w:val="24"/>
              </w:rPr>
              <w:t>-2019）有关规定，本项目建设内容与该标准的相符性分析结果见下表。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rPr>
            </w:pPr>
            <w:r>
              <w:rPr>
                <w:b/>
                <w:bCs/>
                <w:color w:val="auto"/>
                <w:szCs w:val="21"/>
              </w:rPr>
              <w:t>表1-1</w:t>
            </w:r>
            <w:r>
              <w:rPr>
                <w:rFonts w:hint="eastAsia"/>
                <w:b/>
                <w:bCs/>
                <w:color w:val="auto"/>
                <w:szCs w:val="21"/>
                <w:lang w:val="en-US" w:eastAsia="zh-CN"/>
              </w:rPr>
              <w:t>0    项目</w:t>
            </w:r>
            <w:r>
              <w:rPr>
                <w:b/>
                <w:bCs/>
                <w:color w:val="auto"/>
                <w:szCs w:val="21"/>
              </w:rPr>
              <w:t>与《挥发性有机物无组织排放控制标准》</w:t>
            </w:r>
            <w:r>
              <w:rPr>
                <w:rFonts w:hint="eastAsia"/>
                <w:b/>
                <w:bCs/>
                <w:color w:val="auto"/>
                <w:szCs w:val="21"/>
                <w:lang w:val="en-US" w:eastAsia="zh-CN"/>
              </w:rPr>
              <w:t>相符性</w:t>
            </w:r>
            <w:r>
              <w:rPr>
                <w:b/>
                <w:bCs/>
                <w:color w:val="auto"/>
                <w:szCs w:val="21"/>
              </w:rPr>
              <w:t>分析</w:t>
            </w:r>
          </w:p>
          <w:tbl>
            <w:tblPr>
              <w:tblStyle w:val="18"/>
              <w:tblW w:w="6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35"/>
              <w:gridCol w:w="122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55" w:type="pct"/>
                  <w:gridSpan w:val="2"/>
                  <w:noWrap w:val="0"/>
                  <w:vAlign w:val="center"/>
                </w:tcPr>
                <w:p>
                  <w:pPr>
                    <w:snapToGrid w:val="0"/>
                    <w:jc w:val="center"/>
                    <w:rPr>
                      <w:b/>
                      <w:bCs/>
                      <w:color w:val="auto"/>
                      <w:szCs w:val="21"/>
                    </w:rPr>
                  </w:pPr>
                  <w:r>
                    <w:rPr>
                      <w:b/>
                      <w:bCs/>
                      <w:color w:val="auto"/>
                      <w:szCs w:val="21"/>
                    </w:rPr>
                    <w:t>标准要求（摘录）</w:t>
                  </w:r>
                </w:p>
              </w:tc>
              <w:tc>
                <w:tcPr>
                  <w:tcW w:w="897" w:type="pct"/>
                  <w:noWrap w:val="0"/>
                  <w:vAlign w:val="center"/>
                </w:tcPr>
                <w:p>
                  <w:pPr>
                    <w:snapToGrid w:val="0"/>
                    <w:jc w:val="center"/>
                    <w:rPr>
                      <w:b/>
                      <w:bCs/>
                      <w:color w:val="auto"/>
                      <w:szCs w:val="21"/>
                    </w:rPr>
                  </w:pPr>
                  <w:r>
                    <w:rPr>
                      <w:b/>
                      <w:bCs/>
                      <w:color w:val="auto"/>
                      <w:szCs w:val="21"/>
                    </w:rPr>
                    <w:t>项目情况</w:t>
                  </w:r>
                </w:p>
              </w:tc>
              <w:tc>
                <w:tcPr>
                  <w:tcW w:w="647" w:type="pct"/>
                  <w:noWrap w:val="0"/>
                  <w:vAlign w:val="center"/>
                </w:tcPr>
                <w:p>
                  <w:pPr>
                    <w:snapToGrid w:val="0"/>
                    <w:jc w:val="center"/>
                    <w:rPr>
                      <w:b/>
                      <w:bCs/>
                      <w:color w:val="auto"/>
                      <w:szCs w:val="21"/>
                    </w:rPr>
                  </w:pPr>
                  <w:r>
                    <w:rPr>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569" w:type="pct"/>
                  <w:vMerge w:val="restart"/>
                  <w:noWrap w:val="0"/>
                  <w:vAlign w:val="center"/>
                </w:tcPr>
                <w:p>
                  <w:pPr>
                    <w:adjustRightInd w:val="0"/>
                    <w:snapToGrid w:val="0"/>
                    <w:jc w:val="center"/>
                    <w:rPr>
                      <w:color w:val="auto"/>
                    </w:rPr>
                  </w:pPr>
                  <w:r>
                    <w:rPr>
                      <w:color w:val="auto"/>
                    </w:rPr>
                    <w:t>VOCs物料储存无组织排放控制要求</w:t>
                  </w:r>
                </w:p>
              </w:tc>
              <w:tc>
                <w:tcPr>
                  <w:tcW w:w="2886" w:type="pct"/>
                  <w:noWrap w:val="0"/>
                  <w:vAlign w:val="center"/>
                </w:tcPr>
                <w:p>
                  <w:pPr>
                    <w:adjustRightInd w:val="0"/>
                    <w:snapToGrid w:val="0"/>
                    <w:rPr>
                      <w:color w:val="auto"/>
                    </w:rPr>
                  </w:pPr>
                  <w:r>
                    <w:rPr>
                      <w:color w:val="auto"/>
                    </w:rPr>
                    <w:t>VOCs物料应储存于密闭的容器、包装袋、储罐、储库、仓库中。</w:t>
                  </w:r>
                </w:p>
                <w:p>
                  <w:pPr>
                    <w:adjustRightInd w:val="0"/>
                    <w:snapToGrid w:val="0"/>
                    <w:rPr>
                      <w:color w:val="auto"/>
                    </w:rPr>
                  </w:pPr>
                  <w:r>
                    <w:rPr>
                      <w:color w:val="auto"/>
                    </w:rPr>
                    <w:t>盛装VOCs物料的容器或包装袋应存放于室内，或存放于设置雨棚、遮阳和防渗设施的专用场地。盛装VOCs物料的容器或包装袋在非取用状态时应加盖、封口，保持密闭。</w:t>
                  </w:r>
                </w:p>
                <w:p>
                  <w:pPr>
                    <w:adjustRightInd w:val="0"/>
                    <w:snapToGrid w:val="0"/>
                    <w:rPr>
                      <w:color w:val="auto"/>
                    </w:rPr>
                  </w:pPr>
                  <w:r>
                    <w:rPr>
                      <w:color w:val="auto"/>
                    </w:rPr>
                    <w:t>VOCs物料储罐应密封良好。</w:t>
                  </w:r>
                </w:p>
                <w:p>
                  <w:pPr>
                    <w:adjustRightInd w:val="0"/>
                    <w:snapToGrid w:val="0"/>
                    <w:rPr>
                      <w:color w:val="auto"/>
                    </w:rPr>
                  </w:pPr>
                  <w:r>
                    <w:rPr>
                      <w:color w:val="auto"/>
                    </w:rPr>
                    <w:t>VOCs物料储库、仓库应为封闭式建筑，除人员、车辆、设备、物料进出时以及依法设立的排气筒、通风口外，门窗及其他开口（孔）部位应随时保持关闭状态。</w:t>
                  </w:r>
                </w:p>
              </w:tc>
              <w:tc>
                <w:tcPr>
                  <w:tcW w:w="897" w:type="pct"/>
                  <w:noWrap w:val="0"/>
                  <w:vAlign w:val="center"/>
                </w:tcPr>
                <w:p>
                  <w:pPr>
                    <w:snapToGrid w:val="0"/>
                    <w:jc w:val="both"/>
                    <w:rPr>
                      <w:color w:val="auto"/>
                      <w:szCs w:val="20"/>
                    </w:rPr>
                  </w:pPr>
                  <w:r>
                    <w:rPr>
                      <w:rFonts w:hint="eastAsia"/>
                      <w:color w:val="auto"/>
                      <w:szCs w:val="21"/>
                      <w:lang w:val="en-US" w:eastAsia="zh-CN"/>
                    </w:rPr>
                    <w:t>本项目为液化石油气储配项目，液化石油气均储存于密闭的储罐及充装瓶内</w:t>
                  </w:r>
                  <w:r>
                    <w:rPr>
                      <w:color w:val="auto"/>
                      <w:szCs w:val="20"/>
                    </w:rPr>
                    <w:t>。</w:t>
                  </w:r>
                </w:p>
                <w:p>
                  <w:pPr>
                    <w:snapToGrid w:val="0"/>
                    <w:jc w:val="both"/>
                    <w:rPr>
                      <w:rFonts w:hint="default" w:eastAsia="宋体"/>
                      <w:color w:val="auto"/>
                      <w:szCs w:val="20"/>
                      <w:lang w:val="en-US" w:eastAsia="zh-CN"/>
                    </w:rPr>
                  </w:pPr>
                  <w:r>
                    <w:rPr>
                      <w:rFonts w:hint="eastAsia"/>
                      <w:color w:val="auto"/>
                      <w:szCs w:val="20"/>
                      <w:lang w:val="en-US" w:eastAsia="zh-CN"/>
                    </w:rPr>
                    <w:t>储罐及充装瓶在卸车、充装外均保持密封状态。</w:t>
                  </w:r>
                </w:p>
              </w:tc>
              <w:tc>
                <w:tcPr>
                  <w:tcW w:w="647" w:type="pct"/>
                  <w:noWrap w:val="0"/>
                  <w:vAlign w:val="center"/>
                </w:tcPr>
                <w:p>
                  <w:pPr>
                    <w:snapToGrid w:val="0"/>
                    <w:jc w:val="center"/>
                    <w:rPr>
                      <w:color w:val="auto"/>
                      <w:szCs w:val="20"/>
                    </w:rPr>
                  </w:pPr>
                  <w:r>
                    <w:rPr>
                      <w:color w:val="auto"/>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569" w:type="pct"/>
                  <w:vMerge w:val="continue"/>
                  <w:noWrap w:val="0"/>
                  <w:vAlign w:val="center"/>
                </w:tcPr>
                <w:p>
                  <w:pPr>
                    <w:adjustRightInd w:val="0"/>
                    <w:snapToGrid w:val="0"/>
                    <w:jc w:val="center"/>
                    <w:rPr>
                      <w:color w:val="auto"/>
                    </w:rPr>
                  </w:pPr>
                </w:p>
              </w:tc>
              <w:tc>
                <w:tcPr>
                  <w:tcW w:w="2886" w:type="pct"/>
                  <w:noWrap w:val="0"/>
                  <w:vAlign w:val="center"/>
                </w:tcPr>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lang w:val="en-US" w:eastAsia="zh-CN"/>
                    </w:rPr>
                    <w:t>储罐储存真实蒸气压≥76.6kPa且储罐容积≥75m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vertAlign w:val="baseline"/>
                      <w:lang w:val="en-US" w:eastAsia="zh-CN"/>
                    </w:rPr>
                    <w:t>的挥发性有机液体储罐，应采用低压罐、压力罐或其他等效措施。</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储存真实蒸气压≥27.6kPa但&lt;76.6kPa且储罐容积≥75m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vertAlign w:val="baseline"/>
                      <w:lang w:val="en-US" w:eastAsia="zh-CN"/>
                    </w:rPr>
                    <w:t>的挥发性有机液体储罐，应符合下列规定之一：</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a)采用浮顶罐。对于内浮顶罐，浮顶与罐壁之间应采用浸液式密封、机械式鞋形密封等高效密封方式；对于外浮顶罐，浮顶与罐壁之间应采用双重密封，且一次密封应采用浸液式密封、机械式鞋形密封等高效密封方式。</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b)采用固定顶罐，排放的废气应收集处理并满足相关行业排放标准的要求(无行业排放标准的应满足GB </w:t>
                  </w:r>
                  <w:r>
                    <w:rPr>
                      <w:rFonts w:hint="eastAsia" w:cs="Times New Roman"/>
                      <w:color w:val="auto"/>
                      <w:vertAlign w:val="baseline"/>
                      <w:lang w:val="en-US" w:eastAsia="zh-CN"/>
                    </w:rPr>
                    <w:t>*****</w:t>
                  </w:r>
                  <w:r>
                    <w:rPr>
                      <w:rFonts w:hint="default" w:ascii="Times New Roman" w:hAnsi="Times New Roman" w:eastAsia="宋体" w:cs="Times New Roman"/>
                      <w:color w:val="auto"/>
                      <w:vertAlign w:val="baseline"/>
                      <w:lang w:val="en-US" w:eastAsia="zh-CN"/>
                    </w:rPr>
                    <w:t>的要求)，或者处理效率不低于80%。</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c)采用气相平衡系统。</w:t>
                  </w:r>
                </w:p>
                <w:p>
                  <w:pPr>
                    <w:adjustRightInd w:val="0"/>
                    <w:snapToGrid w:val="0"/>
                    <w:rPr>
                      <w:rFonts w:hint="default"/>
                      <w:color w:val="auto"/>
                      <w:vertAlign w:val="baseline"/>
                      <w:lang w:val="en-US" w:eastAsia="zh-CN"/>
                    </w:rPr>
                  </w:pPr>
                  <w:r>
                    <w:rPr>
                      <w:rFonts w:hint="default" w:ascii="Times New Roman" w:hAnsi="Times New Roman" w:eastAsia="宋体" w:cs="Times New Roman"/>
                      <w:color w:val="auto"/>
                      <w:vertAlign w:val="baseline"/>
                      <w:lang w:val="en-US" w:eastAsia="zh-CN"/>
                    </w:rPr>
                    <w:t>d)采取其他等效措施</w:t>
                  </w:r>
                </w:p>
              </w:tc>
              <w:tc>
                <w:tcPr>
                  <w:tcW w:w="897" w:type="pct"/>
                  <w:noWrap w:val="0"/>
                  <w:vAlign w:val="center"/>
                </w:tcPr>
                <w:p>
                  <w:pPr>
                    <w:snapToGrid w:val="0"/>
                    <w:jc w:val="both"/>
                    <w:rPr>
                      <w:rFonts w:hint="default" w:eastAsia="宋体"/>
                      <w:color w:val="0000FF"/>
                      <w:szCs w:val="21"/>
                      <w:vertAlign w:val="baseline"/>
                      <w:lang w:val="en-US" w:eastAsia="zh-CN"/>
                    </w:rPr>
                  </w:pPr>
                  <w:r>
                    <w:rPr>
                      <w:rFonts w:hint="eastAsia"/>
                      <w:color w:val="auto"/>
                      <w:szCs w:val="21"/>
                      <w:lang w:val="en-US" w:eastAsia="zh-CN"/>
                    </w:rPr>
                    <w:t>项目储罐安全压力为1.77MPa，储罐容积为50m</w:t>
                  </w:r>
                  <w:r>
                    <w:rPr>
                      <w:rFonts w:hint="eastAsia"/>
                      <w:color w:val="auto"/>
                      <w:szCs w:val="21"/>
                      <w:vertAlign w:val="superscript"/>
                      <w:lang w:val="en-US" w:eastAsia="zh-CN"/>
                    </w:rPr>
                    <w:t>3</w:t>
                  </w:r>
                  <w:r>
                    <w:rPr>
                      <w:rFonts w:hint="eastAsia"/>
                      <w:color w:val="auto"/>
                      <w:szCs w:val="21"/>
                      <w:vertAlign w:val="baseline"/>
                      <w:lang w:val="en-US" w:eastAsia="zh-CN"/>
                    </w:rPr>
                    <w:t>，项目排放的废气满足</w:t>
                  </w:r>
                  <w:r>
                    <w:rPr>
                      <w:rFonts w:hint="default" w:ascii="Times New Roman" w:hAnsi="Times New Roman" w:eastAsia="宋体" w:cs="Times New Roman"/>
                      <w:color w:val="auto"/>
                      <w:vertAlign w:val="baseline"/>
                      <w:lang w:val="en-US" w:eastAsia="zh-CN"/>
                    </w:rPr>
                    <w:t xml:space="preserve">GB </w:t>
                  </w:r>
                  <w:r>
                    <w:rPr>
                      <w:rFonts w:hint="eastAsia" w:cs="Times New Roman"/>
                      <w:color w:val="auto"/>
                      <w:vertAlign w:val="baseline"/>
                      <w:lang w:val="en-US" w:eastAsia="zh-CN"/>
                    </w:rPr>
                    <w:t>*****</w:t>
                  </w:r>
                  <w:r>
                    <w:rPr>
                      <w:rFonts w:hint="default" w:ascii="Times New Roman" w:hAnsi="Times New Roman" w:eastAsia="宋体" w:cs="Times New Roman"/>
                      <w:color w:val="auto"/>
                      <w:vertAlign w:val="baseline"/>
                      <w:lang w:val="en-US" w:eastAsia="zh-CN"/>
                    </w:rPr>
                    <w:t>的要求</w:t>
                  </w:r>
                  <w:r>
                    <w:rPr>
                      <w:rFonts w:hint="eastAsia" w:ascii="Times New Roman" w:hAnsi="Times New Roman" w:cs="Times New Roman"/>
                      <w:color w:val="auto"/>
                      <w:vertAlign w:val="baseline"/>
                      <w:lang w:val="en-US" w:eastAsia="zh-CN"/>
                    </w:rPr>
                    <w:t>。</w:t>
                  </w:r>
                </w:p>
              </w:tc>
              <w:tc>
                <w:tcPr>
                  <w:tcW w:w="647" w:type="pct"/>
                  <w:noWrap w:val="0"/>
                  <w:vAlign w:val="center"/>
                </w:tcPr>
                <w:p>
                  <w:pPr>
                    <w:snapToGrid w:val="0"/>
                    <w:jc w:val="center"/>
                    <w:rPr>
                      <w:rFonts w:hint="eastAsia" w:eastAsia="宋体"/>
                      <w:color w:val="0000FF"/>
                      <w:szCs w:val="20"/>
                      <w:lang w:val="en-US" w:eastAsia="zh-CN"/>
                    </w:rPr>
                  </w:pPr>
                  <w:r>
                    <w:rPr>
                      <w:rFonts w:hint="eastAsia"/>
                      <w:color w:val="auto"/>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69" w:type="pct"/>
                  <w:noWrap w:val="0"/>
                  <w:vAlign w:val="center"/>
                </w:tcPr>
                <w:p>
                  <w:pPr>
                    <w:adjustRightInd w:val="0"/>
                    <w:snapToGrid w:val="0"/>
                    <w:jc w:val="center"/>
                    <w:rPr>
                      <w:color w:val="auto"/>
                    </w:rPr>
                  </w:pPr>
                  <w:r>
                    <w:rPr>
                      <w:color w:val="auto"/>
                    </w:rPr>
                    <w:t>VOCs物料转移和输送无组织排放控制要求</w:t>
                  </w:r>
                </w:p>
              </w:tc>
              <w:tc>
                <w:tcPr>
                  <w:tcW w:w="2886" w:type="pct"/>
                  <w:noWrap w:val="0"/>
                  <w:vAlign w:val="center"/>
                </w:tcPr>
                <w:p>
                  <w:pPr>
                    <w:adjustRightInd w:val="0"/>
                    <w:snapToGrid w:val="0"/>
                    <w:rPr>
                      <w:rFonts w:hint="default" w:eastAsia="宋体"/>
                      <w:color w:val="auto"/>
                      <w:lang w:val="en-US" w:eastAsia="zh-CN"/>
                    </w:rPr>
                  </w:pPr>
                  <w:r>
                    <w:rPr>
                      <w:rFonts w:hint="eastAsia"/>
                      <w:color w:val="auto"/>
                      <w:lang w:val="en-US" w:eastAsia="zh-CN"/>
                    </w:rPr>
                    <w:t>液态VOCs物料应采用密闭管道输送。采用非管道输送方式转移液态VOCs物料时，应采用密闭容器、罐车。</w:t>
                  </w:r>
                </w:p>
              </w:tc>
              <w:tc>
                <w:tcPr>
                  <w:tcW w:w="897" w:type="pct"/>
                  <w:noWrap w:val="0"/>
                  <w:vAlign w:val="center"/>
                </w:tcPr>
                <w:p>
                  <w:pPr>
                    <w:adjustRightInd w:val="0"/>
                    <w:snapToGrid w:val="0"/>
                    <w:jc w:val="both"/>
                    <w:rPr>
                      <w:color w:val="auto"/>
                    </w:rPr>
                  </w:pPr>
                  <w:r>
                    <w:rPr>
                      <w:color w:val="auto"/>
                    </w:rPr>
                    <w:t>本项目</w:t>
                  </w:r>
                  <w:r>
                    <w:rPr>
                      <w:rFonts w:hint="eastAsia"/>
                      <w:color w:val="auto"/>
                      <w:lang w:val="en-US" w:eastAsia="zh-CN"/>
                    </w:rPr>
                    <w:t>液化石油气及残液</w:t>
                  </w:r>
                  <w:r>
                    <w:rPr>
                      <w:color w:val="auto"/>
                    </w:rPr>
                    <w:t>均由密闭</w:t>
                  </w:r>
                  <w:r>
                    <w:rPr>
                      <w:rFonts w:hint="eastAsia"/>
                      <w:color w:val="auto"/>
                      <w:lang w:val="en-US" w:eastAsia="zh-CN"/>
                    </w:rPr>
                    <w:t>槽车</w:t>
                  </w:r>
                  <w:r>
                    <w:rPr>
                      <w:color w:val="auto"/>
                    </w:rPr>
                    <w:t>运送。</w:t>
                  </w:r>
                </w:p>
              </w:tc>
              <w:tc>
                <w:tcPr>
                  <w:tcW w:w="647" w:type="pct"/>
                  <w:noWrap w:val="0"/>
                  <w:vAlign w:val="center"/>
                </w:tcPr>
                <w:p>
                  <w:pPr>
                    <w:snapToGrid w:val="0"/>
                    <w:jc w:val="center"/>
                    <w:rPr>
                      <w:color w:val="auto"/>
                      <w:szCs w:val="20"/>
                    </w:rPr>
                  </w:pPr>
                  <w:r>
                    <w:rPr>
                      <w:color w:val="auto"/>
                      <w:szCs w:val="20"/>
                    </w:rPr>
                    <w:t>符合</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rPr>
              <w:t>从上表可以看出，项目对VOCs物料储存、转移和输送、废气的收集和排放控制措施均符合《挥发性有机物无组织排放控制标准》（GB</w:t>
            </w:r>
            <w:r>
              <w:rPr>
                <w:rFonts w:hint="eastAsia" w:cs="Times New Roman"/>
                <w:color w:val="auto"/>
                <w:sz w:val="24"/>
                <w:lang w:eastAsia="zh-CN"/>
              </w:rPr>
              <w:t>*****</w:t>
            </w:r>
            <w:r>
              <w:rPr>
                <w:rFonts w:hint="default" w:ascii="Times New Roman" w:hAnsi="Times New Roman" w:eastAsia="宋体" w:cs="Times New Roman"/>
                <w:color w:val="auto"/>
                <w:sz w:val="24"/>
              </w:rPr>
              <w:t>-2019）</w:t>
            </w:r>
            <w:r>
              <w:rPr>
                <w:rFonts w:hint="default" w:ascii="Times New Roman" w:hAnsi="Times New Roman" w:eastAsia="宋体" w:cs="Times New Roman"/>
                <w:color w:val="auto"/>
                <w:sz w:val="24"/>
                <w:lang w:val="en-US" w:eastAsia="zh-CN"/>
              </w:rPr>
              <w:t>的相关</w:t>
            </w:r>
            <w:r>
              <w:rPr>
                <w:rFonts w:hint="default" w:ascii="Times New Roman" w:hAnsi="Times New Roman" w:eastAsia="宋体" w:cs="Times New Roman"/>
                <w:color w:val="auto"/>
                <w:sz w:val="24"/>
              </w:rPr>
              <w:t>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选址合理性分析</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位于</w:t>
            </w:r>
            <w:r>
              <w:rPr>
                <w:rFonts w:hint="default" w:ascii="Times New Roman" w:hAnsi="Times New Roman" w:eastAsia="宋体" w:cs="Times New Roman"/>
                <w:color w:val="auto"/>
                <w:sz w:val="24"/>
                <w:szCs w:val="24"/>
                <w:vertAlign w:val="baseline"/>
                <w:lang w:val="en-US" w:eastAsia="zh-CN"/>
              </w:rPr>
              <w:t>昆明市东川区再就业特色产业园四方地工业园区北片区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与四方地片区产业定位不冲突</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 w:val="24"/>
                <w:szCs w:val="24"/>
              </w:rPr>
              <w:t>选址不涉及饮用水源地、自然保护区、风景名胜区、地质公园、基本农田保护区、生态保护红线等需要特殊保护的区域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rPr>
              <w:t>根据</w:t>
            </w:r>
            <w:r>
              <w:rPr>
                <w:rFonts w:hint="default" w:ascii="Times New Roman" w:hAnsi="Times New Roman" w:eastAsia="宋体" w:cs="Times New Roman"/>
                <w:color w:val="auto"/>
                <w:lang w:val="en-US" w:eastAsia="zh-CN"/>
              </w:rPr>
              <w:t>现场</w:t>
            </w:r>
            <w:r>
              <w:rPr>
                <w:rFonts w:hint="default" w:ascii="Times New Roman" w:hAnsi="Times New Roman" w:eastAsia="宋体" w:cs="Times New Roman"/>
                <w:color w:val="auto"/>
              </w:rPr>
              <w:t>调查，距离项目最近的敏感点为东侧</w:t>
            </w:r>
            <w:r>
              <w:rPr>
                <w:rFonts w:hint="default" w:ascii="Times New Roman" w:hAnsi="Times New Roman" w:eastAsia="宋体" w:cs="Times New Roman"/>
                <w:color w:val="auto"/>
                <w:lang w:val="en-US" w:eastAsia="zh-CN"/>
              </w:rPr>
              <w:t>450</w:t>
            </w:r>
            <w:r>
              <w:rPr>
                <w:rFonts w:hint="default" w:ascii="Times New Roman" w:hAnsi="Times New Roman" w:eastAsia="宋体" w:cs="Times New Roman"/>
                <w:color w:val="auto"/>
              </w:rPr>
              <w:t>m</w:t>
            </w:r>
            <w:r>
              <w:rPr>
                <w:rFonts w:hint="default" w:ascii="Times New Roman" w:hAnsi="Times New Roman" w:eastAsia="宋体" w:cs="Times New Roman"/>
                <w:color w:val="auto"/>
                <w:lang w:val="en-US" w:eastAsia="zh-CN"/>
              </w:rPr>
              <w:t>处</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营盘村散户</w:t>
            </w:r>
            <w:r>
              <w:rPr>
                <w:rFonts w:hint="default" w:ascii="Times New Roman" w:hAnsi="Times New Roman" w:eastAsia="宋体" w:cs="Times New Roman"/>
                <w:color w:val="auto"/>
              </w:rPr>
              <w:t>，敏感点距离</w:t>
            </w:r>
            <w:r>
              <w:rPr>
                <w:rFonts w:hint="eastAsia" w:ascii="Times New Roman" w:hAnsi="Times New Roman" w:eastAsia="宋体" w:cs="Times New Roman"/>
                <w:color w:val="auto"/>
                <w:lang w:val="en-US" w:eastAsia="zh-CN"/>
              </w:rPr>
              <w:t>项目</w:t>
            </w:r>
            <w:r>
              <w:rPr>
                <w:rFonts w:hint="default" w:ascii="Times New Roman" w:hAnsi="Times New Roman" w:eastAsia="宋体" w:cs="Times New Roman"/>
                <w:color w:val="auto"/>
              </w:rPr>
              <w:t>较远，</w:t>
            </w:r>
            <w:r>
              <w:rPr>
                <w:rFonts w:hint="eastAsia" w:ascii="Times New Roman" w:hAnsi="Times New Roman" w:eastAsia="宋体" w:cs="Times New Roman"/>
                <w:color w:val="auto"/>
                <w:lang w:val="en-US" w:eastAsia="zh-CN"/>
              </w:rPr>
              <w:t>且</w:t>
            </w:r>
            <w:r>
              <w:rPr>
                <w:rFonts w:hint="default" w:ascii="Times New Roman" w:hAnsi="Times New Roman" w:eastAsia="宋体" w:cs="Times New Roman"/>
                <w:color w:val="auto"/>
              </w:rPr>
              <w:t>各污染物</w:t>
            </w:r>
            <w:r>
              <w:rPr>
                <w:rFonts w:hint="eastAsia" w:ascii="Times New Roman" w:hAnsi="Times New Roman" w:eastAsia="宋体" w:cs="Times New Roman"/>
                <w:color w:val="auto"/>
                <w:lang w:val="en-US" w:eastAsia="zh-CN"/>
              </w:rPr>
              <w:t>均</w:t>
            </w:r>
            <w:r>
              <w:rPr>
                <w:rFonts w:hint="default" w:ascii="Times New Roman" w:hAnsi="Times New Roman" w:eastAsia="宋体" w:cs="Times New Roman"/>
                <w:color w:val="auto"/>
              </w:rPr>
              <w:t>达标排放，项目建成投产对周围环境造成的影响不大，不会改变环境空气、地表水、声环境的质量现状。</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rPr>
            </w:pPr>
            <w:r>
              <w:rPr>
                <w:rFonts w:hint="eastAsia" w:cs="Times New Roman"/>
                <w:kern w:val="0"/>
                <w:sz w:val="24"/>
                <w:szCs w:val="24"/>
                <w:lang w:val="en-US" w:eastAsia="zh-CN"/>
              </w:rPr>
              <w:t>综上所述。项目选址合理。</w:t>
            </w:r>
          </w:p>
        </w:tc>
      </w:tr>
    </w:tbl>
    <w:p>
      <w:pPr>
        <w:spacing w:line="360" w:lineRule="auto"/>
        <w:outlineLvl w:val="9"/>
        <w:rPr>
          <w:rFonts w:eastAsia="黑体"/>
          <w:sz w:val="30"/>
        </w:rPr>
        <w:sectPr>
          <w:footerReference r:id="rId5" w:type="default"/>
          <w:pgSz w:w="11906" w:h="16838"/>
          <w:pgMar w:top="1701" w:right="1531" w:bottom="1701" w:left="1531" w:header="851" w:footer="1077" w:gutter="0"/>
          <w:pgNumType w:fmt="decimal" w:start="1"/>
          <w:cols w:space="720" w:num="1"/>
          <w:docGrid w:linePitch="312" w:charSpace="0"/>
        </w:sectPr>
      </w:pPr>
    </w:p>
    <w:p>
      <w:pPr>
        <w:pStyle w:val="15"/>
        <w:jc w:val="center"/>
        <w:outlineLvl w:val="0"/>
        <w:rPr>
          <w:rFonts w:ascii="黑体" w:hAnsi="黑体" w:eastAsia="黑体"/>
          <w:snapToGrid w:val="0"/>
          <w:sz w:val="30"/>
          <w:szCs w:val="30"/>
        </w:rPr>
      </w:pPr>
      <w:bookmarkStart w:id="8" w:name="_Toc8171"/>
      <w:bookmarkStart w:id="9" w:name="_Toc3499"/>
      <w:r>
        <w:rPr>
          <w:rFonts w:hint="eastAsia" w:ascii="黑体" w:hAnsi="黑体" w:eastAsia="黑体"/>
          <w:snapToGrid w:val="0"/>
          <w:sz w:val="30"/>
          <w:szCs w:val="30"/>
        </w:rPr>
        <w:t>二、建设项目工程分析</w:t>
      </w:r>
      <w:bookmarkEnd w:id="8"/>
      <w:bookmarkEnd w:id="9"/>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建设内容</w:t>
            </w:r>
          </w:p>
        </w:tc>
        <w:tc>
          <w:tcPr>
            <w:tcW w:w="8083" w:type="dxa"/>
          </w:tcPr>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项目由来</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lang w:val="en-US" w:eastAsia="zh-CN"/>
              </w:rPr>
              <w:t>昆明高能石油液化气有限公司成立于2006年11月，主要从事液化石油气供应。原液化气充装站位于昆明市岷山张家村48号，</w:t>
            </w:r>
            <w:r>
              <w:rPr>
                <w:rFonts w:hint="eastAsia" w:ascii="Times New Roman" w:hAnsi="Times New Roman" w:eastAsia="宋体" w:cs="Times New Roman"/>
                <w:sz w:val="24"/>
                <w:szCs w:val="24"/>
                <w:lang w:val="en-US" w:eastAsia="zh-CN"/>
              </w:rPr>
              <w:t>2015年</w:t>
            </w:r>
            <w:r>
              <w:rPr>
                <w:rFonts w:hint="default" w:ascii="Times New Roman" w:hAnsi="Times New Roman" w:eastAsia="宋体" w:cs="Times New Roman"/>
                <w:sz w:val="24"/>
                <w:szCs w:val="24"/>
                <w:lang w:val="en-US" w:eastAsia="zh-CN"/>
              </w:rPr>
              <w:t>因城中村改造拆迁停止经营。按照“拆一建一”的原则，昆明高能石油液化气有限公司</w:t>
            </w:r>
            <w:r>
              <w:rPr>
                <w:rFonts w:hint="default" w:ascii="Times New Roman" w:hAnsi="Times New Roman" w:cs="Times New Roman"/>
                <w:sz w:val="24"/>
                <w:szCs w:val="24"/>
                <w:lang w:val="en-US" w:eastAsia="zh-CN"/>
              </w:rPr>
              <w:t>拟选址于东川区四方地工业园区北片区进行石油液化气充装站的迁建，并于2020年~2021年取得昆明市东川区自然资源局、昆明市住房和城乡建设局、昆明市东川区市场监督管理局、昆明市东川区林业和草原局、昆明市东川区防震减灾局、昆明市东川区应急管理局关于项目的选址意见，同意项目选址。</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bCs/>
                <w:sz w:val="24"/>
                <w:szCs w:val="24"/>
                <w:vertAlign w:val="baseline"/>
                <w:lang w:val="en-US" w:eastAsia="zh-CN"/>
              </w:rPr>
            </w:pPr>
            <w:r>
              <w:rPr>
                <w:rFonts w:hint="eastAsia" w:cs="Times New Roman"/>
                <w:bCs/>
                <w:sz w:val="24"/>
                <w:szCs w:val="24"/>
                <w:lang w:val="en-US" w:eastAsia="zh-CN"/>
              </w:rPr>
              <w:t>项目于2023年2月16日取得昆明市发展和改革委员会关于项目核准的批复（昆发改能源[2023]74号），拟建设3座50m</w:t>
            </w:r>
            <w:r>
              <w:rPr>
                <w:rFonts w:hint="eastAsia" w:cs="Times New Roman"/>
                <w:bCs/>
                <w:sz w:val="24"/>
                <w:szCs w:val="24"/>
                <w:vertAlign w:val="superscript"/>
                <w:lang w:val="en-US" w:eastAsia="zh-CN"/>
              </w:rPr>
              <w:t>3</w:t>
            </w:r>
            <w:r>
              <w:rPr>
                <w:rFonts w:hint="eastAsia" w:cs="Times New Roman"/>
                <w:bCs/>
                <w:sz w:val="24"/>
                <w:szCs w:val="24"/>
                <w:vertAlign w:val="baseline"/>
                <w:lang w:val="en-US" w:eastAsia="zh-CN"/>
              </w:rPr>
              <w:t>的液化石油气储罐和1座50m</w:t>
            </w:r>
            <w:r>
              <w:rPr>
                <w:rFonts w:hint="eastAsia" w:cs="Times New Roman"/>
                <w:bCs/>
                <w:sz w:val="24"/>
                <w:szCs w:val="24"/>
                <w:vertAlign w:val="superscript"/>
                <w:lang w:val="en-US" w:eastAsia="zh-CN"/>
              </w:rPr>
              <w:t>3</w:t>
            </w:r>
            <w:r>
              <w:rPr>
                <w:rFonts w:hint="eastAsia" w:cs="Times New Roman"/>
                <w:bCs/>
                <w:sz w:val="24"/>
                <w:szCs w:val="24"/>
                <w:vertAlign w:val="baseline"/>
                <w:lang w:val="en-US" w:eastAsia="zh-CN"/>
              </w:rPr>
              <w:t>的残液储罐，总储量容积为200m</w:t>
            </w:r>
            <w:r>
              <w:rPr>
                <w:rFonts w:hint="eastAsia" w:cs="Times New Roman"/>
                <w:bCs/>
                <w:sz w:val="24"/>
                <w:szCs w:val="24"/>
                <w:vertAlign w:val="superscript"/>
                <w:lang w:val="en-US" w:eastAsia="zh-CN"/>
              </w:rPr>
              <w:t>3</w:t>
            </w:r>
            <w:r>
              <w:rPr>
                <w:rFonts w:hint="eastAsia" w:cs="Times New Roman"/>
                <w:bCs/>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eastAsia="宋体" w:cs="Times New Roman"/>
                <w:b w:val="0"/>
                <w:bCs w:val="0"/>
                <w:color w:val="auto"/>
                <w:kern w:val="2"/>
                <w:sz w:val="24"/>
                <w:szCs w:val="24"/>
                <w:highlight w:val="none"/>
                <w:lang w:val="en-US" w:eastAsia="zh-CN" w:bidi="ar-SA"/>
              </w:rPr>
              <w:t>根据《建设项目环境影响评价分类管理名录》（2021年</w:t>
            </w:r>
            <w:r>
              <w:rPr>
                <w:rFonts w:hint="eastAsia" w:cs="Times New Roman"/>
                <w:b w:val="0"/>
                <w:bCs w:val="0"/>
                <w:color w:val="auto"/>
                <w:kern w:val="2"/>
                <w:sz w:val="24"/>
                <w:szCs w:val="24"/>
                <w:highlight w:val="none"/>
                <w:lang w:val="en-US" w:eastAsia="zh-CN" w:bidi="ar-SA"/>
              </w:rPr>
              <w:t>版</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项目涉及</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四十二</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燃气生产和供应业45燃气生产和供应业451（不含供应工程）</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和“五十三、装卸搬运和仓储业59危险品仓储594（不含加油站的油库；不含加气站的气库）”</w:t>
            </w:r>
            <w:r>
              <w:rPr>
                <w:rFonts w:hint="default" w:ascii="Times New Roman" w:hAnsi="Times New Roman" w:eastAsia="宋体" w:cs="Times New Roman"/>
                <w:color w:val="auto"/>
                <w:kern w:val="2"/>
                <w:sz w:val="24"/>
                <w:szCs w:val="24"/>
                <w:highlight w:val="none"/>
                <w:lang w:val="zh-CN" w:eastAsia="zh-CN" w:bidi="ar-SA"/>
              </w:rPr>
              <w:t>，</w:t>
            </w:r>
            <w:r>
              <w:rPr>
                <w:rFonts w:hint="eastAsia" w:ascii="Times New Roman" w:hAnsi="Times New Roman" w:eastAsia="宋体" w:cs="Times New Roman"/>
                <w:color w:val="auto"/>
                <w:kern w:val="2"/>
                <w:sz w:val="24"/>
                <w:szCs w:val="24"/>
                <w:highlight w:val="none"/>
                <w:lang w:val="zh-CN" w:eastAsia="zh-CN" w:bidi="ar-SA"/>
              </w:rPr>
              <w:t>项目不涉及</w:t>
            </w:r>
            <w:r>
              <w:rPr>
                <w:rFonts w:hint="eastAsia" w:cs="Times New Roman"/>
                <w:color w:val="auto"/>
                <w:kern w:val="2"/>
                <w:sz w:val="24"/>
                <w:szCs w:val="24"/>
                <w:highlight w:val="none"/>
                <w:lang w:val="en-US" w:eastAsia="zh-CN" w:bidi="ar-SA"/>
              </w:rPr>
              <w:t>煤气生产</w:t>
            </w:r>
            <w:r>
              <w:rPr>
                <w:rFonts w:hint="eastAsia" w:ascii="Times New Roman" w:hAnsi="Times New Roman" w:eastAsia="宋体" w:cs="Times New Roman"/>
                <w:color w:val="auto"/>
                <w:kern w:val="2"/>
                <w:sz w:val="24"/>
                <w:szCs w:val="24"/>
                <w:highlight w:val="none"/>
                <w:lang w:val="zh-CN" w:eastAsia="zh-CN" w:bidi="ar-SA"/>
              </w:rPr>
              <w:t>，</w:t>
            </w:r>
            <w:r>
              <w:rPr>
                <w:rFonts w:hint="eastAsia" w:cs="Times New Roman"/>
                <w:color w:val="auto"/>
                <w:kern w:val="2"/>
                <w:sz w:val="24"/>
                <w:szCs w:val="24"/>
                <w:highlight w:val="none"/>
                <w:lang w:val="en-US" w:eastAsia="zh-CN" w:bidi="ar-SA"/>
              </w:rPr>
              <w:t>按燃气生产和供应业无需开展环评工作；按装卸搬运和仓储业，项目属于其他（含有毒、有害、危险品的仓储），</w:t>
            </w:r>
            <w:r>
              <w:rPr>
                <w:rFonts w:hint="default" w:ascii="Times New Roman" w:hAnsi="Times New Roman" w:eastAsia="宋体" w:cs="Times New Roman"/>
                <w:color w:val="auto"/>
                <w:kern w:val="2"/>
                <w:sz w:val="24"/>
                <w:szCs w:val="24"/>
                <w:highlight w:val="none"/>
                <w:lang w:val="zh-CN" w:eastAsia="zh-CN" w:bidi="ar-SA"/>
              </w:rPr>
              <w:t>应当编制环境影响报告表</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根据</w:t>
            </w:r>
            <w:r>
              <w:rPr>
                <w:rFonts w:hint="default" w:ascii="Times New Roman" w:hAnsi="Times New Roman" w:eastAsia="宋体" w:cs="Times New Roman"/>
                <w:b w:val="0"/>
                <w:bCs w:val="0"/>
                <w:color w:val="auto"/>
                <w:kern w:val="2"/>
                <w:sz w:val="24"/>
                <w:szCs w:val="24"/>
                <w:highlight w:val="none"/>
                <w:lang w:val="en-US" w:eastAsia="zh-CN" w:bidi="ar-SA"/>
              </w:rPr>
              <w:t>《建设项目环境影响评价分类管理名录》</w:t>
            </w:r>
            <w:r>
              <w:rPr>
                <w:rFonts w:hint="eastAsia" w:cs="Times New Roman"/>
                <w:b w:val="0"/>
                <w:bCs w:val="0"/>
                <w:color w:val="auto"/>
                <w:kern w:val="2"/>
                <w:sz w:val="24"/>
                <w:szCs w:val="24"/>
                <w:highlight w:val="none"/>
                <w:lang w:val="en-US" w:eastAsia="zh-CN" w:bidi="ar-SA"/>
              </w:rPr>
              <w:t>第四条，涉及名录中两个及以上项目类别，环境影响评价类别按照单项等级最高的确定，故本项目应</w:t>
            </w:r>
            <w:r>
              <w:rPr>
                <w:rFonts w:hint="default" w:ascii="Times New Roman" w:hAnsi="Times New Roman" w:eastAsia="宋体" w:cs="Times New Roman"/>
                <w:color w:val="auto"/>
                <w:kern w:val="2"/>
                <w:sz w:val="24"/>
                <w:szCs w:val="24"/>
                <w:highlight w:val="none"/>
                <w:lang w:val="zh-CN" w:eastAsia="zh-CN" w:bidi="ar-SA"/>
              </w:rPr>
              <w:t>编制环境影响报告表</w:t>
            </w:r>
            <w:r>
              <w:rPr>
                <w:rFonts w:hint="eastAsia" w:cs="Times New Roman"/>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lang w:val="en-US" w:eastAsia="zh-CN" w:bidi="ar-SA"/>
              </w:rPr>
              <w:t>受</w:t>
            </w:r>
            <w:r>
              <w:rPr>
                <w:rFonts w:hint="default" w:ascii="Times New Roman" w:hAnsi="Times New Roman" w:eastAsia="宋体" w:cs="Times New Roman"/>
                <w:color w:val="auto"/>
                <w:sz w:val="24"/>
                <w:szCs w:val="24"/>
                <w:lang w:val="en-US" w:eastAsia="zh-CN"/>
              </w:rPr>
              <w:t>昆明高能石油液化气有限公司</w:t>
            </w:r>
            <w:r>
              <w:rPr>
                <w:rFonts w:hint="default" w:ascii="Times New Roman" w:hAnsi="Times New Roman" w:eastAsia="宋体" w:cs="Times New Roman"/>
                <w:b w:val="0"/>
                <w:bCs w:val="0"/>
                <w:color w:val="auto"/>
                <w:kern w:val="2"/>
                <w:sz w:val="24"/>
                <w:szCs w:val="24"/>
                <w:lang w:val="en-US" w:eastAsia="zh-CN" w:bidi="ar-SA"/>
              </w:rPr>
              <w:t>委托，我单位承担了该建设项目环境影响报告表的编制工作。接受委托后，我公司及时开展了现场踏勘、资料收集等工作，在工程分析的基础上，对本项目可能造成的环境影响进行分析评价，按照环境影响评价技术导则的要求，编制完成了《</w:t>
            </w:r>
            <w:r>
              <w:rPr>
                <w:rFonts w:hint="default" w:ascii="Times New Roman" w:hAnsi="Times New Roman" w:eastAsia="宋体" w:cs="Times New Roman"/>
                <w:color w:val="auto"/>
                <w:sz w:val="24"/>
                <w:szCs w:val="24"/>
                <w:lang w:val="en-US" w:eastAsia="zh-CN"/>
              </w:rPr>
              <w:t>昆明高能石油液化气有限公司新建200m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液化石油气储配站项目</w:t>
            </w:r>
            <w:r>
              <w:rPr>
                <w:rFonts w:hint="default" w:ascii="Times New Roman" w:hAnsi="Times New Roman" w:eastAsia="宋体" w:cs="Times New Roman"/>
                <w:b w:val="0"/>
                <w:bCs w:val="0"/>
                <w:color w:val="auto"/>
                <w:kern w:val="2"/>
                <w:sz w:val="24"/>
                <w:szCs w:val="24"/>
                <w:lang w:val="en-US" w:eastAsia="zh-CN" w:bidi="ar-SA"/>
              </w:rPr>
              <w:t>环境影响报告表》，供建设单位上报审批。</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r>
              <w:rPr>
                <w:rFonts w:hint="eastAsia" w:cs="Times New Roman"/>
                <w:color w:val="auto"/>
                <w:sz w:val="24"/>
                <w:szCs w:val="24"/>
                <w:highlight w:val="none"/>
                <w:lang w:val="en-US" w:eastAsia="zh-CN"/>
              </w:rPr>
              <w:t>昆明高能石油液化气有限公司新建200m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液化石油气储配站项目</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r>
              <w:rPr>
                <w:rFonts w:hint="eastAsia" w:cs="Times New Roman"/>
                <w:color w:val="auto"/>
                <w:sz w:val="24"/>
                <w:szCs w:val="24"/>
                <w:lang w:val="en-US" w:eastAsia="zh-CN"/>
              </w:rPr>
              <w:t>昆明高能石油液化气</w:t>
            </w:r>
            <w:r>
              <w:rPr>
                <w:rFonts w:hint="eastAsia" w:ascii="Times New Roman" w:hAnsi="Times New Roman" w:eastAsia="宋体" w:cs="Times New Roman"/>
                <w:color w:val="auto"/>
                <w:sz w:val="24"/>
                <w:szCs w:val="24"/>
                <w:lang w:val="en-US" w:eastAsia="zh-CN"/>
              </w:rPr>
              <w:t>有限公司</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建设性质：新建</w:t>
            </w:r>
            <w:r>
              <w:rPr>
                <w:rFonts w:hint="eastAsia" w:cs="Times New Roman"/>
                <w:color w:val="auto"/>
                <w:sz w:val="24"/>
                <w:szCs w:val="24"/>
                <w:lang w:eastAsia="zh-CN"/>
              </w:rPr>
              <w:t>（</w:t>
            </w:r>
            <w:r>
              <w:rPr>
                <w:rFonts w:hint="eastAsia" w:cs="Times New Roman"/>
                <w:color w:val="auto"/>
                <w:sz w:val="24"/>
                <w:szCs w:val="24"/>
                <w:lang w:val="en-US" w:eastAsia="zh-CN"/>
              </w:rPr>
              <w:t>迁建</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r>
              <w:rPr>
                <w:rFonts w:hint="eastAsia" w:cs="Times New Roman"/>
                <w:color w:val="auto"/>
                <w:sz w:val="24"/>
                <w:szCs w:val="24"/>
                <w:lang w:val="en-US" w:eastAsia="zh-CN"/>
              </w:rPr>
              <w:t>昆明市东川区再就业特色产业园四方地工业园区北片区</w:t>
            </w:r>
            <w:r>
              <w:rPr>
                <w:rFonts w:hint="default"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占地面积：</w:t>
            </w:r>
            <w:r>
              <w:rPr>
                <w:rFonts w:hint="eastAsia" w:cs="Times New Roman"/>
                <w:color w:val="auto"/>
                <w:sz w:val="24"/>
                <w:szCs w:val="24"/>
                <w:highlight w:val="none"/>
                <w:lang w:val="en-US" w:eastAsia="zh-CN"/>
              </w:rPr>
              <w:t>9181.007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项目投资：</w:t>
            </w:r>
            <w:r>
              <w:rPr>
                <w:rFonts w:hint="eastAsia" w:cs="Times New Roman"/>
                <w:color w:val="auto"/>
                <w:sz w:val="24"/>
                <w:szCs w:val="24"/>
                <w:lang w:val="en-US" w:eastAsia="zh-CN"/>
              </w:rPr>
              <w:t>4635</w:t>
            </w:r>
            <w:r>
              <w:rPr>
                <w:rFonts w:hint="default" w:ascii="Times New Roman" w:hAnsi="Times New Roman" w:eastAsia="宋体" w:cs="Times New Roman"/>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color w:val="auto"/>
                <w:sz w:val="24"/>
                <w:szCs w:val="24"/>
                <w:lang w:val="en-US" w:eastAsia="zh-CN"/>
              </w:rPr>
            </w:pPr>
            <w:r>
              <w:rPr>
                <w:rFonts w:hint="default" w:ascii="Times New Roman" w:hAnsi="Times New Roman" w:eastAsia="宋体" w:cs="Times New Roman"/>
                <w:color w:val="auto"/>
                <w:sz w:val="24"/>
                <w:szCs w:val="24"/>
              </w:rPr>
              <w:t>生产规模：</w:t>
            </w:r>
            <w:r>
              <w:rPr>
                <w:rFonts w:hint="eastAsia" w:cs="Times New Roman"/>
                <w:color w:val="auto"/>
                <w:sz w:val="24"/>
                <w:szCs w:val="24"/>
                <w:highlight w:val="none"/>
                <w:lang w:val="en-US" w:eastAsia="zh-CN"/>
              </w:rPr>
              <w:t>拟建设3座50m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的液化石油气储罐和1座50m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的残液储罐，总储量容积200m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项目建设内容及组成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sz w:val="24"/>
                <w:szCs w:val="24"/>
                <w:lang w:val="en-US" w:eastAsia="zh-CN"/>
              </w:rPr>
            </w:pPr>
            <w:r>
              <w:rPr>
                <w:rFonts w:hint="eastAsia" w:cs="Times New Roman"/>
                <w:color w:val="auto"/>
                <w:sz w:val="24"/>
                <w:szCs w:val="24"/>
                <w:highlight w:val="none"/>
                <w:vertAlign w:val="baseline"/>
                <w:lang w:val="en-US" w:eastAsia="zh-CN"/>
              </w:rPr>
              <w:t>项目主要建设液化石油气储罐区、烃泵及压缩机房、充装间、汽车槽车卸车柱以及相关配套设施。</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表2-1    项目组成一览表</w:t>
            </w:r>
          </w:p>
          <w:tbl>
            <w:tblPr>
              <w:tblStyle w:val="19"/>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65"/>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886" w:type="dxa"/>
                  <w:gridSpan w:val="2"/>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工程名称</w:t>
                  </w:r>
                </w:p>
              </w:tc>
              <w:tc>
                <w:tcPr>
                  <w:tcW w:w="6013" w:type="dxa"/>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建设内容及规模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1" w:type="dxa"/>
                  <w:vMerge w:val="restart"/>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主体工程</w:t>
                  </w: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储罐区</w:t>
                  </w:r>
                </w:p>
              </w:tc>
              <w:tc>
                <w:tcPr>
                  <w:tcW w:w="6013" w:type="dxa"/>
                  <w:vAlign w:val="center"/>
                </w:tcPr>
                <w:p>
                  <w:pPr>
                    <w:jc w:val="both"/>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位于项目区东北侧，占地面积407.55m</w:t>
                  </w:r>
                  <w:r>
                    <w:rPr>
                      <w:rFonts w:hint="eastAsia" w:ascii="Times New Roman" w:hAnsi="Times New Roman" w:cs="Times New Roman"/>
                      <w:bCs/>
                      <w:sz w:val="21"/>
                      <w:szCs w:val="21"/>
                      <w:vertAlign w:val="superscript"/>
                      <w:lang w:val="en-US" w:eastAsia="zh-CN"/>
                    </w:rPr>
                    <w:t>2</w:t>
                  </w:r>
                  <w:r>
                    <w:rPr>
                      <w:rFonts w:hint="eastAsia" w:ascii="Times New Roman" w:hAnsi="Times New Roman" w:cs="Times New Roman"/>
                      <w:bCs/>
                      <w:sz w:val="21"/>
                      <w:szCs w:val="21"/>
                      <w:vertAlign w:val="baseline"/>
                      <w:lang w:val="en-US" w:eastAsia="zh-CN"/>
                    </w:rPr>
                    <w:t>，由3座50m</w:t>
                  </w:r>
                  <w:r>
                    <w:rPr>
                      <w:rFonts w:hint="eastAsia" w:ascii="Times New Roman" w:hAnsi="Times New Roman" w:cs="Times New Roman"/>
                      <w:bCs/>
                      <w:sz w:val="21"/>
                      <w:szCs w:val="21"/>
                      <w:vertAlign w:val="superscript"/>
                      <w:lang w:val="en-US" w:eastAsia="zh-CN"/>
                    </w:rPr>
                    <w:t>3</w:t>
                  </w:r>
                  <w:r>
                    <w:rPr>
                      <w:rFonts w:hint="eastAsia" w:ascii="Times New Roman" w:hAnsi="Times New Roman" w:cs="Times New Roman"/>
                      <w:bCs/>
                      <w:sz w:val="21"/>
                      <w:szCs w:val="21"/>
                      <w:vertAlign w:val="baseline"/>
                      <w:lang w:val="en-US" w:eastAsia="zh-CN"/>
                    </w:rPr>
                    <w:t>的液化石油气储罐和1座50m</w:t>
                  </w:r>
                  <w:r>
                    <w:rPr>
                      <w:rFonts w:hint="eastAsia" w:ascii="Times New Roman" w:hAnsi="Times New Roman" w:cs="Times New Roman"/>
                      <w:bCs/>
                      <w:sz w:val="21"/>
                      <w:szCs w:val="21"/>
                      <w:vertAlign w:val="superscript"/>
                      <w:lang w:val="en-US" w:eastAsia="zh-CN"/>
                    </w:rPr>
                    <w:t>3</w:t>
                  </w:r>
                  <w:r>
                    <w:rPr>
                      <w:rFonts w:hint="eastAsia" w:ascii="Times New Roman" w:hAnsi="Times New Roman" w:cs="Times New Roman"/>
                      <w:bCs/>
                      <w:sz w:val="21"/>
                      <w:szCs w:val="21"/>
                      <w:vertAlign w:val="baseline"/>
                      <w:lang w:val="en-US" w:eastAsia="zh-CN"/>
                    </w:rPr>
                    <w:t>的</w:t>
                  </w:r>
                  <w:r>
                    <w:rPr>
                      <w:rFonts w:hint="eastAsia" w:cs="Times New Roman"/>
                      <w:bCs/>
                      <w:sz w:val="21"/>
                      <w:szCs w:val="21"/>
                      <w:vertAlign w:val="baseline"/>
                      <w:lang w:val="en-US" w:eastAsia="zh-CN"/>
                    </w:rPr>
                    <w:t>残液罐组成，储罐和残液罐均为地上卧式全压力式储罐。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灌装间</w:t>
                  </w:r>
                </w:p>
              </w:tc>
              <w:tc>
                <w:tcPr>
                  <w:tcW w:w="6013" w:type="dxa"/>
                  <w:vAlign w:val="center"/>
                </w:tcPr>
                <w:p>
                  <w:pPr>
                    <w:jc w:val="both"/>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位于项目用地西北侧，占地面积178.44m</w:t>
                  </w:r>
                  <w:r>
                    <w:rPr>
                      <w:rFonts w:hint="eastAsia" w:cs="Times New Roman"/>
                      <w:bCs/>
                      <w:sz w:val="21"/>
                      <w:szCs w:val="21"/>
                      <w:vertAlign w:val="superscript"/>
                      <w:lang w:val="en-US" w:eastAsia="zh-CN"/>
                    </w:rPr>
                    <w:t>2</w:t>
                  </w:r>
                  <w:r>
                    <w:rPr>
                      <w:rFonts w:hint="eastAsia" w:cs="Times New Roman"/>
                      <w:bCs/>
                      <w:sz w:val="21"/>
                      <w:szCs w:val="21"/>
                      <w:vertAlign w:val="baseline"/>
                      <w:lang w:val="en-US" w:eastAsia="zh-CN"/>
                    </w:rPr>
                    <w:t>，1F，高4.5m，框架结构，内设灌装间、烃泵房、卸车台。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restart"/>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辅助工程</w:t>
                  </w: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辅助用房</w:t>
                  </w:r>
                </w:p>
              </w:tc>
              <w:tc>
                <w:tcPr>
                  <w:tcW w:w="6013" w:type="dxa"/>
                  <w:vAlign w:val="center"/>
                </w:tcPr>
                <w:p>
                  <w:pPr>
                    <w:jc w:val="both"/>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位于项目用地南侧，占地面积78.48m</w:t>
                  </w:r>
                  <w:r>
                    <w:rPr>
                      <w:rFonts w:hint="eastAsia" w:cs="Times New Roman"/>
                      <w:bCs/>
                      <w:sz w:val="21"/>
                      <w:szCs w:val="21"/>
                      <w:vertAlign w:val="superscript"/>
                      <w:lang w:val="en-US" w:eastAsia="zh-CN"/>
                    </w:rPr>
                    <w:t>2</w:t>
                  </w:r>
                  <w:r>
                    <w:rPr>
                      <w:rFonts w:hint="eastAsia" w:cs="Times New Roman"/>
                      <w:bCs/>
                      <w:sz w:val="21"/>
                      <w:szCs w:val="21"/>
                      <w:vertAlign w:val="baseline"/>
                      <w:lang w:val="en-US" w:eastAsia="zh-CN"/>
                    </w:rPr>
                    <w:t>，1F，高3.3m，框架结构，主要设置消防泵房和配电室、发电机房。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sz w:val="21"/>
                      <w:szCs w:val="21"/>
                      <w:vertAlign w:val="baseline"/>
                      <w:lang w:val="en-US" w:eastAsia="zh-CN"/>
                    </w:rPr>
                  </w:pPr>
                </w:p>
              </w:tc>
              <w:tc>
                <w:tcPr>
                  <w:tcW w:w="1465" w:type="dxa"/>
                  <w:vAlign w:val="center"/>
                </w:tcPr>
                <w:p>
                  <w:pPr>
                    <w:jc w:val="center"/>
                    <w:rPr>
                      <w:rFonts w:hint="eastAsia" w:ascii="Times New Roman" w:hAnsi="Times New Roman" w:eastAsia="宋体" w:cs="Times New Roman"/>
                      <w:bCs/>
                      <w:kern w:val="2"/>
                      <w:sz w:val="21"/>
                      <w:szCs w:val="21"/>
                      <w:vertAlign w:val="baseline"/>
                      <w:lang w:val="en-US" w:eastAsia="zh-CN" w:bidi="ar-SA"/>
                    </w:rPr>
                  </w:pPr>
                  <w:r>
                    <w:rPr>
                      <w:rFonts w:hint="eastAsia" w:cs="Times New Roman"/>
                      <w:bCs/>
                      <w:sz w:val="21"/>
                      <w:szCs w:val="21"/>
                      <w:vertAlign w:val="baseline"/>
                      <w:lang w:val="en-US" w:eastAsia="zh-CN"/>
                    </w:rPr>
                    <w:t>办公综合楼</w:t>
                  </w:r>
                </w:p>
              </w:tc>
              <w:tc>
                <w:tcPr>
                  <w:tcW w:w="6013" w:type="dxa"/>
                  <w:vAlign w:val="center"/>
                </w:tcPr>
                <w:p>
                  <w:pPr>
                    <w:jc w:val="both"/>
                    <w:rPr>
                      <w:rFonts w:hint="eastAsia" w:ascii="Times New Roman" w:hAnsi="Times New Roman" w:eastAsia="宋体" w:cs="Times New Roman"/>
                      <w:bCs/>
                      <w:kern w:val="2"/>
                      <w:sz w:val="21"/>
                      <w:szCs w:val="21"/>
                      <w:vertAlign w:val="baseline"/>
                      <w:lang w:val="en-US" w:eastAsia="zh-CN" w:bidi="ar-SA"/>
                    </w:rPr>
                  </w:pPr>
                  <w:r>
                    <w:rPr>
                      <w:rFonts w:hint="eastAsia" w:cs="Times New Roman"/>
                      <w:bCs/>
                      <w:sz w:val="21"/>
                      <w:szCs w:val="21"/>
                      <w:vertAlign w:val="baseline"/>
                      <w:lang w:val="en-US" w:eastAsia="zh-CN"/>
                    </w:rPr>
                    <w:t>位于项目用地南侧，占地面积633.96m</w:t>
                  </w:r>
                  <w:r>
                    <w:rPr>
                      <w:rFonts w:hint="eastAsia" w:cs="Times New Roman"/>
                      <w:bCs/>
                      <w:sz w:val="21"/>
                      <w:szCs w:val="21"/>
                      <w:vertAlign w:val="superscript"/>
                      <w:lang w:val="en-US" w:eastAsia="zh-CN"/>
                    </w:rPr>
                    <w:t>2</w:t>
                  </w:r>
                  <w:r>
                    <w:rPr>
                      <w:rFonts w:hint="eastAsia" w:cs="Times New Roman"/>
                      <w:bCs/>
                      <w:sz w:val="21"/>
                      <w:szCs w:val="21"/>
                      <w:vertAlign w:val="baseline"/>
                      <w:lang w:val="en-US" w:eastAsia="zh-CN"/>
                    </w:rPr>
                    <w:t>，3F，高12.2m，框架结构，主要设置办公室、会议室、卫生间等。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sz w:val="21"/>
                      <w:szCs w:val="21"/>
                      <w:vertAlign w:val="baseline"/>
                      <w:lang w:val="en-US" w:eastAsia="zh-CN"/>
                    </w:rPr>
                  </w:pPr>
                </w:p>
              </w:tc>
              <w:tc>
                <w:tcPr>
                  <w:tcW w:w="1465" w:type="dxa"/>
                  <w:vAlign w:val="center"/>
                </w:tcPr>
                <w:p>
                  <w:pPr>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门卫室</w:t>
                  </w:r>
                </w:p>
              </w:tc>
              <w:tc>
                <w:tcPr>
                  <w:tcW w:w="6013" w:type="dxa"/>
                  <w:vAlign w:val="center"/>
                </w:tcPr>
                <w:p>
                  <w:pPr>
                    <w:jc w:val="both"/>
                    <w:rPr>
                      <w:rFonts w:hint="eastAsia" w:cs="Times New Roman"/>
                      <w:bCs/>
                      <w:sz w:val="21"/>
                      <w:szCs w:val="21"/>
                      <w:vertAlign w:val="baseline"/>
                      <w:lang w:val="en-US" w:eastAsia="zh-CN"/>
                    </w:rPr>
                  </w:pPr>
                  <w:r>
                    <w:rPr>
                      <w:rFonts w:hint="eastAsia" w:cs="Times New Roman"/>
                      <w:bCs/>
                      <w:sz w:val="21"/>
                      <w:szCs w:val="21"/>
                      <w:vertAlign w:val="baseline"/>
                      <w:lang w:val="en-US" w:eastAsia="zh-CN"/>
                    </w:rPr>
                    <w:t>位于项目用地西南侧，占地面积30.42m</w:t>
                  </w:r>
                  <w:r>
                    <w:rPr>
                      <w:rFonts w:hint="eastAsia" w:cs="Times New Roman"/>
                      <w:bCs/>
                      <w:sz w:val="21"/>
                      <w:szCs w:val="21"/>
                      <w:vertAlign w:val="superscript"/>
                      <w:lang w:val="en-US" w:eastAsia="zh-CN"/>
                    </w:rPr>
                    <w:t>2</w:t>
                  </w:r>
                  <w:r>
                    <w:rPr>
                      <w:rFonts w:hint="eastAsia" w:cs="Times New Roman"/>
                      <w:bCs/>
                      <w:sz w:val="21"/>
                      <w:szCs w:val="21"/>
                      <w:vertAlign w:val="baseline"/>
                      <w:lang w:val="en-US" w:eastAsia="zh-CN"/>
                    </w:rPr>
                    <w:t>，1F，高3.3m，框架结构，主要设置值班室、配件库、真空泵房。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dxa"/>
                  <w:vMerge w:val="restart"/>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公用工程</w:t>
                  </w: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供水</w:t>
                  </w:r>
                </w:p>
              </w:tc>
              <w:tc>
                <w:tcPr>
                  <w:tcW w:w="6013" w:type="dxa"/>
                  <w:vAlign w:val="center"/>
                </w:tcPr>
                <w:p>
                  <w:pPr>
                    <w:jc w:val="left"/>
                    <w:rPr>
                      <w:rFonts w:hint="default" w:ascii="Times New Roman" w:hAnsi="Times New Roman" w:cs="Times New Roman"/>
                      <w:bCs/>
                      <w:sz w:val="21"/>
                      <w:szCs w:val="21"/>
                      <w:vertAlign w:val="baseline"/>
                      <w:lang w:val="en-US" w:eastAsia="zh-CN"/>
                    </w:rPr>
                  </w:pPr>
                  <w:r>
                    <w:rPr>
                      <w:rFonts w:hint="eastAsia" w:ascii="Times New Roman" w:hAnsi="Times New Roman" w:eastAsia="宋体" w:cs="Times New Roman"/>
                      <w:color w:val="auto"/>
                      <w:kern w:val="0"/>
                      <w:sz w:val="21"/>
                      <w:szCs w:val="21"/>
                      <w:lang w:val="en-US" w:eastAsia="zh-CN"/>
                    </w:rPr>
                    <w:t>由</w:t>
                  </w:r>
                  <w:r>
                    <w:rPr>
                      <w:rFonts w:hint="eastAsia" w:cs="Times New Roman"/>
                      <w:color w:val="auto"/>
                      <w:kern w:val="0"/>
                      <w:sz w:val="21"/>
                      <w:szCs w:val="21"/>
                      <w:lang w:eastAsia="zh-CN"/>
                    </w:rPr>
                    <w:t>园区供水管网</w:t>
                  </w:r>
                  <w:r>
                    <w:rPr>
                      <w:rFonts w:hint="eastAsia" w:cs="Times New Roman"/>
                      <w:color w:val="auto"/>
                      <w:kern w:val="0"/>
                      <w:sz w:val="21"/>
                      <w:szCs w:val="21"/>
                      <w:lang w:val="en-US" w:eastAsia="zh-CN"/>
                    </w:rPr>
                    <w:t>供给</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sz w:val="21"/>
                      <w:szCs w:val="21"/>
                      <w:vertAlign w:val="baseline"/>
                      <w:lang w:val="en-US" w:eastAsia="zh-CN"/>
                    </w:rPr>
                  </w:pPr>
                </w:p>
              </w:tc>
              <w:tc>
                <w:tcPr>
                  <w:tcW w:w="1465" w:type="dxa"/>
                  <w:vAlign w:val="center"/>
                </w:tcPr>
                <w:p>
                  <w:pPr>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排水</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项目实行雨污分流的排水体制。</w:t>
                  </w:r>
                </w:p>
                <w:p>
                  <w:pPr>
                    <w:jc w:val="left"/>
                    <w:rPr>
                      <w:rFonts w:hint="default" w:ascii="Times New Roman" w:hAnsi="Times New Roman" w:cs="Times New Roman"/>
                      <w:bCs/>
                      <w:sz w:val="21"/>
                      <w:szCs w:val="21"/>
                      <w:vertAlign w:val="baseline"/>
                      <w:lang w:val="en-US" w:eastAsia="zh-CN"/>
                    </w:rPr>
                  </w:pPr>
                  <w:r>
                    <w:rPr>
                      <w:rFonts w:hint="default" w:ascii="Times New Roman" w:hAnsi="Times New Roman" w:cs="Times New Roman"/>
                      <w:bCs/>
                      <w:color w:val="auto"/>
                      <w:szCs w:val="21"/>
                      <w:lang w:val="en-US" w:eastAsia="zh-CN"/>
                    </w:rPr>
                    <w:t>项目</w:t>
                  </w:r>
                  <w:r>
                    <w:rPr>
                      <w:rFonts w:hint="default" w:ascii="Times New Roman" w:hAnsi="Times New Roman" w:cs="Times New Roman"/>
                      <w:bCs/>
                      <w:color w:val="auto"/>
                      <w:sz w:val="21"/>
                      <w:szCs w:val="21"/>
                      <w:lang w:val="en-US" w:eastAsia="zh-CN"/>
                    </w:rPr>
                    <w:t>生活污水</w:t>
                  </w:r>
                  <w:r>
                    <w:rPr>
                      <w:rFonts w:hint="eastAsia" w:cs="Times New Roman"/>
                      <w:bCs/>
                      <w:color w:val="auto"/>
                      <w:szCs w:val="21"/>
                      <w:lang w:val="en-US" w:eastAsia="zh-CN"/>
                    </w:rPr>
                    <w:t>处理达标后回用于厂区绿化。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dxa"/>
                  <w:vMerge w:val="continue"/>
                  <w:vAlign w:val="center"/>
                </w:tcPr>
                <w:p>
                  <w:pPr>
                    <w:jc w:val="center"/>
                    <w:rPr>
                      <w:rFonts w:hint="eastAsia" w:cs="Times New Roman"/>
                      <w:bCs/>
                      <w:sz w:val="21"/>
                      <w:szCs w:val="21"/>
                      <w:vertAlign w:val="baseline"/>
                      <w:lang w:val="en-US" w:eastAsia="zh-CN"/>
                    </w:rPr>
                  </w:pPr>
                </w:p>
              </w:tc>
              <w:tc>
                <w:tcPr>
                  <w:tcW w:w="1465" w:type="dxa"/>
                  <w:vAlign w:val="center"/>
                </w:tcPr>
                <w:p>
                  <w:pPr>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供电</w:t>
                  </w:r>
                </w:p>
              </w:tc>
              <w:tc>
                <w:tcPr>
                  <w:tcW w:w="6013" w:type="dxa"/>
                  <w:vAlign w:val="center"/>
                </w:tcPr>
                <w:p>
                  <w:pPr>
                    <w:jc w:val="left"/>
                    <w:rPr>
                      <w:rFonts w:hint="default" w:ascii="Times New Roman" w:hAnsi="Times New Roman" w:cs="Times New Roman"/>
                      <w:bCs/>
                      <w:sz w:val="21"/>
                      <w:szCs w:val="21"/>
                      <w:vertAlign w:val="baseline"/>
                      <w:lang w:val="en-US" w:eastAsia="zh-CN"/>
                    </w:rPr>
                  </w:pPr>
                  <w:r>
                    <w:rPr>
                      <w:rFonts w:hint="default" w:ascii="Times New Roman" w:hAnsi="Times New Roman" w:eastAsia="宋体" w:cs="Times New Roman"/>
                      <w:color w:val="auto"/>
                      <w:kern w:val="0"/>
                      <w:sz w:val="21"/>
                      <w:szCs w:val="21"/>
                      <w:lang w:val="en-US" w:eastAsia="zh-CN"/>
                    </w:rPr>
                    <w:t>由</w:t>
                  </w:r>
                  <w:r>
                    <w:rPr>
                      <w:rFonts w:hint="eastAsia" w:cs="Times New Roman"/>
                      <w:color w:val="auto"/>
                      <w:kern w:val="0"/>
                      <w:sz w:val="21"/>
                      <w:szCs w:val="21"/>
                      <w:lang w:val="en-US" w:eastAsia="zh-CN"/>
                    </w:rPr>
                    <w:t>园区市政</w:t>
                  </w:r>
                  <w:r>
                    <w:rPr>
                      <w:rFonts w:hint="default" w:ascii="Times New Roman" w:hAnsi="Times New Roman" w:eastAsia="宋体" w:cs="Times New Roman"/>
                      <w:color w:val="auto"/>
                      <w:kern w:val="0"/>
                      <w:sz w:val="21"/>
                      <w:szCs w:val="21"/>
                      <w:lang w:val="en-US" w:eastAsia="zh-CN"/>
                    </w:rPr>
                    <w:t>供电线路供给。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消防</w:t>
                  </w:r>
                </w:p>
              </w:tc>
              <w:tc>
                <w:tcPr>
                  <w:tcW w:w="6013" w:type="dxa"/>
                  <w:vAlign w:val="center"/>
                </w:tcPr>
                <w:p>
                  <w:pPr>
                    <w:jc w:val="left"/>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消防水池1个，位于储罐区东南侧，占地面积300m</w:t>
                  </w:r>
                  <w:r>
                    <w:rPr>
                      <w:rFonts w:hint="eastAsia" w:cs="Times New Roman"/>
                      <w:bCs/>
                      <w:sz w:val="21"/>
                      <w:szCs w:val="21"/>
                      <w:vertAlign w:val="superscript"/>
                      <w:lang w:val="en-US" w:eastAsia="zh-CN"/>
                    </w:rPr>
                    <w:t>2</w:t>
                  </w:r>
                  <w:r>
                    <w:rPr>
                      <w:rFonts w:hint="eastAsia" w:cs="Times New Roman"/>
                      <w:bCs/>
                      <w:sz w:val="21"/>
                      <w:szCs w:val="21"/>
                      <w:vertAlign w:val="baseline"/>
                      <w:lang w:val="en-US" w:eastAsia="zh-CN"/>
                    </w:rPr>
                    <w:t>，容积600m</w:t>
                  </w:r>
                  <w:r>
                    <w:rPr>
                      <w:rFonts w:hint="eastAsia" w:cs="Times New Roman"/>
                      <w:bCs/>
                      <w:sz w:val="21"/>
                      <w:szCs w:val="21"/>
                      <w:vertAlign w:val="superscript"/>
                      <w:lang w:val="en-US" w:eastAsia="zh-CN"/>
                    </w:rPr>
                    <w:t>3</w:t>
                  </w:r>
                  <w:r>
                    <w:rPr>
                      <w:rFonts w:hint="eastAsia" w:cs="Times New Roman"/>
                      <w:bCs/>
                      <w:sz w:val="21"/>
                      <w:szCs w:val="21"/>
                      <w:vertAlign w:val="baseline"/>
                      <w:lang w:val="en-US" w:eastAsia="zh-CN"/>
                    </w:rPr>
                    <w:t>，钢筋混凝土结构。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restart"/>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环保工程</w:t>
                  </w: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废气</w:t>
                  </w:r>
                </w:p>
              </w:tc>
              <w:tc>
                <w:tcPr>
                  <w:tcW w:w="6013" w:type="dxa"/>
                  <w:vAlign w:val="center"/>
                </w:tcPr>
                <w:p>
                  <w:pPr>
                    <w:jc w:val="center"/>
                    <w:rPr>
                      <w:rFonts w:hint="default" w:ascii="Times New Roman" w:hAnsi="Times New Roman" w:cs="Times New Roman"/>
                      <w:bCs/>
                      <w:sz w:val="21"/>
                      <w:szCs w:val="21"/>
                      <w:vertAlign w:val="baseline"/>
                      <w:lang w:val="en-US" w:eastAsia="zh-CN"/>
                    </w:rPr>
                  </w:pPr>
                  <w:r>
                    <w:rPr>
                      <w:color w:val="auto"/>
                      <w:kern w:val="0"/>
                    </w:rPr>
                    <w:t>1套处理效率不低于</w:t>
                  </w:r>
                  <w:r>
                    <w:rPr>
                      <w:rFonts w:hint="eastAsia"/>
                      <w:color w:val="auto"/>
                      <w:kern w:val="0"/>
                      <w:lang w:val="en-US" w:eastAsia="zh-CN"/>
                    </w:rPr>
                    <w:t>60</w:t>
                  </w:r>
                  <w:r>
                    <w:rPr>
                      <w:color w:val="auto"/>
                      <w:kern w:val="0"/>
                    </w:rPr>
                    <w:t>%</w:t>
                  </w:r>
                  <w:r>
                    <w:rPr>
                      <w:rFonts w:hint="eastAsia"/>
                      <w:color w:val="auto"/>
                      <w:kern w:val="0"/>
                      <w:lang w:val="en-US" w:eastAsia="zh-CN"/>
                    </w:rPr>
                    <w:t>的</w:t>
                  </w:r>
                  <w:r>
                    <w:rPr>
                      <w:color w:val="auto"/>
                      <w:kern w:val="0"/>
                    </w:rPr>
                    <w:t>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废水</w:t>
                  </w:r>
                </w:p>
              </w:tc>
              <w:tc>
                <w:tcPr>
                  <w:tcW w:w="6013" w:type="dxa"/>
                  <w:vAlign w:val="center"/>
                </w:tcPr>
                <w:p>
                  <w:pPr>
                    <w:jc w:val="center"/>
                    <w:rPr>
                      <w:rFonts w:hint="default" w:ascii="Times New Roman" w:hAnsi="Times New Roman" w:eastAsia="宋体" w:cs="Times New Roman"/>
                      <w:bCs/>
                      <w:sz w:val="21"/>
                      <w:szCs w:val="21"/>
                      <w:vertAlign w:val="baseline"/>
                      <w:lang w:val="en-US" w:eastAsia="zh-CN"/>
                    </w:rPr>
                  </w:pPr>
                  <w:r>
                    <w:rPr>
                      <w:rFonts w:hint="eastAsia" w:cs="Times New Roman"/>
                      <w:bCs/>
                      <w:sz w:val="21"/>
                      <w:szCs w:val="21"/>
                      <w:vertAlign w:val="baseline"/>
                      <w:lang w:val="en-US" w:eastAsia="zh-CN"/>
                    </w:rPr>
                    <w:t>项目区实行雨污分流制，食堂废水经1个容积为</w:t>
                  </w:r>
                  <w:r>
                    <w:rPr>
                      <w:rFonts w:hint="eastAsia"/>
                      <w:color w:val="auto"/>
                      <w:lang w:val="en-US" w:eastAsia="zh-CN"/>
                    </w:rPr>
                    <w:t>0.1</w:t>
                  </w:r>
                  <w:r>
                    <w:rPr>
                      <w:color w:val="auto"/>
                    </w:rPr>
                    <w:t>m</w:t>
                  </w:r>
                  <w:r>
                    <w:rPr>
                      <w:color w:val="auto"/>
                      <w:vertAlign w:val="superscript"/>
                    </w:rPr>
                    <w:t>3</w:t>
                  </w:r>
                  <w:r>
                    <w:rPr>
                      <w:rFonts w:hint="eastAsia"/>
                      <w:color w:val="auto"/>
                      <w:vertAlign w:val="baseline"/>
                      <w:lang w:val="en-US" w:eastAsia="zh-CN"/>
                    </w:rPr>
                    <w:t>的隔油池处理后与其他生活污水一同进入容积为</w:t>
                  </w:r>
                  <w:r>
                    <w:rPr>
                      <w:rFonts w:hint="eastAsia"/>
                      <w:color w:val="auto"/>
                      <w:lang w:val="en-US" w:eastAsia="zh-CN"/>
                    </w:rPr>
                    <w:t>1</w:t>
                  </w:r>
                  <w:r>
                    <w:rPr>
                      <w:color w:val="auto"/>
                    </w:rPr>
                    <w:t>m</w:t>
                  </w:r>
                  <w:r>
                    <w:rPr>
                      <w:color w:val="auto"/>
                      <w:vertAlign w:val="superscript"/>
                    </w:rPr>
                    <w:t>3</w:t>
                  </w:r>
                  <w:r>
                    <w:rPr>
                      <w:rFonts w:hint="eastAsia"/>
                      <w:color w:val="auto"/>
                      <w:vertAlign w:val="baseline"/>
                      <w:lang w:val="en-US" w:eastAsia="zh-CN"/>
                    </w:rPr>
                    <w:t>的化粪池及处理规模为</w:t>
                  </w:r>
                  <w:r>
                    <w:rPr>
                      <w:rFonts w:hint="eastAsia"/>
                      <w:color w:val="auto"/>
                      <w:lang w:val="en-US" w:eastAsia="zh-CN"/>
                    </w:rPr>
                    <w:t>1</w:t>
                  </w:r>
                  <w:r>
                    <w:rPr>
                      <w:color w:val="auto"/>
                    </w:rPr>
                    <w:t>m</w:t>
                  </w:r>
                  <w:r>
                    <w:rPr>
                      <w:color w:val="auto"/>
                      <w:vertAlign w:val="superscript"/>
                    </w:rPr>
                    <w:t>3</w:t>
                  </w:r>
                  <w:r>
                    <w:rPr>
                      <w:color w:val="auto"/>
                    </w:rPr>
                    <w:t>/d</w:t>
                  </w:r>
                  <w:r>
                    <w:rPr>
                      <w:rFonts w:hint="eastAsia"/>
                      <w:color w:val="auto"/>
                      <w:lang w:val="en-US" w:eastAsia="zh-CN"/>
                    </w:rPr>
                    <w:t>的一体化污水处理站处理达标后回用。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固废</w:t>
                  </w:r>
                </w:p>
              </w:tc>
              <w:tc>
                <w:tcPr>
                  <w:tcW w:w="6013" w:type="dxa"/>
                  <w:vAlign w:val="center"/>
                </w:tcPr>
                <w:p>
                  <w:pPr>
                    <w:jc w:val="center"/>
                    <w:rPr>
                      <w:rFonts w:hint="default" w:eastAsia="宋体" w:cs="Times New Roman"/>
                      <w:bCs/>
                      <w:sz w:val="21"/>
                      <w:szCs w:val="21"/>
                      <w:vertAlign w:val="baseline"/>
                      <w:lang w:val="en-US" w:eastAsia="zh-CN"/>
                    </w:rPr>
                  </w:pPr>
                  <w:r>
                    <w:rPr>
                      <w:rFonts w:hint="eastAsia" w:cs="Times New Roman"/>
                      <w:bCs/>
                      <w:sz w:val="21"/>
                      <w:szCs w:val="21"/>
                      <w:vertAlign w:val="baseline"/>
                      <w:lang w:val="en-US" w:eastAsia="zh-CN"/>
                    </w:rPr>
                    <w:t>垃圾桶若干，1间占地面积</w:t>
                  </w:r>
                  <w:r>
                    <w:rPr>
                      <w:rFonts w:hint="eastAsia"/>
                      <w:color w:val="auto"/>
                      <w:lang w:val="en-US" w:eastAsia="zh-CN"/>
                    </w:rPr>
                    <w:t>2</w:t>
                  </w:r>
                  <w:r>
                    <w:rPr>
                      <w:color w:val="auto"/>
                    </w:rPr>
                    <w:t>m</w:t>
                  </w:r>
                  <w:r>
                    <w:rPr>
                      <w:color w:val="auto"/>
                      <w:vertAlign w:val="superscript"/>
                    </w:rPr>
                    <w:t>2</w:t>
                  </w:r>
                  <w:r>
                    <w:rPr>
                      <w:rFonts w:hint="eastAsia"/>
                      <w:color w:val="auto"/>
                      <w:vertAlign w:val="baseline"/>
                      <w:lang w:val="en-US" w:eastAsia="zh-CN"/>
                    </w:rPr>
                    <w:t>的危废暂存间。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eastAsia" w:cs="Times New Roman"/>
                      <w:bCs/>
                      <w:sz w:val="21"/>
                      <w:szCs w:val="21"/>
                      <w:vertAlign w:val="baseline"/>
                      <w:lang w:val="en-US" w:eastAsia="zh-CN"/>
                    </w:rPr>
                  </w:pPr>
                  <w:r>
                    <w:rPr>
                      <w:rFonts w:hint="eastAsia" w:cs="Times New Roman"/>
                      <w:bCs/>
                      <w:sz w:val="21"/>
                      <w:szCs w:val="21"/>
                      <w:vertAlign w:val="baseline"/>
                      <w:lang w:val="en-US" w:eastAsia="zh-CN"/>
                    </w:rPr>
                    <w:t>绿化</w:t>
                  </w:r>
                </w:p>
              </w:tc>
              <w:tc>
                <w:tcPr>
                  <w:tcW w:w="6013" w:type="dxa"/>
                  <w:vAlign w:val="center"/>
                </w:tcPr>
                <w:p>
                  <w:pPr>
                    <w:jc w:val="center"/>
                    <w:rPr>
                      <w:rFonts w:hint="default" w:cs="Times New Roman"/>
                      <w:bCs/>
                      <w:sz w:val="21"/>
                      <w:szCs w:val="21"/>
                      <w:vertAlign w:val="baseline"/>
                      <w:lang w:val="en-US" w:eastAsia="zh-CN"/>
                    </w:rPr>
                  </w:pPr>
                  <w:r>
                    <w:rPr>
                      <w:rFonts w:hint="eastAsia" w:cs="Times New Roman"/>
                      <w:bCs/>
                      <w:sz w:val="21"/>
                      <w:szCs w:val="21"/>
                      <w:vertAlign w:val="baseline"/>
                      <w:lang w:val="en-US" w:eastAsia="zh-CN"/>
                    </w:rPr>
                    <w:t>绿化面积</w:t>
                  </w:r>
                  <w:r>
                    <w:rPr>
                      <w:rFonts w:hint="eastAsia"/>
                      <w:bCs/>
                      <w:color w:val="auto"/>
                      <w:lang w:val="en-US" w:eastAsia="zh-CN"/>
                    </w:rPr>
                    <w:t>1636.83</w:t>
                  </w:r>
                  <w:r>
                    <w:rPr>
                      <w:color w:val="auto"/>
                    </w:rPr>
                    <w:t>m</w:t>
                  </w:r>
                  <w:r>
                    <w:rPr>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21" w:type="dxa"/>
                  <w:vMerge w:val="continue"/>
                  <w:vAlign w:val="center"/>
                </w:tcPr>
                <w:p>
                  <w:pPr>
                    <w:jc w:val="center"/>
                    <w:rPr>
                      <w:rFonts w:hint="default" w:ascii="Times New Roman" w:hAnsi="Times New Roman" w:cs="Times New Roman"/>
                      <w:bCs/>
                      <w:sz w:val="21"/>
                      <w:szCs w:val="21"/>
                      <w:vertAlign w:val="baseline"/>
                      <w:lang w:val="en-US" w:eastAsia="zh-CN"/>
                    </w:rPr>
                  </w:pPr>
                </w:p>
              </w:tc>
              <w:tc>
                <w:tcPr>
                  <w:tcW w:w="1465"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风险</w:t>
                  </w:r>
                </w:p>
              </w:tc>
              <w:tc>
                <w:tcPr>
                  <w:tcW w:w="6013" w:type="dxa"/>
                  <w:vAlign w:val="center"/>
                </w:tcPr>
                <w:p>
                  <w:pPr>
                    <w:jc w:val="center"/>
                    <w:rPr>
                      <w:rFonts w:hint="eastAsia" w:ascii="Times New Roman" w:hAnsi="Times New Roman" w:eastAsia="宋体" w:cs="Times New Roman"/>
                      <w:bCs/>
                      <w:sz w:val="21"/>
                      <w:szCs w:val="21"/>
                      <w:vertAlign w:val="baseline"/>
                      <w:lang w:val="en-US" w:eastAsia="zh-CN"/>
                    </w:rPr>
                  </w:pPr>
                  <w:r>
                    <w:rPr>
                      <w:szCs w:val="21"/>
                    </w:rPr>
                    <w:t>可燃气体报警器</w:t>
                  </w:r>
                  <w:r>
                    <w:rPr>
                      <w:rFonts w:hint="eastAsia"/>
                      <w:szCs w:val="21"/>
                      <w:lang w:eastAsia="zh-CN"/>
                    </w:rPr>
                    <w:t>、</w:t>
                  </w:r>
                  <w:r>
                    <w:rPr>
                      <w:szCs w:val="21"/>
                    </w:rPr>
                    <w:t>监控系统1套</w:t>
                  </w:r>
                  <w:r>
                    <w:rPr>
                      <w:rFonts w:hint="eastAsia"/>
                      <w:szCs w:val="21"/>
                      <w:lang w:eastAsia="zh-CN"/>
                    </w:rPr>
                    <w:t>、</w:t>
                  </w:r>
                  <w:r>
                    <w:rPr>
                      <w:szCs w:val="21"/>
                    </w:rPr>
                    <w:t>储罐喷淋装置</w:t>
                  </w:r>
                  <w:r>
                    <w:rPr>
                      <w:rFonts w:hint="eastAsia"/>
                      <w:szCs w:val="21"/>
                      <w:lang w:eastAsia="zh-CN"/>
                    </w:rPr>
                    <w:t>、</w:t>
                  </w:r>
                  <w:r>
                    <w:rPr>
                      <w:szCs w:val="21"/>
                    </w:rPr>
                    <w:t>储罐检漏装置等</w:t>
                  </w:r>
                  <w:r>
                    <w:rPr>
                      <w:rFonts w:hint="eastAsia"/>
                      <w:szCs w:val="21"/>
                      <w:lang w:eastAsia="zh-CN"/>
                    </w:rPr>
                    <w:t>；</w:t>
                  </w:r>
                  <w:r>
                    <w:rPr>
                      <w:rFonts w:hint="eastAsia"/>
                      <w:color w:val="auto"/>
                      <w:kern w:val="0"/>
                      <w:lang w:val="en-US" w:eastAsia="zh-CN"/>
                    </w:rPr>
                    <w:t>1个容积约210m</w:t>
                  </w:r>
                  <w:r>
                    <w:rPr>
                      <w:rFonts w:hint="eastAsia"/>
                      <w:color w:val="auto"/>
                      <w:kern w:val="0"/>
                      <w:vertAlign w:val="superscript"/>
                      <w:lang w:val="en-US" w:eastAsia="zh-CN"/>
                    </w:rPr>
                    <w:t>3</w:t>
                  </w:r>
                  <w:r>
                    <w:rPr>
                      <w:rFonts w:hint="eastAsia"/>
                      <w:color w:val="auto"/>
                      <w:kern w:val="0"/>
                      <w:vertAlign w:val="baseline"/>
                      <w:lang w:val="en-US" w:eastAsia="zh-CN"/>
                    </w:rPr>
                    <w:t>的</w:t>
                  </w:r>
                  <w:r>
                    <w:rPr>
                      <w:rFonts w:hint="eastAsia"/>
                      <w:color w:val="auto"/>
                      <w:kern w:val="0"/>
                      <w:lang w:val="en-US" w:eastAsia="zh-CN"/>
                    </w:rPr>
                    <w:t>事故应急池。</w:t>
                  </w: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产品及产能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color w:val="000000"/>
                <w:kern w:val="0"/>
                <w:sz w:val="24"/>
                <w:szCs w:val="24"/>
                <w:lang w:val="en-US" w:eastAsia="zh-CN" w:bidi="ar"/>
              </w:rPr>
              <w:t>拟建项目总储气规模为200m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，站内</w:t>
            </w:r>
            <w:r>
              <w:rPr>
                <w:rFonts w:hint="eastAsia" w:ascii="Times New Roman" w:hAnsi="Times New Roman" w:eastAsia="宋体" w:cs="Times New Roman"/>
                <w:color w:val="000000"/>
                <w:kern w:val="0"/>
                <w:sz w:val="24"/>
                <w:szCs w:val="24"/>
                <w:lang w:val="en-US" w:eastAsia="zh-CN" w:bidi="ar"/>
              </w:rPr>
              <w:t>设置</w:t>
            </w:r>
            <w:r>
              <w:rPr>
                <w:rFonts w:hint="default" w:ascii="Times New Roman" w:hAnsi="Times New Roman" w:eastAsia="宋体" w:cs="Times New Roman"/>
                <w:color w:val="000000"/>
                <w:kern w:val="0"/>
                <w:sz w:val="24"/>
                <w:szCs w:val="24"/>
                <w:lang w:val="en-US" w:eastAsia="zh-CN" w:bidi="ar"/>
              </w:rPr>
              <w:t>3座50m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卧式液化石油气储罐，1座50m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卧式液化石油气残液罐</w:t>
            </w:r>
            <w:r>
              <w:rPr>
                <w:rFonts w:hint="eastAsia" w:ascii="Times New Roman" w:hAnsi="Times New Roman" w:eastAsia="宋体" w:cs="Times New Roman"/>
                <w:color w:val="000000"/>
                <w:kern w:val="0"/>
                <w:sz w:val="24"/>
                <w:szCs w:val="24"/>
                <w:lang w:val="en-US" w:eastAsia="zh-CN" w:bidi="ar"/>
              </w:rPr>
              <w:t>；瓶装液化石油气充装规格为5kg、15kg、50kg，充装规格根据市场需求进行调整。</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主要设备</w:t>
            </w:r>
          </w:p>
          <w:p>
            <w:pPr>
              <w:pStyle w:val="16"/>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表2-2    项目主要设备一览表</w:t>
            </w:r>
          </w:p>
          <w:tbl>
            <w:tblPr>
              <w:tblStyle w:val="19"/>
              <w:tblW w:w="7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113"/>
              <w:gridCol w:w="1963"/>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序号</w:t>
                  </w:r>
                </w:p>
              </w:tc>
              <w:tc>
                <w:tcPr>
                  <w:tcW w:w="2113" w:type="dxa"/>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设备名称</w:t>
                  </w:r>
                </w:p>
              </w:tc>
              <w:tc>
                <w:tcPr>
                  <w:tcW w:w="1963" w:type="dxa"/>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规格型号</w:t>
                  </w:r>
                </w:p>
              </w:tc>
              <w:tc>
                <w:tcPr>
                  <w:tcW w:w="1574" w:type="dxa"/>
                  <w:vAlign w:val="center"/>
                </w:tcPr>
                <w:p>
                  <w:pPr>
                    <w:jc w:val="center"/>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数量</w:t>
                  </w:r>
                </w:p>
              </w:tc>
              <w:tc>
                <w:tcPr>
                  <w:tcW w:w="1574" w:type="dxa"/>
                  <w:vAlign w:val="center"/>
                </w:tcPr>
                <w:p>
                  <w:pPr>
                    <w:jc w:val="center"/>
                    <w:rPr>
                      <w:rFonts w:hint="default" w:ascii="Times New Roman" w:hAnsi="Times New Roman" w:cs="Times New Roman"/>
                      <w:b/>
                      <w:bCs w:val="0"/>
                      <w:sz w:val="21"/>
                      <w:szCs w:val="21"/>
                      <w:vertAlign w:val="baseline"/>
                      <w:lang w:val="en-US" w:eastAsia="zh-CN"/>
                    </w:rPr>
                  </w:pPr>
                  <w:r>
                    <w:rPr>
                      <w:rFonts w:hint="eastAsia" w:ascii="Times New Roman" w:hAnsi="Times New Roman" w:cs="Times New Roman"/>
                      <w:b/>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1</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LPG卧式储罐</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50m</w:t>
                  </w:r>
                  <w:r>
                    <w:rPr>
                      <w:rFonts w:hint="eastAsia" w:ascii="Times New Roman" w:hAnsi="Times New Roman" w:cs="Times New Roman"/>
                      <w:bCs/>
                      <w:sz w:val="21"/>
                      <w:szCs w:val="21"/>
                      <w:vertAlign w:val="superscript"/>
                      <w:lang w:val="en-US" w:eastAsia="zh-CN"/>
                    </w:rPr>
                    <w:t>3</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3座</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卧式，地上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2</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LPG卧式残液罐</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50m</w:t>
                  </w:r>
                  <w:r>
                    <w:rPr>
                      <w:rFonts w:hint="eastAsia" w:ascii="Times New Roman" w:hAnsi="Times New Roman" w:cs="Times New Roman"/>
                      <w:bCs/>
                      <w:sz w:val="21"/>
                      <w:szCs w:val="21"/>
                      <w:vertAlign w:val="superscript"/>
                      <w:lang w:val="en-US" w:eastAsia="zh-CN"/>
                    </w:rPr>
                    <w:t>3</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1座</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卧式，地上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3</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液化石油气压缩机</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ZW-1.5/10-15</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2台</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4</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液化石油气烃泵</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YQB15-5</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2台</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5</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电子充装秤</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0-100kg</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6台</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6</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空压系统</w:t>
                  </w:r>
                </w:p>
              </w:tc>
              <w:tc>
                <w:tcPr>
                  <w:tcW w:w="1963" w:type="dxa"/>
                  <w:vAlign w:val="center"/>
                </w:tcPr>
                <w:p>
                  <w:pPr>
                    <w:jc w:val="center"/>
                    <w:rPr>
                      <w:rFonts w:hint="default" w:ascii="Times New Roman" w:hAnsi="Times New Roman" w:cs="Times New Roman"/>
                      <w:bCs/>
                      <w:sz w:val="21"/>
                      <w:szCs w:val="21"/>
                      <w:vertAlign w:val="baseline"/>
                      <w:lang w:val="en-US" w:eastAsia="zh-CN"/>
                    </w:rPr>
                  </w:pP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1套</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7</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柴油发电机</w:t>
                  </w:r>
                </w:p>
              </w:tc>
              <w:tc>
                <w:tcPr>
                  <w:tcW w:w="1963"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250kW</w:t>
                  </w: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1台</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8</w:t>
                  </w:r>
                </w:p>
              </w:tc>
              <w:tc>
                <w:tcPr>
                  <w:tcW w:w="2113" w:type="dxa"/>
                  <w:vAlign w:val="center"/>
                </w:tcPr>
                <w:p>
                  <w:pPr>
                    <w:jc w:val="center"/>
                    <w:rPr>
                      <w:rFonts w:hint="default" w:ascii="Times New Roman" w:hAnsi="Times New Roman" w:cs="Times New Roman"/>
                      <w:bCs/>
                      <w:sz w:val="21"/>
                      <w:szCs w:val="21"/>
                      <w:vertAlign w:val="baseline"/>
                      <w:lang w:val="en-US" w:eastAsia="zh-CN"/>
                    </w:rPr>
                  </w:pPr>
                  <w:r>
                    <w:rPr>
                      <w:rFonts w:hint="eastAsia" w:ascii="Times New Roman" w:hAnsi="Times New Roman" w:cs="Times New Roman"/>
                      <w:bCs/>
                      <w:sz w:val="21"/>
                      <w:szCs w:val="21"/>
                      <w:vertAlign w:val="baseline"/>
                      <w:lang w:val="en-US" w:eastAsia="zh-CN"/>
                    </w:rPr>
                    <w:t>消防水泵</w:t>
                  </w:r>
                </w:p>
              </w:tc>
              <w:tc>
                <w:tcPr>
                  <w:tcW w:w="1963" w:type="dxa"/>
                  <w:vAlign w:val="center"/>
                </w:tcPr>
                <w:p>
                  <w:pPr>
                    <w:jc w:val="center"/>
                    <w:rPr>
                      <w:rFonts w:hint="default" w:ascii="Times New Roman" w:hAnsi="Times New Roman" w:cs="Times New Roman"/>
                      <w:bCs/>
                      <w:sz w:val="21"/>
                      <w:szCs w:val="21"/>
                      <w:vertAlign w:val="baseline"/>
                      <w:lang w:val="en-US" w:eastAsia="zh-CN"/>
                    </w:rPr>
                  </w:pPr>
                </w:p>
              </w:tc>
              <w:tc>
                <w:tcPr>
                  <w:tcW w:w="1574" w:type="dxa"/>
                  <w:vAlign w:val="center"/>
                </w:tcPr>
                <w:p>
                  <w:pPr>
                    <w:jc w:val="center"/>
                    <w:rPr>
                      <w:rFonts w:hint="default" w:ascii="Times New Roman" w:hAnsi="Times New Roman" w:cs="Times New Roman"/>
                      <w:bCs/>
                      <w:sz w:val="21"/>
                      <w:szCs w:val="21"/>
                      <w:vertAlign w:val="baseline"/>
                      <w:lang w:val="en-US" w:eastAsia="zh-CN"/>
                    </w:rPr>
                  </w:pPr>
                  <w:r>
                    <w:rPr>
                      <w:rFonts w:hint="eastAsia" w:cs="Times New Roman"/>
                      <w:bCs/>
                      <w:sz w:val="21"/>
                      <w:szCs w:val="21"/>
                      <w:vertAlign w:val="baseline"/>
                      <w:lang w:val="en-US" w:eastAsia="zh-CN"/>
                    </w:rPr>
                    <w:t>2个</w:t>
                  </w:r>
                </w:p>
              </w:tc>
              <w:tc>
                <w:tcPr>
                  <w:tcW w:w="1574" w:type="dxa"/>
                  <w:vAlign w:val="center"/>
                </w:tcPr>
                <w:p>
                  <w:pPr>
                    <w:jc w:val="center"/>
                    <w:rPr>
                      <w:rFonts w:hint="default" w:ascii="Times New Roman" w:hAnsi="Times New Roman" w:cs="Times New Roman"/>
                      <w:bCs/>
                      <w:sz w:val="21"/>
                      <w:szCs w:val="21"/>
                      <w:vertAlign w:val="baseline"/>
                      <w:lang w:val="en-US" w:eastAsia="zh-CN"/>
                    </w:rPr>
                  </w:pP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原辅材料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cs="Times New Roman"/>
                <w:bCs/>
                <w:sz w:val="24"/>
                <w:szCs w:val="24"/>
                <w:lang w:val="en-US" w:eastAsia="zh-CN"/>
              </w:rPr>
              <w:t>项目主要原辅料为液化石油气，年消耗量为1200t。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水平衡</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sz w:val="24"/>
                <w:szCs w:val="24"/>
                <w:lang w:val="en-US" w:eastAsia="zh-CN"/>
              </w:rPr>
            </w:pPr>
            <w:r>
              <w:rPr>
                <w:rFonts w:hint="eastAsia"/>
                <w:color w:val="auto"/>
                <w:sz w:val="24"/>
                <w:szCs w:val="24"/>
                <w:vertAlign w:val="baseline"/>
                <w:lang w:val="en-US" w:eastAsia="zh-CN"/>
              </w:rPr>
              <w:t>项目运营期废水主要为罐区冷却喷淋水、办公人员生活污水和绿化用水。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①罐区冷却喷淋水</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储罐在自然条件下，有可能因温度的升高出现爆炸等事故，因此一般地上储罐采取喷淋降温措施。根据</w:t>
            </w:r>
            <w:r>
              <w:rPr>
                <w:rFonts w:hint="default" w:ascii="Times New Roman" w:hAnsi="Times New Roman" w:eastAsia="宋体" w:cs="Times New Roman"/>
                <w:sz w:val="24"/>
                <w:szCs w:val="24"/>
                <w:lang w:val="en-US" w:eastAsia="zh-CN"/>
              </w:rPr>
              <w:t>东川区</w:t>
            </w:r>
            <w:r>
              <w:rPr>
                <w:rFonts w:hint="default" w:ascii="Times New Roman" w:hAnsi="Times New Roman" w:eastAsia="宋体" w:cs="Times New Roman"/>
                <w:sz w:val="24"/>
                <w:szCs w:val="24"/>
              </w:rPr>
              <w:t>高温情况，出现大高温主要集中在5-10月份，考虑7、8月份为雨季等因素，估算喷淋天数约90天/年，每天需喷淋6h（10点到16点时段）</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根据项目规模，喷淋用水量为</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/h，则项目喷淋用水量为</w:t>
            </w:r>
            <w:r>
              <w:rPr>
                <w:rFonts w:hint="default"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2160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/a）；若以蒸发量10%计算，则喷淋废水排放量为</w:t>
            </w:r>
            <w:r>
              <w:rPr>
                <w:rFonts w:hint="default" w:ascii="Times New Roman" w:hAnsi="Times New Roman" w:eastAsia="宋体" w:cs="Times New Roman"/>
                <w:sz w:val="24"/>
                <w:szCs w:val="24"/>
                <w:lang w:val="en-US" w:eastAsia="zh-CN"/>
              </w:rPr>
              <w:t>21.6</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，此部分水较为清洁，由消防水池收集后，可循环使用</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lang w:val="en-US" w:eastAsia="zh-CN"/>
              </w:rPr>
              <w:t>办公生活用水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color w:val="auto"/>
                <w:sz w:val="24"/>
                <w:szCs w:val="24"/>
                <w:lang w:val="en-US" w:eastAsia="zh-CN"/>
              </w:rPr>
            </w:pPr>
            <w:r>
              <w:rPr>
                <w:rFonts w:hint="default" w:ascii="Times New Roman" w:hAnsi="Times New Roman" w:eastAsia="宋体" w:cs="Times New Roman"/>
                <w:color w:val="auto"/>
                <w:kern w:val="0"/>
                <w:sz w:val="24"/>
                <w:szCs w:val="24"/>
                <w:highlight w:val="none"/>
                <w:shd w:val="clear" w:color="auto" w:fill="auto"/>
                <w:lang w:val="en-US" w:eastAsia="zh-CN" w:bidi="ar"/>
              </w:rPr>
              <w:t>根据《云南省地方标准 用水定额》（DB53/T168-2019），生活用水量按0.11m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/（人·d）计算，</w:t>
            </w:r>
            <w:r>
              <w:rPr>
                <w:rFonts w:hint="eastAsia" w:ascii="Times New Roman" w:hAnsi="Times New Roman" w:eastAsia="宋体" w:cs="Times New Roman"/>
                <w:color w:val="auto"/>
                <w:kern w:val="0"/>
                <w:sz w:val="24"/>
                <w:szCs w:val="24"/>
                <w:highlight w:val="none"/>
                <w:shd w:val="clear" w:color="auto" w:fill="auto"/>
                <w:lang w:val="en-US" w:eastAsia="zh-CN" w:bidi="ar"/>
              </w:rPr>
              <w:t>则项目</w:t>
            </w:r>
            <w:r>
              <w:rPr>
                <w:rFonts w:hint="default" w:ascii="Times New Roman" w:hAnsi="Times New Roman" w:eastAsia="宋体" w:cs="Times New Roman"/>
                <w:color w:val="auto"/>
                <w:kern w:val="0"/>
                <w:sz w:val="24"/>
                <w:szCs w:val="24"/>
                <w:highlight w:val="none"/>
                <w:shd w:val="clear" w:color="auto" w:fill="auto"/>
                <w:lang w:val="en-US" w:eastAsia="zh-CN" w:bidi="ar"/>
              </w:rPr>
              <w:t>生活用水量为</w:t>
            </w:r>
            <w:r>
              <w:rPr>
                <w:rFonts w:hint="default" w:ascii="Times New Roman" w:hAnsi="Times New Roman" w:cs="Times New Roman"/>
                <w:color w:val="auto"/>
                <w:kern w:val="0"/>
                <w:sz w:val="24"/>
                <w:szCs w:val="24"/>
                <w:highlight w:val="none"/>
                <w:shd w:val="clear" w:color="auto" w:fill="auto"/>
                <w:lang w:val="en-US" w:eastAsia="zh-CN" w:bidi="ar"/>
              </w:rPr>
              <w:t>0.</w:t>
            </w:r>
            <w:r>
              <w:rPr>
                <w:rFonts w:hint="eastAsia" w:ascii="Times New Roman" w:hAnsi="Times New Roman" w:cs="Times New Roman"/>
                <w:color w:val="auto"/>
                <w:kern w:val="0"/>
                <w:sz w:val="24"/>
                <w:szCs w:val="24"/>
                <w:highlight w:val="none"/>
                <w:shd w:val="clear" w:color="auto" w:fill="auto"/>
                <w:lang w:val="en-US" w:eastAsia="zh-CN" w:bidi="ar"/>
              </w:rPr>
              <w:t>99</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/d</w:t>
            </w:r>
            <w:r>
              <w:rPr>
                <w:rFonts w:hint="eastAsia" w:ascii="Times New Roman" w:hAnsi="Times New Roman" w:eastAsia="宋体" w:cs="Times New Roman"/>
                <w:color w:val="auto"/>
                <w:kern w:val="0"/>
                <w:sz w:val="24"/>
                <w:szCs w:val="24"/>
                <w:highlight w:val="none"/>
                <w:shd w:val="clear" w:color="auto" w:fill="auto"/>
                <w:lang w:val="en-US" w:eastAsia="zh-CN" w:bidi="ar"/>
              </w:rPr>
              <w:t>（其中</w:t>
            </w:r>
            <w:r>
              <w:rPr>
                <w:color w:val="auto"/>
                <w:kern w:val="0"/>
                <w:sz w:val="24"/>
                <w:shd w:val="clear" w:color="auto" w:fill="FFFFFF"/>
              </w:rPr>
              <w:t>盥洗用水量按</w:t>
            </w:r>
            <w:r>
              <w:rPr>
                <w:color w:val="auto"/>
                <w:kern w:val="0"/>
                <w:sz w:val="24"/>
              </w:rPr>
              <w:t>70L/（人·d）</w:t>
            </w:r>
            <w:r>
              <w:rPr>
                <w:rFonts w:hint="eastAsia"/>
                <w:color w:val="auto"/>
                <w:kern w:val="0"/>
                <w:sz w:val="24"/>
                <w:lang w:val="en-US" w:eastAsia="zh-CN"/>
              </w:rPr>
              <w:t>计</w:t>
            </w:r>
            <w:r>
              <w:rPr>
                <w:rFonts w:hint="eastAsia"/>
                <w:color w:val="auto"/>
                <w:kern w:val="0"/>
                <w:sz w:val="24"/>
                <w:lang w:eastAsia="zh-CN"/>
              </w:rPr>
              <w:t>，</w:t>
            </w:r>
            <w:r>
              <w:rPr>
                <w:rFonts w:hint="eastAsia"/>
                <w:color w:val="auto"/>
                <w:kern w:val="0"/>
                <w:sz w:val="24"/>
                <w:lang w:val="en-US" w:eastAsia="zh-CN"/>
              </w:rPr>
              <w:t>食堂用水按</w:t>
            </w:r>
            <w:r>
              <w:rPr>
                <w:rFonts w:hint="eastAsia"/>
                <w:color w:val="auto"/>
                <w:kern w:val="0"/>
                <w:sz w:val="24"/>
                <w:shd w:val="clear" w:color="auto" w:fill="FFFFFF"/>
                <w:lang w:val="en-US" w:eastAsia="zh-CN"/>
              </w:rPr>
              <w:t>4</w:t>
            </w:r>
            <w:r>
              <w:rPr>
                <w:color w:val="auto"/>
                <w:kern w:val="0"/>
                <w:sz w:val="24"/>
              </w:rPr>
              <w:t>0L/（人·d）</w:t>
            </w:r>
            <w:r>
              <w:rPr>
                <w:color w:val="auto"/>
                <w:kern w:val="0"/>
                <w:sz w:val="24"/>
                <w:shd w:val="clear" w:color="auto" w:fill="FFFFFF"/>
              </w:rPr>
              <w:t>计</w:t>
            </w:r>
            <w:r>
              <w:rPr>
                <w:rFonts w:hint="eastAsia" w:ascii="Times New Roman" w:hAnsi="Times New Roman" w:eastAsia="宋体" w:cs="Times New Roman"/>
                <w:color w:val="auto"/>
                <w:kern w:val="0"/>
                <w:sz w:val="24"/>
                <w:szCs w:val="24"/>
                <w:highlight w:val="none"/>
                <w:shd w:val="clear" w:color="auto" w:fill="auto"/>
                <w:lang w:val="en-US" w:eastAsia="zh-CN" w:bidi="ar"/>
              </w:rPr>
              <w:t>）</w:t>
            </w:r>
            <w:r>
              <w:rPr>
                <w:rFonts w:hint="eastAsia"/>
                <w:color w:val="auto"/>
                <w:kern w:val="0"/>
                <w:sz w:val="24"/>
                <w:shd w:val="clear" w:color="auto" w:fill="FFFFFF"/>
                <w:lang w:val="en-US" w:eastAsia="zh-CN"/>
              </w:rPr>
              <w:t>。</w:t>
            </w:r>
            <w:r>
              <w:rPr>
                <w:rFonts w:hint="default" w:ascii="Times New Roman" w:hAnsi="Times New Roman" w:eastAsia="宋体" w:cs="Times New Roman"/>
                <w:color w:val="auto"/>
                <w:kern w:val="0"/>
                <w:sz w:val="24"/>
                <w:szCs w:val="24"/>
                <w:highlight w:val="none"/>
                <w:shd w:val="clear" w:color="auto" w:fill="auto"/>
                <w:lang w:val="en-US" w:eastAsia="zh-CN" w:bidi="ar"/>
              </w:rPr>
              <w:t>排水系数以0.8计，则</w:t>
            </w:r>
            <w:r>
              <w:rPr>
                <w:rFonts w:hint="eastAsia" w:ascii="Times New Roman" w:hAnsi="Times New Roman" w:eastAsia="宋体" w:cs="Times New Roman"/>
                <w:color w:val="auto"/>
                <w:kern w:val="0"/>
                <w:sz w:val="24"/>
                <w:szCs w:val="24"/>
                <w:highlight w:val="none"/>
                <w:shd w:val="clear" w:color="auto" w:fill="auto"/>
                <w:lang w:val="en-US" w:eastAsia="zh-CN" w:bidi="ar"/>
              </w:rPr>
              <w:t>项目</w:t>
            </w:r>
            <w:r>
              <w:rPr>
                <w:rFonts w:hint="default" w:ascii="Times New Roman" w:hAnsi="Times New Roman" w:eastAsia="宋体" w:cs="Times New Roman"/>
                <w:color w:val="auto"/>
                <w:kern w:val="0"/>
                <w:sz w:val="24"/>
                <w:szCs w:val="24"/>
                <w:highlight w:val="none"/>
                <w:shd w:val="clear" w:color="auto" w:fill="auto"/>
                <w:lang w:val="en-US" w:eastAsia="zh-CN" w:bidi="ar"/>
              </w:rPr>
              <w:t>生活污水产生量为</w:t>
            </w:r>
            <w:r>
              <w:rPr>
                <w:rFonts w:hint="default" w:ascii="Times New Roman" w:hAnsi="Times New Roman" w:cs="Times New Roman"/>
                <w:color w:val="auto"/>
                <w:kern w:val="0"/>
                <w:sz w:val="24"/>
                <w:szCs w:val="24"/>
                <w:highlight w:val="none"/>
                <w:shd w:val="clear" w:color="auto" w:fill="auto"/>
                <w:lang w:val="en-US" w:eastAsia="zh-CN" w:bidi="ar"/>
              </w:rPr>
              <w:t>0.7</w:t>
            </w:r>
            <w:r>
              <w:rPr>
                <w:rFonts w:hint="eastAsia" w:ascii="Times New Roman" w:hAnsi="Times New Roman" w:cs="Times New Roman"/>
                <w:color w:val="auto"/>
                <w:kern w:val="0"/>
                <w:sz w:val="24"/>
                <w:szCs w:val="24"/>
                <w:highlight w:val="none"/>
                <w:shd w:val="clear" w:color="auto" w:fill="auto"/>
                <w:lang w:val="en-US" w:eastAsia="zh-CN" w:bidi="ar"/>
              </w:rPr>
              <w:t>92</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/d</w:t>
            </w:r>
            <w:r>
              <w:rPr>
                <w:rFonts w:hint="eastAsia" w:ascii="Times New Roman" w:hAnsi="Times New Roman" w:cs="Times New Roman"/>
                <w:color w:val="auto"/>
                <w:kern w:val="0"/>
                <w:sz w:val="24"/>
                <w:szCs w:val="24"/>
                <w:highlight w:val="none"/>
                <w:shd w:val="clear" w:color="auto" w:fill="auto"/>
                <w:lang w:val="en-US" w:eastAsia="zh-CN" w:bidi="ar"/>
              </w:rPr>
              <w:t>，289.08</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w:t>
            </w:r>
            <w:r>
              <w:rPr>
                <w:rFonts w:hint="eastAsia" w:cs="Times New Roman"/>
                <w:color w:val="auto"/>
                <w:kern w:val="0"/>
                <w:sz w:val="24"/>
                <w:szCs w:val="24"/>
                <w:highlight w:val="none"/>
                <w:shd w:val="clear" w:color="auto" w:fill="auto"/>
                <w:lang w:val="en-US" w:eastAsia="zh-CN" w:bidi="ar"/>
              </w:rPr>
              <w:t>a</w:t>
            </w:r>
            <w:r>
              <w:rPr>
                <w:rFonts w:hint="default" w:ascii="Times New Roman" w:hAnsi="Times New Roman" w:cs="Times New Roman"/>
                <w:color w:val="auto"/>
                <w:kern w:val="0"/>
                <w:sz w:val="24"/>
                <w:szCs w:val="24"/>
                <w:highlight w:val="none"/>
                <w:shd w:val="clear" w:color="auto" w:fill="auto"/>
                <w:lang w:val="en-US" w:eastAsia="zh-CN" w:bidi="ar"/>
              </w:rPr>
              <w:t>。生活</w:t>
            </w:r>
            <w:r>
              <w:rPr>
                <w:rFonts w:hint="default" w:ascii="Times New Roman" w:hAnsi="Times New Roman" w:eastAsia="宋体" w:cs="Times New Roman"/>
                <w:color w:val="auto"/>
                <w:kern w:val="0"/>
                <w:sz w:val="24"/>
                <w:szCs w:val="24"/>
                <w:highlight w:val="none"/>
                <w:shd w:val="clear" w:color="auto" w:fill="auto"/>
                <w:lang w:val="en-US" w:eastAsia="zh-CN" w:bidi="ar"/>
              </w:rPr>
              <w:t>废水中主要污染物及浓度为COD400mg/L，BOD</w:t>
            </w:r>
            <w:r>
              <w:rPr>
                <w:rFonts w:hint="default" w:ascii="Times New Roman" w:hAnsi="Times New Roman" w:eastAsia="宋体" w:cs="Times New Roman"/>
                <w:color w:val="auto"/>
                <w:kern w:val="0"/>
                <w:sz w:val="24"/>
                <w:szCs w:val="24"/>
                <w:highlight w:val="none"/>
                <w:shd w:val="clear" w:color="auto" w:fill="auto"/>
                <w:vertAlign w:val="subscript"/>
                <w:lang w:val="en-US" w:eastAsia="zh-CN" w:bidi="ar"/>
              </w:rPr>
              <w:t>5</w:t>
            </w:r>
            <w:r>
              <w:rPr>
                <w:rFonts w:hint="default" w:ascii="Times New Roman" w:hAnsi="Times New Roman" w:eastAsia="宋体" w:cs="Times New Roman"/>
                <w:color w:val="auto"/>
                <w:kern w:val="0"/>
                <w:sz w:val="24"/>
                <w:szCs w:val="24"/>
                <w:highlight w:val="none"/>
                <w:shd w:val="clear" w:color="auto" w:fill="auto"/>
                <w:lang w:val="en-US" w:eastAsia="zh-CN" w:bidi="ar"/>
              </w:rPr>
              <w:t>250mg/L，SS250mg/L，NH</w:t>
            </w:r>
            <w:r>
              <w:rPr>
                <w:rFonts w:hint="default" w:ascii="Times New Roman" w:hAnsi="Times New Roman" w:eastAsia="宋体" w:cs="Times New Roman"/>
                <w:color w:val="auto"/>
                <w:kern w:val="0"/>
                <w:sz w:val="24"/>
                <w:szCs w:val="24"/>
                <w:highlight w:val="none"/>
                <w:shd w:val="clear" w:color="auto" w:fill="auto"/>
                <w:vertAlign w:val="sub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-N30mg/L，</w:t>
            </w:r>
            <w:r>
              <w:rPr>
                <w:rFonts w:hint="default" w:ascii="Times New Roman" w:hAnsi="Times New Roman" w:eastAsia="宋体" w:cs="Times New Roman"/>
                <w:color w:val="auto"/>
                <w:sz w:val="24"/>
                <w:szCs w:val="24"/>
              </w:rPr>
              <w:t>动植物油</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0mg/L</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highlight w:val="none"/>
                <w:shd w:val="clear" w:color="auto" w:fill="auto"/>
                <w:lang w:val="en-US" w:eastAsia="zh-CN" w:bidi="ar"/>
              </w:rPr>
              <w:t>磷酸盐6mg/L</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食堂污水经隔油池隔油处理后与其他生活废水一同</w:t>
            </w:r>
            <w:r>
              <w:rPr>
                <w:rFonts w:hint="eastAsia" w:cs="Times New Roman"/>
                <w:color w:val="auto"/>
                <w:kern w:val="0"/>
                <w:sz w:val="24"/>
                <w:szCs w:val="24"/>
                <w:lang w:val="en-US" w:eastAsia="zh-CN"/>
              </w:rPr>
              <w:t>进入化粪池及自建一体化污水处理站处理达标后回用于场区绿化，不外排</w:t>
            </w:r>
            <w:r>
              <w:rPr>
                <w:rFonts w:hint="default" w:ascii="Times New Roman" w:hAnsi="Times New Roman" w:eastAsia="宋体" w:cs="Times New Roman"/>
                <w:cap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w:t>
            </w:r>
            <w:r>
              <w:rPr>
                <w:rFonts w:hint="eastAsia" w:ascii="Times New Roman" w:hAnsi="Times New Roman" w:eastAsia="宋体" w:cs="Times New Roman"/>
                <w:sz w:val="24"/>
                <w:szCs w:val="24"/>
                <w:lang w:val="en-US" w:eastAsia="zh-CN"/>
              </w:rPr>
              <w:t>绿化用水</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项目区绿化面积</w:t>
            </w:r>
            <w:r>
              <w:rPr>
                <w:rFonts w:hint="eastAsia" w:ascii="Times New Roman" w:hAnsi="Times New Roman" w:eastAsia="宋体" w:cs="Times New Roman"/>
                <w:color w:val="auto"/>
                <w:kern w:val="0"/>
                <w:sz w:val="24"/>
                <w:szCs w:val="24"/>
                <w:lang w:val="en-US" w:eastAsia="zh-CN"/>
              </w:rPr>
              <w:t>为1636.83</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2</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lang w:bidi="ar"/>
              </w:rPr>
              <w:t>根据《云南省地方标准 用水定额》（DB53/T168-2019），绿化用水按3L/（m</w:t>
            </w:r>
            <w:r>
              <w:rPr>
                <w:rFonts w:hint="default" w:ascii="Times New Roman" w:hAnsi="Times New Roman" w:eastAsia="宋体" w:cs="Times New Roman"/>
                <w:color w:val="auto"/>
                <w:sz w:val="24"/>
                <w:szCs w:val="24"/>
                <w:vertAlign w:val="superscript"/>
                <w:lang w:bidi="ar"/>
              </w:rPr>
              <w:t>2</w:t>
            </w:r>
            <w:r>
              <w:rPr>
                <w:rFonts w:hint="default" w:ascii="Times New Roman" w:hAnsi="Times New Roman" w:eastAsia="宋体" w:cs="Times New Roman"/>
                <w:color w:val="auto"/>
                <w:sz w:val="24"/>
                <w:szCs w:val="24"/>
                <w:lang w:bidi="ar"/>
              </w:rPr>
              <w:t>·次）计，则本项目</w:t>
            </w:r>
            <w:r>
              <w:rPr>
                <w:rFonts w:hint="default" w:ascii="Times New Roman" w:hAnsi="Times New Roman" w:eastAsia="宋体" w:cs="Times New Roman"/>
                <w:color w:val="auto"/>
                <w:kern w:val="0"/>
                <w:sz w:val="24"/>
                <w:szCs w:val="24"/>
              </w:rPr>
              <w:t>绿化用水量为</w:t>
            </w:r>
            <w:r>
              <w:rPr>
                <w:rFonts w:hint="eastAsia" w:ascii="Times New Roman" w:hAnsi="Times New Roman" w:eastAsia="宋体" w:cs="Times New Roman"/>
                <w:color w:val="auto"/>
                <w:kern w:val="0"/>
                <w:sz w:val="24"/>
                <w:szCs w:val="24"/>
                <w:lang w:val="en-US" w:eastAsia="zh-CN"/>
              </w:rPr>
              <w:t>4.91</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3</w:t>
            </w:r>
            <w:r>
              <w:rPr>
                <w:rFonts w:hint="default" w:ascii="Times New Roman" w:hAnsi="Times New Roman" w:eastAsia="宋体" w:cs="Times New Roman"/>
                <w:color w:val="auto"/>
                <w:kern w:val="0"/>
                <w:sz w:val="24"/>
                <w:szCs w:val="24"/>
              </w:rPr>
              <w:t>/次，</w:t>
            </w:r>
            <w:r>
              <w:rPr>
                <w:rFonts w:hint="default" w:ascii="Times New Roman" w:hAnsi="Times New Roman" w:eastAsia="宋体" w:cs="Times New Roman"/>
                <w:color w:val="auto"/>
                <w:kern w:val="0"/>
                <w:sz w:val="24"/>
                <w:szCs w:val="24"/>
                <w:lang w:bidi="ar"/>
              </w:rPr>
              <w:t>绿化用水经土地吸收渗滤、植物吸收和蒸发后，无废水外排。</w:t>
            </w:r>
            <w:r>
              <w:rPr>
                <w:rFonts w:hint="default" w:ascii="Times New Roman" w:hAnsi="Times New Roman" w:eastAsia="宋体" w:cs="Times New Roman"/>
                <w:color w:val="auto"/>
                <w:kern w:val="0"/>
                <w:sz w:val="24"/>
                <w:szCs w:val="24"/>
              </w:rPr>
              <w:t>按常规</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天浇一次</w:t>
            </w:r>
            <w:r>
              <w:rPr>
                <w:rFonts w:hint="default" w:ascii="Times New Roman" w:hAnsi="Times New Roman" w:eastAsia="宋体" w:cs="Times New Roman"/>
                <w:color w:val="auto"/>
                <w:sz w:val="24"/>
                <w:szCs w:val="24"/>
              </w:rPr>
              <w:t>（折合</w:t>
            </w:r>
            <w:r>
              <w:rPr>
                <w:rFonts w:hint="eastAsia" w:ascii="Times New Roman" w:hAnsi="Times New Roman" w:eastAsia="宋体" w:cs="Times New Roman"/>
                <w:color w:val="auto"/>
                <w:sz w:val="24"/>
                <w:szCs w:val="24"/>
                <w:lang w:val="en-US" w:eastAsia="zh-CN"/>
              </w:rPr>
              <w:t>1.64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kern w:val="0"/>
                <w:sz w:val="24"/>
                <w:szCs w:val="24"/>
              </w:rPr>
              <w:t>，一年晴天按210天计，则每年绿化用水</w:t>
            </w:r>
            <w:r>
              <w:rPr>
                <w:rFonts w:hint="eastAsia" w:ascii="Times New Roman" w:hAnsi="Times New Roman" w:eastAsia="宋体" w:cs="Times New Roman"/>
                <w:color w:val="auto"/>
                <w:kern w:val="0"/>
                <w:sz w:val="24"/>
                <w:szCs w:val="24"/>
                <w:lang w:val="en-US" w:eastAsia="zh-CN"/>
              </w:rPr>
              <w:t>量</w:t>
            </w:r>
            <w:r>
              <w:rPr>
                <w:rFonts w:hint="default" w:ascii="Times New Roman" w:hAnsi="Times New Roman" w:eastAsia="宋体" w:cs="Times New Roman"/>
                <w:color w:val="auto"/>
                <w:kern w:val="0"/>
                <w:sz w:val="24"/>
                <w:szCs w:val="24"/>
              </w:rPr>
              <w:t>为</w:t>
            </w:r>
            <w:r>
              <w:rPr>
                <w:rFonts w:hint="eastAsia" w:ascii="Times New Roman" w:hAnsi="Times New Roman" w:eastAsia="宋体" w:cs="Times New Roman"/>
                <w:color w:val="auto"/>
                <w:kern w:val="0"/>
                <w:sz w:val="24"/>
                <w:szCs w:val="24"/>
                <w:lang w:val="en-US" w:eastAsia="zh-CN"/>
              </w:rPr>
              <w:t>344.4</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3</w:t>
            </w:r>
            <w:r>
              <w:rPr>
                <w:rFonts w:hint="default" w:ascii="Times New Roman" w:hAnsi="Times New Roman" w:eastAsia="宋体" w:cs="Times New Roman"/>
                <w:color w:val="auto"/>
                <w:kern w:val="0"/>
                <w:sz w:val="24"/>
                <w:szCs w:val="24"/>
              </w:rPr>
              <w:t>/a。</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zh-CN"/>
              </w:rPr>
              <w:t>项目废水产生情况详见下表</w:t>
            </w:r>
            <w:r>
              <w:rPr>
                <w:rFonts w:hint="eastAsia" w:cs="Times New Roman"/>
                <w:color w:val="auto"/>
                <w:kern w:val="0"/>
                <w:sz w:val="24"/>
                <w:szCs w:val="24"/>
                <w:lang w:val="zh-CN"/>
              </w:rPr>
              <w:t>，</w:t>
            </w:r>
            <w:r>
              <w:rPr>
                <w:rFonts w:hint="eastAsia" w:cs="Times New Roman"/>
                <w:color w:val="auto"/>
                <w:kern w:val="0"/>
                <w:sz w:val="24"/>
                <w:szCs w:val="24"/>
                <w:lang w:val="en-US" w:eastAsia="zh-CN"/>
              </w:rPr>
              <w:t>水量平衡图详见图2-1</w:t>
            </w:r>
            <w:r>
              <w:rPr>
                <w:rFonts w:hint="eastAsia" w:ascii="Times New Roman" w:hAnsi="Times New Roman" w:eastAsia="宋体" w:cs="Times New Roman"/>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w:t>
            </w:r>
            <w:r>
              <w:rPr>
                <w:rFonts w:hint="eastAsia" w:cs="Times New Roman"/>
                <w:b/>
                <w:color w:val="auto"/>
                <w:sz w:val="21"/>
                <w:szCs w:val="21"/>
                <w:lang w:val="en-US" w:eastAsia="zh-CN"/>
              </w:rPr>
              <w:t>3</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项目给排水情况一览表</w:t>
            </w:r>
          </w:p>
          <w:tbl>
            <w:tblPr>
              <w:tblStyle w:val="18"/>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1103"/>
              <w:gridCol w:w="832"/>
              <w:gridCol w:w="1000"/>
              <w:gridCol w:w="650"/>
              <w:gridCol w:w="763"/>
              <w:gridCol w:w="700"/>
              <w:gridCol w:w="848"/>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1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用水</w:t>
                  </w:r>
                  <w:r>
                    <w:rPr>
                      <w:rFonts w:hint="default" w:ascii="Times New Roman" w:hAnsi="Times New Roman" w:eastAsia="宋体" w:cs="Times New Roman"/>
                      <w:b/>
                      <w:bCs/>
                      <w:color w:val="auto"/>
                      <w:sz w:val="21"/>
                      <w:szCs w:val="21"/>
                      <w:lang w:eastAsia="zh-CN"/>
                    </w:rPr>
                    <w:t>项目</w:t>
                  </w:r>
                </w:p>
              </w:tc>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工程量</w:t>
                  </w:r>
                </w:p>
              </w:tc>
              <w:tc>
                <w:tcPr>
                  <w:tcW w:w="10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用水标准</w:t>
                  </w: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用水量</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eastAsia="zh-CN"/>
                    </w:rPr>
                    <w:t>污水</w:t>
                  </w:r>
                  <w:r>
                    <w:rPr>
                      <w:rFonts w:hint="default" w:ascii="Times New Roman" w:hAnsi="Times New Roman" w:eastAsia="宋体" w:cs="Times New Roman"/>
                      <w:b/>
                      <w:bCs/>
                      <w:color w:val="auto"/>
                      <w:sz w:val="21"/>
                      <w:szCs w:val="21"/>
                    </w:rPr>
                    <w:t>量</w:t>
                  </w:r>
                </w:p>
              </w:tc>
              <w:tc>
                <w:tcPr>
                  <w:tcW w:w="17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p>
              </w:tc>
              <w:tc>
                <w:tcPr>
                  <w:tcW w:w="11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p>
              </w:tc>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p>
              </w:tc>
              <w:tc>
                <w:tcPr>
                  <w:tcW w:w="10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/a</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/a</w:t>
                  </w:r>
                </w:p>
              </w:tc>
              <w:tc>
                <w:tcPr>
                  <w:tcW w:w="17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生产用水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罐区喷淋</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FF0000"/>
                      <w:sz w:val="21"/>
                      <w:szCs w:val="21"/>
                      <w:lang w:val="en-US" w:eastAsia="zh-CN"/>
                    </w:rPr>
                  </w:pPr>
                  <w:r>
                    <w:rPr>
                      <w:rFonts w:hint="eastAsia" w:cs="Times New Roman"/>
                      <w:b w:val="0"/>
                      <w:bCs w:val="0"/>
                      <w:color w:val="auto"/>
                      <w:sz w:val="21"/>
                      <w:szCs w:val="21"/>
                      <w:lang w:val="en-US" w:eastAsia="zh-CN"/>
                    </w:rPr>
                    <w:t>6h</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m</w:t>
                  </w:r>
                  <w:r>
                    <w:rPr>
                      <w:rFonts w:hint="default" w:ascii="Times New Roman" w:hAnsi="Times New Roman" w:eastAsia="宋体" w:cs="Times New Roman"/>
                      <w:b w:val="0"/>
                      <w:bCs w:val="0"/>
                      <w:sz w:val="21"/>
                      <w:szCs w:val="21"/>
                      <w:vertAlign w:val="superscript"/>
                    </w:rPr>
                    <w:t>3</w:t>
                  </w:r>
                  <w:r>
                    <w:rPr>
                      <w:rFonts w:hint="default" w:ascii="Times New Roman" w:hAnsi="Times New Roman" w:eastAsia="宋体" w:cs="Times New Roman"/>
                      <w:b w:val="0"/>
                      <w:bCs w:val="0"/>
                      <w:sz w:val="21"/>
                      <w:szCs w:val="21"/>
                    </w:rPr>
                    <w:t>/h</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24</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2160</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21.6</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1944</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lang w:val="en-US" w:eastAsia="zh-CN"/>
                    </w:rPr>
                  </w:pPr>
                  <w:r>
                    <w:rPr>
                      <w:rFonts w:hint="eastAsia" w:cs="Times New Roman"/>
                      <w:color w:val="auto"/>
                      <w:sz w:val="21"/>
                      <w:szCs w:val="21"/>
                      <w:lang w:val="en-US" w:eastAsia="zh-CN"/>
                    </w:rPr>
                    <w:t>消防池收集后循环回用不外排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生活用水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食堂用水</w:t>
                  </w:r>
                </w:p>
              </w:tc>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9人</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rPr>
                    <w:t>40</w:t>
                  </w:r>
                  <w:r>
                    <w:rPr>
                      <w:rFonts w:hint="default" w:ascii="Times New Roman" w:hAnsi="Times New Roman" w:eastAsia="宋体" w:cs="Times New Roman"/>
                      <w:color w:val="auto"/>
                      <w:kern w:val="0"/>
                      <w:sz w:val="21"/>
                      <w:szCs w:val="21"/>
                    </w:rPr>
                    <w:t>L/（人·d）</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0.36</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131.4</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0.288</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105.12</w:t>
                  </w:r>
                </w:p>
              </w:tc>
              <w:tc>
                <w:tcPr>
                  <w:tcW w:w="17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rPr>
                  </w:pPr>
                  <w:r>
                    <w:rPr>
                      <w:rFonts w:hint="eastAsia" w:cs="Times New Roman"/>
                      <w:color w:val="auto"/>
                      <w:sz w:val="21"/>
                      <w:szCs w:val="21"/>
                      <w:lang w:val="en-US" w:eastAsia="zh-CN"/>
                    </w:rPr>
                    <w:t>食堂废水经隔油池处理后与其他污水一同经</w:t>
                  </w:r>
                  <w:r>
                    <w:rPr>
                      <w:rFonts w:hint="default" w:ascii="Times New Roman" w:hAnsi="Times New Roman" w:eastAsia="宋体" w:cs="Times New Roman"/>
                      <w:color w:val="auto"/>
                      <w:sz w:val="21"/>
                      <w:szCs w:val="21"/>
                      <w:lang w:val="en-US" w:eastAsia="zh-CN"/>
                    </w:rPr>
                    <w:t>化粪池</w:t>
                  </w:r>
                  <w:r>
                    <w:rPr>
                      <w:rFonts w:hint="eastAsia" w:cs="Times New Roman"/>
                      <w:color w:val="auto"/>
                      <w:sz w:val="21"/>
                      <w:szCs w:val="21"/>
                      <w:lang w:val="en-US" w:eastAsia="zh-CN"/>
                    </w:rPr>
                    <w:t>、一体化污水处理站处理后回用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eastAsia="zh-CN"/>
                    </w:rPr>
                  </w:pP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eastAsia="zh-CN"/>
                    </w:rPr>
                  </w:pPr>
                  <w:r>
                    <w:rPr>
                      <w:rFonts w:hint="eastAsia" w:cs="Times New Roman"/>
                      <w:color w:val="auto"/>
                      <w:sz w:val="21"/>
                      <w:szCs w:val="21"/>
                      <w:lang w:eastAsia="zh-CN"/>
                    </w:rPr>
                    <w:t>办公人员盥洗、冲厕</w:t>
                  </w:r>
                </w:p>
              </w:tc>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70</w:t>
                  </w:r>
                  <w:r>
                    <w:rPr>
                      <w:rFonts w:hint="default" w:ascii="Times New Roman" w:hAnsi="Times New Roman" w:eastAsia="宋体" w:cs="Times New Roman"/>
                      <w:color w:val="auto"/>
                      <w:kern w:val="0"/>
                      <w:sz w:val="21"/>
                      <w:szCs w:val="21"/>
                    </w:rPr>
                    <w:t>L/（人·d）</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0.63</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229.95</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0.504</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183.96</w:t>
                  </w:r>
                </w:p>
              </w:tc>
              <w:tc>
                <w:tcPr>
                  <w:tcW w:w="17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绿化用水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绿化</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vertAlign w:val="subscript"/>
                      <w:lang w:val="en-US" w:eastAsia="zh-CN"/>
                    </w:rPr>
                  </w:pPr>
                  <w:r>
                    <w:rPr>
                      <w:rFonts w:hint="eastAsia" w:cs="Times New Roman"/>
                      <w:color w:val="auto"/>
                      <w:sz w:val="21"/>
                      <w:szCs w:val="21"/>
                      <w:vertAlign w:val="baseline"/>
                      <w:lang w:val="en-US" w:eastAsia="zh-CN"/>
                    </w:rPr>
                    <w:t>1636.83m</w:t>
                  </w:r>
                  <w:r>
                    <w:rPr>
                      <w:rFonts w:hint="eastAsia" w:cs="Times New Roman"/>
                      <w:color w:val="auto"/>
                      <w:sz w:val="21"/>
                      <w:szCs w:val="21"/>
                      <w:vertAlign w:val="superscript"/>
                      <w:lang w:val="en-US" w:eastAsia="zh-CN"/>
                    </w:rPr>
                    <w:t>2</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bidi="ar"/>
                    </w:rPr>
                    <w:t>3L/（m</w:t>
                  </w:r>
                  <w:r>
                    <w:rPr>
                      <w:rFonts w:hint="default" w:ascii="Times New Roman" w:hAnsi="Times New Roman" w:eastAsia="宋体" w:cs="Times New Roman"/>
                      <w:color w:val="auto"/>
                      <w:sz w:val="21"/>
                      <w:szCs w:val="21"/>
                      <w:vertAlign w:val="superscript"/>
                      <w:lang w:bidi="ar"/>
                    </w:rPr>
                    <w:t>2</w:t>
                  </w:r>
                  <w:r>
                    <w:rPr>
                      <w:rFonts w:hint="default" w:ascii="Times New Roman" w:hAnsi="Times New Roman" w:eastAsia="宋体" w:cs="Times New Roman"/>
                      <w:color w:val="auto"/>
                      <w:sz w:val="21"/>
                      <w:szCs w:val="21"/>
                      <w:lang w:bidi="ar"/>
                    </w:rPr>
                    <w:t>·次）</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1.64</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344.4</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非雨天210天计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3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合计</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2868.75</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2233.08</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20"/>
              <w:textAlignment w:val="auto"/>
              <w:rPr>
                <w:rFonts w:hint="eastAsia"/>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eastAsia"/>
                <w:lang w:val="en-US" w:eastAsia="zh-CN"/>
              </w:rPr>
            </w:pPr>
            <w:r>
              <w:rPr>
                <w:rFonts w:hint="eastAsia"/>
                <w:lang w:val="en-US" w:eastAsia="zh-CN"/>
              </w:rPr>
              <w:object>
                <v:shape id="_x0000_i1025" o:spt="75" type="#_x0000_t75" style="height:148.8pt;width:393.0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图2-1    项目水量平衡图</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劳动定员及工作制度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项目劳动定员为9人，均在厂区内食宿；项目实行1班制，</w:t>
            </w:r>
            <w:r>
              <w:rPr>
                <w:rFonts w:hint="eastAsia" w:ascii="Times New Roman" w:hAnsi="Times New Roman" w:eastAsia="宋体" w:cs="Times New Roman"/>
                <w:color w:val="auto"/>
                <w:kern w:val="0"/>
                <w:sz w:val="24"/>
                <w:szCs w:val="24"/>
                <w:lang w:val="en-US" w:eastAsia="zh-CN" w:bidi="ar"/>
              </w:rPr>
              <w:t>每班</w:t>
            </w:r>
            <w:r>
              <w:rPr>
                <w:rFonts w:hint="default" w:ascii="Times New Roman" w:hAnsi="Times New Roman" w:eastAsia="宋体" w:cs="Times New Roman"/>
                <w:color w:val="auto"/>
                <w:kern w:val="0"/>
                <w:sz w:val="24"/>
                <w:szCs w:val="24"/>
                <w:lang w:val="en-US" w:eastAsia="zh-CN" w:bidi="ar"/>
              </w:rPr>
              <w:t>工作8小时，每年工作</w:t>
            </w:r>
            <w:r>
              <w:rPr>
                <w:rFonts w:hint="eastAsia" w:ascii="Times New Roman" w:hAnsi="Times New Roman" w:eastAsia="宋体" w:cs="Times New Roman"/>
                <w:color w:val="auto"/>
                <w:kern w:val="0"/>
                <w:sz w:val="24"/>
                <w:szCs w:val="24"/>
                <w:lang w:val="en-US" w:eastAsia="zh-CN" w:bidi="ar"/>
              </w:rPr>
              <w:t>365</w:t>
            </w:r>
            <w:r>
              <w:rPr>
                <w:rFonts w:hint="default" w:ascii="Times New Roman" w:hAnsi="Times New Roman" w:eastAsia="宋体" w:cs="Times New Roman"/>
                <w:color w:val="auto"/>
                <w:kern w:val="0"/>
                <w:sz w:val="24"/>
                <w:szCs w:val="24"/>
                <w:lang w:val="en-US" w:eastAsia="zh-CN" w:bidi="ar"/>
              </w:rPr>
              <w:t>天。</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平面布置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总平面分区布置，即分为生产区、辅助区，生产区与辅助区之间设置2.2m高实体围墙，各区既分工明确，又相互联系，布置方案力求交通组织顺畅，站容美观，能满足站场的功能要求及站内站外的防火间距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生产区由储罐区、灌装区等组成。储罐区位于站区东北部，设置50m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地上液化石油气储罐3个，50m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地上液化石油气残液罐1个，液化石油气罐区四周设1.0m高的钢筋混凝土围堰，围堰内地面为混凝土地面；根据工艺要求，结合周围地理情况，灌装区位于储罐区西侧，设置有灌装间、烃泵房、卸车台；辅助区位于站区南部主要有办公综合楼、门卫、辅助用房、消防水池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本</w:t>
            </w:r>
            <w:r>
              <w:rPr>
                <w:rFonts w:hint="eastAsia" w:ascii="Times New Roman" w:hAnsi="Times New Roman" w:eastAsia="宋体" w:cs="Times New Roman"/>
                <w:color w:val="auto"/>
                <w:kern w:val="0"/>
                <w:sz w:val="24"/>
                <w:szCs w:val="24"/>
                <w:lang w:val="en-US" w:eastAsia="zh-CN" w:bidi="ar"/>
              </w:rPr>
              <w:t>项目</w:t>
            </w:r>
            <w:r>
              <w:rPr>
                <w:rFonts w:hint="default" w:ascii="Times New Roman" w:hAnsi="Times New Roman" w:eastAsia="宋体" w:cs="Times New Roman"/>
                <w:color w:val="auto"/>
                <w:kern w:val="0"/>
                <w:sz w:val="24"/>
                <w:szCs w:val="24"/>
                <w:lang w:val="en-US" w:eastAsia="zh-CN" w:bidi="ar"/>
              </w:rPr>
              <w:t>出入口设置充分考虑站内交通流量，并结合场地现状，根据周边道路，生产区、辅助区分别设置1个出入口，将生产、生活分开，便于站内管理。生厂区和辅助区外出入口在储配站南边汇合后通过10米宽出入口与</w:t>
            </w:r>
            <w:r>
              <w:rPr>
                <w:rFonts w:hint="eastAsia" w:cs="Times New Roman"/>
                <w:color w:val="auto"/>
                <w:kern w:val="0"/>
                <w:sz w:val="24"/>
                <w:szCs w:val="24"/>
                <w:lang w:val="en-US" w:eastAsia="zh-CN" w:bidi="ar"/>
              </w:rPr>
              <w:t>东阿线</w:t>
            </w:r>
            <w:r>
              <w:rPr>
                <w:rFonts w:hint="default" w:ascii="Times New Roman" w:hAnsi="Times New Roman" w:eastAsia="宋体" w:cs="Times New Roman"/>
                <w:color w:val="auto"/>
                <w:kern w:val="0"/>
                <w:sz w:val="24"/>
                <w:szCs w:val="24"/>
                <w:lang w:val="en-US" w:eastAsia="zh-CN" w:bidi="ar"/>
              </w:rPr>
              <w:t>相连。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cs="Times New Roman"/>
                <w:color w:val="auto"/>
                <w:sz w:val="24"/>
                <w:szCs w:val="24"/>
                <w:highlight w:val="none"/>
              </w:rPr>
              <w:t>环保设施布局主要为：</w:t>
            </w:r>
            <w:r>
              <w:rPr>
                <w:rFonts w:hint="default" w:ascii="Times New Roman" w:hAnsi="Times New Roman" w:cs="Times New Roman"/>
                <w:color w:val="auto"/>
                <w:sz w:val="24"/>
                <w:szCs w:val="24"/>
                <w:highlight w:val="none"/>
                <w:lang w:val="en-US" w:eastAsia="zh-CN"/>
              </w:rPr>
              <w:t>化粪池</w:t>
            </w:r>
            <w:r>
              <w:rPr>
                <w:rFonts w:hint="eastAsia" w:cs="Times New Roman"/>
                <w:color w:val="auto"/>
                <w:sz w:val="24"/>
                <w:szCs w:val="24"/>
                <w:highlight w:val="none"/>
                <w:lang w:val="en-US" w:eastAsia="zh-CN"/>
              </w:rPr>
              <w:t>及污水处理站</w:t>
            </w:r>
            <w:r>
              <w:rPr>
                <w:rFonts w:hint="default" w:ascii="Times New Roman" w:hAnsi="Times New Roman" w:cs="Times New Roman"/>
                <w:color w:val="auto"/>
                <w:sz w:val="24"/>
                <w:szCs w:val="24"/>
                <w:highlight w:val="none"/>
                <w:lang w:val="en-US" w:eastAsia="zh-CN"/>
              </w:rPr>
              <w:t>设置于</w:t>
            </w:r>
            <w:r>
              <w:rPr>
                <w:rFonts w:hint="eastAsia" w:cs="Times New Roman"/>
                <w:color w:val="auto"/>
                <w:sz w:val="24"/>
                <w:szCs w:val="24"/>
                <w:highlight w:val="none"/>
                <w:lang w:val="en-US" w:eastAsia="zh-CN"/>
              </w:rPr>
              <w:t>办公综合楼西</w:t>
            </w:r>
            <w:r>
              <w:rPr>
                <w:rFonts w:hint="default" w:ascii="Times New Roman" w:hAnsi="Times New Roman" w:cs="Times New Roman"/>
                <w:color w:val="auto"/>
                <w:sz w:val="24"/>
                <w:szCs w:val="24"/>
                <w:highlight w:val="none"/>
                <w:lang w:eastAsia="zh-CN"/>
              </w:rPr>
              <w:t>侧</w:t>
            </w:r>
            <w:r>
              <w:rPr>
                <w:rFonts w:hint="default" w:ascii="Times New Roman" w:hAnsi="Times New Roman" w:cs="Times New Roman"/>
                <w:color w:val="auto"/>
                <w:sz w:val="24"/>
                <w:szCs w:val="24"/>
                <w:highlight w:val="none"/>
              </w:rPr>
              <w:t>；位于项目厂区常年主导风向的</w:t>
            </w:r>
            <w:r>
              <w:rPr>
                <w:rFonts w:hint="default" w:ascii="Times New Roman" w:hAnsi="Times New Roman" w:cs="Times New Roman"/>
                <w:color w:val="auto"/>
                <w:sz w:val="24"/>
                <w:szCs w:val="24"/>
                <w:highlight w:val="none"/>
                <w:lang w:val="en-US" w:eastAsia="zh-CN"/>
              </w:rPr>
              <w:t>侧</w:t>
            </w:r>
            <w:r>
              <w:rPr>
                <w:rFonts w:hint="default" w:ascii="Times New Roman" w:hAnsi="Times New Roman" w:cs="Times New Roman"/>
                <w:color w:val="auto"/>
                <w:sz w:val="24"/>
                <w:szCs w:val="24"/>
                <w:highlight w:val="none"/>
              </w:rPr>
              <w:t>风向；</w:t>
            </w:r>
            <w:r>
              <w:rPr>
                <w:rFonts w:hint="eastAsia" w:cs="Times New Roman"/>
                <w:color w:val="auto"/>
                <w:sz w:val="24"/>
                <w:szCs w:val="24"/>
                <w:highlight w:val="none"/>
                <w:lang w:eastAsia="zh-CN"/>
              </w:rPr>
              <w:t>危险废物暂存间</w:t>
            </w:r>
            <w:r>
              <w:rPr>
                <w:rFonts w:hint="eastAsia" w:ascii="Times New Roman" w:hAnsi="Times New Roman" w:cs="Times New Roman"/>
                <w:color w:val="auto"/>
                <w:sz w:val="24"/>
                <w:szCs w:val="24"/>
                <w:highlight w:val="none"/>
                <w:lang w:eastAsia="zh-CN"/>
              </w:rPr>
              <w:t>设置</w:t>
            </w:r>
            <w:r>
              <w:rPr>
                <w:rFonts w:hint="eastAsia" w:cs="Times New Roman"/>
                <w:color w:val="auto"/>
                <w:sz w:val="24"/>
                <w:szCs w:val="24"/>
                <w:highlight w:val="none"/>
                <w:lang w:val="en-US" w:eastAsia="zh-CN"/>
              </w:rPr>
              <w:t>于辅助用房西侧</w:t>
            </w:r>
            <w:r>
              <w:rPr>
                <w:rFonts w:hint="default" w:ascii="Times New Roman" w:hAnsi="Times New Roman" w:cs="Times New Roman"/>
                <w:color w:val="auto"/>
                <w:sz w:val="24"/>
                <w:szCs w:val="24"/>
                <w:highlight w:val="none"/>
              </w:rPr>
              <w:t>。</w:t>
            </w:r>
          </w:p>
          <w:p>
            <w:pPr>
              <w:rPr>
                <w:rFonts w:hint="default"/>
                <w:lang w:val="en-US" w:eastAsia="zh-CN"/>
              </w:rPr>
            </w:pPr>
          </w:p>
          <w:p>
            <w:pPr>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工艺流程和产排污环节</w:t>
            </w:r>
          </w:p>
        </w:tc>
        <w:tc>
          <w:tcPr>
            <w:tcW w:w="8083" w:type="dxa"/>
          </w:tcPr>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施工期</w:t>
            </w:r>
          </w:p>
          <w:p>
            <w:pPr>
              <w:adjustRightInd w:val="0"/>
              <w:snapToGrid w:val="0"/>
              <w:spacing w:line="360" w:lineRule="auto"/>
              <w:ind w:firstLine="480" w:firstLineChars="200"/>
              <w:rPr>
                <w:color w:val="auto"/>
                <w:kern w:val="0"/>
                <w:sz w:val="24"/>
                <w:szCs w:val="24"/>
                <w:lang w:val="zh-CN"/>
              </w:rPr>
            </w:pPr>
            <w:r>
              <w:rPr>
                <w:color w:val="auto"/>
                <w:kern w:val="0"/>
                <w:sz w:val="24"/>
                <w:szCs w:val="24"/>
                <w:lang w:val="zh-CN"/>
              </w:rPr>
              <w:t>项目</w:t>
            </w:r>
            <w:r>
              <w:rPr>
                <w:rFonts w:hint="eastAsia"/>
                <w:color w:val="auto"/>
                <w:kern w:val="0"/>
                <w:sz w:val="24"/>
                <w:szCs w:val="24"/>
                <w:lang w:val="en-US" w:eastAsia="zh-CN"/>
              </w:rPr>
              <w:t>为</w:t>
            </w:r>
            <w:r>
              <w:rPr>
                <w:color w:val="auto"/>
                <w:kern w:val="0"/>
                <w:sz w:val="24"/>
                <w:szCs w:val="24"/>
                <w:lang w:val="zh-CN"/>
              </w:rPr>
              <w:t>新建项目，根据现场踏勘，项目场地已由工业园区完成</w:t>
            </w:r>
            <w:r>
              <w:rPr>
                <w:rFonts w:hint="eastAsia"/>
                <w:color w:val="auto"/>
                <w:kern w:val="0"/>
                <w:sz w:val="24"/>
                <w:szCs w:val="24"/>
                <w:lang w:val="en-US" w:eastAsia="zh-CN"/>
              </w:rPr>
              <w:t>初步平整</w:t>
            </w:r>
            <w:r>
              <w:rPr>
                <w:color w:val="auto"/>
                <w:kern w:val="0"/>
                <w:sz w:val="24"/>
                <w:szCs w:val="24"/>
                <w:lang w:val="zh-CN"/>
              </w:rPr>
              <w:t>工作。根据建设单位提供资料，项目主要建设</w:t>
            </w:r>
            <w:r>
              <w:rPr>
                <w:rFonts w:hint="eastAsia"/>
                <w:color w:val="auto"/>
                <w:kern w:val="0"/>
                <w:sz w:val="24"/>
                <w:szCs w:val="24"/>
                <w:lang w:val="en-US" w:eastAsia="zh-CN"/>
              </w:rPr>
              <w:t>储罐区、灌装间</w:t>
            </w:r>
            <w:r>
              <w:rPr>
                <w:color w:val="auto"/>
                <w:kern w:val="0"/>
                <w:sz w:val="24"/>
                <w:szCs w:val="24"/>
                <w:lang w:val="zh-CN"/>
              </w:rPr>
              <w:t>、</w:t>
            </w:r>
            <w:r>
              <w:rPr>
                <w:rFonts w:hint="eastAsia"/>
                <w:color w:val="auto"/>
                <w:kern w:val="0"/>
                <w:sz w:val="24"/>
                <w:szCs w:val="24"/>
                <w:lang w:val="zh-CN"/>
              </w:rPr>
              <w:t>辅助用房、</w:t>
            </w:r>
            <w:r>
              <w:rPr>
                <w:color w:val="auto"/>
                <w:kern w:val="0"/>
                <w:sz w:val="24"/>
                <w:szCs w:val="24"/>
                <w:lang w:val="zh-CN"/>
              </w:rPr>
              <w:t>办公综合楼及配套公共设施，建设周期为202</w:t>
            </w:r>
            <w:r>
              <w:rPr>
                <w:rFonts w:hint="eastAsia"/>
                <w:color w:val="auto"/>
                <w:kern w:val="0"/>
                <w:sz w:val="24"/>
                <w:szCs w:val="24"/>
                <w:lang w:val="en-US" w:eastAsia="zh-CN"/>
              </w:rPr>
              <w:t>4</w:t>
            </w:r>
            <w:r>
              <w:rPr>
                <w:rFonts w:hint="eastAsia"/>
                <w:color w:val="auto"/>
                <w:kern w:val="0"/>
                <w:sz w:val="24"/>
                <w:szCs w:val="24"/>
                <w:lang w:val="zh-CN"/>
              </w:rPr>
              <w:t>年</w:t>
            </w:r>
            <w:r>
              <w:rPr>
                <w:rFonts w:hint="eastAsia"/>
                <w:color w:val="auto"/>
                <w:kern w:val="0"/>
                <w:sz w:val="24"/>
                <w:szCs w:val="24"/>
                <w:lang w:val="en-US" w:eastAsia="zh-CN"/>
              </w:rPr>
              <w:t>1</w:t>
            </w:r>
            <w:r>
              <w:rPr>
                <w:color w:val="auto"/>
                <w:kern w:val="0"/>
                <w:sz w:val="24"/>
                <w:szCs w:val="24"/>
                <w:lang w:val="zh-CN"/>
              </w:rPr>
              <w:t>月-202</w:t>
            </w:r>
            <w:r>
              <w:rPr>
                <w:rFonts w:hint="eastAsia"/>
                <w:color w:val="auto"/>
                <w:kern w:val="0"/>
                <w:sz w:val="24"/>
                <w:szCs w:val="24"/>
                <w:lang w:val="en-US" w:eastAsia="zh-CN"/>
              </w:rPr>
              <w:t>4</w:t>
            </w:r>
            <w:r>
              <w:rPr>
                <w:color w:val="auto"/>
                <w:kern w:val="0"/>
                <w:sz w:val="24"/>
                <w:szCs w:val="24"/>
                <w:lang w:val="zh-CN"/>
              </w:rPr>
              <w:t>年</w:t>
            </w:r>
            <w:r>
              <w:rPr>
                <w:rFonts w:hint="eastAsia"/>
                <w:color w:val="auto"/>
                <w:kern w:val="0"/>
                <w:sz w:val="24"/>
                <w:szCs w:val="24"/>
                <w:lang w:val="en-US" w:eastAsia="zh-CN"/>
              </w:rPr>
              <w:t>12</w:t>
            </w:r>
            <w:r>
              <w:rPr>
                <w:color w:val="auto"/>
                <w:kern w:val="0"/>
                <w:sz w:val="24"/>
                <w:szCs w:val="24"/>
                <w:lang w:val="zh-CN"/>
              </w:rPr>
              <w:t>月，共</w:t>
            </w:r>
            <w:r>
              <w:rPr>
                <w:rFonts w:hint="eastAsia"/>
                <w:color w:val="auto"/>
                <w:kern w:val="0"/>
                <w:sz w:val="24"/>
                <w:szCs w:val="24"/>
                <w:lang w:val="en-US" w:eastAsia="zh-CN"/>
              </w:rPr>
              <w:t>12</w:t>
            </w:r>
            <w:r>
              <w:rPr>
                <w:color w:val="auto"/>
                <w:kern w:val="0"/>
                <w:sz w:val="24"/>
                <w:szCs w:val="24"/>
                <w:lang w:val="zh-CN"/>
              </w:rPr>
              <w:t>个月。</w:t>
            </w:r>
          </w:p>
          <w:p>
            <w:pPr>
              <w:adjustRightInd w:val="0"/>
              <w:snapToGrid w:val="0"/>
              <w:spacing w:line="360" w:lineRule="auto"/>
              <w:ind w:firstLine="480" w:firstLineChars="200"/>
              <w:rPr>
                <w:rFonts w:hint="eastAsia"/>
                <w:color w:val="auto"/>
                <w:kern w:val="0"/>
                <w:sz w:val="24"/>
                <w:szCs w:val="24"/>
                <w:lang w:val="zh-CN"/>
              </w:rPr>
            </w:pPr>
            <w:r>
              <w:rPr>
                <w:color w:val="auto"/>
                <w:kern w:val="0"/>
                <w:sz w:val="24"/>
                <w:szCs w:val="24"/>
                <w:lang w:val="zh-CN"/>
              </w:rPr>
              <w:t>项目</w:t>
            </w:r>
            <w:r>
              <w:rPr>
                <w:rFonts w:hint="eastAsia"/>
                <w:color w:val="auto"/>
                <w:kern w:val="0"/>
                <w:sz w:val="24"/>
                <w:szCs w:val="24"/>
                <w:lang w:val="en-US" w:eastAsia="zh-CN"/>
              </w:rPr>
              <w:t>除储罐区外其余</w:t>
            </w:r>
            <w:r>
              <w:rPr>
                <w:color w:val="auto"/>
                <w:kern w:val="0"/>
                <w:sz w:val="24"/>
                <w:szCs w:val="24"/>
                <w:lang w:val="zh-CN"/>
              </w:rPr>
              <w:t>设施</w:t>
            </w:r>
            <w:r>
              <w:rPr>
                <w:rFonts w:hint="eastAsia"/>
                <w:color w:val="auto"/>
                <w:kern w:val="0"/>
                <w:sz w:val="24"/>
                <w:szCs w:val="24"/>
                <w:lang w:val="en-US" w:eastAsia="zh-CN"/>
              </w:rPr>
              <w:t>均</w:t>
            </w:r>
            <w:r>
              <w:rPr>
                <w:rFonts w:hint="eastAsia"/>
                <w:color w:val="auto"/>
                <w:kern w:val="0"/>
                <w:sz w:val="24"/>
                <w:szCs w:val="24"/>
                <w:lang w:val="zh-CN"/>
              </w:rPr>
              <w:t>为</w:t>
            </w:r>
            <w:r>
              <w:rPr>
                <w:rFonts w:hint="eastAsia"/>
                <w:color w:val="auto"/>
                <w:kern w:val="0"/>
                <w:sz w:val="24"/>
                <w:szCs w:val="24"/>
                <w:lang w:val="en-US" w:eastAsia="zh-CN"/>
              </w:rPr>
              <w:t>框架</w:t>
            </w:r>
            <w:r>
              <w:rPr>
                <w:rFonts w:hint="eastAsia"/>
                <w:color w:val="auto"/>
                <w:kern w:val="0"/>
                <w:sz w:val="24"/>
                <w:szCs w:val="24"/>
                <w:lang w:val="zh-CN"/>
              </w:rPr>
              <w:t>结构</w:t>
            </w:r>
            <w:r>
              <w:rPr>
                <w:color w:val="auto"/>
                <w:kern w:val="0"/>
                <w:sz w:val="24"/>
                <w:szCs w:val="24"/>
                <w:lang w:val="zh-CN"/>
              </w:rPr>
              <w:t>。施工工序主要为基础工程、主体工程、设备安装、厂区绿化、地面硬化等，从污染角度分析，施工期主要污染因子有：施工废气、施工噪声、施工固体废物、施工废水等</w:t>
            </w:r>
            <w:r>
              <w:rPr>
                <w:rFonts w:hint="eastAsia"/>
                <w:color w:val="auto"/>
                <w:kern w:val="0"/>
                <w:sz w:val="24"/>
                <w:szCs w:val="24"/>
                <w:lang w:val="zh-CN"/>
              </w:rPr>
              <w:t>。</w:t>
            </w:r>
          </w:p>
          <w:p>
            <w:pPr>
              <w:adjustRightInd w:val="0"/>
              <w:snapToGrid w:val="0"/>
              <w:spacing w:line="360" w:lineRule="auto"/>
              <w:jc w:val="center"/>
              <w:rPr>
                <w:color w:val="auto"/>
                <w:kern w:val="0"/>
                <w:szCs w:val="21"/>
                <w:lang w:val="zh-CN"/>
              </w:rPr>
            </w:pPr>
            <w:r>
              <w:rPr>
                <w:color w:val="auto"/>
                <w:kern w:val="0"/>
                <w:szCs w:val="21"/>
                <w:lang w:val="zh-CN"/>
              </w:rPr>
              <w:drawing>
                <wp:inline distT="0" distB="0" distL="114300" distR="114300">
                  <wp:extent cx="4992370" cy="3242310"/>
                  <wp:effectExtent l="0" t="0" r="17780" b="152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3"/>
                          <a:stretch>
                            <a:fillRect/>
                          </a:stretch>
                        </pic:blipFill>
                        <pic:spPr>
                          <a:xfrm>
                            <a:off x="0" y="0"/>
                            <a:ext cx="4992370" cy="3242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FF"/>
                <w:sz w:val="21"/>
                <w:szCs w:val="21"/>
              </w:rPr>
            </w:pPr>
            <w:r>
              <w:rPr>
                <w:b/>
                <w:color w:val="auto"/>
                <w:sz w:val="21"/>
                <w:szCs w:val="21"/>
              </w:rPr>
              <w:t>图2-</w:t>
            </w:r>
            <w:r>
              <w:rPr>
                <w:rFonts w:hint="eastAsia"/>
                <w:b/>
                <w:color w:val="auto"/>
                <w:sz w:val="21"/>
                <w:szCs w:val="21"/>
                <w:lang w:val="en-US" w:eastAsia="zh-CN"/>
              </w:rPr>
              <w:t xml:space="preserve">2    </w:t>
            </w:r>
            <w:r>
              <w:rPr>
                <w:b/>
                <w:color w:val="auto"/>
                <w:sz w:val="21"/>
                <w:szCs w:val="21"/>
              </w:rPr>
              <w:t>施工期工艺流程及产污环节图</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运营期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拟建项目生产过程主要包括卸车、储存、充装、抽残、残液装槽、倒罐等工艺流程。</w:t>
            </w:r>
          </w:p>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rPr>
            </w:pPr>
            <w:r>
              <w:rPr>
                <w:rFonts w:hint="default"/>
              </w:rPr>
              <w:object>
                <v:shape id="_x0000_i1026" o:spt="75" type="#_x0000_t75" style="height:241.55pt;width:393.2pt;" o:ole="t" filled="f" o:preferrelative="t" stroked="f" coordsize="21600,21600">
                  <v:path/>
                  <v:fill on="f" focussize="0,0"/>
                  <v:stroke on="f"/>
                  <v:imagedata r:id="rId15" o:title=""/>
                  <o:lock v:ext="edit" aspectratio="f"/>
                  <w10:wrap type="none"/>
                  <w10:anchorlock/>
                </v:shape>
                <o:OLEObject Type="Embed" ProgID="Visio.Drawing.15" ShapeID="_x0000_i1026" DrawAspect="Content" ObjectID="_1468075726" r:id="rId1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FF"/>
                <w:sz w:val="21"/>
                <w:szCs w:val="21"/>
              </w:rPr>
            </w:pPr>
            <w:r>
              <w:rPr>
                <w:rFonts w:hint="eastAsia" w:ascii="Times New Roman" w:hAnsi="Times New Roman" w:cs="Times New Roman"/>
                <w:b/>
                <w:color w:val="auto"/>
                <w:sz w:val="21"/>
                <w:szCs w:val="21"/>
                <w:lang w:val="en-US" w:eastAsia="zh-CN"/>
              </w:rPr>
              <w:t>图2-</w:t>
            </w:r>
            <w:r>
              <w:rPr>
                <w:rFonts w:hint="eastAsia" w:cs="Times New Roman"/>
                <w:b/>
                <w:color w:val="auto"/>
                <w:sz w:val="21"/>
                <w:szCs w:val="21"/>
                <w:lang w:val="en-US" w:eastAsia="zh-CN"/>
              </w:rPr>
              <w:t>3</w:t>
            </w:r>
            <w:r>
              <w:rPr>
                <w:rFonts w:hint="eastAsia" w:ascii="Times New Roman" w:hAnsi="Times New Roman" w:cs="Times New Roman"/>
                <w:b/>
                <w:color w:val="auto"/>
                <w:sz w:val="21"/>
                <w:szCs w:val="21"/>
                <w:lang w:val="en-US" w:eastAsia="zh-CN"/>
              </w:rPr>
              <w:t xml:space="preserve">    运营期</w:t>
            </w:r>
            <w:r>
              <w:rPr>
                <w:rFonts w:ascii="Times New Roman" w:hAnsi="Times New Roman" w:cs="Times New Roman"/>
                <w:b/>
                <w:color w:val="auto"/>
                <w:sz w:val="21"/>
                <w:szCs w:val="21"/>
              </w:rPr>
              <w:t>工艺</w:t>
            </w:r>
            <w:r>
              <w:rPr>
                <w:b/>
                <w:color w:val="auto"/>
                <w:sz w:val="21"/>
                <w:szCs w:val="21"/>
              </w:rPr>
              <w:t>流程及产污环节图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sz w:val="24"/>
                <w:szCs w:val="24"/>
                <w:lang w:val="en-US" w:eastAsia="zh-CN"/>
              </w:rPr>
            </w:pPr>
            <w:r>
              <w:rPr>
                <w:rFonts w:hint="eastAsia" w:cs="Times New Roman"/>
                <w:b/>
                <w:bCs w:val="0"/>
                <w:sz w:val="24"/>
                <w:szCs w:val="24"/>
                <w:lang w:val="en-US" w:eastAsia="zh-CN"/>
              </w:rPr>
              <w:t>工艺流程简述：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卸车、储存：</w:t>
            </w:r>
            <w:r>
              <w:rPr>
                <w:rFonts w:hint="default" w:ascii="Times New Roman" w:hAnsi="Times New Roman" w:eastAsia="宋体" w:cs="Times New Roman"/>
                <w:color w:val="auto"/>
                <w:kern w:val="0"/>
                <w:sz w:val="24"/>
                <w:szCs w:val="24"/>
                <w:lang w:val="en-US" w:eastAsia="zh-CN" w:bidi="ar"/>
              </w:rPr>
              <w:t>液化石油气汽车槽车运至站内卸车点停稳，然后连接静电接地夹，静置15min时间，导出罐车静电后，按规定备好消防器材，准备卸入液化石油气储罐。站内卸车拟采用压缩机卸车，具体情况概述如下：液化石油气汽车槽车与卸气柱对位后，将其气、液相卸车高压管快装接头分别与卸气柱的气相、液相管接头连接紧闭后，启动压缩机，采用压缩机将液化石油气储罐中的气态石油气加压后经气相阀门组进入槽车，即通过压缩机向汽车槽车内增压，使槽车内液化石油气压力大于储罐内压力，利用压力差将槽车中液化石油气经液相管道卸入液化石油气储罐内储存。卸完后，切换气相阀门组的阀门，将槽车内的气体抽回储罐，但保证槽车内压力不低于0.05MPa，最后关闭储罐上和罐车上的气相和液相阀门，卸下气、液相胶管，卸下静电接地线卡，待15min后，引导槽罐车离开。</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highlight w:val="none"/>
                <w:lang w:val="en-US"/>
              </w:rPr>
            </w:pPr>
            <w:r>
              <w:rPr>
                <w:rFonts w:hint="eastAsia" w:ascii="Times New Roman" w:hAnsi="Times New Roman" w:eastAsia="宋体" w:cs="Times New Roman"/>
                <w:color w:val="auto"/>
                <w:kern w:val="0"/>
                <w:sz w:val="24"/>
                <w:szCs w:val="24"/>
                <w:highlight w:val="none"/>
                <w:lang w:val="en-US" w:eastAsia="zh-CN" w:bidi="ar"/>
              </w:rPr>
              <w:t>此过程产生的污染物主要为卸液时产生的非甲烷总烃和压缩机产生的噪声。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kern w:val="0"/>
                <w:sz w:val="24"/>
                <w:szCs w:val="24"/>
                <w:lang w:val="en-US" w:eastAsia="zh-CN" w:bidi="ar"/>
              </w:rPr>
              <w:t>充装：</w:t>
            </w:r>
            <w:r>
              <w:rPr>
                <w:rFonts w:hint="default" w:ascii="Times New Roman" w:hAnsi="Times New Roman" w:eastAsia="宋体" w:cs="Times New Roman"/>
                <w:color w:val="auto"/>
                <w:kern w:val="0"/>
                <w:sz w:val="24"/>
                <w:szCs w:val="24"/>
                <w:lang w:val="en-US" w:eastAsia="zh-CN" w:bidi="ar"/>
              </w:rPr>
              <w:t>项目液化石油气充装拟采用烃泵充装工艺。液化石油气钢瓶充装前经检验合格存放于空瓶区，充装时将钢瓶送至灌装秤处，连接好充装卡具，开启烃泵进出口阀门和气相连通管阀门，启动泵，自储罐抽出液体，经液相管道将液化石油气送至灌装秤，充入钢瓶内，边充装边称重，充装完毕，关闭烃泵，卸下钢瓶，再经另一台秤复核瓶重，最后检漏后一次性封口移至重瓶存放区临时存放或直接装车送至用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此过程产生的污染物主要为灌装时产生的非甲烷总烃和烃泵工作产生的噪声</w:t>
            </w:r>
            <w:r>
              <w:rPr>
                <w:rFonts w:hint="default" w:ascii="Times New Roman" w:hAnsi="Times New Roman" w:eastAsia="宋体" w:cs="Times New Roman"/>
                <w:color w:val="auto"/>
                <w:kern w:val="0"/>
                <w:sz w:val="24"/>
                <w:szCs w:val="24"/>
                <w:highlight w:val="none"/>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抽残、残液装槽：</w:t>
            </w:r>
            <w:r>
              <w:rPr>
                <w:rFonts w:hint="default" w:ascii="Times New Roman" w:hAnsi="Times New Roman" w:eastAsia="宋体" w:cs="Times New Roman"/>
                <w:color w:val="000000"/>
                <w:kern w:val="0"/>
                <w:sz w:val="24"/>
                <w:szCs w:val="24"/>
                <w:highlight w:val="none"/>
                <w:lang w:val="en-US" w:eastAsia="zh-CN" w:bidi="ar"/>
              </w:rPr>
              <w:t>项目回收钢瓶内残液拟使用残液倒空架，采用正压抽残方式。开启压缩机，压缩机将储罐气体抽出后向钢瓶加压，当压力高于残液罐0.1MPa～0.2MPa后，切换倒空管路的阀门，以使钢瓶内残液流入残液罐内。在卸车区将槽车接通气相、液相管，启动相关阀门，用压缩机将残液压入供货商汽车槽车，由其带回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lang w:val="en-US" w:eastAsia="zh-CN"/>
              </w:rPr>
            </w:pPr>
            <w:r>
              <w:rPr>
                <w:rFonts w:hint="eastAsia" w:cs="Times New Roman"/>
                <w:bCs/>
                <w:sz w:val="24"/>
                <w:szCs w:val="24"/>
                <w:highlight w:val="none"/>
                <w:lang w:val="en-US" w:eastAsia="zh-CN"/>
              </w:rPr>
              <w:t>此过程产生的污染物主要为抽残及残液装槽产生的非甲烷总烃和噪声。</w:t>
            </w:r>
          </w:p>
          <w:p>
            <w:pPr>
              <w:pStyle w:val="16"/>
              <w:jc w:val="left"/>
              <w:rPr>
                <w:rFonts w:hint="default" w:ascii="Times New Roman" w:hAnsi="Times New Roman" w:cs="Times New Roman"/>
                <w:bCs/>
                <w:sz w:val="24"/>
                <w:szCs w:val="24"/>
              </w:rPr>
            </w:pPr>
          </w:p>
          <w:p>
            <w:pPr>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bCs/>
                <w:sz w:val="24"/>
                <w:szCs w:val="24"/>
              </w:rPr>
              <w:t>与项目有关的原有环境污染问题</w:t>
            </w:r>
          </w:p>
        </w:tc>
        <w:tc>
          <w:tcPr>
            <w:tcW w:w="8083"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kern w:val="0"/>
                <w:sz w:val="24"/>
                <w:szCs w:val="24"/>
                <w:lang w:val="en-US" w:eastAsia="zh-CN"/>
              </w:rPr>
            </w:pPr>
            <w:r>
              <w:rPr>
                <w:rFonts w:hint="eastAsia" w:ascii="Times New Roman" w:hAnsi="Times New Roman" w:eastAsia="宋体" w:cs="Times New Roman"/>
                <w:sz w:val="24"/>
                <w:szCs w:val="24"/>
                <w:lang w:val="en-US" w:eastAsia="zh-CN"/>
              </w:rPr>
              <w:t>项目为迁建项目，</w:t>
            </w:r>
            <w:r>
              <w:rPr>
                <w:rFonts w:hint="default" w:ascii="Times New Roman" w:hAnsi="Times New Roman" w:eastAsia="宋体" w:cs="Times New Roman"/>
                <w:sz w:val="24"/>
                <w:szCs w:val="24"/>
                <w:lang w:val="en-US" w:eastAsia="zh-CN"/>
              </w:rPr>
              <w:t>原液化气充装站位于昆明市岷山张家村48号，</w:t>
            </w:r>
            <w:r>
              <w:rPr>
                <w:rFonts w:hint="eastAsia" w:ascii="Times New Roman" w:hAnsi="Times New Roman" w:eastAsia="宋体" w:cs="Times New Roman"/>
                <w:sz w:val="24"/>
                <w:szCs w:val="24"/>
                <w:lang w:val="en-US" w:eastAsia="zh-CN"/>
              </w:rPr>
              <w:t>2015年</w:t>
            </w:r>
            <w:r>
              <w:rPr>
                <w:rFonts w:hint="default" w:ascii="Times New Roman" w:hAnsi="Times New Roman" w:eastAsia="宋体" w:cs="Times New Roman"/>
                <w:sz w:val="24"/>
                <w:szCs w:val="24"/>
                <w:lang w:val="en-US" w:eastAsia="zh-CN"/>
              </w:rPr>
              <w:t>因城中村改造拆迁停止经营。</w:t>
            </w:r>
            <w:r>
              <w:rPr>
                <w:rFonts w:hint="eastAsia" w:ascii="Times New Roman" w:hAnsi="Times New Roman" w:eastAsia="宋体" w:cs="Times New Roman"/>
                <w:sz w:val="24"/>
                <w:szCs w:val="24"/>
                <w:lang w:val="en-US" w:eastAsia="zh-CN"/>
              </w:rPr>
              <w:t>原项目因建设时间较早，无相关环保手续。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lang w:eastAsia="zh-CN"/>
              </w:rPr>
            </w:pPr>
            <w:r>
              <w:rPr>
                <w:rFonts w:hint="eastAsia"/>
                <w:color w:val="auto"/>
                <w:kern w:val="0"/>
                <w:sz w:val="24"/>
                <w:szCs w:val="24"/>
                <w:lang w:val="en-US" w:eastAsia="zh-CN"/>
              </w:rPr>
              <w:t>拟建</w:t>
            </w:r>
            <w:r>
              <w:rPr>
                <w:color w:val="auto"/>
                <w:kern w:val="0"/>
                <w:sz w:val="24"/>
                <w:szCs w:val="24"/>
              </w:rPr>
              <w:t>项目用地位于</w:t>
            </w:r>
            <w:r>
              <w:rPr>
                <w:rFonts w:hint="eastAsia" w:ascii="Times New Roman" w:hAnsi="Times New Roman" w:eastAsia="宋体" w:cs="Times New Roman"/>
                <w:sz w:val="24"/>
                <w:szCs w:val="24"/>
                <w:vertAlign w:val="baseline"/>
                <w:lang w:val="en-US" w:eastAsia="zh-CN"/>
              </w:rPr>
              <w:t>昆明</w:t>
            </w:r>
            <w:r>
              <w:rPr>
                <w:rFonts w:hint="default" w:ascii="Times New Roman" w:hAnsi="Times New Roman" w:eastAsia="宋体" w:cs="Times New Roman"/>
                <w:sz w:val="24"/>
                <w:szCs w:val="24"/>
                <w:vertAlign w:val="baseline"/>
                <w:lang w:val="en-US" w:eastAsia="zh-CN"/>
              </w:rPr>
              <w:t>市</w:t>
            </w:r>
            <w:r>
              <w:rPr>
                <w:rFonts w:hint="eastAsia" w:ascii="Times New Roman" w:hAnsi="Times New Roman" w:eastAsia="宋体" w:cs="Times New Roman"/>
                <w:sz w:val="24"/>
                <w:szCs w:val="24"/>
                <w:vertAlign w:val="baseline"/>
                <w:lang w:val="en-US" w:eastAsia="zh-CN"/>
              </w:rPr>
              <w:t>东川</w:t>
            </w:r>
            <w:r>
              <w:rPr>
                <w:rFonts w:hint="default" w:ascii="Times New Roman" w:hAnsi="Times New Roman" w:eastAsia="宋体" w:cs="Times New Roman"/>
                <w:sz w:val="24"/>
                <w:szCs w:val="24"/>
                <w:vertAlign w:val="baseline"/>
                <w:lang w:val="en-US" w:eastAsia="zh-CN"/>
              </w:rPr>
              <w:t>区</w:t>
            </w:r>
            <w:r>
              <w:rPr>
                <w:rFonts w:hint="eastAsia" w:ascii="Times New Roman" w:hAnsi="Times New Roman" w:eastAsia="宋体" w:cs="Times New Roman"/>
                <w:sz w:val="24"/>
                <w:szCs w:val="24"/>
                <w:vertAlign w:val="baseline"/>
                <w:lang w:val="en-US" w:eastAsia="zh-CN"/>
              </w:rPr>
              <w:t>再就业特色产业园四方地工业园区北片区</w:t>
            </w:r>
            <w:r>
              <w:rPr>
                <w:rFonts w:hint="eastAsia" w:ascii="Times New Roman" w:hAnsi="Times New Roman" w:cs="Times New Roman"/>
                <w:color w:val="auto"/>
                <w:sz w:val="24"/>
                <w:szCs w:val="24"/>
                <w:lang w:val="en-US" w:eastAsia="zh-CN"/>
              </w:rPr>
              <w:t>，目前该</w:t>
            </w:r>
            <w:r>
              <w:rPr>
                <w:rFonts w:hint="eastAsia"/>
                <w:color w:val="auto"/>
                <w:kern w:val="0"/>
                <w:sz w:val="24"/>
                <w:szCs w:val="24"/>
                <w:lang w:val="en-US" w:eastAsia="zh-CN"/>
              </w:rPr>
              <w:t>场地已由园区完成平整</w:t>
            </w:r>
            <w:r>
              <w:rPr>
                <w:color w:val="auto"/>
                <w:kern w:val="0"/>
                <w:sz w:val="24"/>
                <w:szCs w:val="24"/>
              </w:rPr>
              <w:t>，无与本项目有关的原有污染情况存在</w:t>
            </w:r>
            <w:r>
              <w:rPr>
                <w:rFonts w:hint="eastAsia"/>
                <w:color w:val="auto"/>
                <w:kern w:val="0"/>
                <w:sz w:val="24"/>
                <w:szCs w:val="24"/>
                <w:lang w:eastAsia="zh-CN"/>
              </w:rPr>
              <w:t>。</w:t>
            </w: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default"/>
              </w:rPr>
            </w:pPr>
          </w:p>
        </w:tc>
      </w:tr>
    </w:tbl>
    <w:p>
      <w:pPr>
        <w:pStyle w:val="15"/>
        <w:jc w:val="center"/>
        <w:rPr>
          <w:rFonts w:ascii="黑体" w:hAnsi="黑体" w:eastAsia="黑体"/>
          <w:snapToGrid w:val="0"/>
          <w:sz w:val="36"/>
          <w:szCs w:val="36"/>
        </w:rPr>
        <w:sectPr>
          <w:pgSz w:w="11906" w:h="16838"/>
          <w:pgMar w:top="1701" w:right="1531" w:bottom="1701" w:left="1531" w:header="851" w:footer="851" w:gutter="0"/>
          <w:pgNumType w:fmt="decimal"/>
          <w:cols w:space="720" w:num="1"/>
          <w:docGrid w:linePitch="312" w:charSpace="0"/>
        </w:sectPr>
      </w:pPr>
    </w:p>
    <w:p>
      <w:pPr>
        <w:pStyle w:val="15"/>
        <w:jc w:val="center"/>
        <w:outlineLvl w:val="0"/>
        <w:rPr>
          <w:rFonts w:ascii="黑体" w:hAnsi="黑体" w:eastAsia="黑体"/>
          <w:snapToGrid w:val="0"/>
          <w:sz w:val="30"/>
          <w:szCs w:val="30"/>
        </w:rPr>
      </w:pPr>
      <w:bookmarkStart w:id="10" w:name="_Toc23355"/>
      <w:bookmarkStart w:id="11" w:name="_Toc6259"/>
      <w:r>
        <w:rPr>
          <w:rFonts w:hint="eastAsia" w:ascii="黑体" w:hAnsi="黑体" w:eastAsia="黑体"/>
          <w:snapToGrid w:val="0"/>
          <w:sz w:val="30"/>
          <w:szCs w:val="30"/>
        </w:rPr>
        <w:t>三、区域环境质量现状、环境保护目标及评价标准</w:t>
      </w:r>
      <w:bookmarkEnd w:id="10"/>
      <w:bookmarkEnd w:id="11"/>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区域</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环境</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质量</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现状</w:t>
            </w:r>
          </w:p>
        </w:tc>
        <w:tc>
          <w:tcPr>
            <w:tcW w:w="8190"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环境空气质量现状</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color w:val="auto"/>
                <w:sz w:val="24"/>
              </w:rPr>
            </w:pPr>
            <w:r>
              <w:rPr>
                <w:color w:val="auto"/>
                <w:sz w:val="24"/>
              </w:rPr>
              <w:t>本项目位于</w:t>
            </w:r>
            <w:r>
              <w:rPr>
                <w:rFonts w:hint="eastAsia" w:ascii="Times New Roman" w:hAnsi="Times New Roman" w:eastAsia="宋体" w:cs="Times New Roman"/>
                <w:color w:val="auto"/>
                <w:sz w:val="24"/>
                <w:szCs w:val="24"/>
                <w:vertAlign w:val="baseline"/>
                <w:lang w:val="en-US" w:eastAsia="zh-CN"/>
              </w:rPr>
              <w:t>昆明</w:t>
            </w:r>
            <w:r>
              <w:rPr>
                <w:rFonts w:hint="default" w:ascii="Times New Roman" w:hAnsi="Times New Roman" w:eastAsia="宋体" w:cs="Times New Roman"/>
                <w:color w:val="auto"/>
                <w:sz w:val="24"/>
                <w:szCs w:val="24"/>
                <w:vertAlign w:val="baseline"/>
                <w:lang w:val="en-US" w:eastAsia="zh-CN"/>
              </w:rPr>
              <w:t>市</w:t>
            </w:r>
            <w:r>
              <w:rPr>
                <w:rFonts w:hint="eastAsia" w:ascii="Times New Roman" w:hAnsi="Times New Roman" w:eastAsia="宋体" w:cs="Times New Roman"/>
                <w:color w:val="auto"/>
                <w:sz w:val="24"/>
                <w:szCs w:val="24"/>
                <w:vertAlign w:val="baseline"/>
                <w:lang w:val="en-US" w:eastAsia="zh-CN"/>
              </w:rPr>
              <w:t>东川</w:t>
            </w:r>
            <w:r>
              <w:rPr>
                <w:rFonts w:hint="default" w:ascii="Times New Roman" w:hAnsi="Times New Roman" w:eastAsia="宋体" w:cs="Times New Roman"/>
                <w:color w:val="auto"/>
                <w:sz w:val="24"/>
                <w:szCs w:val="24"/>
                <w:vertAlign w:val="baseline"/>
                <w:lang w:val="en-US" w:eastAsia="zh-CN"/>
              </w:rPr>
              <w:t>区</w:t>
            </w:r>
            <w:r>
              <w:rPr>
                <w:rFonts w:hint="eastAsia" w:ascii="Times New Roman" w:hAnsi="Times New Roman" w:eastAsia="宋体" w:cs="Times New Roman"/>
                <w:color w:val="auto"/>
                <w:sz w:val="24"/>
                <w:szCs w:val="24"/>
                <w:vertAlign w:val="baseline"/>
                <w:lang w:val="en-US" w:eastAsia="zh-CN"/>
              </w:rPr>
              <w:t>再就业特色产业园四方地工业园区北片区</w:t>
            </w:r>
            <w:r>
              <w:rPr>
                <w:color w:val="auto"/>
                <w:sz w:val="24"/>
              </w:rPr>
              <w:t>，属于</w:t>
            </w:r>
            <w:r>
              <w:rPr>
                <w:rFonts w:hint="eastAsia"/>
                <w:color w:val="auto"/>
                <w:sz w:val="24"/>
                <w:lang w:val="en-US" w:eastAsia="zh-CN"/>
              </w:rPr>
              <w:t>环境空气</w:t>
            </w:r>
            <w:r>
              <w:rPr>
                <w:color w:val="auto"/>
                <w:sz w:val="24"/>
              </w:rPr>
              <w:t>二类区，执行《环境空气质量标准》（GB</w:t>
            </w:r>
            <w:r>
              <w:rPr>
                <w:rFonts w:hint="eastAsia"/>
                <w:color w:val="auto"/>
                <w:sz w:val="24"/>
                <w:lang w:eastAsia="zh-CN"/>
              </w:rPr>
              <w:t>****</w:t>
            </w:r>
            <w:r>
              <w:rPr>
                <w:color w:val="auto"/>
                <w:sz w:val="24"/>
              </w:rPr>
              <w:t>-2012）</w:t>
            </w:r>
            <w:r>
              <w:rPr>
                <w:snapToGrid w:val="0"/>
                <w:color w:val="auto"/>
                <w:kern w:val="0"/>
                <w:sz w:val="24"/>
              </w:rPr>
              <w:t>及其修改单中的二级标准</w:t>
            </w:r>
            <w:r>
              <w:rPr>
                <w:color w:val="auto"/>
                <w:sz w:val="24"/>
              </w:rPr>
              <w:t>要求。</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rPr>
              <w:t>根据昆明市生态环境局发布的《202</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年度昆明市生态环境状况公报》，202</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年，各县（市）区环境空气质量总体保持良好，与202</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val="en-US" w:eastAsia="zh-CN"/>
              </w:rPr>
              <w:t>年相比，</w:t>
            </w:r>
            <w:r>
              <w:rPr>
                <w:rFonts w:hint="eastAsia" w:eastAsia="宋体" w:cs="Times New Roman"/>
                <w:color w:val="auto"/>
                <w:kern w:val="0"/>
                <w:sz w:val="24"/>
                <w:szCs w:val="24"/>
                <w:lang w:val="en-US" w:eastAsia="zh-CN"/>
              </w:rPr>
              <w:t>东川区</w:t>
            </w:r>
            <w:r>
              <w:rPr>
                <w:rFonts w:hint="default" w:ascii="Times New Roman" w:hAnsi="Times New Roman" w:eastAsia="宋体" w:cs="Times New Roman"/>
                <w:color w:val="auto"/>
                <w:kern w:val="0"/>
                <w:sz w:val="24"/>
                <w:szCs w:val="24"/>
                <w:lang w:val="en-US" w:eastAsia="zh-CN"/>
              </w:rPr>
              <w:t>环境空气综合污染指数有所</w:t>
            </w:r>
            <w:r>
              <w:rPr>
                <w:rFonts w:hint="eastAsia" w:eastAsia="宋体" w:cs="Times New Roman"/>
                <w:color w:val="auto"/>
                <w:kern w:val="0"/>
                <w:sz w:val="24"/>
                <w:szCs w:val="24"/>
                <w:lang w:val="en-US" w:eastAsia="zh-CN"/>
              </w:rPr>
              <w:t>上升。</w:t>
            </w:r>
            <w:r>
              <w:rPr>
                <w:rFonts w:hint="default" w:ascii="Times New Roman" w:hAnsi="Times New Roman" w:eastAsia="宋体" w:cs="Times New Roman"/>
                <w:color w:val="auto"/>
                <w:kern w:val="0"/>
                <w:sz w:val="24"/>
                <w:szCs w:val="24"/>
                <w:lang w:val="en-US" w:eastAsia="zh-CN"/>
              </w:rPr>
              <w:t>本项目环境质量现状能够达到《环境空气质量标准》（GB</w:t>
            </w:r>
            <w:r>
              <w:rPr>
                <w:rFonts w:hint="eastAsia"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-2012）二级标准，属于环境空气质量达标区</w:t>
            </w:r>
            <w:r>
              <w:rPr>
                <w:rFonts w:ascii="Times New Roman" w:hAnsi="Times New Roman" w:eastAsia="宋体" w:cs="Times New Roman"/>
                <w:color w:val="auto"/>
                <w:sz w:val="24"/>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eastAsia="zh-CN"/>
              </w:rPr>
              <w:t>地表水环境</w:t>
            </w:r>
            <w:r>
              <w:rPr>
                <w:rFonts w:hint="default" w:ascii="Times New Roman" w:hAnsi="Times New Roman" w:cs="Times New Roman"/>
                <w:b/>
                <w:color w:val="auto"/>
                <w:sz w:val="24"/>
                <w:szCs w:val="24"/>
              </w:rPr>
              <w:t>质量现状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评价区域内与项目区最近的水体为项目</w:t>
            </w:r>
            <w:r>
              <w:rPr>
                <w:rFonts w:hint="eastAsia" w:cs="Times New Roman"/>
                <w:color w:val="auto"/>
                <w:sz w:val="24"/>
                <w:szCs w:val="24"/>
                <w:lang w:val="en-US" w:eastAsia="zh-CN"/>
              </w:rPr>
              <w:t>东</w:t>
            </w:r>
            <w:r>
              <w:rPr>
                <w:rFonts w:hint="default" w:ascii="Times New Roman" w:hAnsi="Times New Roman" w:eastAsia="宋体" w:cs="Times New Roman"/>
                <w:color w:val="auto"/>
                <w:sz w:val="24"/>
                <w:szCs w:val="24"/>
                <w:lang w:eastAsia="zh-CN"/>
              </w:rPr>
              <w:t>侧</w:t>
            </w:r>
            <w:r>
              <w:rPr>
                <w:rFonts w:hint="eastAsia" w:cs="Times New Roman"/>
                <w:color w:val="auto"/>
                <w:sz w:val="24"/>
                <w:szCs w:val="24"/>
                <w:lang w:val="en-US" w:eastAsia="zh-CN"/>
              </w:rPr>
              <w:t>110</w:t>
            </w:r>
            <w:r>
              <w:rPr>
                <w:rFonts w:hint="default" w:ascii="Times New Roman" w:hAnsi="Times New Roman" w:eastAsia="宋体" w:cs="Times New Roman"/>
                <w:color w:val="auto"/>
                <w:sz w:val="24"/>
                <w:szCs w:val="24"/>
                <w:lang w:val="en-US" w:eastAsia="zh-CN"/>
              </w:rPr>
              <w:t>0m处的</w:t>
            </w:r>
            <w:r>
              <w:rPr>
                <w:rFonts w:hint="eastAsia" w:cs="Times New Roman"/>
                <w:color w:val="auto"/>
                <w:sz w:val="24"/>
                <w:szCs w:val="24"/>
                <w:lang w:val="en-US" w:eastAsia="zh-CN"/>
              </w:rPr>
              <w:t>大箐沟、东南侧3050m处的小水河和西侧1680m处的小江</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大箐沟汇入小水河</w:t>
            </w:r>
            <w:r>
              <w:rPr>
                <w:rFonts w:hint="default" w:ascii="Times New Roman" w:hAnsi="Times New Roman" w:eastAsia="宋体" w:cs="Times New Roman"/>
                <w:color w:val="auto"/>
                <w:sz w:val="24"/>
                <w:szCs w:val="24"/>
                <w:lang w:eastAsia="zh-CN"/>
              </w:rPr>
              <w:t>，最终进入</w:t>
            </w:r>
            <w:r>
              <w:rPr>
                <w:rFonts w:hint="eastAsia" w:cs="Times New Roman"/>
                <w:color w:val="auto"/>
                <w:sz w:val="24"/>
                <w:szCs w:val="24"/>
                <w:lang w:val="en-US" w:eastAsia="zh-CN"/>
              </w:rPr>
              <w:t>小江</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根据《云南省水功能</w:t>
            </w:r>
            <w:r>
              <w:rPr>
                <w:rFonts w:hint="eastAsia" w:ascii="Times New Roman" w:hAnsi="Times New Roman" w:eastAsia="宋体" w:cs="Times New Roman"/>
                <w:color w:val="auto"/>
                <w:sz w:val="24"/>
                <w:szCs w:val="24"/>
                <w:lang w:val="en-US" w:eastAsia="zh-CN"/>
              </w:rPr>
              <w:t>区划（2014年修订）》，小江寻甸—东川保留区：由寻甸县清水海出口至东川入金沙江口，全厂141.0km，现状水质为Ⅲ～劣Ⅴ类，规划水平年水质目标为Ⅲ类。</w:t>
            </w:r>
            <w:r>
              <w:rPr>
                <w:rFonts w:hint="default" w:ascii="Times New Roman" w:hAnsi="Times New Roman" w:eastAsia="宋体" w:cs="Times New Roman"/>
                <w:color w:val="auto"/>
                <w:sz w:val="24"/>
                <w:szCs w:val="24"/>
                <w:lang w:eastAsia="zh-CN"/>
              </w:rPr>
              <w:t>根据支流不低于干流原则，</w:t>
            </w:r>
            <w:r>
              <w:rPr>
                <w:rFonts w:hint="eastAsia" w:ascii="Times New Roman" w:hAnsi="Times New Roman" w:cs="Times New Roman"/>
                <w:color w:val="auto"/>
                <w:sz w:val="24"/>
                <w:szCs w:val="24"/>
                <w:lang w:val="en-US" w:eastAsia="zh-CN"/>
              </w:rPr>
              <w:t>大箐沟及小水河</w:t>
            </w:r>
            <w:r>
              <w:rPr>
                <w:rFonts w:hint="default" w:ascii="Times New Roman" w:hAnsi="Times New Roman" w:eastAsia="宋体" w:cs="Times New Roman"/>
                <w:color w:val="auto"/>
                <w:sz w:val="24"/>
                <w:szCs w:val="24"/>
              </w:rPr>
              <w:t>执行《地表水环境质量标准》（GB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-2002）</w:t>
            </w:r>
            <w:r>
              <w:rPr>
                <w:rFonts w:hint="eastAsia" w:ascii="Times New Roman" w:hAnsi="Times New Roman" w:eastAsia="宋体" w:cs="Times New Roman"/>
                <w:color w:val="auto"/>
                <w:sz w:val="24"/>
                <w:szCs w:val="24"/>
                <w:lang w:val="en-US" w:eastAsia="zh-CN"/>
              </w:rPr>
              <w:t>Ⅲ</w:t>
            </w:r>
            <w:r>
              <w:rPr>
                <w:rFonts w:hint="default" w:ascii="Times New Roman" w:hAnsi="Times New Roman" w:eastAsia="宋体" w:cs="Times New Roman"/>
                <w:color w:val="auto"/>
                <w:sz w:val="24"/>
                <w:szCs w:val="24"/>
              </w:rPr>
              <w:t>类标准</w:t>
            </w:r>
            <w:r>
              <w:rPr>
                <w:rFonts w:hint="eastAsia"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根据</w:t>
            </w:r>
            <w:r>
              <w:rPr>
                <w:rFonts w:hint="default" w:ascii="Times New Roman" w:hAnsi="Times New Roman" w:eastAsia="宋体" w:cs="Times New Roman"/>
                <w:color w:val="auto"/>
                <w:kern w:val="2"/>
                <w:sz w:val="24"/>
                <w:szCs w:val="24"/>
                <w:lang w:val="en-US" w:eastAsia="zh-CN"/>
              </w:rPr>
              <w:t>《2022年度昆明市生态环境状况公报》</w:t>
            </w:r>
            <w:r>
              <w:rPr>
                <w:rFonts w:hint="eastAsia" w:ascii="Times New Roman" w:hAnsi="Times New Roman" w:eastAsia="宋体" w:cs="Times New Roman"/>
                <w:color w:val="auto"/>
                <w:kern w:val="2"/>
                <w:sz w:val="24"/>
                <w:szCs w:val="24"/>
                <w:lang w:val="en-US" w:eastAsia="zh-CN"/>
              </w:rPr>
              <w:t>，</w:t>
            </w:r>
            <w:r>
              <w:rPr>
                <w:rFonts w:hint="eastAsia" w:cs="Times New Roman"/>
                <w:color w:val="auto"/>
                <w:kern w:val="0"/>
                <w:sz w:val="24"/>
                <w:szCs w:val="24"/>
                <w:lang w:val="en-US" w:eastAsia="zh-CN"/>
              </w:rPr>
              <w:t>小江</w:t>
            </w:r>
            <w:r>
              <w:rPr>
                <w:rFonts w:hint="eastAsia" w:ascii="Times New Roman" w:hAnsi="Times New Roman" w:cs="Times New Roman"/>
                <w:color w:val="auto"/>
                <w:kern w:val="0"/>
                <w:sz w:val="24"/>
                <w:szCs w:val="24"/>
                <w:lang w:val="en-US" w:eastAsia="zh-CN"/>
              </w:rPr>
              <w:t>与2021年相比，</w:t>
            </w:r>
            <w:r>
              <w:rPr>
                <w:rFonts w:hint="eastAsia" w:cs="Times New Roman"/>
                <w:color w:val="auto"/>
                <w:kern w:val="0"/>
                <w:sz w:val="24"/>
                <w:szCs w:val="24"/>
                <w:lang w:val="en-US" w:eastAsia="zh-CN"/>
              </w:rPr>
              <w:t>四级站</w:t>
            </w:r>
            <w:r>
              <w:rPr>
                <w:rFonts w:hint="eastAsia" w:ascii="Times New Roman" w:hAnsi="Times New Roman" w:cs="Times New Roman"/>
                <w:color w:val="auto"/>
                <w:kern w:val="0"/>
                <w:sz w:val="24"/>
                <w:szCs w:val="24"/>
                <w:lang w:val="en-US" w:eastAsia="zh-CN"/>
              </w:rPr>
              <w:t>断面水质类别保持</w:t>
            </w:r>
            <w:r>
              <w:rPr>
                <w:rFonts w:hint="eastAsia" w:ascii="宋体" w:hAnsi="宋体" w:eastAsia="宋体" w:cs="宋体"/>
                <w:color w:val="auto"/>
                <w:kern w:val="0"/>
                <w:sz w:val="24"/>
                <w:szCs w:val="24"/>
                <w:lang w:val="en-US" w:eastAsia="zh-CN"/>
              </w:rPr>
              <w:t>Ⅱ</w:t>
            </w:r>
            <w:r>
              <w:rPr>
                <w:rFonts w:hint="eastAsia" w:cs="宋体"/>
                <w:color w:val="auto"/>
                <w:kern w:val="0"/>
                <w:sz w:val="24"/>
                <w:szCs w:val="24"/>
                <w:lang w:val="en-US" w:eastAsia="zh-CN"/>
              </w:rPr>
              <w:t>类不变。小江四级站断面位于项目所在区域下游，故判定</w:t>
            </w:r>
            <w:r>
              <w:rPr>
                <w:rFonts w:hint="default" w:ascii="Times New Roman" w:hAnsi="Times New Roman" w:eastAsia="宋体" w:cs="Times New Roman"/>
                <w:color w:val="auto"/>
                <w:kern w:val="0"/>
                <w:sz w:val="24"/>
                <w:szCs w:val="24"/>
                <w:lang w:val="en-US" w:eastAsia="zh-CN"/>
              </w:rPr>
              <w:t>本项目属于</w:t>
            </w:r>
            <w:r>
              <w:rPr>
                <w:rFonts w:hint="eastAsia" w:ascii="Times New Roman" w:hAnsi="Times New Roman" w:cs="Times New Roman"/>
                <w:color w:val="auto"/>
                <w:kern w:val="0"/>
                <w:sz w:val="24"/>
                <w:szCs w:val="24"/>
                <w:lang w:val="en-US" w:eastAsia="zh-CN"/>
              </w:rPr>
              <w:t>地表水环境</w:t>
            </w:r>
            <w:r>
              <w:rPr>
                <w:rFonts w:hint="default" w:ascii="Times New Roman" w:hAnsi="Times New Roman" w:eastAsia="宋体" w:cs="Times New Roman"/>
                <w:color w:val="auto"/>
                <w:kern w:val="0"/>
                <w:sz w:val="24"/>
                <w:szCs w:val="24"/>
                <w:lang w:val="en-US" w:eastAsia="zh-CN"/>
              </w:rPr>
              <w:t>质量达标区</w:t>
            </w:r>
            <w:r>
              <w:rPr>
                <w:rFonts w:hint="eastAsia" w:eastAsia="宋体" w:cs="Times New Roman"/>
                <w:color w:val="auto"/>
                <w:kern w:val="0"/>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声环境质量现状</w:t>
            </w:r>
          </w:p>
          <w:p>
            <w:pPr>
              <w:pStyle w:val="34"/>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color w:val="auto"/>
                <w:sz w:val="24"/>
                <w:szCs w:val="24"/>
              </w:rPr>
              <w:t>本项目位于</w:t>
            </w:r>
            <w:r>
              <w:rPr>
                <w:rFonts w:hint="default" w:ascii="Times New Roman" w:hAnsi="Times New Roman" w:eastAsia="宋体" w:cs="Times New Roman"/>
                <w:sz w:val="24"/>
                <w:szCs w:val="24"/>
                <w:vertAlign w:val="baseline"/>
                <w:lang w:val="en-US" w:eastAsia="zh-CN"/>
              </w:rPr>
              <w:t>昆明市东川区再就业特色产业园四方地工业园区北片区</w:t>
            </w:r>
            <w:r>
              <w:rPr>
                <w:rFonts w:hint="default" w:ascii="Times New Roman" w:hAnsi="Times New Roman" w:eastAsia="宋体" w:cs="Times New Roman"/>
                <w:b w:val="0"/>
                <w:bCs w:val="0"/>
                <w:color w:val="auto"/>
                <w:kern w:val="2"/>
                <w:sz w:val="24"/>
                <w:szCs w:val="24"/>
                <w:lang w:val="en-US" w:eastAsia="zh-CN" w:bidi="ar-SA"/>
              </w:rPr>
              <w:t>，属于3类声环境功能区，</w:t>
            </w:r>
            <w:r>
              <w:rPr>
                <w:rFonts w:hint="default" w:ascii="Times New Roman" w:hAnsi="Times New Roman" w:eastAsia="宋体" w:cs="Times New Roman"/>
                <w:color w:val="auto"/>
                <w:sz w:val="24"/>
                <w:szCs w:val="24"/>
                <w:lang w:val="en-US" w:eastAsia="zh-CN"/>
              </w:rPr>
              <w:t>执行</w:t>
            </w:r>
            <w:r>
              <w:rPr>
                <w:rFonts w:hint="default" w:ascii="Times New Roman" w:hAnsi="Times New Roman" w:eastAsia="宋体" w:cs="Times New Roman"/>
                <w:color w:val="auto"/>
                <w:sz w:val="24"/>
                <w:szCs w:val="24"/>
              </w:rPr>
              <w:t>《声环境质量标准》（GB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根</w:t>
            </w:r>
            <w:r>
              <w:rPr>
                <w:rFonts w:hint="default" w:ascii="Times New Roman" w:hAnsi="Times New Roman" w:eastAsia="宋体" w:cs="Times New Roman"/>
                <w:color w:val="auto"/>
                <w:kern w:val="2"/>
                <w:sz w:val="24"/>
                <w:szCs w:val="24"/>
                <w:lang w:val="en-US" w:eastAsia="zh-CN"/>
              </w:rPr>
              <w:t>据《2022年度昆明市生态环境状况公报》显示：2022年，东川区环境噪声平均等效声级为53.6分贝，根据区域环境噪声质量划分等级进行评价，东川区总体水平在一级（好）和二级（较好）之间。与2021年相比，东川区的昼间区域声环境质量平均等效声级上升。</w:t>
            </w:r>
            <w:r>
              <w:rPr>
                <w:rFonts w:hint="default" w:ascii="Times New Roman" w:hAnsi="Times New Roman" w:eastAsia="宋体" w:cs="Times New Roman"/>
                <w:color w:val="auto"/>
                <w:sz w:val="24"/>
                <w:szCs w:val="24"/>
              </w:rPr>
              <w:t>根据现场调查，项目</w:t>
            </w:r>
            <w:r>
              <w:rPr>
                <w:rFonts w:hint="default" w:ascii="Times New Roman" w:hAnsi="Times New Roman" w:eastAsia="宋体" w:cs="Times New Roman"/>
                <w:color w:val="auto"/>
                <w:sz w:val="24"/>
                <w:szCs w:val="24"/>
                <w:lang w:val="en-US" w:eastAsia="zh-CN"/>
              </w:rPr>
              <w:t>北侧、南侧、东侧均为林地，西侧为</w:t>
            </w:r>
            <w:r>
              <w:rPr>
                <w:rFonts w:hint="eastAsia" w:cs="Times New Roman"/>
                <w:color w:val="auto"/>
                <w:sz w:val="24"/>
                <w:szCs w:val="24"/>
                <w:lang w:val="en-US" w:eastAsia="zh-CN"/>
              </w:rPr>
              <w:t>东阿线</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有一定的</w:t>
            </w:r>
            <w:r>
              <w:rPr>
                <w:rFonts w:hint="default" w:ascii="Times New Roman" w:hAnsi="Times New Roman" w:eastAsia="宋体" w:cs="Times New Roman"/>
                <w:color w:val="auto"/>
                <w:sz w:val="24"/>
                <w:szCs w:val="24"/>
                <w:lang w:val="en-US" w:eastAsia="zh-CN"/>
              </w:rPr>
              <w:t>车辆</w:t>
            </w:r>
            <w:r>
              <w:rPr>
                <w:rFonts w:hint="default" w:ascii="Times New Roman" w:hAnsi="Times New Roman" w:eastAsia="宋体" w:cs="Times New Roman"/>
                <w:color w:val="auto"/>
                <w:sz w:val="24"/>
                <w:szCs w:val="24"/>
                <w:lang w:eastAsia="zh-CN"/>
              </w:rPr>
              <w:t>噪声，</w:t>
            </w:r>
            <w:r>
              <w:rPr>
                <w:rFonts w:hint="default" w:ascii="Times New Roman" w:hAnsi="Times New Roman" w:eastAsia="宋体" w:cs="Times New Roman"/>
                <w:color w:val="auto"/>
                <w:kern w:val="0"/>
                <w:sz w:val="24"/>
                <w:szCs w:val="24"/>
                <w:lang w:val="en-US" w:eastAsia="zh-CN"/>
              </w:rPr>
              <w:t>本项目</w:t>
            </w:r>
            <w:r>
              <w:rPr>
                <w:rFonts w:hint="eastAsia" w:ascii="Times New Roman" w:hAnsi="Times New Roman" w:eastAsia="宋体" w:cs="Times New Roman"/>
                <w:color w:val="auto"/>
                <w:kern w:val="0"/>
                <w:sz w:val="24"/>
                <w:szCs w:val="24"/>
                <w:lang w:val="en-US" w:eastAsia="zh-CN"/>
              </w:rPr>
              <w:t>声环境质量</w:t>
            </w:r>
            <w:r>
              <w:rPr>
                <w:rFonts w:hint="default" w:ascii="Times New Roman" w:hAnsi="Times New Roman" w:eastAsia="宋体" w:cs="Times New Roman"/>
                <w:color w:val="auto"/>
                <w:kern w:val="0"/>
                <w:sz w:val="24"/>
                <w:szCs w:val="24"/>
                <w:lang w:val="en-US" w:eastAsia="zh-CN"/>
              </w:rPr>
              <w:t>现状能够达到</w:t>
            </w:r>
            <w:r>
              <w:rPr>
                <w:rFonts w:hint="default" w:ascii="Times New Roman" w:hAnsi="Times New Roman" w:eastAsia="宋体" w:cs="Times New Roman"/>
                <w:color w:val="auto"/>
                <w:sz w:val="24"/>
                <w:szCs w:val="24"/>
              </w:rPr>
              <w:t>《声环境质量标准》（GB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color w:val="auto"/>
                <w:kern w:val="0"/>
                <w:sz w:val="24"/>
                <w:szCs w:val="24"/>
                <w:lang w:val="en-US" w:eastAsia="zh-CN"/>
              </w:rPr>
              <w:t>，属于</w:t>
            </w:r>
            <w:r>
              <w:rPr>
                <w:rFonts w:hint="eastAsia" w:ascii="Times New Roman" w:hAnsi="Times New Roman" w:eastAsia="宋体" w:cs="Times New Roman"/>
                <w:color w:val="auto"/>
                <w:kern w:val="0"/>
                <w:sz w:val="24"/>
                <w:szCs w:val="24"/>
                <w:lang w:val="en-US" w:eastAsia="zh-CN"/>
              </w:rPr>
              <w:t>声环境</w:t>
            </w:r>
            <w:r>
              <w:rPr>
                <w:rFonts w:hint="default" w:ascii="Times New Roman" w:hAnsi="Times New Roman" w:eastAsia="宋体" w:cs="Times New Roman"/>
                <w:color w:val="auto"/>
                <w:kern w:val="0"/>
                <w:sz w:val="24"/>
                <w:szCs w:val="24"/>
                <w:lang w:val="en-US" w:eastAsia="zh-CN"/>
              </w:rPr>
              <w:t>质量达标区</w:t>
            </w:r>
            <w:r>
              <w:rPr>
                <w:rFonts w:ascii="Times New Roman" w:hAnsi="Times New Roman" w:eastAsia="宋体" w:cs="Times New Roman"/>
                <w:color w:val="auto"/>
                <w:sz w:val="24"/>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生态环境质量现状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项目位于</w:t>
            </w:r>
            <w:r>
              <w:rPr>
                <w:rFonts w:hint="default" w:ascii="Times New Roman" w:hAnsi="Times New Roman" w:eastAsia="宋体" w:cs="Times New Roman"/>
                <w:color w:val="auto"/>
                <w:sz w:val="24"/>
                <w:szCs w:val="24"/>
                <w:vertAlign w:val="baseline"/>
                <w:lang w:val="en-US" w:eastAsia="zh-CN"/>
              </w:rPr>
              <w:t>昆明市东川区再就业特色产业园四方地工业园区北片区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用地性质为工业用地，不涉及</w:t>
            </w:r>
            <w:r>
              <w:rPr>
                <w:rFonts w:hint="default" w:ascii="Times New Roman" w:hAnsi="Times New Roman" w:eastAsia="宋体" w:cs="Times New Roman"/>
                <w:color w:val="auto"/>
                <w:sz w:val="24"/>
                <w:szCs w:val="24"/>
                <w:lang w:val="en-US" w:eastAsia="zh-CN"/>
              </w:rPr>
              <w:t>园区外</w:t>
            </w:r>
            <w:r>
              <w:rPr>
                <w:rFonts w:hint="default" w:ascii="Times New Roman" w:hAnsi="Times New Roman" w:eastAsia="宋体" w:cs="Times New Roman"/>
                <w:color w:val="auto"/>
                <w:sz w:val="24"/>
                <w:szCs w:val="24"/>
              </w:rPr>
              <w:t>新增用地</w:t>
            </w:r>
            <w:r>
              <w:rPr>
                <w:rFonts w:hint="default" w:ascii="Times New Roman" w:hAnsi="Times New Roman" w:eastAsia="宋体" w:cs="Times New Roman"/>
                <w:color w:val="auto"/>
                <w:sz w:val="24"/>
                <w:szCs w:val="24"/>
                <w:lang w:eastAsia="zh-CN"/>
              </w:rPr>
              <w:t>，故不进行</w:t>
            </w:r>
            <w:r>
              <w:rPr>
                <w:rFonts w:hint="default" w:ascii="Times New Roman" w:hAnsi="Times New Roman" w:eastAsia="宋体" w:cs="Times New Roman"/>
                <w:color w:val="auto"/>
                <w:sz w:val="24"/>
                <w:szCs w:val="24"/>
                <w:lang w:val="en-US" w:eastAsia="zh-CN"/>
              </w:rPr>
              <w:t>生态环境现状调查。</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地下水、土壤环境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根据《建设项目环境影响报告表编制技术指南（污染影响类）》（试行），</w:t>
            </w:r>
            <w:r>
              <w:rPr>
                <w:rFonts w:hint="default" w:ascii="Times New Roman" w:hAnsi="Times New Roman" w:eastAsia="宋体" w:cs="Times New Roman"/>
                <w:color w:val="000000"/>
                <w:kern w:val="0"/>
                <w:sz w:val="24"/>
                <w:szCs w:val="24"/>
                <w:lang w:val="en-US" w:eastAsia="zh-CN" w:bidi="ar"/>
              </w:rPr>
              <w:t>地下水、土壤环境原则上不开展环境质量现状调查。建设项目存在土壤、地下水环境污染途径的，应结合污染源、保护目标分布情况开展现状调查以留作背景值。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w:t>
            </w:r>
            <w:r>
              <w:rPr>
                <w:rFonts w:hint="default" w:ascii="Times New Roman" w:hAnsi="Times New Roman" w:eastAsia="宋体" w:cs="Times New Roman"/>
                <w:sz w:val="24"/>
                <w:szCs w:val="24"/>
                <w:vertAlign w:val="baseline"/>
                <w:lang w:val="en-US" w:eastAsia="zh-CN"/>
              </w:rPr>
              <w:t>液化石油气储配站项目</w:t>
            </w:r>
            <w:r>
              <w:rPr>
                <w:rFonts w:hint="eastAsia" w:ascii="Times New Roman" w:hAnsi="Times New Roman" w:eastAsia="宋体" w:cs="Times New Roman"/>
                <w:sz w:val="24"/>
                <w:szCs w:val="24"/>
                <w:vertAlign w:val="baseline"/>
                <w:lang w:val="en-US" w:eastAsia="zh-CN"/>
              </w:rPr>
              <w:t>，存在储罐泄露从而污染地下水和土壤。项目位于东川</w:t>
            </w:r>
            <w:r>
              <w:rPr>
                <w:rFonts w:hint="default" w:ascii="Times New Roman" w:hAnsi="Times New Roman" w:eastAsia="宋体" w:cs="Times New Roman"/>
                <w:sz w:val="24"/>
                <w:szCs w:val="24"/>
                <w:vertAlign w:val="baseline"/>
                <w:lang w:val="en-US" w:eastAsia="zh-CN"/>
              </w:rPr>
              <w:t>区</w:t>
            </w:r>
            <w:r>
              <w:rPr>
                <w:rFonts w:hint="eastAsia" w:ascii="Times New Roman" w:hAnsi="Times New Roman" w:eastAsia="宋体" w:cs="Times New Roman"/>
                <w:sz w:val="24"/>
                <w:szCs w:val="24"/>
                <w:vertAlign w:val="baseline"/>
                <w:lang w:val="en-US" w:eastAsia="zh-CN"/>
              </w:rPr>
              <w:t>再就业特色产业园四方地工业园区北片区，</w:t>
            </w:r>
            <w:r>
              <w:rPr>
                <w:rFonts w:hint="default" w:ascii="Times New Roman" w:hAnsi="Times New Roman" w:eastAsia="宋体" w:cs="Times New Roman"/>
                <w:bCs/>
                <w:color w:val="auto"/>
                <w:sz w:val="24"/>
                <w:szCs w:val="24"/>
                <w:lang w:eastAsia="zh-CN"/>
              </w:rPr>
              <w:t>所在区域地下水</w:t>
            </w:r>
            <w:r>
              <w:rPr>
                <w:rFonts w:hint="default" w:ascii="Times New Roman" w:hAnsi="Times New Roman" w:eastAsia="宋体" w:cs="Times New Roman"/>
                <w:bCs/>
                <w:color w:val="auto"/>
                <w:sz w:val="24"/>
                <w:szCs w:val="24"/>
              </w:rPr>
              <w:t>执行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地下水质量标准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GB/T</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-2017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Ⅲ类标准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本评价引用《云南东川产业园总体规划修编</w:t>
            </w:r>
            <w:r>
              <w:rPr>
                <w:rFonts w:hint="default" w:ascii="Times New Roman" w:hAnsi="Times New Roman" w:cs="Times New Roman"/>
                <w:color w:val="auto"/>
                <w:sz w:val="24"/>
                <w:szCs w:val="24"/>
                <w:lang w:val="en-US" w:eastAsia="zh-CN"/>
              </w:rPr>
              <w:t>（2021-2035）</w:t>
            </w:r>
            <w:r>
              <w:rPr>
                <w:rFonts w:hint="eastAsia" w:ascii="Times New Roman" w:hAnsi="Times New Roman" w:cs="Times New Roman"/>
                <w:color w:val="auto"/>
                <w:sz w:val="24"/>
                <w:szCs w:val="24"/>
                <w:lang w:val="en-US" w:eastAsia="zh-CN"/>
              </w:rPr>
              <w:t>环境影响报告书</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中四方地片区凉水井泉点的监测数据（2022年3月3日~4日）对地下水质量现状进行分析。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表3-1    四方地片区凉水井地下水监测结果一览表    单位：mg/L</w:t>
            </w:r>
          </w:p>
          <w:tbl>
            <w:tblPr>
              <w:tblStyle w:val="19"/>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313"/>
              <w:gridCol w:w="1462"/>
              <w:gridCol w:w="118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监测项目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监测均值</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w:t>
                  </w:r>
                  <w:r>
                    <w:rPr>
                      <w:rFonts w:hint="eastAsia" w:ascii="Times New Roman" w:hAnsi="Times New Roman" w:eastAsia="宋体" w:cs="Times New Roman"/>
                      <w:b/>
                      <w:bCs/>
                      <w:color w:val="auto"/>
                      <w:sz w:val="21"/>
                      <w:szCs w:val="21"/>
                      <w:vertAlign w:val="baseline"/>
                      <w:lang w:val="en-US" w:eastAsia="zh-CN"/>
                    </w:rPr>
                    <w:t>限值</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w:t>
                  </w:r>
                  <w:r>
                    <w:rPr>
                      <w:rFonts w:hint="eastAsia" w:ascii="Times New Roman" w:hAnsi="Times New Roman" w:eastAsia="宋体" w:cs="Times New Roman"/>
                      <w:b/>
                      <w:bCs/>
                      <w:color w:val="auto"/>
                      <w:sz w:val="21"/>
                      <w:szCs w:val="21"/>
                      <w:vertAlign w:val="baseline"/>
                      <w:lang w:val="en-US" w:eastAsia="zh-CN"/>
                    </w:rPr>
                    <w:t>指数</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pH（无量纲）</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6.5~8.5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色度（度）</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0.33</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浑浊度（NTU）</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0.67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嗅和味（文字描述）</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肉眼可见物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总硬度</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0.67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溶解性总固体</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硫酸盐</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0.22</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氯化物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18.6</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铁</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锰</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铜</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1.02×10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锌</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挥发酚类</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阴离子表面活性剂</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0.050L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0.17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耗氧量</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0.08</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硫化物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总大肠菌群（MPN</w:t>
                  </w:r>
                  <w:r>
                    <w:rPr>
                      <w:rFonts w:hint="default" w:ascii="Times New Roman" w:hAnsi="Times New Roman" w:eastAsia="宋体" w:cs="Times New Roman"/>
                      <w:color w:val="auto"/>
                      <w:sz w:val="21"/>
                      <w:szCs w:val="21"/>
                      <w:vertAlign w:val="superscript"/>
                      <w:lang w:val="en-US" w:eastAsia="zh-CN"/>
                    </w:rPr>
                    <w:t>b</w:t>
                  </w:r>
                  <w:r>
                    <w:rPr>
                      <w:rFonts w:hint="default" w:ascii="Times New Roman" w:hAnsi="Times New Roman" w:eastAsia="宋体" w:cs="Times New Roman"/>
                      <w:color w:val="auto"/>
                      <w:sz w:val="21"/>
                      <w:szCs w:val="21"/>
                      <w:vertAlign w:val="baseline"/>
                      <w:lang w:val="en-US" w:eastAsia="zh-CN"/>
                    </w:rPr>
                    <w:t>/100mL）</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未检出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菌落总数（CFU/mL）</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0.93</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亚硝酸盐氮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0.037</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硝酸盐氮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氰化物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氟化物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汞</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0.15</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镉</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7.5×10</w:t>
                  </w:r>
                  <w:r>
                    <w:rPr>
                      <w:rFonts w:hint="eastAsia" w:ascii="Times New Roman" w:hAnsi="Times New Roman" w:eastAsia="宋体" w:cs="Times New Roman"/>
                      <w:color w:val="auto"/>
                      <w:sz w:val="21"/>
                      <w:szCs w:val="21"/>
                      <w:vertAlign w:val="superscript"/>
                      <w:lang w:val="en-US" w:eastAsia="zh-CN"/>
                    </w:rPr>
                    <w:t>-5</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铬（六价）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0.004L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铅</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1.4×10</w:t>
                  </w:r>
                  <w:r>
                    <w:rPr>
                      <w:rFonts w:hint="eastAsia" w:ascii="Times New Roman" w:hAnsi="Times New Roman" w:eastAsia="宋体" w:cs="Times New Roman"/>
                      <w:color w:val="auto"/>
                      <w:sz w:val="21"/>
                      <w:szCs w:val="21"/>
                      <w:vertAlign w:val="superscript"/>
                      <w:lang w:val="en-US" w:eastAsia="zh-CN"/>
                    </w:rPr>
                    <w:t>-4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镍</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3.72×10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0.19</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K</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Na</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8.51</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Ca</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94.9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Mg</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30.1</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碳酸根</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未检出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碳酸氢根</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372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Cl</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SO4</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52.9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0.06L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溶解氧</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7.8</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i/>
                <w:iCs/>
                <w:color w:val="auto"/>
                <w:sz w:val="21"/>
                <w:szCs w:val="21"/>
                <w:lang w:val="en-US" w:eastAsia="zh-CN"/>
              </w:rPr>
            </w:pPr>
            <w:r>
              <w:rPr>
                <w:rFonts w:hint="default" w:ascii="Times New Roman" w:hAnsi="Times New Roman" w:eastAsia="宋体" w:cs="Times New Roman"/>
                <w:i/>
                <w:iCs/>
                <w:color w:val="auto"/>
                <w:sz w:val="21"/>
                <w:szCs w:val="21"/>
                <w:lang w:val="en-US" w:eastAsia="zh-CN"/>
              </w:rPr>
              <w:t>注：“L”为低于检出限。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根据上表可知，项目所在区域地下水各项指标均满足《地下水环境质量标准》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GB/T</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-2017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Ⅲ类标准</w:t>
            </w:r>
            <w:r>
              <w:rPr>
                <w:rFonts w:hint="eastAsia" w:ascii="Times New Roman" w:hAnsi="Times New Roman" w:eastAsia="宋体" w:cs="Times New Roman"/>
                <w:color w:val="auto"/>
                <w:sz w:val="24"/>
                <w:szCs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为查清项目所在区域土壤环境质量现状，建设单位委托</w:t>
            </w:r>
            <w:r>
              <w:rPr>
                <w:rFonts w:hint="eastAsia" w:cs="Times New Roman"/>
                <w:color w:val="auto"/>
                <w:sz w:val="24"/>
                <w:szCs w:val="24"/>
                <w:lang w:val="en-US" w:eastAsia="zh-CN"/>
              </w:rPr>
              <w:t>云南环普检测科技有限公司于2023年11月8日对拟建项目储罐区、生产区及辅助区表土进行采样检测，检测结果如下。</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b/>
                <w:bCs w:val="0"/>
                <w:color w:val="auto"/>
                <w:sz w:val="21"/>
                <w:szCs w:val="21"/>
              </w:rPr>
            </w:pPr>
            <w:r>
              <w:rPr>
                <w:rFonts w:hint="eastAsia" w:cs="Times New Roman"/>
                <w:b/>
                <w:bCs w:val="0"/>
                <w:color w:val="auto"/>
                <w:sz w:val="21"/>
                <w:szCs w:val="21"/>
                <w:lang w:val="en-US" w:eastAsia="zh-CN"/>
              </w:rPr>
              <w:t xml:space="preserve">表3-2    </w:t>
            </w:r>
            <w:r>
              <w:rPr>
                <w:rFonts w:hint="default" w:ascii="Times New Roman" w:hAnsi="Times New Roman" w:cs="Times New Roman"/>
                <w:b/>
                <w:bCs w:val="0"/>
                <w:color w:val="auto"/>
                <w:sz w:val="21"/>
                <w:szCs w:val="21"/>
              </w:rPr>
              <w:t>土壤理化性质检测结果一览表</w:t>
            </w:r>
          </w:p>
          <w:tbl>
            <w:tblPr>
              <w:tblStyle w:val="19"/>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512"/>
              <w:gridCol w:w="1777"/>
              <w:gridCol w:w="160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采样日期</w:t>
                  </w:r>
                </w:p>
              </w:tc>
              <w:tc>
                <w:tcPr>
                  <w:tcW w:w="5038"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2023.11.08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监测点位</w:t>
                  </w:r>
                </w:p>
              </w:tc>
              <w:tc>
                <w:tcPr>
                  <w:tcW w:w="1777" w:type="dxa"/>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厂区1#表层样点（储罐区）</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厂区2#表层样点（生产区）</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厂区3#表层样点（辅助区）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经纬度</w:t>
                  </w:r>
                </w:p>
              </w:tc>
              <w:tc>
                <w:tcPr>
                  <w:tcW w:w="17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E:103.1294374</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N:26.1816935</w:t>
                  </w:r>
                </w:p>
              </w:tc>
              <w:tc>
                <w:tcPr>
                  <w:tcW w:w="16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E:103.1297891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N:26.1816265</w:t>
                  </w:r>
                </w:p>
              </w:tc>
              <w:tc>
                <w:tcPr>
                  <w:tcW w:w="16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E:103.1299031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取样深度</w:t>
                  </w:r>
                </w:p>
              </w:tc>
              <w:tc>
                <w:tcPr>
                  <w:tcW w:w="17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20cm</w:t>
                  </w:r>
                </w:p>
              </w:tc>
              <w:tc>
                <w:tcPr>
                  <w:tcW w:w="16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20cm</w:t>
                  </w:r>
                </w:p>
              </w:tc>
              <w:tc>
                <w:tcPr>
                  <w:tcW w:w="16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现场记录</w:t>
                  </w: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颜色</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植物根系</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质地</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FF0000"/>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砂砾含量</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30%</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30%</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r>
                    <w:rPr>
                      <w:rFonts w:hint="default" w:ascii="Times New Roman" w:hAnsi="Times New Roman" w:eastAsia="宋体" w:cs="Times New Roman"/>
                      <w:b w:val="0"/>
                      <w:bCs/>
                      <w:color w:val="auto"/>
                      <w:spacing w:val="14"/>
                      <w:sz w:val="21"/>
                      <w:szCs w:val="21"/>
                      <w:lang w:val="en-US" w:eastAsia="zh-CN"/>
                    </w:rPr>
                    <w:t>实验室测定</w:t>
                  </w: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无量纲</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7.3</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7.8</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阳离子交换量（</w:t>
                  </w:r>
                  <w:r>
                    <w:rPr>
                      <w:rFonts w:hint="default" w:ascii="Times New Roman" w:hAnsi="Times New Roman" w:eastAsia="宋体" w:cs="Times New Roman"/>
                      <w:b w:val="0"/>
                      <w:bCs/>
                      <w:color w:val="000000" w:themeColor="text1"/>
                      <w:sz w:val="21"/>
                      <w:szCs w:val="21"/>
                      <w14:textFill>
                        <w14:solidFill>
                          <w14:schemeClr w14:val="tx1"/>
                        </w14:solidFill>
                      </w14:textFill>
                    </w:rPr>
                    <w:t>cm</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o</w:t>
                  </w:r>
                  <w:r>
                    <w:rPr>
                      <w:rFonts w:hint="default" w:ascii="Times New Roman" w:hAnsi="Times New Roman" w:eastAsia="宋体" w:cs="Times New Roman"/>
                      <w:b w:val="0"/>
                      <w:bCs/>
                      <w:color w:val="000000" w:themeColor="text1"/>
                      <w:sz w:val="21"/>
                      <w:szCs w:val="21"/>
                      <w14:textFill>
                        <w14:solidFill>
                          <w14:schemeClr w14:val="tx1"/>
                        </w14:solidFill>
                      </w14:textFill>
                    </w:rPr>
                    <w:t>l/kg</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2.48</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1.69</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饱和导水率</w:t>
                  </w:r>
                  <w:r>
                    <w:rPr>
                      <w:rFonts w:hint="default" w:ascii="Times New Roman" w:hAnsi="Times New Roman" w:eastAsia="宋体" w:cs="Times New Roman"/>
                      <w:b w:val="0"/>
                      <w:bCs/>
                      <w:color w:val="000000" w:themeColor="text1"/>
                      <w:sz w:val="21"/>
                      <w:szCs w:val="21"/>
                      <w14:textFill>
                        <w14:solidFill>
                          <w14:schemeClr w14:val="tx1"/>
                        </w14:solidFill>
                      </w14:textFill>
                    </w:rPr>
                    <w:t>（mm/min）</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1.66</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1.76</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土壤容重（</w:t>
                  </w:r>
                  <w:r>
                    <w:rPr>
                      <w:rFonts w:hint="default" w:ascii="Times New Roman" w:hAnsi="Times New Roman" w:eastAsia="宋体" w:cs="Times New Roman"/>
                      <w:b w:val="0"/>
                      <w:bCs/>
                      <w:color w:val="000000" w:themeColor="text1"/>
                      <w:sz w:val="21"/>
                      <w:szCs w:val="21"/>
                      <w14:textFill>
                        <w14:solidFill>
                          <w14:schemeClr w14:val="tx1"/>
                        </w14:solidFill>
                      </w14:textFill>
                    </w:rPr>
                    <w:t>g/</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color w:val="000000" w:themeColor="text1"/>
                      <w:sz w:val="21"/>
                      <w:szCs w:val="21"/>
                      <w14:textFill>
                        <w14:solidFill>
                          <w14:schemeClr w14:val="tx1"/>
                        </w14:solidFill>
                      </w14:textFill>
                    </w:rPr>
                    <w:t>m</w:t>
                  </w:r>
                  <w:r>
                    <w:rPr>
                      <w:rFonts w:hint="default" w:ascii="Times New Roman" w:hAnsi="Times New Roman" w:eastAsia="宋体" w:cs="Times New Roman"/>
                      <w:b w:val="0"/>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1.52</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1.69</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孔隙度</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42.4</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38.8</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氧化还原电位Eh（mV）</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304</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300</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296</w:t>
                  </w:r>
                </w:p>
              </w:tc>
            </w:tr>
          </w:tbl>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3-3    土壤</w:t>
            </w:r>
            <w:r>
              <w:rPr>
                <w:rFonts w:hint="default" w:ascii="Times New Roman" w:hAnsi="Times New Roman" w:eastAsia="宋体" w:cs="Times New Roman"/>
                <w:b/>
                <w:color w:val="auto"/>
                <w:sz w:val="21"/>
                <w:szCs w:val="21"/>
              </w:rPr>
              <w:t>检测结果</w:t>
            </w:r>
            <w:r>
              <w:rPr>
                <w:rFonts w:hint="default" w:ascii="Times New Roman" w:hAnsi="Times New Roman" w:eastAsia="宋体" w:cs="Times New Roman"/>
                <w:b/>
                <w:color w:val="auto"/>
                <w:sz w:val="21"/>
                <w:szCs w:val="21"/>
                <w:lang w:val="en-US" w:eastAsia="zh-CN"/>
              </w:rPr>
              <w:t>一览</w:t>
            </w: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 xml:space="preserve">    单位：mg/kg</w:t>
            </w:r>
          </w:p>
          <w:tbl>
            <w:tblPr>
              <w:tblStyle w:val="1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500"/>
              <w:gridCol w:w="1535"/>
              <w:gridCol w:w="1529"/>
              <w:gridCol w:w="813"/>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采样点位</w:t>
                  </w:r>
                </w:p>
              </w:tc>
              <w:tc>
                <w:tcPr>
                  <w:tcW w:w="1500" w:type="dxa"/>
                  <w:tcBorders>
                    <w:tl2br w:val="nil"/>
                    <w:tr2bl w:val="nil"/>
                  </w:tcBorders>
                  <w:vAlign w:val="center"/>
                </w:tcPr>
                <w:p>
                  <w:pPr>
                    <w:keepNext w:val="0"/>
                    <w:keepLines w:val="0"/>
                    <w:pageBreakBefore w:val="0"/>
                    <w:tabs>
                      <w:tab w:val="right" w:pos="8906"/>
                    </w:tabs>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eastAsia" w:cs="Times New Roman" w:eastAsiaTheme="minorEastAsia"/>
                      <w:b/>
                      <w:bCs/>
                      <w:color w:val="auto"/>
                      <w:sz w:val="21"/>
                      <w:szCs w:val="21"/>
                      <w:vertAlign w:val="baseline"/>
                      <w:lang w:val="en-US" w:eastAsia="zh-CN"/>
                    </w:rPr>
                    <w:t>厂区1#表层样点（储罐区）</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厂区2#表层样点（生产区）</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厂区3#表层样点（辅助区）</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标准限值</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砷</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59.3</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51.3</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47.3</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镉</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6.56</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4.56</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4.59</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65</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六价铬</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5.7</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铜</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378</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263</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153</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18000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铅</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227</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167</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184</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800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汞</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0.713</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0.546</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0.350</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38</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镍</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28</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20</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25</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900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*四氯化碳</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氯仿</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0.9</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氯甲烷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37</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1,1-二氯乙烷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9</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顺式-1,2-二氯乙烯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596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反式-1,2-二氯乙烯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54</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二氯甲烷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616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1,1,1,2-四氯乙烷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1,1,2,2-四氯乙烷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四氯乙烯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53</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1,1,1-三氯乙烷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840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1,1,2-三氯乙烷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三氯乙烯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1,2,3-三氯丙烷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0.43</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270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560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1,4-二氯苯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乙苯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1290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1200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间,对-二甲苯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570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邻-二甲苯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640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*硝基苯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190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*2-氯苯酚</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*苯并[a]蒽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*苯并[a]芘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*苯并[b]荧蒽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*苯并[k]荧蒽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*䓛</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4900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*二苯并[a,h]蒽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*茚并[1,2,3 -cd]芘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*苯胺</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211</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b w:val="0"/>
                      <w:bCs/>
                      <w:color w:val="auto"/>
                      <w:sz w:val="21"/>
                      <w:szCs w:val="21"/>
                      <w:lang w:val="en-US" w:eastAsia="zh-CN"/>
                    </w:rPr>
                    <w:t>石油烃（</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10</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40</w:t>
                  </w:r>
                  <w:r>
                    <w:rPr>
                      <w:rFonts w:hint="default" w:ascii="Times New Roman" w:hAnsi="Times New Roman" w:eastAsia="宋体" w:cs="Times New Roman"/>
                      <w:b w:val="0"/>
                      <w:bCs/>
                      <w:color w:val="auto"/>
                      <w:sz w:val="21"/>
                      <w:szCs w:val="21"/>
                      <w:lang w:val="en-US" w:eastAsia="zh-CN"/>
                    </w:rPr>
                    <w:t>）</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30</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12</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11</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089" w:type="dxa"/>
                  <w:gridSpan w:val="6"/>
                  <w:vAlign w:val="center"/>
                </w:tcPr>
                <w:p>
                  <w:pPr>
                    <w:keepNext w:val="0"/>
                    <w:keepLines w:val="0"/>
                    <w:pageBreakBefore w:val="0"/>
                    <w:kinsoku/>
                    <w:wordWrap/>
                    <w:overflowPunct/>
                    <w:topLinePunct w:val="0"/>
                    <w:autoSpaceDE/>
                    <w:autoSpaceDN/>
                    <w:bidi w:val="0"/>
                    <w:adjustRightInd/>
                    <w:spacing w:line="240" w:lineRule="auto"/>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备注：“检出限+L”表示检测结果低于方法检出限</w:t>
                  </w:r>
                  <w:r>
                    <w:rPr>
                      <w:rFonts w:hint="eastAsia"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vertAlign w:val="baseline"/>
                      <w:lang w:val="en-US" w:eastAsia="zh-CN" w:bidi="ar-SA"/>
                    </w:rPr>
                    <w:t>带“*”检测项目属于分包检测项目，本公司无相应资质认定许可技术能力</w:t>
                  </w:r>
                  <w:r>
                    <w:rPr>
                      <w:rFonts w:hint="eastAsia" w:cs="Times New Roman" w:eastAsiaTheme="minorEastAsia"/>
                      <w:color w:val="auto"/>
                      <w:kern w:val="2"/>
                      <w:sz w:val="21"/>
                      <w:szCs w:val="21"/>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根据上表可知，拟建项目土壤环境质量基本45项及石油烃均满足</w:t>
            </w:r>
            <w:r>
              <w:rPr>
                <w:rFonts w:hint="default" w:ascii="Times New Roman" w:hAnsi="Times New Roman" w:eastAsia="宋体" w:cs="Times New Roman"/>
                <w:color w:val="auto"/>
                <w:sz w:val="24"/>
                <w:szCs w:val="24"/>
                <w:highlight w:val="none"/>
              </w:rPr>
              <w:t>《土壤环境质量 建设用地土壤污染风险管控标准（试行）》（GB36600-2018）</w:t>
            </w:r>
            <w:r>
              <w:rPr>
                <w:rFonts w:hint="default" w:ascii="Times New Roman" w:hAnsi="Times New Roman" w:eastAsia="宋体" w:cs="Times New Roman"/>
                <w:color w:val="auto"/>
                <w:sz w:val="24"/>
                <w:szCs w:val="24"/>
                <w:highlight w:val="none"/>
                <w:lang w:val="en-US" w:eastAsia="zh-CN"/>
              </w:rPr>
              <w:t>第二类</w:t>
            </w:r>
            <w:r>
              <w:rPr>
                <w:rFonts w:hint="default" w:ascii="Times New Roman" w:hAnsi="Times New Roman" w:eastAsia="宋体" w:cs="Times New Roman"/>
                <w:color w:val="auto"/>
                <w:sz w:val="24"/>
                <w:szCs w:val="24"/>
                <w:highlight w:val="none"/>
              </w:rPr>
              <w:t>用地</w:t>
            </w:r>
            <w:r>
              <w:rPr>
                <w:rFonts w:hint="default" w:ascii="Times New Roman" w:hAnsi="Times New Roman" w:eastAsia="宋体" w:cs="Times New Roman"/>
                <w:color w:val="auto"/>
                <w:sz w:val="24"/>
                <w:szCs w:val="24"/>
                <w:highlight w:val="none"/>
                <w:lang w:val="en-US" w:eastAsia="zh-CN"/>
              </w:rPr>
              <w:t>中的筛选值。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800" w:type="dxa"/>
            <w:vAlign w:val="center"/>
          </w:tcPr>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环境</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保护</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w:t>
            </w:r>
          </w:p>
        </w:tc>
        <w:tc>
          <w:tcPr>
            <w:tcW w:w="8190"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color w:val="auto"/>
                <w:sz w:val="24"/>
                <w:highlight w:val="none"/>
                <w:u w:val="none"/>
              </w:rPr>
              <w:t>本项目位于</w:t>
            </w:r>
            <w:r>
              <w:rPr>
                <w:rFonts w:hint="eastAsia" w:ascii="Times New Roman" w:hAnsi="Times New Roman" w:eastAsia="宋体" w:cs="Times New Roman"/>
                <w:color w:val="auto"/>
                <w:sz w:val="24"/>
                <w:szCs w:val="24"/>
                <w:vertAlign w:val="baseline"/>
                <w:lang w:val="en-US" w:eastAsia="zh-CN"/>
              </w:rPr>
              <w:t>昆明</w:t>
            </w:r>
            <w:r>
              <w:rPr>
                <w:rFonts w:hint="default" w:ascii="Times New Roman" w:hAnsi="Times New Roman" w:eastAsia="宋体" w:cs="Times New Roman"/>
                <w:color w:val="auto"/>
                <w:sz w:val="24"/>
                <w:szCs w:val="24"/>
                <w:vertAlign w:val="baseline"/>
                <w:lang w:val="en-US" w:eastAsia="zh-CN"/>
              </w:rPr>
              <w:t>市</w:t>
            </w:r>
            <w:r>
              <w:rPr>
                <w:rFonts w:hint="eastAsia" w:ascii="Times New Roman" w:hAnsi="Times New Roman" w:eastAsia="宋体" w:cs="Times New Roman"/>
                <w:color w:val="auto"/>
                <w:sz w:val="24"/>
                <w:szCs w:val="24"/>
                <w:vertAlign w:val="baseline"/>
                <w:lang w:val="en-US" w:eastAsia="zh-CN"/>
              </w:rPr>
              <w:t>东川</w:t>
            </w:r>
            <w:r>
              <w:rPr>
                <w:rFonts w:hint="default" w:ascii="Times New Roman" w:hAnsi="Times New Roman" w:eastAsia="宋体" w:cs="Times New Roman"/>
                <w:color w:val="auto"/>
                <w:sz w:val="24"/>
                <w:szCs w:val="24"/>
                <w:vertAlign w:val="baseline"/>
                <w:lang w:val="en-US" w:eastAsia="zh-CN"/>
              </w:rPr>
              <w:t>区</w:t>
            </w:r>
            <w:r>
              <w:rPr>
                <w:rFonts w:hint="eastAsia" w:ascii="Times New Roman" w:hAnsi="Times New Roman" w:eastAsia="宋体" w:cs="Times New Roman"/>
                <w:color w:val="auto"/>
                <w:sz w:val="24"/>
                <w:szCs w:val="24"/>
                <w:vertAlign w:val="baseline"/>
                <w:lang w:val="en-US" w:eastAsia="zh-CN"/>
              </w:rPr>
              <w:t>再就业特色产业园四方地工业园区北片区</w:t>
            </w:r>
            <w:r>
              <w:rPr>
                <w:rFonts w:hint="default" w:ascii="Times New Roman" w:hAnsi="Times New Roman" w:eastAsia="宋体" w:cs="Times New Roman"/>
                <w:bCs/>
                <w:color w:val="auto"/>
                <w:sz w:val="24"/>
                <w:szCs w:val="24"/>
                <w:highlight w:val="none"/>
                <w:u w:val="none"/>
                <w:lang w:val="en-US" w:eastAsia="zh-CN"/>
              </w:rPr>
              <w:t>，根据现场调查，项目厂界外500m范围内无自然保护区、风景名胜区、居住区、文化区；500m范围内无地下水集中式饮用水水源和热水、矿泉水、温泉等地下水资源；50m范围内无声环境敏感点；项目用地性质为工业用地，项目不新增用地，无生态环境保护目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bCs/>
                <w:color w:val="auto"/>
                <w:sz w:val="24"/>
                <w:szCs w:val="24"/>
                <w:highlight w:val="none"/>
                <w:u w:val="none"/>
                <w:lang w:val="en-US" w:eastAsia="zh-CN"/>
              </w:rPr>
              <w:t>环境保护目标如下表所示：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主要保护目标情况表</w:t>
            </w:r>
          </w:p>
          <w:tbl>
            <w:tblPr>
              <w:tblStyle w:val="19"/>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4"/>
              <w:gridCol w:w="1223"/>
              <w:gridCol w:w="1166"/>
              <w:gridCol w:w="692"/>
              <w:gridCol w:w="136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环境因素</w:t>
                  </w:r>
                </w:p>
              </w:tc>
              <w:tc>
                <w:tcPr>
                  <w:tcW w:w="914"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保护目标</w:t>
                  </w:r>
                </w:p>
              </w:tc>
              <w:tc>
                <w:tcPr>
                  <w:tcW w:w="2389" w:type="dxa"/>
                  <w:gridSpan w:val="2"/>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坐标</w:t>
                  </w:r>
                </w:p>
              </w:tc>
              <w:tc>
                <w:tcPr>
                  <w:tcW w:w="692"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人口规模</w:t>
                  </w:r>
                </w:p>
              </w:tc>
              <w:tc>
                <w:tcPr>
                  <w:tcW w:w="1362"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相对位置及距离</w:t>
                  </w:r>
                </w:p>
              </w:tc>
              <w:tc>
                <w:tcPr>
                  <w:tcW w:w="2056"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vMerge w:val="continue"/>
                  <w:vAlign w:val="center"/>
                </w:tcPr>
                <w:p>
                  <w:pPr>
                    <w:adjustRightInd w:val="0"/>
                    <w:snapToGrid w:val="0"/>
                    <w:jc w:val="center"/>
                    <w:rPr>
                      <w:color w:val="0000FF"/>
                    </w:rPr>
                  </w:pPr>
                </w:p>
              </w:tc>
              <w:tc>
                <w:tcPr>
                  <w:tcW w:w="914" w:type="dxa"/>
                  <w:vMerge w:val="continue"/>
                  <w:vAlign w:val="center"/>
                </w:tcPr>
                <w:p>
                  <w:pPr>
                    <w:adjustRightInd w:val="0"/>
                    <w:snapToGrid w:val="0"/>
                    <w:jc w:val="center"/>
                    <w:rPr>
                      <w:color w:val="0000FF"/>
                    </w:rPr>
                  </w:pPr>
                </w:p>
              </w:tc>
              <w:tc>
                <w:tcPr>
                  <w:tcW w:w="1223" w:type="dxa"/>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经度</w:t>
                  </w:r>
                </w:p>
              </w:tc>
              <w:tc>
                <w:tcPr>
                  <w:tcW w:w="1166" w:type="dxa"/>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纬度</w:t>
                  </w:r>
                </w:p>
              </w:tc>
              <w:tc>
                <w:tcPr>
                  <w:tcW w:w="692" w:type="dxa"/>
                  <w:vMerge w:val="continue"/>
                  <w:vAlign w:val="center"/>
                </w:tcPr>
                <w:p>
                  <w:pPr>
                    <w:adjustRightInd w:val="0"/>
                    <w:snapToGrid w:val="0"/>
                    <w:jc w:val="center"/>
                    <w:rPr>
                      <w:rFonts w:hint="eastAsia"/>
                      <w:bCs/>
                      <w:color w:val="0000FF"/>
                      <w:vertAlign w:val="baseline"/>
                      <w:lang w:val="en-US" w:eastAsia="zh-CN"/>
                    </w:rPr>
                  </w:pPr>
                </w:p>
              </w:tc>
              <w:tc>
                <w:tcPr>
                  <w:tcW w:w="1362" w:type="dxa"/>
                  <w:vMerge w:val="continue"/>
                  <w:vAlign w:val="center"/>
                </w:tcPr>
                <w:p>
                  <w:pPr>
                    <w:adjustRightInd w:val="0"/>
                    <w:snapToGrid w:val="0"/>
                    <w:jc w:val="center"/>
                    <w:rPr>
                      <w:rFonts w:hint="eastAsia"/>
                      <w:bCs/>
                      <w:color w:val="0000FF"/>
                      <w:vertAlign w:val="baseline"/>
                      <w:lang w:val="en-US" w:eastAsia="zh-CN"/>
                    </w:rPr>
                  </w:pPr>
                </w:p>
              </w:tc>
              <w:tc>
                <w:tcPr>
                  <w:tcW w:w="2056" w:type="dxa"/>
                  <w:vMerge w:val="continue"/>
                  <w:vAlign w:val="center"/>
                </w:tcPr>
                <w:p>
                  <w:pPr>
                    <w:adjustRightInd w:val="0"/>
                    <w:snapToGrid w:val="0"/>
                    <w:jc w:val="center"/>
                    <w:rPr>
                      <w:rFonts w:hint="eastAsia"/>
                      <w:bCs/>
                      <w:color w:val="0000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vAlign w:val="center"/>
                </w:tcPr>
                <w:p>
                  <w:pPr>
                    <w:adjustRightInd w:val="0"/>
                    <w:snapToGrid w:val="0"/>
                    <w:jc w:val="center"/>
                    <w:rPr>
                      <w:rFonts w:hint="eastAsia" w:eastAsia="宋体"/>
                      <w:color w:val="auto"/>
                      <w:lang w:val="en-US" w:eastAsia="zh-CN"/>
                    </w:rPr>
                  </w:pPr>
                  <w:r>
                    <w:rPr>
                      <w:rFonts w:hint="eastAsia"/>
                      <w:color w:val="auto"/>
                      <w:lang w:val="en-US" w:eastAsia="zh-CN"/>
                    </w:rPr>
                    <w:t>大气环境</w:t>
                  </w:r>
                </w:p>
              </w:tc>
              <w:tc>
                <w:tcPr>
                  <w:tcW w:w="914" w:type="dxa"/>
                  <w:vAlign w:val="center"/>
                </w:tcPr>
                <w:p>
                  <w:pPr>
                    <w:adjustRightInd w:val="0"/>
                    <w:snapToGrid w:val="0"/>
                    <w:jc w:val="center"/>
                    <w:rPr>
                      <w:rFonts w:hint="default" w:eastAsia="宋体"/>
                      <w:color w:val="auto"/>
                      <w:lang w:val="en-US" w:eastAsia="zh-CN"/>
                    </w:rPr>
                  </w:pPr>
                  <w:r>
                    <w:rPr>
                      <w:rFonts w:hint="eastAsia"/>
                      <w:color w:val="auto"/>
                      <w:lang w:val="en-US" w:eastAsia="zh-CN"/>
                    </w:rPr>
                    <w:t>营盘村散户</w:t>
                  </w:r>
                </w:p>
              </w:tc>
              <w:tc>
                <w:tcPr>
                  <w:tcW w:w="1223" w:type="dxa"/>
                  <w:vAlign w:val="center"/>
                </w:tcPr>
                <w:p>
                  <w:pPr>
                    <w:adjustRightInd w:val="0"/>
                    <w:snapToGrid w:val="0"/>
                    <w:jc w:val="center"/>
                    <w:rPr>
                      <w:rFonts w:hint="default"/>
                      <w:b w:val="0"/>
                      <w:bCs/>
                      <w:color w:val="auto"/>
                      <w:vertAlign w:val="baseline"/>
                      <w:lang w:val="en-US" w:eastAsia="zh-CN"/>
                    </w:rPr>
                  </w:pPr>
                  <w:r>
                    <w:rPr>
                      <w:rFonts w:hint="eastAsia"/>
                      <w:b w:val="0"/>
                      <w:bCs/>
                      <w:color w:val="auto"/>
                      <w:vertAlign w:val="baseline"/>
                      <w:lang w:val="en-US" w:eastAsia="zh-CN"/>
                    </w:rPr>
                    <w:t>103.081076</w:t>
                  </w:r>
                </w:p>
              </w:tc>
              <w:tc>
                <w:tcPr>
                  <w:tcW w:w="1166" w:type="dxa"/>
                  <w:vAlign w:val="center"/>
                </w:tcPr>
                <w:p>
                  <w:pPr>
                    <w:adjustRightInd w:val="0"/>
                    <w:snapToGrid w:val="0"/>
                    <w:jc w:val="center"/>
                    <w:rPr>
                      <w:rFonts w:hint="default"/>
                      <w:b w:val="0"/>
                      <w:bCs/>
                      <w:color w:val="auto"/>
                      <w:vertAlign w:val="baseline"/>
                      <w:lang w:val="en-US" w:eastAsia="zh-CN"/>
                    </w:rPr>
                  </w:pPr>
                  <w:r>
                    <w:rPr>
                      <w:rFonts w:hint="eastAsia"/>
                      <w:b w:val="0"/>
                      <w:bCs/>
                      <w:color w:val="auto"/>
                      <w:vertAlign w:val="baseline"/>
                      <w:lang w:val="en-US" w:eastAsia="zh-CN"/>
                    </w:rPr>
                    <w:t>26.105552</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约10人</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东侧，450m</w:t>
                  </w:r>
                </w:p>
              </w:tc>
              <w:tc>
                <w:tcPr>
                  <w:tcW w:w="2056" w:type="dxa"/>
                  <w:vAlign w:val="center"/>
                </w:tcPr>
                <w:p>
                  <w:pPr>
                    <w:adjustRightInd w:val="0"/>
                    <w:snapToGrid w:val="0"/>
                    <w:jc w:val="both"/>
                    <w:rPr>
                      <w:rFonts w:hint="eastAsia"/>
                      <w:bCs/>
                      <w:color w:val="auto"/>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《环境空气质量标准》（GB</w:t>
                  </w:r>
                  <w:r>
                    <w:rPr>
                      <w:rFonts w:hint="eastAsia"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dxa"/>
                  <w:vMerge w:val="restart"/>
                  <w:vAlign w:val="center"/>
                </w:tcPr>
                <w:p>
                  <w:pPr>
                    <w:adjustRightInd w:val="0"/>
                    <w:snapToGrid w:val="0"/>
                    <w:jc w:val="center"/>
                    <w:rPr>
                      <w:rFonts w:hint="eastAsia"/>
                      <w:bCs/>
                      <w:color w:val="auto"/>
                      <w:vertAlign w:val="baseline"/>
                      <w:lang w:val="en-US" w:eastAsia="zh-CN"/>
                    </w:rPr>
                  </w:pPr>
                  <w:r>
                    <w:rPr>
                      <w:rFonts w:hint="eastAsia"/>
                      <w:bCs/>
                      <w:color w:val="auto"/>
                      <w:vertAlign w:val="baseline"/>
                      <w:lang w:val="en-US" w:eastAsia="zh-CN"/>
                    </w:rPr>
                    <w:t>地表水</w:t>
                  </w:r>
                </w:p>
              </w:tc>
              <w:tc>
                <w:tcPr>
                  <w:tcW w:w="914" w:type="dxa"/>
                  <w:vAlign w:val="center"/>
                </w:tcPr>
                <w:p>
                  <w:pPr>
                    <w:adjustRightInd w:val="0"/>
                    <w:snapToGrid w:val="0"/>
                    <w:jc w:val="center"/>
                    <w:rPr>
                      <w:rFonts w:hint="eastAsia"/>
                      <w:bCs/>
                      <w:color w:val="auto"/>
                      <w:vertAlign w:val="baseline"/>
                      <w:lang w:val="en-US" w:eastAsia="zh-CN"/>
                    </w:rPr>
                  </w:pPr>
                  <w:r>
                    <w:rPr>
                      <w:rFonts w:hint="eastAsia"/>
                      <w:bCs/>
                      <w:color w:val="auto"/>
                      <w:vertAlign w:val="baseline"/>
                      <w:lang w:val="en-US" w:eastAsia="zh-CN"/>
                    </w:rPr>
                    <w:t>大箐沟</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东侧，1100m</w:t>
                  </w:r>
                </w:p>
              </w:tc>
              <w:tc>
                <w:tcPr>
                  <w:tcW w:w="2056" w:type="dxa"/>
                  <w:vMerge w:val="restart"/>
                  <w:vAlign w:val="center"/>
                </w:tcPr>
                <w:p>
                  <w:pPr>
                    <w:adjustRightInd w:val="0"/>
                    <w:snapToGrid w:val="0"/>
                    <w:jc w:val="both"/>
                    <w:rPr>
                      <w:rFonts w:hint="eastAsia"/>
                      <w:bCs/>
                      <w:color w:val="auto"/>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《地表水环境质量标准》（GB</w:t>
                  </w:r>
                  <w:r>
                    <w:rPr>
                      <w:rFonts w:hint="eastAsia"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-2002）</w:t>
                  </w:r>
                  <w:r>
                    <w:rPr>
                      <w:rFonts w:hint="eastAsia" w:ascii="Times New Roman" w:hAnsi="Times New Roman" w:eastAsia="宋体" w:cs="Times New Roman"/>
                      <w:color w:val="auto"/>
                      <w:sz w:val="21"/>
                      <w:szCs w:val="21"/>
                      <w:lang w:val="en-US" w:eastAsia="zh-CN"/>
                    </w:rPr>
                    <w:t>Ⅲ</w:t>
                  </w:r>
                  <w:r>
                    <w:rPr>
                      <w:rFonts w:hint="default" w:ascii="Times New Roman" w:hAnsi="Times New Roman" w:eastAsia="宋体" w:cs="Times New Roman"/>
                      <w:b w:val="0"/>
                      <w:bCs w:val="0"/>
                      <w:color w:val="auto"/>
                      <w:kern w:val="0"/>
                      <w:sz w:val="21"/>
                      <w:szCs w:val="21"/>
                      <w:lang w:val="en-US" w:eastAsia="zh-CN" w:bidi="ar"/>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dxa"/>
                  <w:vMerge w:val="continue"/>
                  <w:vAlign w:val="center"/>
                </w:tcPr>
                <w:p>
                  <w:pPr>
                    <w:adjustRightInd w:val="0"/>
                    <w:snapToGrid w:val="0"/>
                    <w:jc w:val="center"/>
                    <w:rPr>
                      <w:rFonts w:hint="eastAsia"/>
                      <w:bCs/>
                      <w:color w:val="auto"/>
                      <w:vertAlign w:val="baseline"/>
                      <w:lang w:val="en-US" w:eastAsia="zh-CN"/>
                    </w:rPr>
                  </w:pPr>
                </w:p>
              </w:tc>
              <w:tc>
                <w:tcPr>
                  <w:tcW w:w="914"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小水河</w:t>
                  </w:r>
                </w:p>
              </w:tc>
              <w:tc>
                <w:tcPr>
                  <w:tcW w:w="1223"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1166"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692"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1362"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东南侧，3050m</w:t>
                  </w:r>
                </w:p>
              </w:tc>
              <w:tc>
                <w:tcPr>
                  <w:tcW w:w="2056" w:type="dxa"/>
                  <w:vMerge w:val="continue"/>
                  <w:vAlign w:val="center"/>
                </w:tcPr>
                <w:p>
                  <w:pPr>
                    <w:adjustRightInd w:val="0"/>
                    <w:snapToGrid w:val="0"/>
                    <w:jc w:val="both"/>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3" w:type="dxa"/>
                  <w:vMerge w:val="continue"/>
                  <w:vAlign w:val="center"/>
                </w:tcPr>
                <w:p>
                  <w:pPr>
                    <w:adjustRightInd w:val="0"/>
                    <w:snapToGrid w:val="0"/>
                    <w:jc w:val="center"/>
                    <w:rPr>
                      <w:rFonts w:hint="eastAsia"/>
                      <w:bCs/>
                      <w:color w:val="auto"/>
                      <w:vertAlign w:val="baseline"/>
                      <w:lang w:val="en-US" w:eastAsia="zh-CN"/>
                    </w:rPr>
                  </w:pPr>
                </w:p>
              </w:tc>
              <w:tc>
                <w:tcPr>
                  <w:tcW w:w="914"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小江</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西侧，1680m</w:t>
                  </w:r>
                </w:p>
              </w:tc>
              <w:tc>
                <w:tcPr>
                  <w:tcW w:w="2056" w:type="dxa"/>
                  <w:vMerge w:val="continue"/>
                  <w:vAlign w:val="center"/>
                </w:tcPr>
                <w:p>
                  <w:pPr>
                    <w:adjustRightInd w:val="0"/>
                    <w:snapToGrid w:val="0"/>
                    <w:jc w:val="center"/>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地下水</w:t>
                  </w:r>
                </w:p>
              </w:tc>
              <w:tc>
                <w:tcPr>
                  <w:tcW w:w="914"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凉水井</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103.075541</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26.105994</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东北侧，250m</w:t>
                  </w:r>
                </w:p>
              </w:tc>
              <w:tc>
                <w:tcPr>
                  <w:tcW w:w="2056" w:type="dxa"/>
                  <w:vAlign w:val="center"/>
                </w:tcPr>
                <w:p>
                  <w:pPr>
                    <w:adjustRightInd w:val="0"/>
                    <w:snapToGrid w:val="0"/>
                    <w:jc w:val="both"/>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《地下水质量标准》（GB/T</w:t>
                  </w:r>
                  <w:r>
                    <w:rPr>
                      <w:rFonts w:hint="eastAsia"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-2017）Ⅲ类标准</w:t>
                  </w:r>
                </w:p>
              </w:tc>
            </w:tr>
          </w:tbl>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i/>
                <w:iCs/>
                <w:kern w:val="0"/>
                <w:sz w:val="21"/>
                <w:szCs w:val="21"/>
                <w:lang w:val="en-US" w:eastAsia="zh-CN"/>
              </w:rPr>
              <w:t>备注：根据《云南东川产业园区总体规划修编（2021~2035）环境影响报告书》，领水井泉点地下水类型为岩溶水，不作为居民饮用水。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污染</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物排</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放控</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制标</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准</w:t>
            </w:r>
          </w:p>
        </w:tc>
        <w:tc>
          <w:tcPr>
            <w:tcW w:w="8190"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highlight w:val="none"/>
                <w:lang w:val="en-US" w:eastAsia="zh-CN"/>
              </w:rPr>
              <w:t>大气污染物排放标准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施工期</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施工期主要污染物为扬尘等，执行《大气污染物综合排放标准》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GB</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-1996</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表2无组织排放颗粒物厂界外最高浓度限值，即≤1.0mg/m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（2）运营期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本项目正常工况下不排放大气污染物，系统检修或超压时排放少量的挥发性有机物（</w:t>
            </w:r>
            <w:r>
              <w:rPr>
                <w:rFonts w:hint="default" w:ascii="Times New Roman" w:hAnsi="Times New Roman" w:eastAsia="宋体" w:cs="Times New Roman"/>
                <w:sz w:val="24"/>
                <w:szCs w:val="24"/>
                <w:lang w:val="en-US" w:eastAsia="zh-CN"/>
              </w:rPr>
              <w:t>以非甲烷总烃计</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000000"/>
                <w:kern w:val="0"/>
                <w:sz w:val="24"/>
                <w:szCs w:val="24"/>
                <w:lang w:val="en-US" w:eastAsia="zh-CN" w:bidi="ar"/>
              </w:rPr>
              <w:t>厂界非甲烷总烃的排放执行《大气污染物综合排放标准》（GB</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-1996）表2无组织排放限值；厂内</w:t>
            </w:r>
            <w:r>
              <w:rPr>
                <w:rFonts w:hint="eastAsia" w:ascii="Times New Roman" w:hAnsi="Times New Roman" w:eastAsia="宋体" w:cs="Times New Roman"/>
                <w:color w:val="000000"/>
                <w:kern w:val="0"/>
                <w:sz w:val="24"/>
                <w:szCs w:val="24"/>
                <w:lang w:val="en-US" w:eastAsia="zh-CN" w:bidi="ar"/>
              </w:rPr>
              <w:t>VOCs</w:t>
            </w:r>
            <w:r>
              <w:rPr>
                <w:rFonts w:hint="default" w:ascii="Times New Roman" w:hAnsi="Times New Roman" w:eastAsia="宋体" w:cs="Times New Roman"/>
                <w:color w:val="000000"/>
                <w:kern w:val="0"/>
                <w:sz w:val="24"/>
                <w:szCs w:val="24"/>
                <w:lang w:val="en-US" w:eastAsia="zh-CN" w:bidi="ar"/>
              </w:rPr>
              <w:t>无组织排放执行《挥发性有机物无组织排放控制标准》（GB</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-2019）中表A.1规定的限值。</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eastAsia="宋体"/>
                <w:b/>
                <w:bCs/>
                <w:color w:val="auto"/>
                <w:lang w:val="en-US" w:eastAsia="zh-CN"/>
              </w:rPr>
            </w:pPr>
            <w:r>
              <w:rPr>
                <w:rFonts w:hint="eastAsia"/>
                <w:b/>
                <w:bCs/>
                <w:color w:val="auto"/>
                <w:lang w:val="en-US" w:eastAsia="zh-CN"/>
              </w:rPr>
              <w:t>表3-5    《大气污染物综合排放标准》表2无组织排放限值</w:t>
            </w:r>
          </w:p>
          <w:tbl>
            <w:tblPr>
              <w:tblStyle w:val="1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污染物</w:t>
                  </w:r>
                </w:p>
              </w:tc>
              <w:tc>
                <w:tcPr>
                  <w:tcW w:w="4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无组织排放监控浓度限值（mg/m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非甲烷总烃</w:t>
                  </w:r>
                </w:p>
              </w:tc>
              <w:tc>
                <w:tcPr>
                  <w:tcW w:w="4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表3-</w:t>
            </w:r>
            <w:r>
              <w:rPr>
                <w:rFonts w:hint="eastAsia" w:cs="Times New Roman"/>
                <w:b/>
                <w:bCs/>
                <w:sz w:val="21"/>
                <w:szCs w:val="21"/>
                <w:lang w:val="en-US" w:eastAsia="zh-CN"/>
              </w:rPr>
              <w:t>6</w:t>
            </w:r>
            <w:r>
              <w:rPr>
                <w:rFonts w:hint="eastAsia" w:ascii="Times New Roman" w:hAnsi="Times New Roman" w:cs="Times New Roman"/>
                <w:b/>
                <w:bCs/>
                <w:sz w:val="21"/>
                <w:szCs w:val="21"/>
                <w:lang w:val="en-US" w:eastAsia="zh-CN"/>
              </w:rPr>
              <w:t xml:space="preserve">    厂界内VOCs无组织排放限值    单位：mg/m</w:t>
            </w:r>
            <w:r>
              <w:rPr>
                <w:rFonts w:hint="eastAsia" w:ascii="Times New Roman" w:hAnsi="Times New Roman" w:cs="Times New Roman"/>
                <w:b/>
                <w:bCs/>
                <w:sz w:val="21"/>
                <w:szCs w:val="21"/>
                <w:vertAlign w:val="superscript"/>
                <w:lang w:val="en-US" w:eastAsia="zh-CN"/>
              </w:rPr>
              <w:t>3</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08"/>
              <w:gridCol w:w="32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污染物项目</w:t>
                  </w:r>
                </w:p>
              </w:tc>
              <w:tc>
                <w:tcPr>
                  <w:tcW w:w="1308"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排放限值</w:t>
                  </w:r>
                </w:p>
              </w:tc>
              <w:tc>
                <w:tcPr>
                  <w:tcW w:w="3291"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限值含义</w:t>
                  </w:r>
                </w:p>
              </w:tc>
              <w:tc>
                <w:tcPr>
                  <w:tcW w:w="1987"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无组织排放监控点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vMerge w:val="restart"/>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NMHC</w:t>
                  </w:r>
                </w:p>
              </w:tc>
              <w:tc>
                <w:tcPr>
                  <w:tcW w:w="1308"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10</w:t>
                  </w:r>
                </w:p>
              </w:tc>
              <w:tc>
                <w:tcPr>
                  <w:tcW w:w="3291"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监控点外1h平均浓度</w:t>
                  </w:r>
                </w:p>
              </w:tc>
              <w:tc>
                <w:tcPr>
                  <w:tcW w:w="1987" w:type="dxa"/>
                  <w:vMerge w:val="restart"/>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vMerge w:val="continue"/>
                  <w:noWrap w:val="0"/>
                  <w:vAlign w:val="center"/>
                </w:tcPr>
                <w:p>
                  <w:pPr>
                    <w:pStyle w:val="35"/>
                    <w:adjustRightInd w:val="0"/>
                    <w:spacing w:line="240" w:lineRule="auto"/>
                    <w:ind w:firstLine="0" w:firstLineChars="0"/>
                    <w:textAlignment w:val="baseline"/>
                    <w:rPr>
                      <w:rFonts w:eastAsia="宋体"/>
                      <w:color w:val="auto"/>
                      <w:sz w:val="21"/>
                      <w:szCs w:val="21"/>
                    </w:rPr>
                  </w:pPr>
                </w:p>
              </w:tc>
              <w:tc>
                <w:tcPr>
                  <w:tcW w:w="1308"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30</w:t>
                  </w:r>
                </w:p>
              </w:tc>
              <w:tc>
                <w:tcPr>
                  <w:tcW w:w="3291"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监控点处任意一次浓度值</w:t>
                  </w:r>
                </w:p>
              </w:tc>
              <w:tc>
                <w:tcPr>
                  <w:tcW w:w="1987" w:type="dxa"/>
                  <w:vMerge w:val="continue"/>
                  <w:noWrap w:val="0"/>
                  <w:vAlign w:val="center"/>
                </w:tcPr>
                <w:p>
                  <w:pPr>
                    <w:pStyle w:val="35"/>
                    <w:adjustRightInd w:val="0"/>
                    <w:spacing w:line="240" w:lineRule="auto"/>
                    <w:ind w:firstLine="0" w:firstLineChars="0"/>
                    <w:textAlignment w:val="baseline"/>
                    <w:rPr>
                      <w:rFonts w:eastAsia="宋体"/>
                      <w:color w:val="auto"/>
                      <w:sz w:val="21"/>
                      <w:szCs w:val="21"/>
                    </w:rPr>
                  </w:pPr>
                </w:p>
              </w:tc>
            </w:tr>
          </w:tbl>
          <w:p>
            <w:pPr>
              <w:tabs>
                <w:tab w:val="left" w:pos="3094"/>
              </w:tabs>
              <w:spacing w:line="360" w:lineRule="auto"/>
              <w:ind w:firstLine="480" w:firstLineChars="200"/>
              <w:rPr>
                <w:rFonts w:hint="default"/>
                <w:lang w:val="en-US" w:eastAsia="zh-CN"/>
              </w:rPr>
            </w:pPr>
            <w:r>
              <w:rPr>
                <w:rFonts w:hint="default" w:ascii="Times New Roman" w:hAnsi="Times New Roman" w:eastAsia="宋体" w:cs="Times New Roman"/>
                <w:color w:val="auto"/>
                <w:sz w:val="24"/>
                <w:szCs w:val="24"/>
              </w:rPr>
              <w:t>运营期</w:t>
            </w:r>
            <w:r>
              <w:rPr>
                <w:rFonts w:hint="eastAsia" w:ascii="Times New Roman" w:hAnsi="Times New Roman" w:cs="Times New Roman"/>
                <w:color w:val="auto"/>
                <w:sz w:val="24"/>
                <w:szCs w:val="24"/>
                <w:lang w:val="en-US" w:eastAsia="zh-CN"/>
              </w:rPr>
              <w:t>办公</w:t>
            </w:r>
            <w:r>
              <w:rPr>
                <w:rFonts w:hint="eastAsia" w:cs="Times New Roman"/>
                <w:color w:val="auto"/>
                <w:sz w:val="24"/>
                <w:szCs w:val="24"/>
                <w:lang w:val="en-US" w:eastAsia="zh-CN"/>
              </w:rPr>
              <w:t>综合楼</w:t>
            </w:r>
            <w:r>
              <w:rPr>
                <w:rFonts w:hint="default" w:ascii="Times New Roman" w:hAnsi="Times New Roman" w:eastAsia="宋体" w:cs="Times New Roman"/>
                <w:color w:val="auto"/>
                <w:sz w:val="24"/>
                <w:szCs w:val="24"/>
                <w:lang w:eastAsia="zh-CN"/>
              </w:rPr>
              <w:t>食堂油烟排放执行</w:t>
            </w:r>
            <w:r>
              <w:rPr>
                <w:rFonts w:hint="default" w:ascii="Times New Roman" w:hAnsi="Times New Roman" w:eastAsia="宋体" w:cs="Times New Roman"/>
                <w:color w:val="auto"/>
                <w:sz w:val="24"/>
                <w:szCs w:val="24"/>
              </w:rPr>
              <w:t>《饮食业油烟排放标准</w:t>
            </w:r>
            <w:r>
              <w:rPr>
                <w:rFonts w:hint="default" w:ascii="Times New Roman" w:hAnsi="Times New Roman" w:eastAsia="宋体" w:cs="Times New Roman"/>
                <w:color w:val="auto"/>
                <w:sz w:val="24"/>
                <w:szCs w:val="24"/>
                <w:lang w:eastAsia="zh-CN"/>
              </w:rPr>
              <w:t>（试行）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小型</w:t>
            </w:r>
            <w:r>
              <w:rPr>
                <w:rFonts w:hint="default" w:ascii="Times New Roman" w:hAnsi="Times New Roman" w:eastAsia="宋体" w:cs="Times New Roman"/>
                <w:color w:val="auto"/>
                <w:sz w:val="24"/>
                <w:szCs w:val="24"/>
                <w:lang w:eastAsia="zh-CN"/>
              </w:rPr>
              <w:t>规模</w:t>
            </w:r>
            <w:r>
              <w:rPr>
                <w:rFonts w:hint="default" w:ascii="Times New Roman" w:hAnsi="Times New Roman" w:eastAsia="宋体" w:cs="Times New Roman"/>
                <w:color w:val="auto"/>
                <w:sz w:val="24"/>
                <w:szCs w:val="24"/>
              </w:rPr>
              <w:t>（基准灶头数≥1，&lt;3），</w:t>
            </w:r>
            <w:r>
              <w:rPr>
                <w:rFonts w:hint="default" w:ascii="Times New Roman" w:hAnsi="Times New Roman" w:eastAsia="宋体" w:cs="Times New Roman"/>
                <w:color w:val="auto"/>
                <w:sz w:val="24"/>
                <w:szCs w:val="24"/>
                <w:lang w:eastAsia="zh-CN"/>
              </w:rPr>
              <w:t>即</w:t>
            </w:r>
            <w:r>
              <w:rPr>
                <w:rFonts w:hint="default" w:ascii="Times New Roman" w:hAnsi="Times New Roman" w:eastAsia="宋体" w:cs="Times New Roman"/>
                <w:color w:val="auto"/>
                <w:sz w:val="24"/>
                <w:szCs w:val="24"/>
              </w:rPr>
              <w:t>油烟最高允许排放浓度2mg/m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；油烟净化设施最低去除效率60%。</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污水处理站异味</w:t>
            </w:r>
            <w:r>
              <w:rPr>
                <w:rFonts w:hint="default" w:ascii="Times New Roman" w:hAnsi="Times New Roman" w:eastAsia="宋体" w:cs="Times New Roman"/>
                <w:color w:val="auto"/>
                <w:sz w:val="24"/>
                <w:szCs w:val="24"/>
              </w:rPr>
              <w:t>执行《恶臭污染物排放标准》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（表1）中的二级新建标准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即臭气浓度≤20（无量纲）</w:t>
            </w:r>
            <w:r>
              <w:rPr>
                <w:color w:val="auto"/>
                <w:sz w:val="24"/>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水污染物排放标准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施工期</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项目施工废水沉淀后回用，无废水外排，故不设置排放标准。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运营期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运营期</w:t>
            </w:r>
            <w:r>
              <w:rPr>
                <w:rFonts w:hint="default" w:ascii="Times New Roman" w:hAnsi="Times New Roman" w:eastAsia="宋体" w:cs="Times New Roman"/>
                <w:color w:val="auto"/>
                <w:sz w:val="24"/>
                <w:szCs w:val="24"/>
                <w:lang w:eastAsia="zh-CN"/>
              </w:rPr>
              <w:t>食堂废水经油水分离器处理后与其他</w:t>
            </w:r>
            <w:r>
              <w:rPr>
                <w:rFonts w:hint="default" w:ascii="Times New Roman" w:hAnsi="Times New Roman" w:eastAsia="宋体" w:cs="Times New Roman"/>
                <w:color w:val="auto"/>
                <w:sz w:val="24"/>
                <w:szCs w:val="24"/>
              </w:rPr>
              <w:t>生活污水</w:t>
            </w:r>
            <w:r>
              <w:rPr>
                <w:rFonts w:hint="default" w:ascii="Times New Roman" w:hAnsi="Times New Roman" w:eastAsia="宋体" w:cs="Times New Roman"/>
                <w:color w:val="auto"/>
                <w:sz w:val="24"/>
                <w:szCs w:val="24"/>
                <w:lang w:eastAsia="zh-CN"/>
              </w:rPr>
              <w:t>一同进入</w:t>
            </w:r>
            <w:r>
              <w:rPr>
                <w:rFonts w:hint="default" w:ascii="Times New Roman" w:hAnsi="Times New Roman" w:eastAsia="宋体" w:cs="Times New Roman"/>
                <w:color w:val="auto"/>
                <w:sz w:val="24"/>
                <w:szCs w:val="24"/>
              </w:rPr>
              <w:t>化粪池，经化粪池池处理后，进入一体化污水处理设备，处理达标后用于</w:t>
            </w:r>
            <w:r>
              <w:rPr>
                <w:rFonts w:hint="eastAsia" w:cs="Times New Roman"/>
                <w:color w:val="auto"/>
                <w:sz w:val="24"/>
                <w:szCs w:val="24"/>
                <w:lang w:val="en-US" w:eastAsia="zh-CN"/>
              </w:rPr>
              <w:t>场区</w:t>
            </w:r>
            <w:r>
              <w:rPr>
                <w:rFonts w:hint="default" w:ascii="Times New Roman" w:hAnsi="Times New Roman" w:eastAsia="宋体" w:cs="Times New Roman"/>
                <w:color w:val="auto"/>
                <w:sz w:val="24"/>
                <w:szCs w:val="24"/>
              </w:rPr>
              <w:t>绿化、洒水降尘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不外排，</w:t>
            </w:r>
            <w:r>
              <w:rPr>
                <w:rFonts w:hint="default" w:ascii="Times New Roman" w:hAnsi="Times New Roman" w:eastAsia="宋体" w:cs="Times New Roman"/>
                <w:color w:val="auto"/>
                <w:sz w:val="24"/>
                <w:szCs w:val="24"/>
                <w:lang w:eastAsia="zh-CN"/>
              </w:rPr>
              <w:t>一体化处理设备出水水质</w:t>
            </w:r>
            <w:r>
              <w:rPr>
                <w:rFonts w:hint="default" w:ascii="Times New Roman" w:hAnsi="Times New Roman" w:eastAsia="宋体" w:cs="Times New Roman"/>
                <w:color w:val="auto"/>
                <w:sz w:val="24"/>
                <w:szCs w:val="24"/>
              </w:rPr>
              <w:t>执行《城市污水再生利用 城市杂用水水质》（GB/</w:t>
            </w:r>
            <w:r>
              <w:rPr>
                <w:rFonts w:hint="eastAsia" w:cs="Times New Roman"/>
                <w:color w:val="auto"/>
                <w:sz w:val="24"/>
                <w:szCs w:val="24"/>
                <w:lang w:val="en-US" w:eastAsia="zh-CN"/>
              </w:rPr>
              <w:t>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-2020）。</w:t>
            </w:r>
          </w:p>
          <w:p>
            <w:pPr>
              <w:tabs>
                <w:tab w:val="left" w:pos="2395"/>
              </w:tabs>
              <w:spacing w:line="360" w:lineRule="auto"/>
              <w:jc w:val="center"/>
              <w:rPr>
                <w:rFonts w:hint="default" w:ascii="Times New Roman" w:hAnsi="Times New Roman" w:cs="Times New Roman"/>
                <w:b/>
                <w:color w:val="auto"/>
              </w:rPr>
            </w:pPr>
            <w:r>
              <w:rPr>
                <w:rFonts w:hint="default" w:ascii="Times New Roman" w:hAnsi="Times New Roman" w:cs="Times New Roman"/>
                <w:b/>
                <w:color w:val="auto"/>
              </w:rPr>
              <w:t>表3-</w:t>
            </w:r>
            <w:r>
              <w:rPr>
                <w:rFonts w:hint="eastAsia" w:cs="Times New Roman"/>
                <w:b/>
                <w:color w:val="auto"/>
                <w:lang w:val="en-US" w:eastAsia="zh-CN"/>
              </w:rPr>
              <w:t>7</w:t>
            </w: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 xml:space="preserve"> 《城市污水再生利用 城市杂用水水质》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51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2"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209"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sz w:val="21"/>
                      <w:szCs w:val="21"/>
                    </w:rPr>
                    <w:t>项目</w:t>
                  </w:r>
                </w:p>
              </w:tc>
              <w:tc>
                <w:tcPr>
                  <w:tcW w:w="2368"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p</w:t>
                  </w:r>
                  <w:r>
                    <w:rPr>
                      <w:rFonts w:hint="default" w:ascii="Times New Roman" w:hAnsi="Times New Roman" w:eastAsia="宋体" w:cs="Times New Roman"/>
                      <w:color w:val="auto"/>
                      <w:kern w:val="0"/>
                      <w:sz w:val="21"/>
                      <w:szCs w:val="21"/>
                    </w:rPr>
                    <w:t>H</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色度，铂钴色单位</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嗅</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209" w:type="pct"/>
                  <w:noWrap w:val="0"/>
                  <w:vAlign w:val="center"/>
                </w:tcPr>
                <w:p>
                  <w:pPr>
                    <w:autoSpaceDE w:val="0"/>
                    <w:autoSpaceDN w:val="0"/>
                    <w:adjustRightInd w:val="0"/>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浊度</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NTU</w:t>
                  </w:r>
                  <w:r>
                    <w:rPr>
                      <w:rFonts w:hint="eastAsia"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eastAsia"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209" w:type="pct"/>
                  <w:noWrap w:val="0"/>
                  <w:vAlign w:val="center"/>
                </w:tcPr>
                <w:p>
                  <w:pPr>
                    <w:autoSpaceDE w:val="0"/>
                    <w:autoSpaceDN w:val="0"/>
                    <w:adjustRightInd w:val="0"/>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五日生化需氧量</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BOD</w:t>
                  </w:r>
                  <w:r>
                    <w:rPr>
                      <w:rFonts w:hint="default" w:ascii="Times New Roman" w:hAnsi="Times New Roman" w:eastAsia="宋体" w:cs="Times New Roman"/>
                      <w:color w:val="auto"/>
                      <w:kern w:val="0"/>
                      <w:sz w:val="21"/>
                      <w:szCs w:val="21"/>
                      <w:vertAlign w:val="subscript"/>
                    </w:rPr>
                    <w:t>5</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（mg/L）</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阴离子表面活性（mg/L）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铁（mg/L）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锰（mg/L）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溶解性总固体（mg/L）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溶解氧（mg/L）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w:t>
                  </w:r>
                  <w:r>
                    <w:rPr>
                      <w:rFonts w:hint="default" w:ascii="Times New Roman" w:hAnsi="Times New Roman" w:eastAsia="宋体" w:cs="Times New Roman"/>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总氯（mg/L）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大肠埃希氏菌</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（MPN/100m</w:t>
                  </w:r>
                  <w:r>
                    <w:rPr>
                      <w:rFonts w:hint="default" w:ascii="Times New Roman" w:hAnsi="Times New Roman" w:eastAsia="宋体" w:cs="Times New Roman"/>
                      <w:color w:val="auto"/>
                      <w:kern w:val="0"/>
                      <w:sz w:val="21"/>
                      <w:szCs w:val="21"/>
                      <w:lang w:val="en-US" w:eastAsia="zh-CN"/>
                    </w:rPr>
                    <w:t>L</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w:t>
                  </w: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噪声排放标准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施工期</w:t>
            </w:r>
          </w:p>
          <w:p>
            <w:pPr>
              <w:keepNext w:val="0"/>
              <w:keepLines w:val="0"/>
              <w:pageBreakBefore w:val="0"/>
              <w:kinsoku/>
              <w:wordWrap/>
              <w:overflowPunct/>
              <w:topLinePunct w:val="0"/>
              <w:autoSpaceDE/>
              <w:autoSpaceDN/>
              <w:bidi w:val="0"/>
              <w:adjustRightInd w:val="0"/>
              <w:snapToGrid w:val="0"/>
              <w:spacing w:after="0" w:line="360" w:lineRule="auto"/>
              <w:ind w:lef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项目内施工期噪声排放执行《建筑施工场界环境噪声排放标准》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eastAsia" w:cs="Times New Roman"/>
                <w:b/>
                <w:color w:val="auto"/>
                <w:szCs w:val="21"/>
                <w:highlight w:val="none"/>
                <w:lang w:val="en-US" w:eastAsia="zh-CN"/>
              </w:rPr>
              <w:t>8</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建筑施工场界环境噪声排放标准限值  </w:t>
            </w:r>
            <w:r>
              <w:rPr>
                <w:rFonts w:hint="eastAsia"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单位：dB(A)</w:t>
            </w:r>
          </w:p>
          <w:tbl>
            <w:tblPr>
              <w:tblStyle w:val="18"/>
              <w:tblW w:w="7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47"/>
              <w:gridCol w:w="4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3947" w:type="dxa"/>
                  <w:noWrap w:val="0"/>
                  <w:vAlign w:val="center"/>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昼间</w:t>
                  </w:r>
                </w:p>
              </w:tc>
              <w:tc>
                <w:tcPr>
                  <w:tcW w:w="4052" w:type="dxa"/>
                  <w:noWrap w:val="0"/>
                  <w:vAlign w:val="center"/>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3947" w:type="dxa"/>
                  <w:noWrap w:val="0"/>
                  <w:vAlign w:val="top"/>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w:t>
                  </w:r>
                </w:p>
              </w:tc>
              <w:tc>
                <w:tcPr>
                  <w:tcW w:w="4052" w:type="dxa"/>
                  <w:noWrap w:val="0"/>
                  <w:vAlign w:val="top"/>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55</w:t>
                  </w:r>
                </w:p>
              </w:tc>
            </w:tr>
          </w:tbl>
          <w:p>
            <w:pPr>
              <w:keepNext w:val="0"/>
              <w:keepLines w:val="0"/>
              <w:pageBreakBefore w:val="0"/>
              <w:kinsoku/>
              <w:wordWrap/>
              <w:overflowPunct/>
              <w:topLinePunct w:val="0"/>
              <w:autoSpaceDE/>
              <w:autoSpaceDN/>
              <w:bidi w:val="0"/>
              <w:snapToGrid w:val="0"/>
              <w:spacing w:after="0" w:line="360" w:lineRule="auto"/>
              <w:ind w:left="0"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运营期</w:t>
            </w:r>
          </w:p>
          <w:p>
            <w:pPr>
              <w:keepNext w:val="0"/>
              <w:keepLines w:val="0"/>
              <w:pageBreakBefore w:val="0"/>
              <w:kinsoku/>
              <w:wordWrap/>
              <w:overflowPunct/>
              <w:topLinePunct w:val="0"/>
              <w:autoSpaceDE/>
              <w:autoSpaceDN/>
              <w:bidi w:val="0"/>
              <w:snapToGrid w:val="0"/>
              <w:spacing w:after="0" w:line="360" w:lineRule="auto"/>
              <w:ind w:left="0" w:firstLine="480" w:firstLineChars="200"/>
              <w:jc w:val="both"/>
              <w:textAlignment w:val="auto"/>
              <w:rPr>
                <w:rFonts w:hint="default"/>
              </w:rPr>
            </w:pPr>
            <w:r>
              <w:rPr>
                <w:rFonts w:hint="default" w:ascii="Times New Roman" w:hAnsi="Times New Roman" w:eastAsia="宋体" w:cs="Times New Roman"/>
                <w:color w:val="auto"/>
                <w:sz w:val="24"/>
                <w:szCs w:val="24"/>
                <w:highlight w:val="none"/>
              </w:rPr>
              <w:t>项目运营期厂界噪声执行《工业企业厂界环境噪声排放标准》（GB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-2008）</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kern w:val="0"/>
                <w:sz w:val="24"/>
                <w:szCs w:val="24"/>
                <w:highlight w:val="none"/>
              </w:rPr>
              <w:t>类标准</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eastAsia" w:cs="Times New Roman"/>
                <w:b/>
                <w:color w:val="auto"/>
                <w:szCs w:val="21"/>
                <w:highlight w:val="none"/>
                <w:lang w:val="en-US" w:eastAsia="zh-CN"/>
              </w:rPr>
              <w:t>9</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工业企业厂界环境噪声排放标准</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单位：dB(A)</w:t>
            </w:r>
          </w:p>
          <w:tbl>
            <w:tblPr>
              <w:tblStyle w:val="18"/>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276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lang w:val="en-US" w:eastAsia="zh-CN"/>
                    </w:rPr>
                  </w:pPr>
                  <w:r>
                    <w:rPr>
                      <w:rFonts w:hint="eastAsia" w:ascii="Times New Roman" w:hAnsi="Times New Roman" w:eastAsia="宋体" w:cs="Times New Roman"/>
                      <w:b/>
                      <w:bCs w:val="0"/>
                      <w:color w:val="auto"/>
                      <w:szCs w:val="21"/>
                      <w:highlight w:val="none"/>
                      <w:lang w:val="en-US" w:eastAsia="zh-CN"/>
                    </w:rPr>
                    <w:t>声环境功能区类别</w:t>
                  </w:r>
                </w:p>
              </w:tc>
              <w:tc>
                <w:tcPr>
                  <w:tcW w:w="51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p>
              </w:tc>
              <w:tc>
                <w:tcPr>
                  <w:tcW w:w="2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昼间</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3</w:t>
                  </w:r>
                  <w:r>
                    <w:rPr>
                      <w:rFonts w:hint="default" w:ascii="Times New Roman" w:hAnsi="Times New Roman" w:eastAsia="宋体" w:cs="Times New Roman"/>
                      <w:color w:val="auto"/>
                      <w:szCs w:val="21"/>
                      <w:highlight w:val="none"/>
                    </w:rPr>
                    <w:t>类</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65</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5</w:t>
                  </w:r>
                  <w:r>
                    <w:rPr>
                      <w:rFonts w:hint="eastAsia" w:ascii="Times New Roman" w:hAnsi="Times New Roman" w:cs="Times New Roman"/>
                      <w:color w:val="auto"/>
                      <w:szCs w:val="21"/>
                      <w:highlight w:val="none"/>
                      <w:lang w:val="en-US" w:eastAsia="zh-CN"/>
                    </w:rPr>
                    <w:t>5</w:t>
                  </w: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rPr>
            </w:pPr>
            <w:r>
              <w:rPr>
                <w:rFonts w:hint="default" w:ascii="Times New Roman" w:hAnsi="Times New Roman" w:eastAsia="宋体" w:cs="Times New Roman"/>
                <w:color w:val="auto"/>
                <w:sz w:val="24"/>
                <w:szCs w:val="24"/>
                <w:highlight w:val="none"/>
              </w:rPr>
              <w:t>一般工业固体废物执行《一般工业固体废物贮存和填埋污染控制标准》（GB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-2020）；危险废物执行《危险废物贮存污染控制标准》（GB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-2023）</w:t>
            </w:r>
            <w:r>
              <w:rPr>
                <w:rFonts w:hint="default" w:ascii="Times New Roman" w:hAnsi="Times New Roman" w:eastAsia="宋体" w:cs="Times New Roman"/>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总量</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控制</w:t>
            </w:r>
          </w:p>
          <w:p>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指标</w:t>
            </w:r>
          </w:p>
        </w:tc>
        <w:tc>
          <w:tcPr>
            <w:tcW w:w="8190" w:type="dxa"/>
            <w:vAlign w:val="top"/>
          </w:tcPr>
          <w:p>
            <w:pPr>
              <w:keepNext w:val="0"/>
              <w:keepLines w:val="0"/>
              <w:pageBreakBefore w:val="0"/>
              <w:tabs>
                <w:tab w:val="left" w:pos="3800"/>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根据本项目的排污特征，结合国家污染物排放总量控制原则，</w:t>
            </w:r>
            <w:r>
              <w:rPr>
                <w:rFonts w:hint="eastAsia" w:eastAsia="宋体" w:cs="Times New Roman"/>
                <w:color w:val="auto"/>
                <w:sz w:val="24"/>
                <w:szCs w:val="24"/>
                <w:highlight w:val="none"/>
                <w:lang w:val="en-US" w:eastAsia="zh-CN"/>
              </w:rPr>
              <w:t>本项目产生的废气主要为挥发性有机物（按非甲烷总烃计），呈无组织排放，不设总量控制指标；</w:t>
            </w:r>
            <w:r>
              <w:rPr>
                <w:rFonts w:hint="default" w:ascii="Times New Roman" w:hAnsi="Times New Roman" w:eastAsia="宋体" w:cs="Times New Roman"/>
                <w:color w:val="auto"/>
                <w:sz w:val="24"/>
                <w:szCs w:val="24"/>
              </w:rPr>
              <w:t>项目</w:t>
            </w:r>
            <w:r>
              <w:rPr>
                <w:rFonts w:hint="eastAsia" w:eastAsia="宋体" w:cs="Times New Roman"/>
                <w:color w:val="auto"/>
                <w:sz w:val="24"/>
                <w:szCs w:val="24"/>
                <w:lang w:val="en-US" w:eastAsia="zh-CN"/>
              </w:rPr>
              <w:t>无</w:t>
            </w:r>
            <w:r>
              <w:rPr>
                <w:rFonts w:hint="default" w:ascii="Times New Roman" w:hAnsi="Times New Roman" w:eastAsia="宋体" w:cs="Times New Roman"/>
                <w:color w:val="auto"/>
                <w:sz w:val="24"/>
                <w:szCs w:val="24"/>
              </w:rPr>
              <w:t>生产废水</w:t>
            </w:r>
            <w:r>
              <w:rPr>
                <w:rFonts w:hint="eastAsia" w:eastAsia="宋体" w:cs="Times New Roman"/>
                <w:color w:val="auto"/>
                <w:sz w:val="24"/>
                <w:szCs w:val="24"/>
                <w:lang w:val="en-US" w:eastAsia="zh-CN"/>
              </w:rPr>
              <w:t>产生</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生活污水经厂区内自建的隔油池、化粪池</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一体化污水处理站</w:t>
            </w:r>
            <w:r>
              <w:rPr>
                <w:rFonts w:hint="default" w:ascii="Times New Roman" w:hAnsi="Times New Roman" w:eastAsia="宋体" w:cs="Times New Roman"/>
                <w:color w:val="auto"/>
                <w:sz w:val="24"/>
                <w:szCs w:val="24"/>
              </w:rPr>
              <w:t>处理达标后</w:t>
            </w:r>
            <w:r>
              <w:rPr>
                <w:rFonts w:hint="eastAsia" w:eastAsia="宋体" w:cs="Times New Roman"/>
                <w:color w:val="auto"/>
                <w:sz w:val="24"/>
                <w:szCs w:val="24"/>
                <w:lang w:val="en-US" w:eastAsia="zh-CN"/>
              </w:rPr>
              <w:t>回用不外排；</w:t>
            </w:r>
            <w:r>
              <w:rPr>
                <w:rFonts w:hint="default" w:ascii="Times New Roman" w:hAnsi="Times New Roman" w:eastAsia="宋体" w:cs="Times New Roman"/>
                <w:color w:val="auto"/>
                <w:sz w:val="24"/>
                <w:szCs w:val="24"/>
                <w:highlight w:val="none"/>
              </w:rPr>
              <w:t>固废处置率为100%</w:t>
            </w:r>
            <w:r>
              <w:rPr>
                <w:rFonts w:hint="eastAsia" w:cs="Times New Roman"/>
                <w:color w:val="auto"/>
                <w:sz w:val="24"/>
                <w:szCs w:val="24"/>
                <w:highlight w:val="none"/>
                <w:lang w:eastAsia="zh-CN"/>
              </w:rPr>
              <w:t>。</w:t>
            </w:r>
          </w:p>
          <w:p>
            <w:pPr>
              <w:keepNext w:val="0"/>
              <w:keepLines w:val="0"/>
              <w:pageBreakBefore w:val="0"/>
              <w:tabs>
                <w:tab w:val="left" w:pos="3800"/>
              </w:tabs>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ascii="Times New Roman" w:hAnsi="Times New Roman" w:cs="Times New Roman"/>
                <w:kern w:val="0"/>
                <w:sz w:val="24"/>
                <w:szCs w:val="24"/>
              </w:rPr>
            </w:pPr>
          </w:p>
          <w:p>
            <w:pPr>
              <w:rPr>
                <w:rFonts w:hint="default" w:ascii="Times New Roman" w:hAnsi="Times New Roman" w:cs="Times New Roman"/>
                <w:kern w:val="0"/>
                <w:sz w:val="24"/>
                <w:szCs w:val="24"/>
              </w:rPr>
            </w:pPr>
          </w:p>
          <w:p>
            <w:pPr>
              <w:pStyle w:val="2"/>
              <w:rPr>
                <w:rFonts w:hint="default"/>
              </w:rPr>
            </w:pPr>
          </w:p>
        </w:tc>
      </w:tr>
    </w:tbl>
    <w:p>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2" w:name="_Toc12838"/>
      <w:bookmarkStart w:id="13" w:name="_Toc20063"/>
      <w:r>
        <w:rPr>
          <w:rFonts w:hint="eastAsia" w:ascii="黑体" w:hAnsi="黑体" w:eastAsia="黑体"/>
          <w:snapToGrid w:val="0"/>
          <w:sz w:val="30"/>
          <w:szCs w:val="30"/>
        </w:rPr>
        <w:t>四、主要环境影响和保护措施</w:t>
      </w:r>
      <w:bookmarkEnd w:id="12"/>
      <w:bookmarkEnd w:id="13"/>
    </w:p>
    <w:tbl>
      <w:tblPr>
        <w:tblStyle w:val="18"/>
        <w:tblW w:w="8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746" w:type="dxa"/>
            <w:tcMar>
              <w:left w:w="28" w:type="dxa"/>
              <w:right w:w="28" w:type="dxa"/>
            </w:tcMar>
            <w:vAlign w:val="center"/>
          </w:tcPr>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施工</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期环</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境保</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sz w:val="24"/>
                <w:szCs w:val="24"/>
              </w:rPr>
            </w:pPr>
            <w:r>
              <w:rPr>
                <w:rFonts w:hint="default" w:ascii="Times New Roman" w:hAnsi="Times New Roman" w:cs="Times New Roman"/>
                <w:sz w:val="24"/>
                <w:szCs w:val="24"/>
              </w:rPr>
              <w:t>护措</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bCs/>
                <w:sz w:val="24"/>
                <w:szCs w:val="24"/>
              </w:rPr>
            </w:pPr>
            <w:r>
              <w:rPr>
                <w:rFonts w:hint="default" w:ascii="Times New Roman" w:hAnsi="Times New Roman" w:cs="Times New Roman"/>
                <w:sz w:val="24"/>
                <w:szCs w:val="24"/>
              </w:rPr>
              <w:t>施</w:t>
            </w:r>
          </w:p>
        </w:tc>
        <w:tc>
          <w:tcPr>
            <w:tcW w:w="8253"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废气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施工场地内运输通道应及时清扫和平整</w:t>
            </w:r>
            <w:r>
              <w:rPr>
                <w:rFonts w:hint="eastAsia" w:eastAsia="宋体" w:cs="Times New Roman"/>
                <w:color w:val="auto"/>
                <w:sz w:val="24"/>
                <w:szCs w:val="24"/>
                <w:lang w:eastAsia="zh-CN"/>
              </w:rPr>
              <w:t>、洒水</w:t>
            </w:r>
            <w:r>
              <w:rPr>
                <w:rFonts w:hint="default" w:ascii="Times New Roman" w:hAnsi="Times New Roman" w:eastAsia="宋体" w:cs="Times New Roman"/>
                <w:color w:val="auto"/>
                <w:sz w:val="24"/>
                <w:szCs w:val="24"/>
              </w:rPr>
              <w:t>，以尽量减少运输车辆行驶产生的扬尘，运输车辆尽可能减缓行驶速度</w:t>
            </w:r>
            <w:r>
              <w:rPr>
                <w:rFonts w:hint="eastAsia"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）辅助用房及</w:t>
            </w:r>
            <w:r>
              <w:rPr>
                <w:rFonts w:hint="eastAsia" w:cs="Times New Roman"/>
                <w:color w:val="auto"/>
                <w:sz w:val="24"/>
                <w:szCs w:val="24"/>
                <w:lang w:val="en-US" w:eastAsia="zh-CN"/>
              </w:rPr>
              <w:t>办公综合楼</w:t>
            </w:r>
            <w:r>
              <w:rPr>
                <w:rFonts w:hint="default" w:ascii="Times New Roman" w:hAnsi="Times New Roman" w:eastAsia="宋体" w:cs="Times New Roman"/>
                <w:color w:val="auto"/>
                <w:sz w:val="24"/>
                <w:szCs w:val="24"/>
              </w:rPr>
              <w:t>施工场地定期洒水，以有效防止扬尘，在风速大于四级风速气象条件下加大洒水量及洒水频次，蓬布遮盖原材，尽量按量购进建筑材料等措施，避免在场内长时间堆放等措施，来降低扬尘的影响</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施工期间混凝土结构构筑物立面应设置防尘帷幕，减少粉尘扩散</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施工后期建筑垃圾及时清理，减少粉尘、扬尘扩散</w:t>
            </w:r>
            <w:r>
              <w:rPr>
                <w:rFonts w:hint="eastAsia" w:cs="Times New Roman"/>
                <w:color w:val="auto"/>
                <w:sz w:val="24"/>
                <w:szCs w:val="24"/>
                <w:lang w:val="en-US"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废水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eastAsia" w:ascii="Times New Roman" w:hAnsi="Times New Roman" w:eastAsia="宋体" w:cs="Times New Roman"/>
                <w:color w:val="auto"/>
                <w:kern w:val="1"/>
                <w:sz w:val="24"/>
                <w:szCs w:val="24"/>
                <w:lang w:eastAsia="zh-CN"/>
              </w:rPr>
            </w:pPr>
            <w:r>
              <w:rPr>
                <w:rFonts w:hint="eastAsia" w:cs="Times New Roman"/>
                <w:color w:val="auto"/>
                <w:kern w:val="1"/>
                <w:sz w:val="24"/>
                <w:szCs w:val="24"/>
                <w:lang w:eastAsia="zh-CN"/>
              </w:rPr>
              <w:t>（</w:t>
            </w:r>
            <w:r>
              <w:rPr>
                <w:rFonts w:hint="eastAsia" w:cs="Times New Roman"/>
                <w:color w:val="auto"/>
                <w:kern w:val="1"/>
                <w:sz w:val="24"/>
                <w:szCs w:val="24"/>
                <w:lang w:val="en-US" w:eastAsia="zh-CN"/>
              </w:rPr>
              <w:t>1</w:t>
            </w:r>
            <w:r>
              <w:rPr>
                <w:rFonts w:hint="eastAsia" w:cs="Times New Roman"/>
                <w:color w:val="auto"/>
                <w:kern w:val="1"/>
                <w:sz w:val="24"/>
                <w:szCs w:val="24"/>
                <w:lang w:eastAsia="zh-CN"/>
              </w:rPr>
              <w:t>）</w:t>
            </w:r>
            <w:r>
              <w:rPr>
                <w:rFonts w:hint="default" w:ascii="Times New Roman" w:hAnsi="Times New Roman" w:eastAsia="宋体" w:cs="Times New Roman"/>
                <w:color w:val="auto"/>
                <w:kern w:val="1"/>
                <w:sz w:val="24"/>
                <w:szCs w:val="24"/>
              </w:rPr>
              <w:t>施工废水、施工人员清洁废水</w:t>
            </w:r>
            <w:r>
              <w:rPr>
                <w:rFonts w:hint="eastAsia" w:eastAsia="宋体" w:cs="Times New Roman"/>
                <w:color w:val="auto"/>
                <w:kern w:val="1"/>
                <w:sz w:val="24"/>
                <w:szCs w:val="24"/>
                <w:lang w:eastAsia="zh-CN"/>
              </w:rPr>
              <w:t>收集沉淀后</w:t>
            </w:r>
            <w:r>
              <w:rPr>
                <w:rFonts w:hint="default" w:ascii="Times New Roman" w:hAnsi="Times New Roman" w:eastAsia="宋体" w:cs="Times New Roman"/>
                <w:color w:val="auto"/>
                <w:kern w:val="1"/>
                <w:sz w:val="24"/>
                <w:szCs w:val="24"/>
              </w:rPr>
              <w:t>量用于场地洒水，不外排</w:t>
            </w:r>
            <w:r>
              <w:rPr>
                <w:rFonts w:hint="eastAsia" w:cs="Times New Roman"/>
                <w:color w:val="auto"/>
                <w:kern w:val="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eastAsia" w:ascii="Times New Roman" w:hAnsi="Times New Roman" w:eastAsia="宋体" w:cs="Times New Roman"/>
                <w:color w:val="auto"/>
                <w:kern w:val="1"/>
                <w:sz w:val="24"/>
                <w:szCs w:val="24"/>
                <w:lang w:eastAsia="zh-CN"/>
              </w:rPr>
            </w:pPr>
            <w:r>
              <w:rPr>
                <w:rFonts w:hint="eastAsia" w:ascii="Times New Roman" w:hAnsi="Times New Roman" w:eastAsia="宋体" w:cs="Times New Roman"/>
                <w:color w:val="auto"/>
                <w:kern w:val="1"/>
                <w:sz w:val="24"/>
                <w:szCs w:val="24"/>
                <w:lang w:eastAsia="zh-CN"/>
              </w:rPr>
              <w:t>（</w:t>
            </w:r>
            <w:r>
              <w:rPr>
                <w:rFonts w:hint="eastAsia" w:ascii="Times New Roman" w:hAnsi="Times New Roman" w:eastAsia="宋体" w:cs="Times New Roman"/>
                <w:color w:val="auto"/>
                <w:kern w:val="1"/>
                <w:sz w:val="24"/>
                <w:szCs w:val="24"/>
                <w:lang w:val="en-US" w:eastAsia="zh-CN"/>
              </w:rPr>
              <w:t>2</w:t>
            </w:r>
            <w:r>
              <w:rPr>
                <w:rFonts w:hint="eastAsia" w:ascii="Times New Roman" w:hAnsi="Times New Roman" w:eastAsia="宋体" w:cs="Times New Roman"/>
                <w:color w:val="auto"/>
                <w:kern w:val="1"/>
                <w:sz w:val="24"/>
                <w:szCs w:val="24"/>
                <w:lang w:eastAsia="zh-CN"/>
              </w:rPr>
              <w:t>）</w:t>
            </w:r>
            <w:r>
              <w:rPr>
                <w:rFonts w:hint="default" w:ascii="Times New Roman" w:hAnsi="Times New Roman" w:eastAsia="宋体" w:cs="Times New Roman"/>
                <w:color w:val="auto"/>
                <w:kern w:val="1"/>
                <w:sz w:val="24"/>
                <w:szCs w:val="24"/>
                <w:lang w:eastAsia="zh-CN"/>
              </w:rPr>
              <w:t>在降雨时，用帆布遮盖水泥堆场等设施，从而减少暴雨径流的泥沙含量</w:t>
            </w:r>
            <w:r>
              <w:rPr>
                <w:rFonts w:hint="eastAsia" w:ascii="Times New Roman" w:hAnsi="Times New Roman" w:eastAsia="宋体" w:cs="Times New Roman"/>
                <w:color w:val="auto"/>
                <w:kern w:val="1"/>
                <w:sz w:val="24"/>
                <w:szCs w:val="24"/>
                <w:lang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噪声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科学合理地安排施工步骤，优化施工方式，尽量减短噪声持续排放的时间；项目在进行</w:t>
            </w:r>
            <w:r>
              <w:rPr>
                <w:rFonts w:hint="default" w:ascii="Times New Roman" w:hAnsi="Times New Roman" w:eastAsia="宋体" w:cs="Times New Roman"/>
                <w:color w:val="auto"/>
                <w:sz w:val="24"/>
                <w:szCs w:val="24"/>
                <w:lang w:eastAsia="zh-CN"/>
              </w:rPr>
              <w:t>材料</w:t>
            </w:r>
            <w:r>
              <w:rPr>
                <w:rFonts w:hint="default" w:ascii="Times New Roman" w:hAnsi="Times New Roman" w:eastAsia="宋体" w:cs="Times New Roman"/>
                <w:color w:val="auto"/>
                <w:sz w:val="24"/>
                <w:szCs w:val="24"/>
              </w:rPr>
              <w:t>运输时，应合理安排运输时间，并避免在夜间及交通拥挤时段进行</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采用低噪声施工工艺；并合理布置施工作业面、合理安排施工时间</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项目还应该加强对施工人员的管理，做到文明施工，避免人为噪声的产生</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施工场地的施工车辆出入现场时应限速、禁鸣；文明施工，避免因施工噪声产生纠纷</w:t>
            </w:r>
            <w:r>
              <w:rPr>
                <w:rFonts w:hint="eastAsia" w:ascii="Times New Roman" w:hAnsi="Times New Roman" w:eastAsia="宋体" w:cs="Times New Roman"/>
                <w:color w:val="auto"/>
                <w:sz w:val="24"/>
                <w:szCs w:val="24"/>
                <w:lang w:eastAsia="zh-CN"/>
              </w:rPr>
              <w:t>；</w:t>
            </w:r>
          </w:p>
          <w:p>
            <w:pPr>
              <w:pStyle w:val="16"/>
              <w:keepNext w:val="0"/>
              <w:keepLines w:val="0"/>
              <w:pageBreakBefore w:val="0"/>
              <w:widowControl w:val="0"/>
              <w:kinsoku/>
              <w:wordWrap/>
              <w:overflowPunct/>
              <w:topLinePunct w:val="0"/>
              <w:autoSpaceDE/>
              <w:autoSpaceDN/>
              <w:bidi w:val="0"/>
              <w:spacing w:before="0" w:after="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在施工机械设备与基础或连接部位之间采用弹簧减震、橡胶减震、管道减震、阻尼减震技术，可减少动量，降低噪声</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固体废物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）建筑垃圾分类集中堆存，能回收利用的部分交回收商进行收购处置；不能回收利用的建筑垃圾，严格处置，禁止与生活垃圾混合处置，禁止随意丢弃；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bCs/>
                <w:spacing w:val="-10"/>
                <w:sz w:val="24"/>
                <w:szCs w:val="24"/>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）施工场地内设置垃圾桶，施工人员生活垃圾收集于垃圾桶中，定期清运妥善处理。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253" w:type="dxa"/>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cs="Times New Roman"/>
                <w:b/>
                <w:bCs w:val="0"/>
                <w:spacing w:val="-10"/>
                <w:sz w:val="24"/>
                <w:szCs w:val="24"/>
                <w:lang w:val="en-US" w:eastAsia="zh-CN"/>
              </w:rPr>
            </w:pPr>
            <w:r>
              <w:rPr>
                <w:rFonts w:hint="default" w:ascii="Times New Roman" w:hAnsi="Times New Roman" w:cs="Times New Roman"/>
                <w:b/>
                <w:bCs w:val="0"/>
                <w:spacing w:val="-10"/>
                <w:sz w:val="24"/>
                <w:szCs w:val="24"/>
                <w:lang w:val="en-US" w:eastAsia="zh-CN"/>
              </w:rPr>
              <w:t>废气</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default"/>
                <w:b/>
                <w:bCs/>
                <w:sz w:val="24"/>
                <w:szCs w:val="24"/>
                <w:lang w:val="en-US" w:eastAsia="zh-CN"/>
              </w:rPr>
            </w:pPr>
            <w:r>
              <w:rPr>
                <w:rFonts w:hint="eastAsia"/>
                <w:b/>
                <w:bCs/>
                <w:sz w:val="24"/>
                <w:szCs w:val="24"/>
                <w:lang w:val="en-US" w:eastAsia="zh-CN"/>
              </w:rPr>
              <w:t>1.1废气产排情况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sz w:val="24"/>
                <w:szCs w:val="24"/>
                <w:lang w:val="en-US" w:eastAsia="zh-CN"/>
              </w:rPr>
            </w:pPr>
            <w:r>
              <w:rPr>
                <w:rFonts w:hint="eastAsia"/>
                <w:sz w:val="24"/>
                <w:szCs w:val="24"/>
                <w:lang w:val="en-US" w:eastAsia="zh-CN"/>
              </w:rPr>
              <w:t>项目运营期废气主要为液化石油气卸车、充装等过程产生的无组织石油气（以非甲烷总烃计），食堂油烟，备用发电机使用产生的废气及污水处理站产生的异味。</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cs="Times New Roman"/>
                <w:b/>
                <w:bCs w:val="0"/>
                <w:spacing w:val="-10"/>
                <w:sz w:val="24"/>
                <w:szCs w:val="24"/>
                <w:lang w:eastAsia="zh-CN"/>
              </w:rPr>
              <w:t>（</w:t>
            </w:r>
            <w:r>
              <w:rPr>
                <w:rFonts w:hint="eastAsia" w:cs="Times New Roman"/>
                <w:b/>
                <w:bCs w:val="0"/>
                <w:spacing w:val="-10"/>
                <w:sz w:val="24"/>
                <w:szCs w:val="24"/>
                <w:lang w:val="en-US" w:eastAsia="zh-CN"/>
              </w:rPr>
              <w:t>1</w:t>
            </w:r>
            <w:r>
              <w:rPr>
                <w:rFonts w:hint="eastAsia" w:cs="Times New Roman"/>
                <w:b/>
                <w:bCs w:val="0"/>
                <w:spacing w:val="-10"/>
                <w:sz w:val="24"/>
                <w:szCs w:val="24"/>
                <w:lang w:eastAsia="zh-CN"/>
              </w:rPr>
              <w:t>）</w:t>
            </w:r>
            <w:r>
              <w:rPr>
                <w:rFonts w:hint="eastAsia" w:cs="Times New Roman"/>
                <w:b/>
                <w:bCs w:val="0"/>
                <w:spacing w:val="-10"/>
                <w:sz w:val="24"/>
                <w:szCs w:val="24"/>
                <w:lang w:val="en-US" w:eastAsia="zh-CN"/>
              </w:rPr>
              <w:t>生产废气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outlineLvl w:val="9"/>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生产废气主要为槽车卸料、气瓶充装时逸散的废气以及</w:t>
            </w:r>
            <w:r>
              <w:rPr>
                <w:rFonts w:hint="default" w:ascii="Times New Roman" w:hAnsi="Times New Roman" w:eastAsia="宋体" w:cs="Times New Roman"/>
                <w:color w:val="auto"/>
                <w:kern w:val="0"/>
                <w:sz w:val="24"/>
                <w:szCs w:val="24"/>
                <w:highlight w:val="none"/>
                <w:lang w:val="en-US" w:eastAsia="zh-CN" w:bidi="ar"/>
              </w:rPr>
              <w:t>各压力段超压保护放空及系统检修放空时产生的废气</w:t>
            </w:r>
            <w:r>
              <w:rPr>
                <w:rFonts w:hint="default" w:ascii="Times New Roman" w:hAnsi="Times New Roman" w:eastAsia="宋体" w:cs="Times New Roman"/>
                <w:bCs/>
                <w:color w:val="auto"/>
                <w:spacing w:val="-10"/>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eastAsia"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①</w:t>
            </w:r>
            <w:r>
              <w:rPr>
                <w:rFonts w:hint="eastAsia" w:cs="Times New Roman"/>
                <w:bCs/>
                <w:color w:val="auto"/>
                <w:spacing w:val="-10"/>
                <w:sz w:val="24"/>
                <w:szCs w:val="24"/>
                <w:highlight w:val="none"/>
                <w:lang w:val="en-US" w:eastAsia="zh-CN"/>
              </w:rPr>
              <w:t>卸料废气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项目油气槽车卸车部分设有气体回流管路和专用溢流阀，仅在系统非正常情况下有少量油气外溢。</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eastAsia"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②</w:t>
            </w:r>
            <w:r>
              <w:rPr>
                <w:rFonts w:hint="eastAsia" w:cs="Times New Roman"/>
                <w:bCs/>
                <w:color w:val="auto"/>
                <w:spacing w:val="-10"/>
                <w:sz w:val="24"/>
                <w:szCs w:val="24"/>
                <w:highlight w:val="none"/>
                <w:lang w:val="en-US" w:eastAsia="zh-CN"/>
              </w:rPr>
              <w:t>气瓶充装废气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本项目</w:t>
            </w:r>
            <w:r>
              <w:rPr>
                <w:rFonts w:hint="eastAsia" w:cs="Times New Roman"/>
                <w:color w:val="auto"/>
                <w:kern w:val="0"/>
                <w:sz w:val="24"/>
                <w:szCs w:val="24"/>
                <w:highlight w:val="none"/>
                <w:lang w:val="en-US" w:eastAsia="zh-CN" w:bidi="ar"/>
              </w:rPr>
              <w:t>储罐、称量、管道等均设置阀门、法兰及检漏装置，正常情况下无废气产生，</w:t>
            </w:r>
            <w:r>
              <w:rPr>
                <w:rFonts w:hint="default" w:ascii="Times New Roman" w:hAnsi="Times New Roman" w:eastAsia="宋体" w:cs="Times New Roman"/>
                <w:color w:val="auto"/>
                <w:kern w:val="0"/>
                <w:sz w:val="24"/>
                <w:szCs w:val="24"/>
                <w:highlight w:val="none"/>
                <w:lang w:val="en-US" w:eastAsia="zh-CN" w:bidi="ar"/>
              </w:rPr>
              <w:t>主要是</w:t>
            </w:r>
            <w:r>
              <w:rPr>
                <w:rFonts w:hint="eastAsia" w:cs="Times New Roman"/>
                <w:color w:val="auto"/>
                <w:kern w:val="0"/>
                <w:sz w:val="24"/>
                <w:szCs w:val="24"/>
                <w:highlight w:val="none"/>
                <w:lang w:val="en-US" w:eastAsia="zh-CN" w:bidi="ar"/>
              </w:rPr>
              <w:t>气瓶</w:t>
            </w:r>
            <w:r>
              <w:rPr>
                <w:rFonts w:hint="default" w:ascii="Times New Roman" w:hAnsi="Times New Roman" w:eastAsia="宋体" w:cs="Times New Roman"/>
                <w:color w:val="auto"/>
                <w:kern w:val="0"/>
                <w:sz w:val="24"/>
                <w:szCs w:val="24"/>
                <w:highlight w:val="none"/>
                <w:lang w:val="en-US" w:eastAsia="zh-CN" w:bidi="ar"/>
              </w:rPr>
              <w:t>充装过程</w:t>
            </w:r>
            <w:r>
              <w:rPr>
                <w:rFonts w:hint="eastAsia" w:cs="Times New Roman"/>
                <w:color w:val="auto"/>
                <w:kern w:val="0"/>
                <w:sz w:val="24"/>
                <w:szCs w:val="24"/>
                <w:highlight w:val="none"/>
                <w:lang w:val="en-US" w:eastAsia="zh-CN" w:bidi="ar"/>
              </w:rPr>
              <w:t>会有少部分</w:t>
            </w:r>
            <w:r>
              <w:rPr>
                <w:rFonts w:hint="default" w:ascii="Times New Roman" w:hAnsi="Times New Roman" w:eastAsia="宋体" w:cs="Times New Roman"/>
                <w:color w:val="auto"/>
                <w:kern w:val="0"/>
                <w:sz w:val="24"/>
                <w:szCs w:val="24"/>
                <w:highlight w:val="none"/>
                <w:lang w:val="en-US" w:eastAsia="zh-CN" w:bidi="ar"/>
              </w:rPr>
              <w:t>挥发的石油气（按照非甲烷总烃计算）</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可由下式估算其工作排放量：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val="0"/>
                <w:iCs/>
                <w:color w:val="auto"/>
                <w:sz w:val="24"/>
                <w:szCs w:val="24"/>
                <w:highlight w:val="none"/>
                <w:lang w:val="en-US" w:eastAsia="zh-CN"/>
              </w:rPr>
            </w:pPr>
            <m:oMathPara>
              <m:oMath>
                <m:sSub>
                  <m:sSubPr>
                    <m:ctrlPr>
                      <w:rPr>
                        <w:rFonts w:hint="default" w:ascii="Cambria Math" w:hAnsi="Cambria Math" w:eastAsia="宋体" w:cs="Times New Roman"/>
                        <w:i w:val="0"/>
                        <w:iCs/>
                        <w:color w:val="auto"/>
                        <w:sz w:val="24"/>
                        <w:szCs w:val="24"/>
                        <w:highlight w:val="none"/>
                        <w:lang w:val="en-US" w:eastAsia="zh-CN"/>
                      </w:rPr>
                    </m:ctrlPr>
                  </m:sSubPr>
                  <m:e>
                    <m:r>
                      <m:rPr>
                        <m:sty m:val="p"/>
                      </m:rPr>
                      <w:rPr>
                        <w:rFonts w:hint="default" w:ascii="Cambria Math" w:hAnsi="Cambria Math" w:eastAsia="宋体" w:cs="Times New Roman"/>
                        <w:color w:val="auto"/>
                        <w:sz w:val="24"/>
                        <w:szCs w:val="24"/>
                        <w:highlight w:val="none"/>
                        <w:lang w:val="en-US" w:eastAsia="zh-CN"/>
                      </w:rPr>
                      <m:t>E</m:t>
                    </m:r>
                    <m:ctrlPr>
                      <w:rPr>
                        <w:rFonts w:hint="default" w:ascii="Cambria Math" w:hAnsi="Cambria Math" w:eastAsia="宋体" w:cs="Times New Roman"/>
                        <w:i w:val="0"/>
                        <w:iCs/>
                        <w:color w:val="auto"/>
                        <w:sz w:val="24"/>
                        <w:szCs w:val="24"/>
                        <w:highlight w:val="none"/>
                        <w:lang w:val="en-US" w:eastAsia="zh-CN"/>
                      </w:rPr>
                    </m:ctrlPr>
                  </m:e>
                  <m:sub>
                    <m:r>
                      <m:rPr>
                        <m:sty m:val="p"/>
                      </m:rPr>
                      <w:rPr>
                        <w:rFonts w:hint="default" w:ascii="Cambria Math" w:hAnsi="Cambria Math" w:eastAsia="宋体" w:cs="Times New Roman"/>
                        <w:color w:val="auto"/>
                        <w:sz w:val="24"/>
                        <w:szCs w:val="24"/>
                        <w:highlight w:val="none"/>
                        <w:lang w:val="en-US" w:eastAsia="zh-CN"/>
                      </w:rPr>
                      <m:t>0.灌装</m:t>
                    </m:r>
                    <m:ctrlPr>
                      <w:rPr>
                        <w:rFonts w:hint="default" w:ascii="Cambria Math" w:hAnsi="Cambria Math" w:eastAsia="宋体" w:cs="Times New Roman"/>
                        <w:i w:val="0"/>
                        <w:iCs/>
                        <w:color w:val="auto"/>
                        <w:sz w:val="24"/>
                        <w:szCs w:val="24"/>
                        <w:highlight w:val="none"/>
                        <w:lang w:val="en-US" w:eastAsia="zh-CN"/>
                      </w:rPr>
                    </m:ctrlPr>
                  </m:sub>
                </m:sSub>
                <m:r>
                  <m:rPr>
                    <m:sty m:val="p"/>
                  </m:rPr>
                  <w:rPr>
                    <w:rFonts w:hint="default" w:ascii="Cambria Math" w:hAnsi="Cambria Math" w:eastAsia="宋体" w:cs="Times New Roman"/>
                    <w:color w:val="auto"/>
                    <w:sz w:val="24"/>
                    <w:szCs w:val="24"/>
                    <w:highlight w:val="none"/>
                    <w:lang w:val="en-US"/>
                  </w:rPr>
                  <m:t>=</m:t>
                </m:r>
                <m:r>
                  <m:rPr>
                    <m:sty m:val="p"/>
                  </m:rPr>
                  <w:rPr>
                    <w:rFonts w:hint="default" w:ascii="Cambria Math" w:hAnsi="Cambria Math" w:eastAsia="宋体" w:cs="Times New Roman"/>
                    <w:color w:val="auto"/>
                    <w:sz w:val="24"/>
                    <w:szCs w:val="24"/>
                    <w:highlight w:val="none"/>
                    <w:lang w:val="en-US" w:eastAsia="zh-CN"/>
                  </w:rPr>
                  <m:t>1.</m:t>
                </m:r>
                <m:r>
                  <m:rPr>
                    <m:sty m:val="p"/>
                  </m:rPr>
                  <w:rPr>
                    <w:rFonts w:hint="default" w:ascii="Cambria Math" w:hAnsi="Cambria Math" w:cs="Times New Roman"/>
                    <w:color w:val="auto"/>
                    <w:sz w:val="24"/>
                    <w:szCs w:val="24"/>
                    <w:highlight w:val="none"/>
                    <w:lang w:val="en-US" w:eastAsia="zh-CN"/>
                  </w:rPr>
                  <m:t>2</m:t>
                </m:r>
                <m:r>
                  <m:rPr>
                    <m:sty m:val="p"/>
                  </m:rPr>
                  <w:rPr>
                    <w:rFonts w:hint="default" w:ascii="Cambria Math" w:hAnsi="Cambria Math" w:eastAsia="宋体" w:cs="Times New Roman"/>
                    <w:color w:val="auto"/>
                    <w:sz w:val="24"/>
                    <w:szCs w:val="24"/>
                    <w:highlight w:val="none"/>
                    <w:lang w:val="en-US" w:eastAsia="zh-CN"/>
                  </w:rPr>
                  <m:t>×</m:t>
                </m:r>
                <m:sSup>
                  <m:sSupPr>
                    <m:ctrlPr>
                      <w:rPr>
                        <w:rFonts w:hint="default" w:ascii="Cambria Math" w:hAnsi="Cambria Math" w:eastAsia="宋体" w:cs="Times New Roman"/>
                        <w:i w:val="0"/>
                        <w:iCs/>
                        <w:color w:val="auto"/>
                        <w:sz w:val="24"/>
                        <w:szCs w:val="24"/>
                        <w:highlight w:val="none"/>
                        <w:lang w:val="en-US" w:eastAsia="zh-CN"/>
                      </w:rPr>
                    </m:ctrlPr>
                  </m:sSupPr>
                  <m:e>
                    <m:r>
                      <m:rPr>
                        <m:sty m:val="p"/>
                      </m:rPr>
                      <w:rPr>
                        <w:rFonts w:hint="default" w:ascii="Cambria Math" w:hAnsi="Cambria Math" w:eastAsia="宋体" w:cs="Times New Roman"/>
                        <w:color w:val="auto"/>
                        <w:sz w:val="24"/>
                        <w:szCs w:val="24"/>
                        <w:highlight w:val="none"/>
                        <w:lang w:val="en-US" w:eastAsia="zh-CN"/>
                      </w:rPr>
                      <m:t>10</m:t>
                    </m:r>
                    <m:ctrlPr>
                      <w:rPr>
                        <w:rFonts w:hint="default" w:ascii="Cambria Math" w:hAnsi="Cambria Math" w:eastAsia="宋体" w:cs="Times New Roman"/>
                        <w:i w:val="0"/>
                        <w:iCs/>
                        <w:color w:val="auto"/>
                        <w:sz w:val="24"/>
                        <w:szCs w:val="24"/>
                        <w:highlight w:val="none"/>
                        <w:lang w:val="en-US" w:eastAsia="zh-CN"/>
                      </w:rPr>
                    </m:ctrlPr>
                  </m:e>
                  <m:sup>
                    <m:r>
                      <m:rPr/>
                      <w:rPr>
                        <w:rFonts w:hint="default" w:ascii="Cambria Math" w:hAnsi="Cambria Math" w:eastAsia="宋体" w:cs="Times New Roman"/>
                        <w:color w:val="auto"/>
                        <w:sz w:val="24"/>
                        <w:szCs w:val="24"/>
                        <w:highlight w:val="none"/>
                        <w:lang w:val="en-US"/>
                      </w:rPr>
                      <m:t>−</m:t>
                    </m:r>
                    <m:r>
                      <m:rPr/>
                      <w:rPr>
                        <w:rFonts w:hint="default" w:ascii="Cambria Math" w:hAnsi="Cambria Math" w:eastAsia="宋体" w:cs="Times New Roman"/>
                        <w:color w:val="auto"/>
                        <w:sz w:val="24"/>
                        <w:szCs w:val="24"/>
                        <w:highlight w:val="none"/>
                        <w:lang w:val="en-US" w:eastAsia="zh-CN"/>
                      </w:rPr>
                      <m:t>6</m:t>
                    </m:r>
                    <m:ctrlPr>
                      <w:rPr>
                        <w:rFonts w:hint="default" w:ascii="Cambria Math" w:hAnsi="Cambria Math" w:eastAsia="宋体" w:cs="Times New Roman"/>
                        <w:i w:val="0"/>
                        <w:iCs/>
                        <w:color w:val="auto"/>
                        <w:sz w:val="24"/>
                        <w:szCs w:val="24"/>
                        <w:highlight w:val="none"/>
                        <w:lang w:val="en-US" w:eastAsia="zh-CN"/>
                      </w:rPr>
                    </m:ctrlPr>
                  </m:sup>
                </m:sSup>
                <m:r>
                  <m:rPr>
                    <m:sty m:val="p"/>
                  </m:rPr>
                  <w:rPr>
                    <w:rFonts w:hint="default" w:ascii="Cambria Math" w:hAnsi="Cambria Math" w:eastAsia="宋体" w:cs="Times New Roman"/>
                    <w:color w:val="auto"/>
                    <w:sz w:val="24"/>
                    <w:szCs w:val="24"/>
                    <w:highlight w:val="none"/>
                    <w:lang w:val="en-US" w:eastAsia="zh-CN"/>
                  </w:rPr>
                  <m:t>×</m:t>
                </m:r>
                <m:f>
                  <m:fPr>
                    <m:ctrlPr>
                      <w:rPr>
                        <w:rFonts w:hint="default" w:ascii="Cambria Math" w:hAnsi="Cambria Math" w:eastAsia="宋体" w:cs="Times New Roman"/>
                        <w:i w:val="0"/>
                        <w:iCs/>
                        <w:color w:val="auto"/>
                        <w:sz w:val="24"/>
                        <w:szCs w:val="24"/>
                        <w:highlight w:val="none"/>
                        <w:lang w:val="en-US"/>
                      </w:rPr>
                    </m:ctrlPr>
                  </m:fPr>
                  <m:num>
                    <m:r>
                      <m:rPr>
                        <m:sty m:val="p"/>
                      </m:rPr>
                      <w:rPr>
                        <w:rFonts w:hint="default" w:ascii="Cambria Math" w:hAnsi="Cambria Math" w:eastAsia="宋体" w:cs="Times New Roman"/>
                        <w:color w:val="auto"/>
                        <w:sz w:val="24"/>
                        <w:szCs w:val="24"/>
                        <w:highlight w:val="none"/>
                        <w:lang w:val="en-US" w:eastAsia="zh-CN"/>
                      </w:rPr>
                      <m:t>S×P×M×V</m:t>
                    </m:r>
                    <m:ctrlPr>
                      <w:rPr>
                        <w:rFonts w:hint="default" w:ascii="Cambria Math" w:hAnsi="Cambria Math" w:eastAsia="宋体" w:cs="Times New Roman"/>
                        <w:i w:val="0"/>
                        <w:iCs/>
                        <w:color w:val="auto"/>
                        <w:sz w:val="24"/>
                        <w:szCs w:val="24"/>
                        <w:highlight w:val="none"/>
                        <w:lang w:val="en-US"/>
                      </w:rPr>
                    </m:ctrlPr>
                  </m:num>
                  <m:den>
                    <m:r>
                      <m:rPr>
                        <m:sty m:val="p"/>
                      </m:rPr>
                      <w:rPr>
                        <w:rFonts w:hint="default" w:ascii="Cambria Math" w:hAnsi="Cambria Math" w:eastAsia="宋体" w:cs="Times New Roman"/>
                        <w:color w:val="auto"/>
                        <w:sz w:val="24"/>
                        <w:szCs w:val="24"/>
                        <w:highlight w:val="none"/>
                        <w:lang w:val="en-US" w:eastAsia="zh-CN"/>
                      </w:rPr>
                      <m:t>T</m:t>
                    </m:r>
                    <m:ctrlPr>
                      <w:rPr>
                        <w:rFonts w:hint="default" w:ascii="Cambria Math" w:hAnsi="Cambria Math" w:eastAsia="宋体" w:cs="Times New Roman"/>
                        <w:i w:val="0"/>
                        <w:iCs/>
                        <w:color w:val="auto"/>
                        <w:sz w:val="24"/>
                        <w:szCs w:val="24"/>
                        <w:highlight w:val="none"/>
                        <w:lang w:val="en-US"/>
                      </w:rPr>
                    </m:ctrlPr>
                  </m:den>
                </m:f>
              </m:oMath>
            </m:oMathPara>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式中：Eo.灌装——统计期内的非甲烷总烃产生量，kg；</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S——饱和系数，本项目取0.8；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green"/>
              </w:rPr>
            </w:pPr>
            <w:r>
              <w:rPr>
                <w:rFonts w:hint="default" w:ascii="Times New Roman" w:hAnsi="Times New Roman" w:eastAsia="宋体" w:cs="Times New Roman"/>
                <w:color w:val="auto"/>
                <w:kern w:val="0"/>
                <w:sz w:val="24"/>
                <w:szCs w:val="24"/>
                <w:highlight w:val="none"/>
                <w:lang w:val="en-US" w:eastAsia="zh-CN" w:bidi="ar"/>
              </w:rPr>
              <w:t>P——在温度T下，液体物料的蒸气压，P=</w:t>
            </w:r>
            <w:r>
              <w:rPr>
                <w:rFonts w:hint="eastAsia" w:cs="Times New Roman"/>
                <w:color w:val="auto"/>
                <w:kern w:val="0"/>
                <w:sz w:val="24"/>
                <w:szCs w:val="24"/>
                <w:highlight w:val="none"/>
                <w:lang w:val="en-US" w:eastAsia="zh-CN" w:bidi="ar"/>
              </w:rPr>
              <w:t>1570000</w:t>
            </w:r>
            <w:r>
              <w:rPr>
                <w:rFonts w:hint="default" w:ascii="Times New Roman" w:hAnsi="Times New Roman" w:eastAsia="宋体" w:cs="Times New Roman"/>
                <w:color w:val="auto"/>
                <w:kern w:val="0"/>
                <w:sz w:val="24"/>
                <w:szCs w:val="24"/>
                <w:highlight w:val="none"/>
                <w:lang w:val="en-US" w:eastAsia="zh-CN" w:bidi="ar"/>
              </w:rPr>
              <w:t>Pa；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M——蒸汽摩尔质量，M=</w:t>
            </w:r>
            <w:r>
              <w:rPr>
                <w:rFonts w:hint="eastAsia" w:cs="Times New Roman"/>
                <w:color w:val="auto"/>
                <w:kern w:val="0"/>
                <w:sz w:val="24"/>
                <w:szCs w:val="24"/>
                <w:highlight w:val="none"/>
                <w:lang w:val="en-US" w:eastAsia="zh-CN" w:bidi="ar"/>
              </w:rPr>
              <w:t>0.0482kg/mol（按丙烷：丁烷7:3计）</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V——统计期内物料</w:t>
            </w:r>
            <w:r>
              <w:rPr>
                <w:rFonts w:hint="eastAsia" w:cs="Times New Roman"/>
                <w:color w:val="auto"/>
                <w:kern w:val="0"/>
                <w:sz w:val="24"/>
                <w:szCs w:val="24"/>
                <w:highlight w:val="none"/>
                <w:lang w:val="en-US" w:eastAsia="zh-CN" w:bidi="ar"/>
              </w:rPr>
              <w:t>逸散量</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m</w:t>
            </w:r>
            <w:r>
              <w:rPr>
                <w:rFonts w:hint="eastAsia"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（充装软管直径2cm，长度5cm）</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T——液体装载温度，开氏度（绝对温度），T=298K</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green"/>
              </w:rPr>
            </w:pPr>
            <w:r>
              <w:rPr>
                <w:rFonts w:hint="eastAsia" w:cs="Times New Roman"/>
                <w:color w:val="auto"/>
                <w:kern w:val="0"/>
                <w:sz w:val="24"/>
                <w:szCs w:val="24"/>
                <w:highlight w:val="none"/>
                <w:lang w:val="en-US" w:eastAsia="zh-CN" w:bidi="ar"/>
              </w:rPr>
              <w:t>本环评按充装阀门与气瓶之间的软管内气体完全逸出计，</w:t>
            </w:r>
            <w:r>
              <w:rPr>
                <w:rFonts w:hint="default" w:cs="Times New Roman"/>
                <w:color w:val="auto"/>
                <w:kern w:val="0"/>
                <w:sz w:val="24"/>
                <w:szCs w:val="24"/>
                <w:highlight w:val="none"/>
                <w:lang w:val="en-US" w:eastAsia="zh-CN" w:bidi="ar"/>
              </w:rPr>
              <w:t>经计算单次灌装</w:t>
            </w:r>
            <w:r>
              <w:rPr>
                <w:rFonts w:hint="eastAsia" w:cs="Times New Roman"/>
                <w:color w:val="auto"/>
                <w:kern w:val="0"/>
                <w:sz w:val="24"/>
                <w:szCs w:val="24"/>
                <w:highlight w:val="none"/>
                <w:lang w:val="en-US" w:eastAsia="zh-CN" w:bidi="ar"/>
              </w:rPr>
              <w:t>逸散的非甲烷总烃</w:t>
            </w:r>
            <w:r>
              <w:rPr>
                <w:rFonts w:hint="default" w:cs="Times New Roman"/>
                <w:color w:val="auto"/>
                <w:kern w:val="0"/>
                <w:sz w:val="24"/>
                <w:szCs w:val="24"/>
                <w:highlight w:val="none"/>
                <w:lang w:val="en-US" w:eastAsia="zh-CN" w:bidi="ar"/>
              </w:rPr>
              <w:t>产生量为0.</w:t>
            </w:r>
            <w:r>
              <w:rPr>
                <w:rFonts w:hint="eastAsia" w:cs="Times New Roman"/>
                <w:color w:val="auto"/>
                <w:kern w:val="0"/>
                <w:sz w:val="24"/>
                <w:szCs w:val="24"/>
                <w:highlight w:val="none"/>
                <w:lang w:val="en-US" w:eastAsia="zh-CN" w:bidi="ar"/>
              </w:rPr>
              <w:t>0038</w:t>
            </w:r>
            <w:r>
              <w:rPr>
                <w:rFonts w:hint="default" w:cs="Times New Roman"/>
                <w:color w:val="auto"/>
                <w:kern w:val="0"/>
                <w:sz w:val="24"/>
                <w:szCs w:val="24"/>
                <w:highlight w:val="none"/>
                <w:lang w:val="en-US" w:eastAsia="zh-CN" w:bidi="ar"/>
              </w:rPr>
              <w:t>kg，每天灌装约</w:t>
            </w:r>
            <w:r>
              <w:rPr>
                <w:rFonts w:hint="eastAsia" w:cs="Times New Roman"/>
                <w:color w:val="auto"/>
                <w:kern w:val="0"/>
                <w:sz w:val="24"/>
                <w:szCs w:val="24"/>
                <w:highlight w:val="none"/>
                <w:lang w:val="en-US" w:eastAsia="zh-CN" w:bidi="ar"/>
              </w:rPr>
              <w:t>700</w:t>
            </w:r>
            <w:r>
              <w:rPr>
                <w:rFonts w:hint="default" w:cs="Times New Roman"/>
                <w:color w:val="auto"/>
                <w:kern w:val="0"/>
                <w:sz w:val="24"/>
                <w:szCs w:val="24"/>
                <w:highlight w:val="none"/>
                <w:lang w:val="en-US" w:eastAsia="zh-CN" w:bidi="ar"/>
              </w:rPr>
              <w:t>瓶，</w:t>
            </w:r>
            <w:r>
              <w:rPr>
                <w:rFonts w:hint="eastAsia" w:cs="Times New Roman"/>
                <w:color w:val="auto"/>
                <w:kern w:val="0"/>
                <w:sz w:val="24"/>
                <w:szCs w:val="24"/>
                <w:highlight w:val="none"/>
                <w:lang w:val="en-US" w:eastAsia="zh-CN" w:bidi="ar"/>
              </w:rPr>
              <w:t>则</w:t>
            </w:r>
            <w:r>
              <w:rPr>
                <w:rFonts w:hint="default" w:cs="Times New Roman"/>
                <w:color w:val="auto"/>
                <w:kern w:val="0"/>
                <w:sz w:val="24"/>
                <w:szCs w:val="24"/>
                <w:highlight w:val="none"/>
                <w:lang w:val="en-US" w:eastAsia="zh-CN" w:bidi="ar"/>
              </w:rPr>
              <w:t>每天的灌装废气产生量为</w:t>
            </w:r>
            <w:r>
              <w:rPr>
                <w:rFonts w:hint="eastAsia" w:cs="Times New Roman"/>
                <w:color w:val="auto"/>
                <w:kern w:val="0"/>
                <w:sz w:val="24"/>
                <w:szCs w:val="24"/>
                <w:highlight w:val="none"/>
                <w:lang w:val="en-US" w:eastAsia="zh-CN" w:bidi="ar"/>
              </w:rPr>
              <w:t>2.66</w:t>
            </w:r>
            <w:r>
              <w:rPr>
                <w:rFonts w:hint="default" w:cs="Times New Roman"/>
                <w:color w:val="auto"/>
                <w:kern w:val="0"/>
                <w:sz w:val="24"/>
                <w:szCs w:val="24"/>
                <w:highlight w:val="none"/>
                <w:lang w:val="en-US" w:eastAsia="zh-CN" w:bidi="ar"/>
              </w:rPr>
              <w:t>kg，年生产3</w:t>
            </w:r>
            <w:r>
              <w:rPr>
                <w:rFonts w:hint="eastAsia" w:cs="Times New Roman"/>
                <w:color w:val="auto"/>
                <w:kern w:val="0"/>
                <w:sz w:val="24"/>
                <w:szCs w:val="24"/>
                <w:highlight w:val="none"/>
                <w:lang w:val="en-US" w:eastAsia="zh-CN" w:bidi="ar"/>
              </w:rPr>
              <w:t>65</w:t>
            </w:r>
            <w:r>
              <w:rPr>
                <w:rFonts w:hint="default" w:cs="Times New Roman"/>
                <w:color w:val="auto"/>
                <w:kern w:val="0"/>
                <w:sz w:val="24"/>
                <w:szCs w:val="24"/>
                <w:highlight w:val="none"/>
                <w:lang w:val="en-US" w:eastAsia="zh-CN" w:bidi="ar"/>
              </w:rPr>
              <w:t>天，因此本项目灌装过程非甲烷总烃总产生量为0.</w:t>
            </w:r>
            <w:r>
              <w:rPr>
                <w:rFonts w:hint="eastAsia" w:cs="Times New Roman"/>
                <w:color w:val="auto"/>
                <w:kern w:val="0"/>
                <w:sz w:val="24"/>
                <w:szCs w:val="24"/>
                <w:highlight w:val="none"/>
                <w:lang w:val="en-US" w:eastAsia="zh-CN" w:bidi="ar"/>
              </w:rPr>
              <w:t>971</w:t>
            </w:r>
            <w:r>
              <w:rPr>
                <w:rFonts w:hint="default" w:cs="Times New Roman"/>
                <w:color w:val="auto"/>
                <w:kern w:val="0"/>
                <w:sz w:val="24"/>
                <w:szCs w:val="24"/>
                <w:highlight w:val="none"/>
                <w:lang w:val="en-US" w:eastAsia="zh-CN" w:bidi="ar"/>
              </w:rPr>
              <w:t>t/a。</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③超压及检修废气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cs="Times New Roman"/>
                <w:sz w:val="24"/>
                <w:szCs w:val="24"/>
              </w:rPr>
            </w:pPr>
            <w:r>
              <w:rPr>
                <w:rFonts w:hint="default" w:ascii="Times New Roman" w:hAnsi="Times New Roman" w:eastAsia="宋体" w:cs="Times New Roman"/>
                <w:color w:val="auto"/>
                <w:kern w:val="0"/>
                <w:sz w:val="24"/>
                <w:szCs w:val="24"/>
                <w:lang w:val="en-US" w:eastAsia="zh-CN" w:bidi="ar"/>
              </w:rPr>
              <w:t>本项目在各压力段超压保护放空</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系统检修时放空，罐区放空气由</w:t>
            </w:r>
            <w:r>
              <w:rPr>
                <w:rFonts w:hint="eastAsia" w:ascii="Times New Roman" w:hAnsi="Times New Roman" w:eastAsia="宋体" w:cs="Times New Roman"/>
                <w:color w:val="auto"/>
                <w:kern w:val="0"/>
                <w:sz w:val="24"/>
                <w:szCs w:val="24"/>
                <w:lang w:val="en-US" w:eastAsia="zh-CN" w:bidi="ar"/>
              </w:rPr>
              <w:t>罐</w:t>
            </w:r>
            <w:r>
              <w:rPr>
                <w:rFonts w:hint="default" w:ascii="Times New Roman" w:hAnsi="Times New Roman" w:eastAsia="宋体" w:cs="Times New Roman"/>
                <w:color w:val="auto"/>
                <w:kern w:val="0"/>
                <w:sz w:val="24"/>
                <w:szCs w:val="24"/>
                <w:lang w:val="en-US" w:eastAsia="zh-CN" w:bidi="ar"/>
              </w:rPr>
              <w:t>顶安全阀排放。放空排放为间歇式、不定时排放，排放量小，对</w:t>
            </w:r>
            <w:r>
              <w:rPr>
                <w:rFonts w:hint="default" w:ascii="Times New Roman" w:hAnsi="Times New Roman" w:eastAsia="宋体" w:cs="Times New Roman"/>
                <w:color w:val="000000"/>
                <w:kern w:val="0"/>
                <w:sz w:val="24"/>
                <w:szCs w:val="24"/>
                <w:lang w:val="en-US" w:eastAsia="zh-CN" w:bidi="ar"/>
              </w:rPr>
              <w:t>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spacing w:val="-10"/>
                <w:sz w:val="24"/>
                <w:szCs w:val="24"/>
                <w:lang w:val="en-US" w:eastAsia="zh-CN"/>
              </w:rPr>
            </w:pPr>
            <w:r>
              <w:rPr>
                <w:rFonts w:hint="eastAsia" w:cs="Times New Roman"/>
                <w:b/>
                <w:bCs w:val="0"/>
                <w:spacing w:val="-10"/>
                <w:sz w:val="24"/>
                <w:szCs w:val="24"/>
                <w:lang w:val="en-US" w:eastAsia="zh-CN"/>
              </w:rPr>
              <w:t>（2）柴油发电机废气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Cs/>
                <w:color w:val="auto"/>
                <w:spacing w:val="-10"/>
                <w:sz w:val="24"/>
                <w:szCs w:val="24"/>
              </w:rPr>
            </w:pPr>
            <w:r>
              <w:rPr>
                <w:rFonts w:hint="default" w:ascii="Times New Roman" w:hAnsi="Times New Roman" w:eastAsia="宋体" w:cs="Times New Roman"/>
                <w:color w:val="auto"/>
                <w:sz w:val="24"/>
              </w:rPr>
              <w:t>项目设置1台功率为</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50kW</w:t>
            </w:r>
            <w:r>
              <w:rPr>
                <w:rFonts w:hint="default"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rPr>
              <w:t>柴油发电机，作为应急用电的备用电源，</w:t>
            </w:r>
            <w:r>
              <w:rPr>
                <w:rFonts w:hint="eastAsia" w:ascii="宋体" w:hAnsi="宋体" w:eastAsia="宋体" w:cs="宋体"/>
                <w:color w:val="000000"/>
                <w:kern w:val="0"/>
                <w:sz w:val="24"/>
                <w:szCs w:val="24"/>
                <w:lang w:val="en-US" w:eastAsia="zh-CN" w:bidi="ar"/>
              </w:rPr>
              <w:t>柴油发电机使用的次数为</w:t>
            </w:r>
            <w:r>
              <w:rPr>
                <w:rFonts w:hint="default" w:ascii="Times New Roman" w:hAnsi="Times New Roman" w:eastAsia="宋体" w:cs="Times New Roman"/>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次</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年，且每次使用时间较短。柴油发动机所产生的废气量很小</w:t>
            </w:r>
            <w:r>
              <w:rPr>
                <w:rFonts w:hint="default" w:ascii="Times New Roman" w:hAnsi="Times New Roman" w:eastAsia="宋体" w:cs="Times New Roman"/>
                <w:bCs/>
                <w:color w:val="auto"/>
                <w:sz w:val="24"/>
              </w:rPr>
              <w:t>，产生的污染物主要为总烃、CO、NOx等</w:t>
            </w:r>
            <w:r>
              <w:rPr>
                <w:rFonts w:hint="default" w:ascii="Times New Roman" w:hAnsi="Times New Roman" w:eastAsia="宋体" w:cs="Times New Roman"/>
                <w:color w:val="auto"/>
                <w:sz w:val="24"/>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spacing w:val="-10"/>
                <w:sz w:val="24"/>
                <w:szCs w:val="24"/>
                <w:lang w:val="en-US" w:eastAsia="zh-CN"/>
              </w:rPr>
            </w:pPr>
            <w:r>
              <w:rPr>
                <w:rFonts w:hint="eastAsia" w:cs="Times New Roman"/>
                <w:b/>
                <w:bCs w:val="0"/>
                <w:spacing w:val="-10"/>
                <w:sz w:val="24"/>
                <w:szCs w:val="24"/>
                <w:lang w:val="en-US" w:eastAsia="zh-CN"/>
              </w:rPr>
              <w:t>（3）厨房油烟</w:t>
            </w:r>
          </w:p>
          <w:p>
            <w:pPr>
              <w:keepNext w:val="0"/>
              <w:keepLines w:val="0"/>
              <w:pageBreakBefore w:val="0"/>
              <w:kinsoku/>
              <w:wordWrap/>
              <w:topLinePunct w:val="0"/>
              <w:bidi w:val="0"/>
              <w:spacing w:line="360" w:lineRule="auto"/>
              <w:ind w:firstLine="480" w:firstLineChars="200"/>
              <w:outlineLvl w:val="9"/>
              <w:rPr>
                <w:color w:val="FF0000"/>
                <w:sz w:val="24"/>
                <w:lang w:bidi="ar"/>
              </w:rPr>
            </w:pPr>
            <w:r>
              <w:rPr>
                <w:color w:val="auto"/>
                <w:sz w:val="24"/>
                <w:lang w:bidi="ar"/>
              </w:rPr>
              <w:t>项目油烟废气主要</w:t>
            </w:r>
            <w:r>
              <w:rPr>
                <w:rFonts w:hint="eastAsia"/>
                <w:color w:val="auto"/>
                <w:sz w:val="24"/>
                <w:lang w:val="en-US" w:eastAsia="zh-CN" w:bidi="ar"/>
              </w:rPr>
              <w:t>是厨房</w:t>
            </w:r>
            <w:r>
              <w:rPr>
                <w:color w:val="auto"/>
                <w:sz w:val="24"/>
                <w:lang w:bidi="ar"/>
              </w:rPr>
              <w:t>在进行食物炒作时，食用油受热挥发而形成的。</w:t>
            </w:r>
            <w:r>
              <w:rPr>
                <w:rFonts w:hint="eastAsia"/>
                <w:color w:val="auto"/>
                <w:sz w:val="24"/>
                <w:lang w:val="en-US" w:eastAsia="zh-CN" w:bidi="ar"/>
              </w:rPr>
              <w:t>项目</w:t>
            </w:r>
            <w:r>
              <w:rPr>
                <w:color w:val="auto"/>
                <w:sz w:val="24"/>
                <w:lang w:bidi="ar"/>
              </w:rPr>
              <w:t>每天用餐人数为</w:t>
            </w:r>
            <w:r>
              <w:rPr>
                <w:rFonts w:hint="eastAsia"/>
                <w:color w:val="auto"/>
                <w:sz w:val="24"/>
                <w:lang w:val="en-US" w:eastAsia="zh-CN" w:bidi="ar"/>
              </w:rPr>
              <w:t>9人</w:t>
            </w:r>
            <w:r>
              <w:rPr>
                <w:rFonts w:hint="eastAsia"/>
                <w:color w:val="auto"/>
                <w:sz w:val="24"/>
                <w:lang w:eastAsia="zh-CN" w:bidi="ar"/>
              </w:rPr>
              <w:t>，</w:t>
            </w:r>
            <w:r>
              <w:rPr>
                <w:color w:val="auto"/>
                <w:sz w:val="24"/>
                <w:lang w:bidi="ar"/>
              </w:rPr>
              <w:t>食堂采用电</w:t>
            </w:r>
            <w:r>
              <w:rPr>
                <w:rFonts w:hint="eastAsia"/>
                <w:color w:val="auto"/>
                <w:sz w:val="24"/>
                <w:lang w:val="en-US" w:eastAsia="zh-CN" w:bidi="ar"/>
              </w:rPr>
              <w:t>或者液化石油气</w:t>
            </w:r>
            <w:r>
              <w:rPr>
                <w:color w:val="auto"/>
                <w:sz w:val="24"/>
                <w:lang w:bidi="ar"/>
              </w:rPr>
              <w:t>作为燃料，属清洁能源；根据《中国居民平衡膳食宝塔》，每人每天食用食用油不超过25g或30g，本</w:t>
            </w:r>
            <w:r>
              <w:rPr>
                <w:rFonts w:hint="eastAsia"/>
                <w:color w:val="auto"/>
                <w:sz w:val="24"/>
                <w:lang w:val="en-US" w:eastAsia="zh-CN" w:bidi="ar"/>
              </w:rPr>
              <w:t>评价</w:t>
            </w:r>
            <w:r>
              <w:rPr>
                <w:color w:val="auto"/>
                <w:sz w:val="24"/>
                <w:lang w:bidi="ar"/>
              </w:rPr>
              <w:t>按30g计，则本项目耗油量为</w:t>
            </w:r>
            <w:r>
              <w:rPr>
                <w:rFonts w:hint="eastAsia"/>
                <w:color w:val="auto"/>
                <w:sz w:val="24"/>
                <w:lang w:val="en-US" w:eastAsia="zh-CN" w:bidi="ar"/>
              </w:rPr>
              <w:t>98.55</w:t>
            </w:r>
            <w:r>
              <w:rPr>
                <w:color w:val="auto"/>
                <w:sz w:val="24"/>
                <w:lang w:bidi="ar"/>
              </w:rPr>
              <w:t>kg/a。经类比分析，</w:t>
            </w:r>
            <w:r>
              <w:rPr>
                <w:color w:val="auto"/>
                <w:sz w:val="24"/>
              </w:rPr>
              <w:t>一般油烟挥发量占耗油量的2~4%，本次以</w:t>
            </w:r>
            <w:r>
              <w:rPr>
                <w:rFonts w:hint="eastAsia"/>
                <w:color w:val="auto"/>
                <w:sz w:val="24"/>
              </w:rPr>
              <w:t>3</w:t>
            </w:r>
            <w:r>
              <w:rPr>
                <w:color w:val="auto"/>
                <w:sz w:val="24"/>
              </w:rPr>
              <w:t>%</w:t>
            </w:r>
            <w:r>
              <w:rPr>
                <w:color w:val="auto"/>
                <w:sz w:val="24"/>
                <w:lang w:val="zh-CN"/>
              </w:rPr>
              <w:t>计算，</w:t>
            </w:r>
            <w:r>
              <w:rPr>
                <w:color w:val="auto"/>
                <w:sz w:val="24"/>
                <w:lang w:bidi="ar"/>
              </w:rPr>
              <w:t>则项目食堂油烟产生量约为</w:t>
            </w:r>
            <w:r>
              <w:rPr>
                <w:rFonts w:hint="eastAsia"/>
                <w:color w:val="auto"/>
                <w:sz w:val="24"/>
                <w:lang w:val="en-US" w:eastAsia="zh-CN" w:bidi="ar"/>
              </w:rPr>
              <w:t>2.96</w:t>
            </w:r>
            <w:r>
              <w:rPr>
                <w:color w:val="auto"/>
                <w:sz w:val="24"/>
                <w:lang w:bidi="ar"/>
              </w:rPr>
              <w:t>kg/a。</w:t>
            </w:r>
          </w:p>
          <w:p>
            <w:pPr>
              <w:keepNext w:val="0"/>
              <w:keepLines w:val="0"/>
              <w:pageBreakBefore w:val="0"/>
              <w:kinsoku/>
              <w:wordWrap/>
              <w:topLinePunct w:val="0"/>
              <w:bidi w:val="0"/>
              <w:spacing w:line="360" w:lineRule="auto"/>
              <w:ind w:firstLine="482"/>
              <w:outlineLvl w:val="9"/>
              <w:rPr>
                <w:color w:val="FF0000"/>
                <w:kern w:val="0"/>
                <w:sz w:val="24"/>
                <w:szCs w:val="22"/>
              </w:rPr>
            </w:pPr>
            <w:r>
              <w:rPr>
                <w:color w:val="auto"/>
                <w:sz w:val="24"/>
              </w:rPr>
              <w:t>依据《饮食业油烟排放标准》GB</w:t>
            </w:r>
            <w:r>
              <w:rPr>
                <w:rFonts w:hint="eastAsia"/>
                <w:color w:val="auto"/>
                <w:sz w:val="24"/>
                <w:lang w:eastAsia="zh-CN"/>
              </w:rPr>
              <w:t>*****</w:t>
            </w:r>
            <w:r>
              <w:rPr>
                <w:color w:val="auto"/>
                <w:sz w:val="24"/>
              </w:rPr>
              <w:t>-2001规定本项目食堂属于</w:t>
            </w:r>
            <w:r>
              <w:rPr>
                <w:rFonts w:hint="eastAsia"/>
                <w:color w:val="auto"/>
                <w:sz w:val="24"/>
              </w:rPr>
              <w:t>小</w:t>
            </w:r>
            <w:r>
              <w:rPr>
                <w:color w:val="auto"/>
                <w:sz w:val="24"/>
              </w:rPr>
              <w:t>型饮食业单位，</w:t>
            </w:r>
            <w:r>
              <w:rPr>
                <w:color w:val="auto"/>
                <w:sz w:val="24"/>
                <w:lang w:bidi="ar"/>
              </w:rPr>
              <w:t>本次评价建议拟于食堂厨房设置1台油烟净化器，风量不低于</w:t>
            </w:r>
            <w:r>
              <w:rPr>
                <w:rFonts w:hint="eastAsia"/>
                <w:color w:val="auto"/>
                <w:sz w:val="24"/>
                <w:lang w:bidi="ar"/>
              </w:rPr>
              <w:t>10</w:t>
            </w:r>
            <w:r>
              <w:rPr>
                <w:color w:val="auto"/>
                <w:sz w:val="24"/>
                <w:lang w:bidi="ar"/>
              </w:rPr>
              <w:t>00m</w:t>
            </w:r>
            <w:r>
              <w:rPr>
                <w:color w:val="auto"/>
                <w:sz w:val="24"/>
                <w:vertAlign w:val="superscript"/>
                <w:lang w:bidi="ar"/>
              </w:rPr>
              <w:t>3</w:t>
            </w:r>
            <w:r>
              <w:rPr>
                <w:color w:val="auto"/>
                <w:sz w:val="24"/>
                <w:lang w:bidi="ar"/>
              </w:rPr>
              <w:t>/h，烹饪时间按4h/d计，去除效率为</w:t>
            </w:r>
            <w:r>
              <w:rPr>
                <w:rFonts w:hint="eastAsia"/>
                <w:color w:val="auto"/>
                <w:sz w:val="24"/>
                <w:lang w:bidi="ar"/>
              </w:rPr>
              <w:t>60</w:t>
            </w:r>
            <w:r>
              <w:rPr>
                <w:color w:val="auto"/>
                <w:sz w:val="24"/>
                <w:lang w:bidi="ar"/>
              </w:rPr>
              <w:t>%，</w:t>
            </w:r>
            <w:r>
              <w:rPr>
                <w:color w:val="auto"/>
                <w:sz w:val="24"/>
              </w:rPr>
              <w:t>食堂油烟经油烟净化器处理后由专用烟道引至所在楼栋楼顶排放</w:t>
            </w:r>
            <w:r>
              <w:rPr>
                <w:color w:val="auto"/>
                <w:kern w:val="0"/>
                <w:sz w:val="24"/>
                <w:lang w:bidi="ar"/>
              </w:rPr>
              <w:t>。</w:t>
            </w:r>
            <w:r>
              <w:rPr>
                <w:rFonts w:hint="eastAsia" w:ascii="Times New Roman" w:hAnsi="Times New Roman" w:eastAsia="宋体" w:cs="Times New Roman"/>
                <w:color w:val="auto"/>
                <w:sz w:val="24"/>
                <w:szCs w:val="24"/>
                <w:highlight w:val="none"/>
              </w:rPr>
              <w:t>本项目食堂油烟废气产生及排放情况</w:t>
            </w:r>
            <w:r>
              <w:rPr>
                <w:rFonts w:hint="eastAsia" w:ascii="Times New Roman" w:hAnsi="Times New Roman" w:eastAsia="宋体" w:cs="Times New Roman"/>
                <w:color w:val="auto"/>
                <w:sz w:val="24"/>
                <w:szCs w:val="24"/>
                <w:highlight w:val="none"/>
                <w:lang w:val="en-US" w:eastAsia="zh-CN"/>
              </w:rPr>
              <w:t>详见下表</w:t>
            </w:r>
            <w:r>
              <w:rPr>
                <w:rFonts w:hint="eastAsia" w:ascii="Times New Roman" w:hAnsi="Times New Roman" w:eastAsia="宋体" w:cs="Times New Roman"/>
                <w:color w:val="auto"/>
                <w:sz w:val="24"/>
                <w:szCs w:val="24"/>
                <w:highlight w:val="none"/>
              </w:rPr>
              <w:t>。</w:t>
            </w:r>
          </w:p>
          <w:p>
            <w:pPr>
              <w:keepNext w:val="0"/>
              <w:keepLines w:val="0"/>
              <w:pageBreakBefore w:val="0"/>
              <w:kinsoku/>
              <w:wordWrap/>
              <w:topLinePunct w:val="0"/>
              <w:bidi w:val="0"/>
              <w:adjustRightInd w:val="0"/>
              <w:snapToGrid w:val="0"/>
              <w:spacing w:line="276" w:lineRule="auto"/>
              <w:jc w:val="center"/>
              <w:outlineLvl w:val="9"/>
              <w:rPr>
                <w:b/>
                <w:bCs/>
                <w:color w:val="auto"/>
                <w:szCs w:val="21"/>
              </w:rPr>
            </w:pPr>
            <w:r>
              <w:rPr>
                <w:b/>
                <w:bCs/>
                <w:color w:val="auto"/>
                <w:szCs w:val="21"/>
              </w:rPr>
              <w:t>表</w:t>
            </w:r>
            <w:r>
              <w:rPr>
                <w:rFonts w:hint="eastAsia"/>
                <w:b/>
                <w:bCs/>
                <w:color w:val="auto"/>
                <w:szCs w:val="21"/>
                <w:lang w:val="en-US" w:eastAsia="zh-CN"/>
              </w:rPr>
              <w:t xml:space="preserve">4-1  </w:t>
            </w:r>
            <w:r>
              <w:rPr>
                <w:b/>
                <w:bCs/>
                <w:color w:val="auto"/>
                <w:szCs w:val="21"/>
              </w:rPr>
              <w:t xml:space="preserve">  项目油烟废气</w:t>
            </w:r>
            <w:r>
              <w:rPr>
                <w:rFonts w:hint="eastAsia"/>
                <w:b/>
                <w:bCs/>
                <w:color w:val="auto"/>
                <w:szCs w:val="21"/>
              </w:rPr>
              <w:t>产排</w:t>
            </w:r>
            <w:r>
              <w:rPr>
                <w:b/>
                <w:bCs/>
                <w:color w:val="auto"/>
                <w:szCs w:val="21"/>
              </w:rPr>
              <w:t>情况表</w:t>
            </w:r>
          </w:p>
          <w:tbl>
            <w:tblPr>
              <w:tblStyle w:val="18"/>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00"/>
              <w:gridCol w:w="1175"/>
              <w:gridCol w:w="962"/>
              <w:gridCol w:w="1088"/>
              <w:gridCol w:w="1025"/>
              <w:gridCol w:w="115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3"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排放源</w:t>
                  </w:r>
                </w:p>
              </w:tc>
              <w:tc>
                <w:tcPr>
                  <w:tcW w:w="900"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废气量(m</w:t>
                  </w:r>
                  <w:r>
                    <w:rPr>
                      <w:rFonts w:ascii="Times New Roman"/>
                      <w:b/>
                      <w:color w:val="auto"/>
                      <w:sz w:val="21"/>
                      <w:szCs w:val="21"/>
                      <w:highlight w:val="none"/>
                      <w:vertAlign w:val="superscript"/>
                    </w:rPr>
                    <w:t>3</w:t>
                  </w:r>
                  <w:r>
                    <w:rPr>
                      <w:rFonts w:ascii="Times New Roman"/>
                      <w:b/>
                      <w:color w:val="auto"/>
                      <w:sz w:val="21"/>
                      <w:szCs w:val="21"/>
                      <w:highlight w:val="none"/>
                    </w:rPr>
                    <w:t>/h)</w:t>
                  </w:r>
                </w:p>
              </w:tc>
              <w:tc>
                <w:tcPr>
                  <w:tcW w:w="1175"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产生浓度（mg/m</w:t>
                  </w:r>
                  <w:r>
                    <w:rPr>
                      <w:rFonts w:ascii="Times New Roman"/>
                      <w:b/>
                      <w:color w:val="auto"/>
                      <w:sz w:val="21"/>
                      <w:szCs w:val="21"/>
                      <w:highlight w:val="none"/>
                      <w:vertAlign w:val="superscript"/>
                    </w:rPr>
                    <w:t>3</w:t>
                  </w:r>
                  <w:r>
                    <w:rPr>
                      <w:rFonts w:ascii="Times New Roman"/>
                      <w:b/>
                      <w:color w:val="auto"/>
                      <w:sz w:val="21"/>
                      <w:szCs w:val="21"/>
                      <w:highlight w:val="none"/>
                    </w:rPr>
                    <w:t>）</w:t>
                  </w:r>
                </w:p>
              </w:tc>
              <w:tc>
                <w:tcPr>
                  <w:tcW w:w="962" w:type="dxa"/>
                  <w:noWrap w:val="0"/>
                  <w:vAlign w:val="center"/>
                </w:tcPr>
                <w:p>
                  <w:pPr>
                    <w:keepNext w:val="0"/>
                    <w:keepLines w:val="0"/>
                    <w:pageBreakBefore w:val="0"/>
                    <w:kinsoku/>
                    <w:wordWrap/>
                    <w:topLinePunct w:val="0"/>
                    <w:bidi w:val="0"/>
                    <w:jc w:val="center"/>
                    <w:outlineLvl w:val="9"/>
                    <w:rPr>
                      <w:rFonts w:ascii="Times New Roman" w:hAnsi="Times New Roman" w:eastAsia="宋体" w:cs="Times New Roman"/>
                      <w:b/>
                      <w:color w:val="auto"/>
                      <w:kern w:val="2"/>
                      <w:sz w:val="21"/>
                      <w:szCs w:val="21"/>
                      <w:highlight w:val="none"/>
                      <w:lang w:val="en-US" w:eastAsia="zh-CN" w:bidi="ar-SA"/>
                    </w:rPr>
                  </w:pPr>
                  <w:r>
                    <w:rPr>
                      <w:rFonts w:ascii="Times New Roman"/>
                      <w:b/>
                      <w:color w:val="auto"/>
                      <w:sz w:val="21"/>
                      <w:szCs w:val="21"/>
                      <w:highlight w:val="none"/>
                    </w:rPr>
                    <w:t>产生量（</w:t>
                  </w:r>
                  <w:r>
                    <w:rPr>
                      <w:rFonts w:hint="eastAsia" w:ascii="Times New Roman"/>
                      <w:b/>
                      <w:color w:val="auto"/>
                      <w:sz w:val="21"/>
                      <w:szCs w:val="21"/>
                      <w:highlight w:val="none"/>
                      <w:lang w:val="en-US" w:eastAsia="zh-CN"/>
                    </w:rPr>
                    <w:t>kg</w:t>
                  </w:r>
                  <w:r>
                    <w:rPr>
                      <w:rFonts w:ascii="Times New Roman"/>
                      <w:b/>
                      <w:color w:val="auto"/>
                      <w:sz w:val="21"/>
                      <w:szCs w:val="21"/>
                      <w:highlight w:val="none"/>
                    </w:rPr>
                    <w:t>/a）</w:t>
                  </w:r>
                </w:p>
              </w:tc>
              <w:tc>
                <w:tcPr>
                  <w:tcW w:w="1088"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color w:val="auto"/>
                      <w:kern w:val="2"/>
                      <w:sz w:val="21"/>
                      <w:szCs w:val="21"/>
                      <w:highlight w:val="none"/>
                      <w:lang w:val="en-US" w:eastAsia="zh-CN" w:bidi="ar-SA"/>
                    </w:rPr>
                  </w:pPr>
                  <w:r>
                    <w:rPr>
                      <w:rFonts w:hint="eastAsia" w:cs="Times New Roman"/>
                      <w:b/>
                      <w:color w:val="auto"/>
                      <w:kern w:val="2"/>
                      <w:sz w:val="21"/>
                      <w:szCs w:val="21"/>
                      <w:highlight w:val="none"/>
                      <w:lang w:val="en-US" w:eastAsia="zh-CN" w:bidi="ar-SA"/>
                    </w:rPr>
                    <w:t>处理措施</w:t>
                  </w:r>
                </w:p>
              </w:tc>
              <w:tc>
                <w:tcPr>
                  <w:tcW w:w="1025"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处理效率</w:t>
                  </w:r>
                </w:p>
              </w:tc>
              <w:tc>
                <w:tcPr>
                  <w:tcW w:w="1150"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排放浓度（mg/m</w:t>
                  </w:r>
                  <w:r>
                    <w:rPr>
                      <w:rFonts w:ascii="Times New Roman"/>
                      <w:b/>
                      <w:color w:val="auto"/>
                      <w:sz w:val="21"/>
                      <w:szCs w:val="21"/>
                      <w:highlight w:val="none"/>
                      <w:vertAlign w:val="superscript"/>
                    </w:rPr>
                    <w:t>3</w:t>
                  </w:r>
                  <w:r>
                    <w:rPr>
                      <w:rFonts w:ascii="Times New Roman"/>
                      <w:b/>
                      <w:color w:val="auto"/>
                      <w:sz w:val="21"/>
                      <w:szCs w:val="21"/>
                      <w:highlight w:val="none"/>
                    </w:rPr>
                    <w:t>）</w:t>
                  </w:r>
                </w:p>
              </w:tc>
              <w:tc>
                <w:tcPr>
                  <w:tcW w:w="982"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排放量（</w:t>
                  </w:r>
                  <w:r>
                    <w:rPr>
                      <w:rFonts w:hint="eastAsia" w:ascii="Times New Roman"/>
                      <w:b/>
                      <w:color w:val="auto"/>
                      <w:sz w:val="21"/>
                      <w:szCs w:val="21"/>
                      <w:highlight w:val="none"/>
                      <w:lang w:val="en-US" w:eastAsia="zh-CN"/>
                    </w:rPr>
                    <w:t>kg</w:t>
                  </w:r>
                  <w:r>
                    <w:rPr>
                      <w:rFonts w:ascii="Times New Roman"/>
                      <w:b/>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3" w:type="dxa"/>
                  <w:noWrap w:val="0"/>
                  <w:vAlign w:val="center"/>
                </w:tcPr>
                <w:p>
                  <w:pPr>
                    <w:keepNext w:val="0"/>
                    <w:keepLines w:val="0"/>
                    <w:pageBreakBefore w:val="0"/>
                    <w:kinsoku/>
                    <w:wordWrap/>
                    <w:topLinePunct w:val="0"/>
                    <w:bidi w:val="0"/>
                    <w:jc w:val="center"/>
                    <w:outlineLvl w:val="9"/>
                    <w:rPr>
                      <w:rFonts w:ascii="Times New Roman"/>
                      <w:color w:val="auto"/>
                      <w:sz w:val="21"/>
                      <w:szCs w:val="21"/>
                      <w:highlight w:val="none"/>
                    </w:rPr>
                  </w:pPr>
                  <w:r>
                    <w:rPr>
                      <w:rFonts w:ascii="Times New Roman"/>
                      <w:color w:val="auto"/>
                      <w:sz w:val="21"/>
                      <w:szCs w:val="21"/>
                      <w:highlight w:val="none"/>
                    </w:rPr>
                    <w:t>食堂</w:t>
                  </w:r>
                </w:p>
              </w:tc>
              <w:tc>
                <w:tcPr>
                  <w:tcW w:w="900" w:type="dxa"/>
                  <w:noWrap w:val="0"/>
                  <w:vAlign w:val="center"/>
                </w:tcPr>
                <w:p>
                  <w:pPr>
                    <w:keepNext w:val="0"/>
                    <w:keepLines w:val="0"/>
                    <w:pageBreakBefore w:val="0"/>
                    <w:kinsoku/>
                    <w:wordWrap/>
                    <w:topLinePunct w:val="0"/>
                    <w:bidi w:val="0"/>
                    <w:jc w:val="center"/>
                    <w:outlineLvl w:val="9"/>
                    <w:rPr>
                      <w:rFonts w:ascii="Times New Roman"/>
                      <w:color w:val="auto"/>
                      <w:sz w:val="21"/>
                      <w:szCs w:val="21"/>
                      <w:highlight w:val="none"/>
                    </w:rPr>
                  </w:pPr>
                  <w:r>
                    <w:rPr>
                      <w:rFonts w:hint="eastAsia" w:ascii="Times New Roman"/>
                      <w:color w:val="auto"/>
                      <w:sz w:val="21"/>
                      <w:szCs w:val="21"/>
                      <w:highlight w:val="none"/>
                    </w:rPr>
                    <w:t>1000</w:t>
                  </w:r>
                </w:p>
              </w:tc>
              <w:tc>
                <w:tcPr>
                  <w:tcW w:w="1175"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2.0</w:t>
                  </w:r>
                </w:p>
              </w:tc>
              <w:tc>
                <w:tcPr>
                  <w:tcW w:w="962"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2.96</w:t>
                  </w:r>
                </w:p>
              </w:tc>
              <w:tc>
                <w:tcPr>
                  <w:tcW w:w="1088"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油烟净化器</w:t>
                  </w:r>
                </w:p>
              </w:tc>
              <w:tc>
                <w:tcPr>
                  <w:tcW w:w="1025" w:type="dxa"/>
                  <w:noWrap w:val="0"/>
                  <w:vAlign w:val="center"/>
                </w:tcPr>
                <w:p>
                  <w:pPr>
                    <w:keepNext w:val="0"/>
                    <w:keepLines w:val="0"/>
                    <w:pageBreakBefore w:val="0"/>
                    <w:kinsoku/>
                    <w:wordWrap/>
                    <w:topLinePunct w:val="0"/>
                    <w:bidi w:val="0"/>
                    <w:jc w:val="center"/>
                    <w:outlineLvl w:val="9"/>
                    <w:rPr>
                      <w:rFonts w:hint="eastAsia" w:ascii="Times New Roman"/>
                      <w:color w:val="auto"/>
                      <w:sz w:val="21"/>
                      <w:szCs w:val="21"/>
                      <w:highlight w:val="none"/>
                    </w:rPr>
                  </w:pPr>
                  <w:r>
                    <w:rPr>
                      <w:rFonts w:hint="eastAsia"/>
                      <w:color w:val="auto"/>
                      <w:sz w:val="21"/>
                      <w:szCs w:val="21"/>
                      <w:highlight w:val="none"/>
                      <w:lang w:val="en-US" w:eastAsia="zh-CN"/>
                    </w:rPr>
                    <w:t>60</w:t>
                  </w:r>
                  <w:r>
                    <w:rPr>
                      <w:rFonts w:ascii="Times New Roman"/>
                      <w:color w:val="auto"/>
                      <w:sz w:val="21"/>
                      <w:szCs w:val="21"/>
                      <w:highlight w:val="none"/>
                    </w:rPr>
                    <w:t>%</w:t>
                  </w:r>
                </w:p>
              </w:tc>
              <w:tc>
                <w:tcPr>
                  <w:tcW w:w="1150"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0.8</w:t>
                  </w:r>
                </w:p>
              </w:tc>
              <w:tc>
                <w:tcPr>
                  <w:tcW w:w="982"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1.18</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（4）处理设施的异味</w:t>
            </w:r>
          </w:p>
          <w:p>
            <w:pPr>
              <w:keepNext w:val="0"/>
              <w:keepLines w:val="0"/>
              <w:pageBreakBefore w:val="0"/>
              <w:kinsoku/>
              <w:wordWrap/>
              <w:overflowPunct/>
              <w:topLinePunct w:val="0"/>
              <w:autoSpaceDE/>
              <w:autoSpaceDN/>
              <w:bidi w:val="0"/>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项目异味主要来自垃圾桶、化粪池及一体化污水处理设备。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contextualSpacing/>
              <w:jc w:val="both"/>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生活垃圾主要来自于生活区，产生的生活垃圾统一收集于垃圾桶内。垃圾在临时存放过程中将会产生异味，主要为无组织排放，一般排放量较小，垃圾桶设置为封闭式，生活垃圾尽量做到日产日清。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项目区</w:t>
            </w:r>
            <w:r>
              <w:rPr>
                <w:rFonts w:hint="default" w:ascii="Times New Roman" w:hAnsi="Times New Roman" w:eastAsia="宋体" w:cs="Times New Roman"/>
                <w:color w:val="auto"/>
                <w:kern w:val="0"/>
                <w:sz w:val="24"/>
                <w:szCs w:val="24"/>
              </w:rPr>
              <w:t>内设置水冲厕、</w:t>
            </w:r>
            <w:r>
              <w:rPr>
                <w:rFonts w:hint="default" w:ascii="Times New Roman" w:hAnsi="Times New Roman" w:eastAsia="宋体" w:cs="Times New Roman"/>
                <w:color w:val="auto"/>
                <w:sz w:val="24"/>
                <w:szCs w:val="24"/>
              </w:rPr>
              <w:t>化粪池及</w:t>
            </w:r>
            <w:r>
              <w:rPr>
                <w:rFonts w:hint="default" w:ascii="Times New Roman" w:hAnsi="Times New Roman" w:eastAsia="宋体" w:cs="Times New Roman"/>
                <w:color w:val="auto"/>
                <w:kern w:val="0"/>
                <w:sz w:val="24"/>
                <w:szCs w:val="24"/>
              </w:rPr>
              <w:t>一体化污水处理设备处理生活污水，化粪池在清掏时会产生异味，主要为无组织排放，其排放量较小。项目考虑将</w:t>
            </w:r>
            <w:r>
              <w:rPr>
                <w:rFonts w:hint="default" w:ascii="Times New Roman" w:hAnsi="Times New Roman" w:eastAsia="宋体" w:cs="Times New Roman"/>
                <w:color w:val="auto"/>
                <w:kern w:val="0"/>
                <w:sz w:val="24"/>
                <w:szCs w:val="24"/>
                <w:lang w:val="en-US" w:eastAsia="zh-CN"/>
              </w:rPr>
              <w:t>污水处理</w:t>
            </w:r>
            <w:r>
              <w:rPr>
                <w:rFonts w:hint="default" w:ascii="Times New Roman" w:hAnsi="Times New Roman" w:eastAsia="宋体" w:cs="Times New Roman"/>
                <w:color w:val="auto"/>
                <w:kern w:val="0"/>
                <w:sz w:val="24"/>
                <w:szCs w:val="24"/>
              </w:rPr>
              <w:t>设备</w:t>
            </w:r>
            <w:r>
              <w:rPr>
                <w:rFonts w:hint="default" w:ascii="Times New Roman" w:hAnsi="Times New Roman" w:eastAsia="宋体" w:cs="Times New Roman"/>
                <w:color w:val="auto"/>
                <w:sz w:val="24"/>
                <w:szCs w:val="24"/>
              </w:rPr>
              <w:t>设置在绿化带内，通过稀释扩散和植被吸收减轻异味对员工的影响。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1.2环境影响分析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eastAsia="宋体"/>
                <w:sz w:val="24"/>
                <w:szCs w:val="24"/>
                <w:lang w:val="en-US" w:eastAsia="zh-CN"/>
              </w:rPr>
            </w:pPr>
            <w:r>
              <w:rPr>
                <w:rFonts w:hint="eastAsia"/>
                <w:sz w:val="24"/>
                <w:szCs w:val="24"/>
                <w:lang w:val="en-US" w:eastAsia="zh-CN"/>
              </w:rPr>
              <w:t>项目位于</w:t>
            </w:r>
            <w:r>
              <w:rPr>
                <w:rFonts w:hint="eastAsia" w:ascii="Times New Roman" w:hAnsi="Times New Roman" w:eastAsia="宋体" w:cs="Times New Roman"/>
                <w:sz w:val="24"/>
                <w:szCs w:val="24"/>
                <w:vertAlign w:val="baseline"/>
                <w:lang w:val="en-US" w:eastAsia="zh-CN"/>
              </w:rPr>
              <w:t>东川</w:t>
            </w:r>
            <w:r>
              <w:rPr>
                <w:rFonts w:hint="default" w:ascii="Times New Roman" w:hAnsi="Times New Roman" w:eastAsia="宋体" w:cs="Times New Roman"/>
                <w:sz w:val="24"/>
                <w:szCs w:val="24"/>
                <w:vertAlign w:val="baseline"/>
                <w:lang w:val="en-US" w:eastAsia="zh-CN"/>
              </w:rPr>
              <w:t>区</w:t>
            </w:r>
            <w:r>
              <w:rPr>
                <w:rFonts w:hint="eastAsia" w:ascii="Times New Roman" w:hAnsi="Times New Roman" w:eastAsia="宋体" w:cs="Times New Roman"/>
                <w:sz w:val="24"/>
                <w:szCs w:val="24"/>
                <w:vertAlign w:val="baseline"/>
                <w:lang w:val="en-US" w:eastAsia="zh-CN"/>
              </w:rPr>
              <w:t>再就业特色产业园四方地片区，周边最近环境敏感目标为东侧450m处的营盘村，</w:t>
            </w:r>
            <w:r>
              <w:rPr>
                <w:rFonts w:hint="eastAsia"/>
                <w:sz w:val="24"/>
                <w:szCs w:val="24"/>
                <w:lang w:val="en-US" w:eastAsia="zh-CN"/>
              </w:rPr>
              <w:t>运营期产生的废气均能达标排放，对周围环境影响较小。</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1.3监测计划</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表4-2    </w:t>
            </w:r>
            <w:r>
              <w:rPr>
                <w:rFonts w:hint="eastAsia" w:ascii="Times New Roman" w:hAnsi="Times New Roman" w:eastAsia="宋体" w:cs="Times New Roman"/>
                <w:b/>
                <w:bCs/>
                <w:sz w:val="21"/>
                <w:szCs w:val="21"/>
                <w:lang w:val="en-US" w:eastAsia="zh-CN"/>
              </w:rPr>
              <w:t>环境保护竣工验收</w:t>
            </w:r>
            <w:r>
              <w:rPr>
                <w:rFonts w:hint="default" w:ascii="Times New Roman" w:hAnsi="Times New Roman" w:eastAsia="宋体" w:cs="Times New Roman"/>
                <w:b/>
                <w:bCs/>
                <w:sz w:val="21"/>
                <w:szCs w:val="21"/>
                <w:lang w:val="en-US" w:eastAsia="zh-CN"/>
              </w:rPr>
              <w:t>监测计划</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09"/>
              <w:gridCol w:w="20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监测项目</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监测点位</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监测频次</w:t>
                  </w:r>
                </w:p>
              </w:tc>
              <w:tc>
                <w:tcPr>
                  <w:tcW w:w="2010"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非甲烷总烃</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厂区内任意1个点；厂界外上风向1个点，下风向3个点</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cs="Times New Roman"/>
                      <w:sz w:val="21"/>
                      <w:szCs w:val="21"/>
                      <w:vertAlign w:val="baseline"/>
                    </w:rPr>
                  </w:pPr>
                  <w:r>
                    <w:rPr>
                      <w:rFonts w:hint="eastAsia"/>
                      <w:color w:val="auto"/>
                      <w:szCs w:val="21"/>
                      <w:lang w:val="en-US" w:eastAsia="zh-CN"/>
                    </w:rPr>
                    <w:t>连续</w:t>
                  </w:r>
                  <w:r>
                    <w:rPr>
                      <w:color w:val="auto"/>
                      <w:szCs w:val="21"/>
                    </w:rPr>
                    <w:t>监测2天，每天</w:t>
                  </w:r>
                  <w:r>
                    <w:rPr>
                      <w:rFonts w:hint="eastAsia"/>
                      <w:color w:val="auto"/>
                      <w:szCs w:val="21"/>
                      <w:lang w:val="en-US" w:eastAsia="zh-CN"/>
                    </w:rPr>
                    <w:t>监测3</w:t>
                  </w:r>
                  <w:r>
                    <w:rPr>
                      <w:color w:val="auto"/>
                      <w:szCs w:val="21"/>
                    </w:rPr>
                    <w:t>次</w:t>
                  </w:r>
                </w:p>
              </w:tc>
              <w:tc>
                <w:tcPr>
                  <w:tcW w:w="2010" w:type="dxa"/>
                  <w:vAlign w:val="center"/>
                </w:tcPr>
                <w:p>
                  <w:pPr>
                    <w:keepNext w:val="0"/>
                    <w:keepLines w:val="0"/>
                    <w:pageBreakBefore w:val="0"/>
                    <w:kinsoku/>
                    <w:wordWrap/>
                    <w:topLinePunct w:val="0"/>
                    <w:bidi w:val="0"/>
                    <w:jc w:val="center"/>
                    <w:outlineLvl w:val="9"/>
                    <w:rPr>
                      <w:rFonts w:hint="default" w:ascii="Times New Roman" w:hAnsi="Times New Roman" w:cs="Times New Roman"/>
                      <w:sz w:val="21"/>
                      <w:szCs w:val="21"/>
                      <w:vertAlign w:val="baseline"/>
                    </w:rPr>
                  </w:pPr>
                  <w:r>
                    <w:rPr>
                      <w:color w:val="auto"/>
                      <w:sz w:val="21"/>
                      <w:szCs w:val="21"/>
                      <w:lang w:eastAsia="zh-CN"/>
                    </w:rPr>
                    <w:t>委托其他检（监）测机构代其开展监测</w:t>
                  </w:r>
                </w:p>
              </w:tc>
            </w:tr>
          </w:tbl>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废水</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cs="Times New Roman"/>
                <w:b/>
                <w:bCs w:val="0"/>
                <w:spacing w:val="-10"/>
                <w:sz w:val="24"/>
                <w:szCs w:val="24"/>
                <w:lang w:val="en-US" w:eastAsia="zh-CN"/>
              </w:rPr>
              <w:t>2.1废水产排情况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color w:val="FF0000"/>
                <w:kern w:val="0"/>
                <w:sz w:val="24"/>
                <w:szCs w:val="24"/>
                <w:lang w:eastAsia="zh-CN"/>
              </w:rPr>
            </w:pPr>
            <w:r>
              <w:rPr>
                <w:rFonts w:hint="default" w:ascii="Times New Roman" w:hAnsi="Times New Roman" w:eastAsia="宋体" w:cs="Times New Roman"/>
                <w:bCs/>
                <w:color w:val="auto"/>
                <w:kern w:val="0"/>
                <w:sz w:val="24"/>
                <w:szCs w:val="24"/>
              </w:rPr>
              <w:t>本项目生产</w:t>
            </w:r>
            <w:r>
              <w:rPr>
                <w:rFonts w:hint="eastAsia" w:cs="Times New Roman"/>
                <w:bCs/>
                <w:color w:val="auto"/>
                <w:kern w:val="0"/>
                <w:sz w:val="24"/>
                <w:szCs w:val="24"/>
                <w:lang w:eastAsia="zh-CN"/>
              </w:rPr>
              <w:t>废水</w:t>
            </w:r>
            <w:r>
              <w:rPr>
                <w:rFonts w:hint="default" w:ascii="Times New Roman" w:hAnsi="Times New Roman" w:eastAsia="宋体" w:cs="Times New Roman"/>
                <w:bCs/>
                <w:color w:val="auto"/>
                <w:kern w:val="0"/>
                <w:sz w:val="24"/>
                <w:szCs w:val="24"/>
              </w:rPr>
              <w:t>主要为</w:t>
            </w:r>
            <w:r>
              <w:rPr>
                <w:rFonts w:hint="eastAsia" w:cs="Times New Roman"/>
                <w:bCs/>
                <w:color w:val="auto"/>
                <w:kern w:val="0"/>
                <w:sz w:val="24"/>
                <w:szCs w:val="24"/>
                <w:lang w:val="en-US" w:eastAsia="zh-CN"/>
              </w:rPr>
              <w:t>储罐区高温季节喷淋降温水</w:t>
            </w:r>
            <w:r>
              <w:rPr>
                <w:rFonts w:hint="default" w:ascii="Times New Roman" w:hAnsi="Times New Roman" w:eastAsia="宋体" w:cs="Times New Roman"/>
                <w:bCs/>
                <w:color w:val="auto"/>
                <w:kern w:val="0"/>
                <w:sz w:val="24"/>
                <w:szCs w:val="24"/>
              </w:rPr>
              <w:t>，</w:t>
            </w:r>
            <w:r>
              <w:rPr>
                <w:rFonts w:hint="eastAsia" w:cs="Times New Roman"/>
                <w:bCs/>
                <w:color w:val="auto"/>
                <w:kern w:val="0"/>
                <w:sz w:val="24"/>
                <w:szCs w:val="24"/>
                <w:lang w:val="en-US" w:eastAsia="zh-CN"/>
              </w:rPr>
              <w:t>经消防水池收集后循环回用不外排</w:t>
            </w:r>
            <w:r>
              <w:rPr>
                <w:rFonts w:hint="eastAsia" w:cs="Times New Roman"/>
                <w:bCs/>
                <w:color w:val="auto"/>
                <w:kern w:val="0"/>
                <w:sz w:val="24"/>
                <w:szCs w:val="24"/>
                <w:lang w:eastAsia="zh-CN"/>
              </w:rPr>
              <w:t>；</w:t>
            </w:r>
            <w:r>
              <w:rPr>
                <w:rFonts w:hint="default" w:ascii="Times New Roman" w:hAnsi="Times New Roman" w:eastAsia="宋体" w:cs="Times New Roman"/>
                <w:color w:val="auto"/>
                <w:kern w:val="0"/>
                <w:sz w:val="24"/>
                <w:szCs w:val="24"/>
                <w:lang w:eastAsia="zh-CN"/>
              </w:rPr>
              <w:t>职工</w:t>
            </w:r>
            <w:r>
              <w:rPr>
                <w:rFonts w:hint="eastAsia" w:cs="Times New Roman"/>
                <w:color w:val="auto"/>
                <w:kern w:val="0"/>
                <w:sz w:val="24"/>
                <w:szCs w:val="24"/>
                <w:lang w:val="en-US" w:eastAsia="zh-CN"/>
              </w:rPr>
              <w:t>食堂废水经隔油池处理后与其他</w:t>
            </w:r>
            <w:r>
              <w:rPr>
                <w:rFonts w:hint="default" w:ascii="Times New Roman" w:hAnsi="Times New Roman" w:eastAsia="宋体" w:cs="Times New Roman"/>
                <w:color w:val="auto"/>
                <w:kern w:val="0"/>
                <w:sz w:val="24"/>
                <w:szCs w:val="24"/>
              </w:rPr>
              <w:t>生活污水</w:t>
            </w:r>
            <w:r>
              <w:rPr>
                <w:rFonts w:hint="default" w:ascii="Times New Roman" w:hAnsi="Times New Roman" w:eastAsia="宋体" w:cs="Times New Roman"/>
                <w:color w:val="auto"/>
                <w:kern w:val="0"/>
                <w:sz w:val="24"/>
                <w:szCs w:val="24"/>
                <w:lang w:eastAsia="zh-CN"/>
              </w:rPr>
              <w:t>经化粪池处理后进入</w:t>
            </w:r>
            <w:r>
              <w:rPr>
                <w:rFonts w:hint="eastAsia" w:cs="Times New Roman"/>
                <w:color w:val="auto"/>
                <w:kern w:val="0"/>
                <w:sz w:val="24"/>
                <w:szCs w:val="24"/>
                <w:lang w:val="en-US" w:eastAsia="zh-CN"/>
              </w:rPr>
              <w:t>自建污水处理站，处理达标后回用于厂区绿化</w:t>
            </w:r>
            <w:r>
              <w:rPr>
                <w:rFonts w:hint="default" w:ascii="Times New Roman" w:hAnsi="Times New Roman" w:eastAsia="宋体" w:cs="Times New Roman"/>
                <w:color w:val="auto"/>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4"/>
              </w:rPr>
              <w:t>本项目生活用水量为</w:t>
            </w:r>
            <w:r>
              <w:rPr>
                <w:rFonts w:hint="eastAsia" w:cs="Times New Roman"/>
                <w:color w:val="auto"/>
                <w:sz w:val="24"/>
                <w:szCs w:val="24"/>
                <w:lang w:val="en-US" w:eastAsia="zh-CN"/>
              </w:rPr>
              <w:t>0.99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/d，生活废水产生量为</w:t>
            </w:r>
            <w:r>
              <w:rPr>
                <w:rFonts w:hint="eastAsia" w:cs="Times New Roman"/>
                <w:color w:val="auto"/>
                <w:sz w:val="24"/>
                <w:szCs w:val="24"/>
                <w:lang w:val="en-US" w:eastAsia="zh-CN"/>
              </w:rPr>
              <w:t>0.792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4-</w:t>
            </w:r>
            <w:r>
              <w:rPr>
                <w:rFonts w:hint="eastAsia" w:cs="Times New Roman"/>
                <w:b/>
                <w:color w:val="auto"/>
                <w:sz w:val="21"/>
                <w:szCs w:val="21"/>
                <w:lang w:val="en-US" w:eastAsia="zh-CN"/>
              </w:rPr>
              <w:t>3</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项目水污染物产生及排放情况</w:t>
            </w:r>
          </w:p>
          <w:tbl>
            <w:tblPr>
              <w:tblStyle w:val="18"/>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88"/>
              <w:gridCol w:w="1369"/>
              <w:gridCol w:w="1303"/>
              <w:gridCol w:w="126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排放源</w:t>
                  </w:r>
                </w:p>
              </w:tc>
              <w:tc>
                <w:tcPr>
                  <w:tcW w:w="18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污染物名称</w:t>
                  </w:r>
                </w:p>
              </w:tc>
              <w:tc>
                <w:tcPr>
                  <w:tcW w:w="267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处理前</w:t>
                  </w:r>
                </w:p>
              </w:tc>
              <w:tc>
                <w:tcPr>
                  <w:tcW w:w="256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p>
              </w:tc>
              <w:tc>
                <w:tcPr>
                  <w:tcW w:w="1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产生浓度</w:t>
                  </w:r>
                  <w:r>
                    <w:rPr>
                      <w:rFonts w:hint="eastAsia" w:ascii="Times New Roman" w:hAnsi="Times New Roman" w:eastAsia="宋体" w:cs="Times New Roman"/>
                      <w:b/>
                      <w:bCs/>
                      <w:color w:val="auto"/>
                      <w:kern w:val="0"/>
                      <w:sz w:val="21"/>
                      <w:szCs w:val="21"/>
                      <w:lang w:eastAsia="zh-CN"/>
                    </w:rPr>
                    <w:t>（</w:t>
                  </w:r>
                  <w:r>
                    <w:rPr>
                      <w:rFonts w:hint="default" w:ascii="Times New Roman" w:hAnsi="Times New Roman" w:eastAsia="宋体" w:cs="Times New Roman"/>
                      <w:b/>
                      <w:bCs/>
                      <w:color w:val="auto"/>
                      <w:kern w:val="0"/>
                      <w:sz w:val="21"/>
                      <w:szCs w:val="21"/>
                    </w:rPr>
                    <w:t>mg/L</w:t>
                  </w:r>
                  <w:r>
                    <w:rPr>
                      <w:rFonts w:hint="eastAsia" w:ascii="Times New Roman" w:hAnsi="Times New Roman" w:eastAsia="宋体" w:cs="Times New Roman"/>
                      <w:b/>
                      <w:bCs/>
                      <w:color w:val="auto"/>
                      <w:kern w:val="0"/>
                      <w:sz w:val="21"/>
                      <w:szCs w:val="21"/>
                      <w:lang w:eastAsia="zh-CN"/>
                    </w:rPr>
                    <w:t>）</w:t>
                  </w:r>
                </w:p>
              </w:tc>
              <w:tc>
                <w:tcPr>
                  <w:tcW w:w="13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产生量（t/a）</w:t>
                  </w:r>
                </w:p>
              </w:tc>
              <w:tc>
                <w:tcPr>
                  <w:tcW w:w="126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排放浓度（mg/L）</w:t>
                  </w:r>
                </w:p>
              </w:tc>
              <w:tc>
                <w:tcPr>
                  <w:tcW w:w="129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生活污水</w:t>
                  </w: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废水量</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/a</w:t>
                  </w:r>
                  <w:r>
                    <w:rPr>
                      <w:rFonts w:hint="default" w:ascii="Times New Roman" w:hAnsi="Times New Roman" w:eastAsia="宋体" w:cs="Times New Roman"/>
                      <w:color w:val="auto"/>
                      <w:kern w:val="0"/>
                      <w:sz w:val="21"/>
                      <w:szCs w:val="21"/>
                      <w:lang w:eastAsia="zh-CN"/>
                    </w:rPr>
                    <w:t>）</w:t>
                  </w:r>
                </w:p>
              </w:tc>
              <w:tc>
                <w:tcPr>
                  <w:tcW w:w="267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289.08</w:t>
                  </w:r>
                </w:p>
              </w:tc>
              <w:tc>
                <w:tcPr>
                  <w:tcW w:w="256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CODcr</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400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0.1156</w:t>
                  </w:r>
                </w:p>
              </w:tc>
              <w:tc>
                <w:tcPr>
                  <w:tcW w:w="2561"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both"/>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eastAsia="zh-CN"/>
                    </w:rPr>
                    <w:t>处理达</w:t>
                  </w:r>
                  <w:r>
                    <w:rPr>
                      <w:rFonts w:hint="default" w:ascii="Times New Roman" w:hAnsi="Times New Roman" w:eastAsia="宋体" w:cs="Times New Roman"/>
                      <w:color w:val="auto"/>
                      <w:sz w:val="21"/>
                      <w:szCs w:val="21"/>
                    </w:rPr>
                    <w:t>《城市污水再生利用 城市杂用水水质》（GB/</w:t>
                  </w:r>
                  <w:r>
                    <w:rPr>
                      <w:rFonts w:hint="default" w:ascii="Times New Roman" w:hAnsi="Times New Roman" w:eastAsia="宋体" w:cs="Times New Roman"/>
                      <w:color w:val="auto"/>
                      <w:sz w:val="21"/>
                      <w:szCs w:val="21"/>
                      <w:lang w:val="en-US" w:eastAsia="zh-CN"/>
                    </w:rPr>
                    <w:t>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-2020）</w:t>
                  </w:r>
                  <w:r>
                    <w:rPr>
                      <w:rFonts w:hint="default" w:ascii="Times New Roman" w:hAnsi="Times New Roman" w:eastAsia="宋体" w:cs="Times New Roman"/>
                      <w:color w:val="auto"/>
                      <w:sz w:val="21"/>
                      <w:szCs w:val="21"/>
                      <w:lang w:val="en-US" w:eastAsia="zh-CN"/>
                    </w:rPr>
                    <w:t>中城市绿化、道路清扫、消防、建筑施工标准后回用于厂区绿化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BOD</w:t>
                  </w:r>
                  <w:r>
                    <w:rPr>
                      <w:rFonts w:hint="default" w:ascii="Times New Roman" w:hAnsi="Times New Roman" w:eastAsia="宋体" w:cs="Times New Roman"/>
                      <w:color w:val="auto"/>
                      <w:kern w:val="0"/>
                      <w:sz w:val="21"/>
                      <w:szCs w:val="21"/>
                      <w:vertAlign w:val="subscript"/>
                    </w:rPr>
                    <w:t>5</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250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0.0723</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0.0087</w:t>
                  </w:r>
                </w:p>
              </w:tc>
              <w:tc>
                <w:tcPr>
                  <w:tcW w:w="2561" w:type="dxa"/>
                  <w:gridSpan w:val="2"/>
                  <w:vMerge w:val="continue"/>
                  <w:noWrap w:val="0"/>
                  <w:vAlign w:val="center"/>
                </w:tcPr>
                <w:p>
                  <w:pPr>
                    <w:keepNext w:val="0"/>
                    <w:keepLines w:val="0"/>
                    <w:pageBreakBefore w:val="0"/>
                    <w:widowControl/>
                    <w:tabs>
                      <w:tab w:val="left" w:pos="467"/>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总磷</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6</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0.0017</w:t>
                  </w:r>
                </w:p>
              </w:tc>
              <w:tc>
                <w:tcPr>
                  <w:tcW w:w="2561" w:type="dxa"/>
                  <w:gridSpan w:val="2"/>
                  <w:vMerge w:val="continue"/>
                  <w:noWrap w:val="0"/>
                  <w:vAlign w:val="center"/>
                </w:tcPr>
                <w:p>
                  <w:pPr>
                    <w:keepNext w:val="0"/>
                    <w:keepLines w:val="0"/>
                    <w:pageBreakBefore w:val="0"/>
                    <w:widowControl/>
                    <w:tabs>
                      <w:tab w:val="left" w:pos="481"/>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动植物油</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0.0231</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悬浮物</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250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0.0723</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FF0000"/>
                      <w:sz w:val="21"/>
                      <w:szCs w:val="21"/>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spacing w:val="-10"/>
                <w:sz w:val="24"/>
                <w:szCs w:val="24"/>
                <w:lang w:val="en-US" w:eastAsia="zh-CN"/>
              </w:rPr>
            </w:pPr>
            <w:r>
              <w:rPr>
                <w:rFonts w:hint="eastAsia" w:cs="Times New Roman"/>
                <w:b/>
                <w:bCs w:val="0"/>
                <w:spacing w:val="-10"/>
                <w:sz w:val="24"/>
                <w:szCs w:val="24"/>
                <w:lang w:val="en-US" w:eastAsia="zh-CN"/>
              </w:rPr>
              <w:t>2.2项目</w:t>
            </w:r>
            <w:r>
              <w:rPr>
                <w:rFonts w:hint="default" w:cs="Times New Roman"/>
                <w:b/>
                <w:bCs w:val="0"/>
                <w:spacing w:val="-10"/>
                <w:sz w:val="24"/>
                <w:szCs w:val="24"/>
                <w:lang w:val="en-US" w:eastAsia="zh-CN"/>
              </w:rPr>
              <w:t>废水处理</w:t>
            </w:r>
            <w:r>
              <w:rPr>
                <w:rFonts w:hint="eastAsia" w:cs="Times New Roman"/>
                <w:b/>
                <w:bCs w:val="0"/>
                <w:spacing w:val="-10"/>
                <w:sz w:val="24"/>
                <w:szCs w:val="24"/>
                <w:lang w:val="en-US" w:eastAsia="zh-CN"/>
              </w:rPr>
              <w:t>措施</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①</w:t>
            </w:r>
            <w:r>
              <w:rPr>
                <w:rFonts w:hint="default" w:ascii="Times New Roman" w:hAnsi="Times New Roman" w:eastAsia="宋体" w:cs="Times New Roman"/>
                <w:color w:val="auto"/>
                <w:sz w:val="24"/>
                <w:szCs w:val="24"/>
              </w:rPr>
              <w:t>隔油池</w:t>
            </w:r>
          </w:p>
          <w:p>
            <w:pPr>
              <w:keepNext w:val="0"/>
              <w:keepLines w:val="0"/>
              <w:pageBreakBefore w:val="0"/>
              <w:kinsoku/>
              <w:wordWrap/>
              <w:topLinePunct w:val="0"/>
              <w:autoSpaceDE w:val="0"/>
              <w:autoSpaceDN w:val="0"/>
              <w:bidi w:val="0"/>
              <w:adjustRightInd w:val="0"/>
              <w:snapToGrid w:val="0"/>
              <w:spacing w:line="360" w:lineRule="auto"/>
              <w:ind w:firstLine="480" w:firstLineChars="200"/>
              <w:outlineLvl w:val="9"/>
              <w:rPr>
                <w:color w:val="auto"/>
                <w:sz w:val="24"/>
              </w:rPr>
            </w:pPr>
            <w:r>
              <w:rPr>
                <w:color w:val="auto"/>
                <w:sz w:val="24"/>
              </w:rPr>
              <w:t>项目食堂废水为0.288m</w:t>
            </w:r>
            <w:r>
              <w:rPr>
                <w:color w:val="auto"/>
                <w:sz w:val="24"/>
                <w:vertAlign w:val="superscript"/>
              </w:rPr>
              <w:t>3</w:t>
            </w:r>
            <w:r>
              <w:rPr>
                <w:color w:val="auto"/>
                <w:sz w:val="24"/>
              </w:rPr>
              <w:t>/d</w:t>
            </w:r>
            <w:r>
              <w:rPr>
                <w:color w:val="auto"/>
                <w:kern w:val="0"/>
                <w:sz w:val="24"/>
              </w:rPr>
              <w:t>，</w:t>
            </w:r>
            <w:r>
              <w:rPr>
                <w:color w:val="auto"/>
                <w:sz w:val="24"/>
              </w:rPr>
              <w:t>本次环评要求设置容积不小于0.1m³的隔油池用于</w:t>
            </w:r>
            <w:r>
              <w:rPr>
                <w:rFonts w:hint="eastAsia"/>
                <w:color w:val="auto"/>
                <w:sz w:val="24"/>
                <w:lang w:val="en-US" w:eastAsia="zh-CN"/>
              </w:rPr>
              <w:t>预</w:t>
            </w:r>
            <w:r>
              <w:rPr>
                <w:color w:val="auto"/>
                <w:sz w:val="24"/>
              </w:rPr>
              <w:t>处理</w:t>
            </w:r>
            <w:r>
              <w:rPr>
                <w:rFonts w:hint="eastAsia"/>
                <w:color w:val="auto"/>
                <w:sz w:val="24"/>
                <w:lang w:val="en-US" w:eastAsia="zh-CN"/>
              </w:rPr>
              <w:t>食堂</w:t>
            </w:r>
            <w:r>
              <w:rPr>
                <w:color w:val="auto"/>
                <w:sz w:val="24"/>
              </w:rPr>
              <w:t>废水。根据中华人民共和国国家环境保护标准《饮食业环境保护技术规范》（HJ554-2010），隔油池设计符合下列规定：</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A、含油污水的水力停留时间不宜小于0.5h；</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B、池内水流流速不宜大于0.005m</w:t>
            </w:r>
            <w:r>
              <w:rPr>
                <w:color w:val="auto"/>
                <w:sz w:val="24"/>
                <w:vertAlign w:val="superscript"/>
              </w:rPr>
              <w:t>3</w:t>
            </w:r>
            <w:r>
              <w:rPr>
                <w:color w:val="auto"/>
                <w:sz w:val="24"/>
              </w:rPr>
              <w:t>/s；</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C、池内分格宜取两档三格；</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D、人工除油的隔油池内存油部分的容积不得小于该池有效容积的25%，隔油池出水管管底至池底的深度，不得小于0.6m。</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隔油池有效容积计算：V=Q×60×t（V=隔油池的有效容积，Q为设计污水最大秒流量，t为含油污水在池内的停留时间）。</w:t>
            </w:r>
          </w:p>
          <w:p>
            <w:pPr>
              <w:keepNext w:val="0"/>
              <w:keepLines w:val="0"/>
              <w:pageBreakBefore w:val="0"/>
              <w:kinsoku/>
              <w:wordWrap/>
              <w:topLinePunct w:val="0"/>
              <w:bidi w:val="0"/>
              <w:spacing w:line="360" w:lineRule="auto"/>
              <w:ind w:firstLine="480" w:firstLineChars="200"/>
              <w:outlineLvl w:val="9"/>
              <w:rPr>
                <w:rFonts w:hint="default" w:ascii="Times New Roman" w:hAnsi="Times New Roman" w:eastAsia="宋体" w:cs="Times New Roman"/>
                <w:bCs/>
                <w:color w:val="auto"/>
                <w:sz w:val="24"/>
                <w:szCs w:val="24"/>
              </w:rPr>
            </w:pPr>
            <w:r>
              <w:rPr>
                <w:color w:val="auto"/>
                <w:sz w:val="24"/>
              </w:rPr>
              <w:t>本项目食堂废水产生量为0.288m³/d，污水产生时间约4h。按照食堂废水4小时全部经过隔油池计算其最大秒流量为0.00002m³。设计污水在隔油池中的水力停留时间为60分钟，因此隔油池的有效容积应为0.0</w:t>
            </w:r>
            <w:r>
              <w:rPr>
                <w:rFonts w:hint="eastAsia"/>
                <w:color w:val="auto"/>
                <w:sz w:val="24"/>
                <w:lang w:val="en-US" w:eastAsia="zh-CN"/>
              </w:rPr>
              <w:t>72</w:t>
            </w:r>
            <w:r>
              <w:rPr>
                <w:color w:val="auto"/>
                <w:sz w:val="24"/>
              </w:rPr>
              <w:t>m³，则隔油池有效容积能够满足要求。</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②化粪池</w:t>
            </w:r>
          </w:p>
          <w:p>
            <w:pPr>
              <w:keepNext w:val="0"/>
              <w:keepLines w:val="0"/>
              <w:pageBreakBefore w:val="0"/>
              <w:kinsoku/>
              <w:wordWrap/>
              <w:topLinePunct w:val="0"/>
              <w:bidi w:val="0"/>
              <w:spacing w:line="360" w:lineRule="auto"/>
              <w:ind w:firstLine="480" w:firstLineChars="200"/>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根据工程分析，项目生活污水产生量为</w:t>
            </w:r>
            <w:r>
              <w:rPr>
                <w:rFonts w:hint="eastAsia" w:cs="Times New Roman"/>
                <w:bCs/>
                <w:color w:val="auto"/>
                <w:sz w:val="24"/>
                <w:szCs w:val="24"/>
                <w:lang w:val="en-US" w:eastAsia="zh-CN"/>
              </w:rPr>
              <w:t>0.792</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rPr>
              <w:t>/d，根据</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建筑给水排水设计规范</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GB</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-2003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（2009版）4.8.6中，化粪池停留时间为12~24小时，</w:t>
            </w:r>
            <w:r>
              <w:rPr>
                <w:rFonts w:hint="default" w:ascii="Times New Roman" w:hAnsi="Times New Roman" w:eastAsia="宋体" w:cs="Times New Roman"/>
                <w:bCs/>
                <w:color w:val="auto"/>
                <w:sz w:val="24"/>
                <w:szCs w:val="24"/>
                <w:lang w:val="en-US" w:eastAsia="zh-CN"/>
              </w:rPr>
              <w:t>本项目化粪池总容积为</w:t>
            </w: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能</w:t>
            </w:r>
            <w:r>
              <w:rPr>
                <w:rFonts w:hint="default" w:ascii="Times New Roman" w:hAnsi="Times New Roman" w:eastAsia="宋体" w:cs="Times New Roman"/>
                <w:color w:val="auto"/>
                <w:sz w:val="24"/>
                <w:szCs w:val="24"/>
                <w:highlight w:val="none"/>
              </w:rPr>
              <w:t>够满足污水停留</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小时，符合要求。</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eastAsia"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val="en-US" w:eastAsia="zh-CN"/>
              </w:rPr>
              <w:t>③</w:t>
            </w:r>
            <w:r>
              <w:rPr>
                <w:rFonts w:hint="eastAsia" w:ascii="Times New Roman" w:hAnsi="Times New Roman" w:eastAsia="宋体" w:cs="Times New Roman"/>
                <w:bCs/>
                <w:color w:val="auto"/>
                <w:sz w:val="24"/>
                <w:szCs w:val="24"/>
                <w:lang w:val="en-US" w:eastAsia="zh-CN"/>
              </w:rPr>
              <w:t>一体化</w:t>
            </w:r>
            <w:r>
              <w:rPr>
                <w:rFonts w:hint="eastAsia" w:ascii="Times New Roman" w:hAnsi="Times New Roman" w:eastAsia="宋体" w:cs="Times New Roman"/>
                <w:bCs/>
                <w:color w:val="auto"/>
                <w:sz w:val="24"/>
                <w:szCs w:val="24"/>
                <w:lang w:eastAsia="zh-CN"/>
              </w:rPr>
              <w:t>污水处理站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项目生活污水产生量约为0.</w:t>
            </w:r>
            <w:r>
              <w:rPr>
                <w:rFonts w:hint="eastAsia" w:ascii="Times New Roman" w:hAnsi="Times New Roman" w:eastAsia="宋体" w:cs="Times New Roman"/>
                <w:color w:val="auto"/>
                <w:sz w:val="24"/>
                <w:szCs w:val="24"/>
                <w:lang w:val="en-US" w:eastAsia="zh-CN"/>
              </w:rPr>
              <w:t>792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/d，本评价要求项目污水处理站设计处理能力不能低于</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本项目设置污水处理站能力能够满足水量要求。根据经济合理的原则，处理工艺应尽可能采用先进且成熟的技术，结合项目实际，本次评价建议采用水解厌氧（A）+接触氧化（O）或MBR（膜生物反应）工艺。目前生活污水处理站工艺未进行设计，项目实施时具体采用的污水处理工艺可由建设单位根据出水水质要求委托有资质的单位设计施工为准。</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2.3废水回用不外排可行性分析</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rFonts w:hint="eastAsia"/>
                <w:color w:val="auto"/>
                <w:sz w:val="24"/>
                <w:lang w:val="en-US" w:eastAsia="zh-CN"/>
              </w:rPr>
              <w:t>项目罐区高温季节喷淋废水产生量为21.6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，此部分水较为清洁，由消防水池收集后，可循环使用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不外排</w:t>
            </w:r>
            <w:r>
              <w:rPr>
                <w:color w:val="auto"/>
                <w:sz w:val="24"/>
              </w:rPr>
              <w:t>。</w:t>
            </w:r>
          </w:p>
          <w:p>
            <w:pPr>
              <w:keepNext w:val="0"/>
              <w:keepLines w:val="0"/>
              <w:pageBreakBefore w:val="0"/>
              <w:kinsoku/>
              <w:wordWrap/>
              <w:overflowPunct w:val="0"/>
              <w:topLinePunct w:val="0"/>
              <w:bidi w:val="0"/>
              <w:adjustRightInd w:val="0"/>
              <w:snapToGrid w:val="0"/>
              <w:spacing w:line="360" w:lineRule="auto"/>
              <w:ind w:firstLine="480" w:firstLineChars="200"/>
              <w:outlineLvl w:val="9"/>
              <w:rPr>
                <w:color w:val="auto"/>
                <w:sz w:val="24"/>
              </w:rPr>
            </w:pPr>
            <w:r>
              <w:rPr>
                <w:color w:val="auto"/>
                <w:sz w:val="24"/>
              </w:rPr>
              <w:t>本项目生活污水产生量为</w:t>
            </w:r>
            <w:r>
              <w:rPr>
                <w:rFonts w:hint="eastAsia"/>
                <w:color w:val="auto"/>
                <w:sz w:val="24"/>
                <w:lang w:val="en-US" w:eastAsia="zh-CN"/>
              </w:rPr>
              <w:t>289.08</w:t>
            </w:r>
            <w:r>
              <w:rPr>
                <w:color w:val="auto"/>
                <w:sz w:val="24"/>
              </w:rPr>
              <w:t>m</w:t>
            </w:r>
            <w:r>
              <w:rPr>
                <w:color w:val="auto"/>
                <w:sz w:val="24"/>
                <w:vertAlign w:val="superscript"/>
              </w:rPr>
              <w:t>3</w:t>
            </w:r>
            <w:r>
              <w:rPr>
                <w:color w:val="auto"/>
                <w:sz w:val="24"/>
              </w:rPr>
              <w:t>/a，</w:t>
            </w:r>
            <w:r>
              <w:rPr>
                <w:rFonts w:hint="eastAsia"/>
                <w:color w:val="auto"/>
                <w:sz w:val="24"/>
                <w:lang w:val="en-US" w:eastAsia="zh-CN"/>
              </w:rPr>
              <w:t>项目区</w:t>
            </w:r>
            <w:r>
              <w:rPr>
                <w:color w:val="auto"/>
                <w:sz w:val="24"/>
              </w:rPr>
              <w:t>绿化面积约</w:t>
            </w:r>
            <w:r>
              <w:rPr>
                <w:rFonts w:hint="eastAsia"/>
                <w:color w:val="auto"/>
                <w:sz w:val="24"/>
                <w:lang w:val="en-US" w:eastAsia="zh-CN"/>
              </w:rPr>
              <w:t>1636.83</w:t>
            </w:r>
            <w:r>
              <w:rPr>
                <w:color w:val="auto"/>
                <w:sz w:val="24"/>
              </w:rPr>
              <w:t>m</w:t>
            </w:r>
            <w:r>
              <w:rPr>
                <w:color w:val="auto"/>
                <w:sz w:val="24"/>
                <w:vertAlign w:val="superscript"/>
              </w:rPr>
              <w:t>2</w:t>
            </w:r>
            <w:r>
              <w:rPr>
                <w:color w:val="auto"/>
                <w:sz w:val="24"/>
              </w:rPr>
              <w:t>，非雨天绿化用水需用水量为</w:t>
            </w:r>
            <w:r>
              <w:rPr>
                <w:rFonts w:hint="eastAsia"/>
                <w:color w:val="auto"/>
                <w:sz w:val="24"/>
                <w:lang w:val="en-US" w:eastAsia="zh-CN" w:bidi="ar"/>
              </w:rPr>
              <w:t>344.4</w:t>
            </w:r>
            <w:r>
              <w:rPr>
                <w:color w:val="auto"/>
                <w:sz w:val="24"/>
                <w:lang w:bidi="ar"/>
              </w:rPr>
              <w:t>m</w:t>
            </w:r>
            <w:r>
              <w:rPr>
                <w:color w:val="auto"/>
                <w:sz w:val="24"/>
                <w:vertAlign w:val="superscript"/>
                <w:lang w:bidi="ar"/>
              </w:rPr>
              <w:t>3</w:t>
            </w:r>
            <w:r>
              <w:rPr>
                <w:color w:val="auto"/>
                <w:sz w:val="24"/>
                <w:lang w:bidi="ar"/>
              </w:rPr>
              <w:t>/a</w:t>
            </w:r>
            <w:r>
              <w:rPr>
                <w:color w:val="auto"/>
                <w:sz w:val="24"/>
              </w:rPr>
              <w:t>，除使用污水处理站中水外，还需年补充新鲜水</w:t>
            </w:r>
            <w:r>
              <w:rPr>
                <w:rFonts w:hint="eastAsia"/>
                <w:color w:val="auto"/>
                <w:sz w:val="24"/>
                <w:lang w:val="en-US" w:eastAsia="zh-CN"/>
              </w:rPr>
              <w:t>55.32</w:t>
            </w:r>
            <w:r>
              <w:rPr>
                <w:color w:val="auto"/>
                <w:sz w:val="24"/>
              </w:rPr>
              <w:t>m</w:t>
            </w:r>
            <w:r>
              <w:rPr>
                <w:color w:val="auto"/>
                <w:sz w:val="24"/>
                <w:vertAlign w:val="superscript"/>
              </w:rPr>
              <w:t>3</w:t>
            </w:r>
            <w:r>
              <w:rPr>
                <w:color w:val="auto"/>
                <w:sz w:val="24"/>
              </w:rPr>
              <w:t>/a，则项目污水可全部回用于</w:t>
            </w:r>
            <w:r>
              <w:rPr>
                <w:rFonts w:hint="eastAsia"/>
                <w:color w:val="auto"/>
                <w:sz w:val="24"/>
                <w:lang w:val="en-US" w:eastAsia="zh-CN"/>
              </w:rPr>
              <w:t>场区</w:t>
            </w:r>
            <w:r>
              <w:rPr>
                <w:color w:val="auto"/>
                <w:sz w:val="24"/>
              </w:rPr>
              <w:t>绿化。</w:t>
            </w:r>
          </w:p>
          <w:p>
            <w:pPr>
              <w:keepNext w:val="0"/>
              <w:keepLines w:val="0"/>
              <w:pageBreakBefore w:val="0"/>
              <w:kinsoku/>
              <w:wordWrap/>
              <w:overflowPunct w:val="0"/>
              <w:topLinePunct w:val="0"/>
              <w:bidi w:val="0"/>
              <w:adjustRightInd w:val="0"/>
              <w:snapToGrid w:val="0"/>
              <w:spacing w:line="360" w:lineRule="auto"/>
              <w:ind w:firstLine="480" w:firstLineChars="200"/>
              <w:outlineLvl w:val="9"/>
              <w:rPr>
                <w:color w:val="auto"/>
                <w:sz w:val="24"/>
              </w:rPr>
            </w:pPr>
            <w:r>
              <w:rPr>
                <w:color w:val="auto"/>
                <w:sz w:val="24"/>
              </w:rPr>
              <w:t xml:space="preserve">项目生活污水水质较简单，经污水站处理后能够达到《城市污水再生利用 城市杂用水水质》（GB/T </w:t>
            </w:r>
            <w:r>
              <w:rPr>
                <w:rFonts w:hint="eastAsia"/>
                <w:color w:val="auto"/>
                <w:sz w:val="24"/>
                <w:lang w:eastAsia="zh-CN"/>
              </w:rPr>
              <w:t>*****</w:t>
            </w:r>
            <w:r>
              <w:rPr>
                <w:color w:val="auto"/>
                <w:sz w:val="24"/>
              </w:rPr>
              <w:t>-2020）表1城市绿化、道路清扫标准要求，从水质分析来看，项目污水处理站出水回用于绿化是可行的。</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2.4项目对地表水环境的影响</w:t>
            </w:r>
          </w:p>
          <w:p>
            <w:pPr>
              <w:keepNext w:val="0"/>
              <w:keepLines w:val="0"/>
              <w:pageBreakBefore w:val="0"/>
              <w:kinsoku/>
              <w:wordWrap/>
              <w:topLinePunct w:val="0"/>
              <w:bidi w:val="0"/>
              <w:adjustRightInd w:val="0"/>
              <w:snapToGrid w:val="0"/>
              <w:spacing w:line="360" w:lineRule="auto"/>
              <w:ind w:firstLine="480" w:firstLineChars="200"/>
              <w:outlineLvl w:val="9"/>
              <w:rPr>
                <w:color w:val="auto"/>
              </w:rPr>
            </w:pPr>
            <w:r>
              <w:rPr>
                <w:color w:val="auto"/>
                <w:sz w:val="24"/>
                <w:szCs w:val="32"/>
              </w:rPr>
              <w:t>项目生活污水</w:t>
            </w:r>
            <w:r>
              <w:rPr>
                <w:rFonts w:hint="eastAsia"/>
                <w:color w:val="auto"/>
                <w:sz w:val="24"/>
                <w:szCs w:val="32"/>
                <w:lang w:val="en-US" w:eastAsia="zh-CN"/>
              </w:rPr>
              <w:t>经</w:t>
            </w:r>
            <w:r>
              <w:rPr>
                <w:color w:val="auto"/>
                <w:sz w:val="24"/>
              </w:rPr>
              <w:t>隔油池、化粪池</w:t>
            </w:r>
            <w:r>
              <w:rPr>
                <w:rFonts w:hint="eastAsia"/>
                <w:color w:val="auto"/>
                <w:sz w:val="24"/>
              </w:rPr>
              <w:t>、一体化</w:t>
            </w:r>
            <w:r>
              <w:rPr>
                <w:color w:val="auto"/>
                <w:sz w:val="24"/>
              </w:rPr>
              <w:t>污水处理站处理达标后，回用于厂区绿化。项目废水经规范处理后回用，可实现零排放，对地表水环境影响较小。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2.5监测要求</w:t>
            </w:r>
          </w:p>
          <w:p>
            <w:pPr>
              <w:keepNext w:val="0"/>
              <w:keepLines w:val="0"/>
              <w:pageBreakBefore w:val="0"/>
              <w:kinsoku/>
              <w:wordWrap/>
              <w:topLinePunct w:val="0"/>
              <w:bidi w:val="0"/>
              <w:adjustRightInd w:val="0"/>
              <w:snapToGrid w:val="0"/>
              <w:spacing w:line="360" w:lineRule="auto"/>
              <w:ind w:firstLine="480" w:firstLineChars="200"/>
              <w:outlineLvl w:val="9"/>
              <w:rPr>
                <w:b/>
                <w:color w:val="auto"/>
                <w:szCs w:val="21"/>
                <w:lang w:bidi="ar"/>
              </w:rPr>
            </w:pPr>
            <w:r>
              <w:rPr>
                <w:bCs/>
                <w:color w:val="auto"/>
                <w:kern w:val="0"/>
                <w:sz w:val="24"/>
              </w:rPr>
              <w:t>本项目生活污水</w:t>
            </w:r>
            <w:r>
              <w:rPr>
                <w:rFonts w:hint="eastAsia"/>
                <w:bCs/>
                <w:color w:val="auto"/>
                <w:kern w:val="0"/>
                <w:sz w:val="24"/>
                <w:lang w:val="en-US" w:eastAsia="zh-CN"/>
              </w:rPr>
              <w:t>经</w:t>
            </w:r>
            <w:r>
              <w:rPr>
                <w:color w:val="auto"/>
                <w:sz w:val="24"/>
              </w:rPr>
              <w:t>隔油池</w:t>
            </w:r>
            <w:r>
              <w:rPr>
                <w:rFonts w:hint="eastAsia"/>
                <w:color w:val="auto"/>
                <w:sz w:val="24"/>
              </w:rPr>
              <w:t>、</w:t>
            </w:r>
            <w:r>
              <w:rPr>
                <w:color w:val="auto"/>
                <w:sz w:val="24"/>
              </w:rPr>
              <w:t>化粪池、</w:t>
            </w:r>
            <w:r>
              <w:rPr>
                <w:rFonts w:hint="eastAsia"/>
                <w:color w:val="auto"/>
                <w:sz w:val="24"/>
              </w:rPr>
              <w:t>一体化</w:t>
            </w:r>
            <w:r>
              <w:rPr>
                <w:color w:val="auto"/>
                <w:sz w:val="24"/>
              </w:rPr>
              <w:t>污水处理站</w:t>
            </w:r>
            <w:r>
              <w:rPr>
                <w:bCs/>
                <w:color w:val="auto"/>
                <w:kern w:val="0"/>
                <w:sz w:val="24"/>
              </w:rPr>
              <w:t>处理达标后回用，不外排。</w:t>
            </w:r>
            <w:r>
              <w:rPr>
                <w:rFonts w:hint="eastAsia"/>
                <w:color w:val="auto"/>
                <w:sz w:val="24"/>
              </w:rPr>
              <w:t>当项目建成后达到环境保护竣工验收条件时，应对项目进行自主验收；根据本项目的污染特征以及本报告表提出的环境保护措施，项目环境保护竣工验收监测计划如下：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color w:val="auto"/>
              </w:rPr>
            </w:pPr>
            <w:r>
              <w:rPr>
                <w:b/>
                <w:color w:val="auto"/>
                <w:szCs w:val="21"/>
                <w:lang w:bidi="ar"/>
              </w:rPr>
              <w:t>表4-</w:t>
            </w:r>
            <w:r>
              <w:rPr>
                <w:rFonts w:hint="eastAsia"/>
                <w:b/>
                <w:color w:val="auto"/>
                <w:szCs w:val="21"/>
                <w:lang w:val="en-US" w:eastAsia="zh-CN" w:bidi="ar"/>
              </w:rPr>
              <w:t xml:space="preserve">4    </w:t>
            </w:r>
            <w:r>
              <w:rPr>
                <w:b/>
                <w:color w:val="auto"/>
                <w:szCs w:val="21"/>
              </w:rPr>
              <w:t>环境保护竣工验收监测计划</w:t>
            </w:r>
          </w:p>
          <w:tbl>
            <w:tblPr>
              <w:tblStyle w:val="18"/>
              <w:tblW w:w="8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6"/>
              <w:gridCol w:w="1818"/>
              <w:gridCol w:w="2216"/>
              <w:gridCol w:w="1700"/>
              <w:gridCol w:w="1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46"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w:t>
                  </w:r>
                </w:p>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项目</w:t>
                  </w:r>
                </w:p>
              </w:tc>
              <w:tc>
                <w:tcPr>
                  <w:tcW w:w="1818"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监测点位</w:t>
                  </w:r>
                </w:p>
              </w:tc>
              <w:tc>
                <w:tcPr>
                  <w:tcW w:w="2216"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监测因子</w:t>
                  </w:r>
                </w:p>
              </w:tc>
              <w:tc>
                <w:tcPr>
                  <w:tcW w:w="1700"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监测频次</w:t>
                  </w:r>
                </w:p>
              </w:tc>
              <w:tc>
                <w:tcPr>
                  <w:tcW w:w="1599"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 w:hRule="atLeast"/>
                <w:jc w:val="center"/>
              </w:trPr>
              <w:tc>
                <w:tcPr>
                  <w:tcW w:w="746" w:type="dxa"/>
                  <w:noWrap w:val="0"/>
                  <w:vAlign w:val="center"/>
                </w:tcPr>
                <w:p>
                  <w:pPr>
                    <w:pStyle w:val="33"/>
                    <w:keepNext w:val="0"/>
                    <w:keepLines w:val="0"/>
                    <w:pageBreakBefore w:val="0"/>
                    <w:kinsoku/>
                    <w:wordWrap/>
                    <w:topLinePunct w:val="0"/>
                    <w:bidi w:val="0"/>
                    <w:jc w:val="center"/>
                    <w:outlineLvl w:val="9"/>
                    <w:rPr>
                      <w:color w:val="auto"/>
                      <w:sz w:val="21"/>
                      <w:szCs w:val="21"/>
                      <w:lang w:eastAsia="zh-CN"/>
                    </w:rPr>
                  </w:pPr>
                  <w:r>
                    <w:rPr>
                      <w:rFonts w:hint="eastAsia"/>
                      <w:color w:val="auto"/>
                      <w:sz w:val="21"/>
                      <w:szCs w:val="21"/>
                      <w:lang w:eastAsia="zh-CN"/>
                    </w:rPr>
                    <w:t>生活污水</w:t>
                  </w:r>
                </w:p>
              </w:tc>
              <w:tc>
                <w:tcPr>
                  <w:tcW w:w="1818" w:type="dxa"/>
                  <w:noWrap w:val="0"/>
                  <w:vAlign w:val="center"/>
                </w:tcPr>
                <w:p>
                  <w:pPr>
                    <w:pStyle w:val="33"/>
                    <w:keepNext w:val="0"/>
                    <w:keepLines w:val="0"/>
                    <w:pageBreakBefore w:val="0"/>
                    <w:kinsoku/>
                    <w:wordWrap/>
                    <w:topLinePunct w:val="0"/>
                    <w:bidi w:val="0"/>
                    <w:jc w:val="center"/>
                    <w:outlineLvl w:val="9"/>
                    <w:rPr>
                      <w:color w:val="auto"/>
                      <w:sz w:val="21"/>
                      <w:szCs w:val="21"/>
                      <w:lang w:eastAsia="zh-CN"/>
                    </w:rPr>
                  </w:pPr>
                  <w:r>
                    <w:rPr>
                      <w:rFonts w:hint="eastAsia"/>
                      <w:color w:val="auto"/>
                      <w:sz w:val="21"/>
                      <w:szCs w:val="21"/>
                      <w:lang w:eastAsia="zh-CN"/>
                    </w:rPr>
                    <w:t>一体化污水处理站出口</w:t>
                  </w:r>
                </w:p>
              </w:tc>
              <w:tc>
                <w:tcPr>
                  <w:tcW w:w="2216" w:type="dxa"/>
                  <w:noWrap w:val="0"/>
                  <w:vAlign w:val="center"/>
                </w:tcPr>
                <w:p>
                  <w:pPr>
                    <w:pStyle w:val="33"/>
                    <w:keepNext w:val="0"/>
                    <w:keepLines w:val="0"/>
                    <w:pageBreakBefore w:val="0"/>
                    <w:kinsoku/>
                    <w:wordWrap/>
                    <w:topLinePunct w:val="0"/>
                    <w:bidi w:val="0"/>
                    <w:jc w:val="center"/>
                    <w:outlineLvl w:val="9"/>
                    <w:rPr>
                      <w:rFonts w:hint="eastAsia"/>
                      <w:b/>
                      <w:bCs/>
                      <w:color w:val="auto"/>
                      <w:sz w:val="21"/>
                      <w:szCs w:val="21"/>
                      <w:lang w:eastAsia="zh-CN"/>
                    </w:rPr>
                  </w:pPr>
                  <w:r>
                    <w:rPr>
                      <w:color w:val="auto"/>
                      <w:sz w:val="21"/>
                      <w:szCs w:val="21"/>
                      <w:lang w:eastAsia="zh-CN" w:bidi="ar"/>
                    </w:rPr>
                    <w:t>pH</w:t>
                  </w:r>
                  <w:r>
                    <w:rPr>
                      <w:rFonts w:hint="eastAsia"/>
                      <w:color w:val="auto"/>
                      <w:sz w:val="21"/>
                      <w:szCs w:val="21"/>
                      <w:lang w:eastAsia="zh-CN" w:bidi="ar"/>
                    </w:rPr>
                    <w:t>、</w:t>
                  </w:r>
                  <w:r>
                    <w:rPr>
                      <w:color w:val="auto"/>
                      <w:sz w:val="21"/>
                      <w:szCs w:val="21"/>
                      <w:lang w:eastAsia="zh-CN" w:bidi="ar"/>
                    </w:rPr>
                    <w:t>色度</w:t>
                  </w:r>
                  <w:r>
                    <w:rPr>
                      <w:rFonts w:hint="eastAsia"/>
                      <w:color w:val="auto"/>
                      <w:sz w:val="21"/>
                      <w:szCs w:val="21"/>
                      <w:lang w:eastAsia="zh-CN" w:bidi="ar"/>
                    </w:rPr>
                    <w:t>、</w:t>
                  </w:r>
                  <w:r>
                    <w:rPr>
                      <w:color w:val="auto"/>
                      <w:sz w:val="21"/>
                      <w:szCs w:val="21"/>
                      <w:lang w:eastAsia="zh-CN" w:bidi="ar"/>
                    </w:rPr>
                    <w:t>嗅</w:t>
                  </w:r>
                  <w:r>
                    <w:rPr>
                      <w:rFonts w:hint="eastAsia"/>
                      <w:color w:val="auto"/>
                      <w:sz w:val="21"/>
                      <w:szCs w:val="21"/>
                      <w:lang w:eastAsia="zh-CN" w:bidi="ar"/>
                    </w:rPr>
                    <w:t>、</w:t>
                  </w:r>
                  <w:r>
                    <w:rPr>
                      <w:color w:val="auto"/>
                      <w:sz w:val="21"/>
                      <w:szCs w:val="21"/>
                      <w:lang w:eastAsia="zh-CN" w:bidi="ar"/>
                    </w:rPr>
                    <w:t>浊度</w:t>
                  </w:r>
                  <w:r>
                    <w:rPr>
                      <w:rFonts w:hint="eastAsia"/>
                      <w:color w:val="auto"/>
                      <w:sz w:val="21"/>
                      <w:szCs w:val="21"/>
                      <w:lang w:eastAsia="zh-CN" w:bidi="ar"/>
                    </w:rPr>
                    <w:t>、</w:t>
                  </w:r>
                  <w:r>
                    <w:rPr>
                      <w:color w:val="auto"/>
                      <w:sz w:val="21"/>
                      <w:szCs w:val="21"/>
                      <w:lang w:eastAsia="zh-CN"/>
                    </w:rPr>
                    <w:t>BOD</w:t>
                  </w:r>
                  <w:r>
                    <w:rPr>
                      <w:color w:val="auto"/>
                      <w:sz w:val="21"/>
                      <w:szCs w:val="21"/>
                      <w:vertAlign w:val="subscript"/>
                      <w:lang w:eastAsia="zh-CN"/>
                    </w:rPr>
                    <w:t>5</w:t>
                  </w:r>
                  <w:r>
                    <w:rPr>
                      <w:rFonts w:hint="eastAsia"/>
                      <w:color w:val="auto"/>
                      <w:sz w:val="21"/>
                      <w:szCs w:val="21"/>
                      <w:lang w:eastAsia="zh-CN"/>
                    </w:rPr>
                    <w:t>、</w:t>
                  </w:r>
                  <w:r>
                    <w:rPr>
                      <w:color w:val="auto"/>
                      <w:sz w:val="21"/>
                      <w:szCs w:val="21"/>
                      <w:lang w:eastAsia="zh-CN"/>
                    </w:rPr>
                    <w:t>氨氮</w:t>
                  </w:r>
                  <w:r>
                    <w:rPr>
                      <w:rFonts w:hint="eastAsia"/>
                      <w:color w:val="auto"/>
                      <w:sz w:val="21"/>
                      <w:szCs w:val="21"/>
                      <w:lang w:eastAsia="zh-CN"/>
                    </w:rPr>
                    <w:t>、</w:t>
                  </w:r>
                  <w:r>
                    <w:rPr>
                      <w:color w:val="auto"/>
                      <w:sz w:val="21"/>
                      <w:szCs w:val="21"/>
                      <w:lang w:eastAsia="zh-CN"/>
                    </w:rPr>
                    <w:t>阴离子表面活性剂</w:t>
                  </w:r>
                  <w:r>
                    <w:rPr>
                      <w:rFonts w:hint="eastAsia"/>
                      <w:color w:val="auto"/>
                      <w:sz w:val="21"/>
                      <w:szCs w:val="21"/>
                      <w:lang w:eastAsia="zh-CN"/>
                    </w:rPr>
                    <w:t>、铁、锰、</w:t>
                  </w:r>
                  <w:r>
                    <w:rPr>
                      <w:color w:val="auto"/>
                      <w:sz w:val="21"/>
                      <w:szCs w:val="21"/>
                      <w:lang w:eastAsia="zh-CN" w:bidi="ar"/>
                    </w:rPr>
                    <w:t>溶解性总固体</w:t>
                  </w:r>
                  <w:r>
                    <w:rPr>
                      <w:rFonts w:hint="eastAsia"/>
                      <w:color w:val="auto"/>
                      <w:sz w:val="21"/>
                      <w:szCs w:val="21"/>
                      <w:lang w:eastAsia="zh-CN" w:bidi="ar"/>
                    </w:rPr>
                    <w:t>、</w:t>
                  </w:r>
                  <w:r>
                    <w:rPr>
                      <w:color w:val="auto"/>
                      <w:sz w:val="21"/>
                      <w:szCs w:val="21"/>
                      <w:lang w:eastAsia="zh-CN"/>
                    </w:rPr>
                    <w:t>溶解氧</w:t>
                  </w:r>
                  <w:r>
                    <w:rPr>
                      <w:rFonts w:hint="eastAsia"/>
                      <w:color w:val="auto"/>
                      <w:sz w:val="21"/>
                      <w:szCs w:val="21"/>
                      <w:lang w:eastAsia="zh-CN"/>
                    </w:rPr>
                    <w:t>、</w:t>
                  </w:r>
                  <w:r>
                    <w:rPr>
                      <w:color w:val="auto"/>
                      <w:sz w:val="21"/>
                      <w:szCs w:val="21"/>
                      <w:lang w:eastAsia="zh-CN"/>
                    </w:rPr>
                    <w:t>总氯</w:t>
                  </w:r>
                  <w:r>
                    <w:rPr>
                      <w:rFonts w:hint="eastAsia"/>
                      <w:color w:val="auto"/>
                      <w:sz w:val="21"/>
                      <w:szCs w:val="21"/>
                      <w:lang w:eastAsia="zh-CN"/>
                    </w:rPr>
                    <w:t>、</w:t>
                  </w:r>
                  <w:r>
                    <w:rPr>
                      <w:color w:val="auto"/>
                      <w:sz w:val="21"/>
                      <w:szCs w:val="21"/>
                      <w:lang w:eastAsia="zh-CN"/>
                    </w:rPr>
                    <w:t>大肠埃希氏菌</w:t>
                  </w:r>
                </w:p>
              </w:tc>
              <w:tc>
                <w:tcPr>
                  <w:tcW w:w="1700" w:type="dxa"/>
                  <w:noWrap w:val="0"/>
                  <w:vAlign w:val="center"/>
                </w:tcPr>
                <w:p>
                  <w:pPr>
                    <w:pStyle w:val="33"/>
                    <w:keepNext w:val="0"/>
                    <w:keepLines w:val="0"/>
                    <w:pageBreakBefore w:val="0"/>
                    <w:kinsoku/>
                    <w:wordWrap/>
                    <w:topLinePunct w:val="0"/>
                    <w:bidi w:val="0"/>
                    <w:jc w:val="center"/>
                    <w:outlineLvl w:val="9"/>
                    <w:rPr>
                      <w:b/>
                      <w:bCs/>
                      <w:color w:val="auto"/>
                      <w:sz w:val="21"/>
                      <w:szCs w:val="21"/>
                      <w:lang w:eastAsia="zh-CN"/>
                    </w:rPr>
                  </w:pPr>
                  <w:r>
                    <w:rPr>
                      <w:color w:val="auto"/>
                      <w:sz w:val="21"/>
                      <w:szCs w:val="21"/>
                      <w:lang w:eastAsia="zh-CN"/>
                    </w:rPr>
                    <w:t>连续监测2天，每天监测4次</w:t>
                  </w:r>
                </w:p>
              </w:tc>
              <w:tc>
                <w:tcPr>
                  <w:tcW w:w="1599" w:type="dxa"/>
                  <w:noWrap w:val="0"/>
                  <w:vAlign w:val="center"/>
                </w:tcPr>
                <w:p>
                  <w:pPr>
                    <w:pStyle w:val="33"/>
                    <w:keepNext w:val="0"/>
                    <w:keepLines w:val="0"/>
                    <w:pageBreakBefore w:val="0"/>
                    <w:kinsoku/>
                    <w:wordWrap/>
                    <w:topLinePunct w:val="0"/>
                    <w:bidi w:val="0"/>
                    <w:jc w:val="center"/>
                    <w:outlineLvl w:val="9"/>
                    <w:rPr>
                      <w:b/>
                      <w:bCs/>
                      <w:color w:val="auto"/>
                      <w:sz w:val="21"/>
                      <w:szCs w:val="21"/>
                      <w:lang w:eastAsia="zh-CN"/>
                    </w:rPr>
                  </w:pPr>
                  <w:r>
                    <w:rPr>
                      <w:color w:val="auto"/>
                      <w:sz w:val="21"/>
                      <w:szCs w:val="21"/>
                      <w:lang w:eastAsia="zh-CN"/>
                    </w:rPr>
                    <w:t>委托其他检（监）测机构代其开展监测</w:t>
                  </w:r>
                </w:p>
              </w:tc>
            </w:tr>
          </w:tbl>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噪声</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3.1噪声源</w:t>
            </w:r>
          </w:p>
          <w:p>
            <w:pPr>
              <w:pStyle w:val="46"/>
              <w:keepNext w:val="0"/>
              <w:keepLines w:val="0"/>
              <w:pageBreakBefore w:val="0"/>
              <w:kinsoku/>
              <w:wordWrap/>
              <w:topLinePunct w:val="0"/>
              <w:bidi w:val="0"/>
              <w:adjustRightInd w:val="0"/>
              <w:snapToGrid w:val="0"/>
              <w:spacing w:line="360" w:lineRule="auto"/>
              <w:outlineLvl w:val="9"/>
              <w:rPr>
                <w:color w:val="auto"/>
              </w:rPr>
            </w:pPr>
            <w:r>
              <w:rPr>
                <w:color w:val="auto"/>
              </w:rPr>
              <w:t>本项目噪声源强主要为</w:t>
            </w:r>
            <w:r>
              <w:rPr>
                <w:rFonts w:hint="eastAsia"/>
                <w:color w:val="auto"/>
                <w:lang w:val="en-US" w:eastAsia="zh-CN"/>
              </w:rPr>
              <w:t>压缩机</w:t>
            </w:r>
            <w:r>
              <w:rPr>
                <w:color w:val="auto"/>
              </w:rPr>
              <w:t>、</w:t>
            </w:r>
            <w:r>
              <w:rPr>
                <w:rFonts w:hint="eastAsia"/>
                <w:color w:val="auto"/>
                <w:lang w:val="en-US" w:eastAsia="zh-CN"/>
              </w:rPr>
              <w:t>气烃泵</w:t>
            </w:r>
            <w:r>
              <w:rPr>
                <w:color w:val="auto"/>
              </w:rPr>
              <w:t>、空压机等运行过程中产生的噪声，其噪声值约为70~85dB（A）之间。项目噪声源强调查情况如下表所示。</w:t>
            </w:r>
          </w:p>
          <w:p>
            <w:pPr>
              <w:pStyle w:val="46"/>
              <w:keepNext w:val="0"/>
              <w:keepLines w:val="0"/>
              <w:pageBreakBefore w:val="0"/>
              <w:kinsoku/>
              <w:wordWrap/>
              <w:topLinePunct w:val="0"/>
              <w:bidi w:val="0"/>
              <w:adjustRightInd w:val="0"/>
              <w:snapToGrid w:val="0"/>
              <w:spacing w:line="360" w:lineRule="auto"/>
              <w:outlineLvl w:val="9"/>
              <w:rPr>
                <w:color w:val="auto"/>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 xml:space="preserve">5   </w:t>
            </w:r>
            <w:r>
              <w:rPr>
                <w:b/>
                <w:bCs/>
                <w:color w:val="auto"/>
                <w:kern w:val="0"/>
                <w:szCs w:val="21"/>
              </w:rPr>
              <w:t xml:space="preserve"> 工业企业噪声源强调查清单（室内声源）</w:t>
            </w:r>
          </w:p>
          <w:tbl>
            <w:tblPr>
              <w:tblStyle w:val="1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288"/>
              <w:gridCol w:w="370"/>
              <w:gridCol w:w="334"/>
              <w:gridCol w:w="704"/>
              <w:gridCol w:w="519"/>
              <w:gridCol w:w="473"/>
              <w:gridCol w:w="635"/>
              <w:gridCol w:w="681"/>
              <w:gridCol w:w="381"/>
              <w:gridCol w:w="611"/>
              <w:gridCol w:w="646"/>
              <w:gridCol w:w="439"/>
              <w:gridCol w:w="634"/>
              <w:gridCol w:w="633"/>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9"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序号</w:t>
                  </w:r>
                </w:p>
              </w:tc>
              <w:tc>
                <w:tcPr>
                  <w:tcW w:w="288"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建筑物名称</w:t>
                  </w:r>
                </w:p>
              </w:tc>
              <w:tc>
                <w:tcPr>
                  <w:tcW w:w="370"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声源名称</w:t>
                  </w:r>
                </w:p>
              </w:tc>
              <w:tc>
                <w:tcPr>
                  <w:tcW w:w="334"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型号</w:t>
                  </w:r>
                </w:p>
              </w:tc>
              <w:tc>
                <w:tcPr>
                  <w:tcW w:w="1223" w:type="dxa"/>
                  <w:gridSpan w:val="2"/>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声源源强（任选一种）</w:t>
                  </w:r>
                </w:p>
              </w:tc>
              <w:tc>
                <w:tcPr>
                  <w:tcW w:w="473"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b/>
                      <w:bCs/>
                      <w:color w:val="auto"/>
                      <w:sz w:val="18"/>
                      <w:szCs w:val="18"/>
                    </w:rPr>
                  </w:pPr>
                  <w:r>
                    <w:rPr>
                      <w:b/>
                      <w:bCs/>
                      <w:color w:val="auto"/>
                      <w:sz w:val="18"/>
                      <w:szCs w:val="18"/>
                    </w:rPr>
                    <w:t>声源控制措施</w:t>
                  </w:r>
                </w:p>
              </w:tc>
              <w:tc>
                <w:tcPr>
                  <w:tcW w:w="1697" w:type="dxa"/>
                  <w:gridSpan w:val="3"/>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空间相对位置/m</w:t>
                  </w:r>
                </w:p>
              </w:tc>
              <w:tc>
                <w:tcPr>
                  <w:tcW w:w="611"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距室内边界距离/m</w:t>
                  </w:r>
                </w:p>
              </w:tc>
              <w:tc>
                <w:tcPr>
                  <w:tcW w:w="646"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室内边界声级</w:t>
                  </w:r>
                </w:p>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/dB(A)</w:t>
                  </w:r>
                </w:p>
              </w:tc>
              <w:tc>
                <w:tcPr>
                  <w:tcW w:w="439"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运行时段</w:t>
                  </w:r>
                </w:p>
              </w:tc>
              <w:tc>
                <w:tcPr>
                  <w:tcW w:w="634"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建筑物插入损失/dB(A)</w:t>
                  </w:r>
                </w:p>
              </w:tc>
              <w:tc>
                <w:tcPr>
                  <w:tcW w:w="1120" w:type="dxa"/>
                  <w:gridSpan w:val="2"/>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r>
                    <w:rPr>
                      <w:b/>
                      <w:bCs/>
                      <w:color w:val="auto"/>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9"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370"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334"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704" w:type="dxa"/>
                  <w:noWrap w:val="0"/>
                  <w:vAlign w:val="center"/>
                </w:tcPr>
                <w:p>
                  <w:pPr>
                    <w:keepNext w:val="0"/>
                    <w:keepLines w:val="0"/>
                    <w:pageBreakBefore w:val="0"/>
                    <w:widowControl/>
                    <w:kinsoku/>
                    <w:wordWrap/>
                    <w:topLinePunct w:val="0"/>
                    <w:bidi w:val="0"/>
                    <w:jc w:val="left"/>
                    <w:textAlignment w:val="center"/>
                    <w:outlineLvl w:val="9"/>
                    <w:rPr>
                      <w:b/>
                      <w:bCs/>
                      <w:color w:val="auto"/>
                      <w:sz w:val="18"/>
                      <w:szCs w:val="18"/>
                    </w:rPr>
                  </w:pPr>
                  <w:r>
                    <w:rPr>
                      <w:b/>
                      <w:bCs/>
                      <w:color w:val="auto"/>
                      <w:sz w:val="18"/>
                      <w:szCs w:val="18"/>
                    </w:rPr>
                    <w:t>（声压级/距声源距离）/（dB(A)/m）</w:t>
                  </w:r>
                </w:p>
              </w:tc>
              <w:tc>
                <w:tcPr>
                  <w:tcW w:w="519"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声功率级/dB(A)</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X</w:t>
                  </w:r>
                </w:p>
              </w:tc>
              <w:tc>
                <w:tcPr>
                  <w:tcW w:w="681"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Y</w:t>
                  </w:r>
                </w:p>
              </w:tc>
              <w:tc>
                <w:tcPr>
                  <w:tcW w:w="381"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Z</w:t>
                  </w:r>
                </w:p>
              </w:tc>
              <w:tc>
                <w:tcPr>
                  <w:tcW w:w="611"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46"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439"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4"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3"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声压级/dB(A)</w:t>
                  </w:r>
                </w:p>
              </w:tc>
              <w:tc>
                <w:tcPr>
                  <w:tcW w:w="487"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c>
                <w:tcPr>
                  <w:tcW w:w="288"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rFonts w:hint="eastAsia" w:eastAsia="宋体"/>
                      <w:color w:val="auto"/>
                      <w:sz w:val="18"/>
                      <w:szCs w:val="18"/>
                      <w:lang w:val="en-US" w:eastAsia="zh-CN"/>
                    </w:rPr>
                  </w:pPr>
                  <w:r>
                    <w:rPr>
                      <w:rFonts w:hint="eastAsia"/>
                      <w:color w:val="auto"/>
                      <w:sz w:val="18"/>
                      <w:szCs w:val="18"/>
                      <w:lang w:val="en-US" w:eastAsia="zh-CN"/>
                    </w:rPr>
                    <w:t>灌装间</w:t>
                  </w: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压缩机1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rFonts w:hint="eastAsia"/>
                      <w:color w:val="auto"/>
                      <w:sz w:val="18"/>
                      <w:szCs w:val="18"/>
                      <w:lang w:val="en-US" w:eastAsia="zh-CN"/>
                    </w:rPr>
                    <w:t>9</w:t>
                  </w:r>
                  <w:r>
                    <w:rPr>
                      <w:color w:val="auto"/>
                      <w:sz w:val="18"/>
                      <w:szCs w:val="18"/>
                    </w:rPr>
                    <w:t>0</w:t>
                  </w:r>
                </w:p>
              </w:tc>
              <w:tc>
                <w:tcPr>
                  <w:tcW w:w="473" w:type="dxa"/>
                  <w:vMerge w:val="restart"/>
                  <w:noWrap w:val="0"/>
                  <w:vAlign w:val="center"/>
                </w:tcPr>
                <w:p>
                  <w:pPr>
                    <w:keepNext w:val="0"/>
                    <w:keepLines w:val="0"/>
                    <w:pageBreakBefore w:val="0"/>
                    <w:widowControl/>
                    <w:kinsoku/>
                    <w:wordWrap/>
                    <w:topLinePunct w:val="0"/>
                    <w:bidi w:val="0"/>
                    <w:jc w:val="center"/>
                    <w:outlineLvl w:val="9"/>
                    <w:rPr>
                      <w:color w:val="FF0000"/>
                      <w:sz w:val="18"/>
                      <w:szCs w:val="18"/>
                    </w:rPr>
                  </w:pPr>
                  <w:r>
                    <w:rPr>
                      <w:color w:val="auto"/>
                      <w:sz w:val="18"/>
                      <w:szCs w:val="18"/>
                    </w:rPr>
                    <w:t>建筑隔声、安装减震垫、选用低噪声设备</w:t>
                  </w: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30.82</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8.11</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sz w:val="18"/>
                      <w:szCs w:val="18"/>
                    </w:rPr>
                    <w:t>3.</w:t>
                  </w:r>
                  <w:r>
                    <w:rPr>
                      <w:rFonts w:hint="eastAsia"/>
                      <w:color w:val="auto"/>
                      <w:sz w:val="18"/>
                      <w:szCs w:val="18"/>
                      <w:lang w:val="en-US" w:eastAsia="zh-CN"/>
                    </w:rPr>
                    <w:t>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72.95</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69.58</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2</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压缩机2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rFonts w:hint="eastAsia"/>
                      <w:color w:val="auto"/>
                      <w:sz w:val="18"/>
                      <w:szCs w:val="18"/>
                      <w:lang w:val="en-US" w:eastAsia="zh-CN"/>
                    </w:rPr>
                    <w:t>9</w:t>
                  </w:r>
                  <w:r>
                    <w:rPr>
                      <w:color w:val="auto"/>
                      <w:sz w:val="18"/>
                      <w:szCs w:val="18"/>
                    </w:rPr>
                    <w:t>0</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32.14</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12.08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72.95</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69.58</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3</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烃泵1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color w:val="auto"/>
                      <w:sz w:val="18"/>
                      <w:szCs w:val="18"/>
                    </w:rPr>
                    <w:t>8</w:t>
                  </w:r>
                  <w:r>
                    <w:rPr>
                      <w:rFonts w:hint="eastAsia"/>
                      <w:color w:val="auto"/>
                      <w:sz w:val="18"/>
                      <w:szCs w:val="18"/>
                      <w:lang w:val="en-US" w:eastAsia="zh-CN"/>
                    </w:rPr>
                    <w:t>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36.77</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6.12</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kern w:val="0"/>
                      <w:sz w:val="18"/>
                      <w:szCs w:val="18"/>
                      <w:lang w:eastAsia="zh-CN" w:bidi="ar"/>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FF0000"/>
                      <w:kern w:val="0"/>
                      <w:sz w:val="18"/>
                      <w:szCs w:val="18"/>
                      <w:lang w:val="en-US" w:eastAsia="zh-CN" w:bidi="ar"/>
                    </w:rPr>
                  </w:pPr>
                  <w:r>
                    <w:rPr>
                      <w:rFonts w:hint="eastAsia"/>
                      <w:color w:val="auto"/>
                      <w:sz w:val="18"/>
                      <w:szCs w:val="18"/>
                      <w:lang w:val="en-US" w:eastAsia="zh-CN"/>
                    </w:rPr>
                    <w:t>3.4</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66.99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kern w:val="0"/>
                      <w:sz w:val="18"/>
                      <w:szCs w:val="18"/>
                      <w:lang w:bidi="ar"/>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64.09</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4</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烃泵2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color w:val="auto"/>
                      <w:sz w:val="18"/>
                      <w:szCs w:val="18"/>
                    </w:rPr>
                    <w:t>8</w:t>
                  </w:r>
                  <w:r>
                    <w:rPr>
                      <w:rFonts w:hint="eastAsia"/>
                      <w:color w:val="auto"/>
                      <w:sz w:val="18"/>
                      <w:szCs w:val="18"/>
                      <w:lang w:val="en-US" w:eastAsia="zh-CN"/>
                    </w:rPr>
                    <w:t>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38.98</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10.53</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FF0000"/>
                      <w:sz w:val="18"/>
                      <w:szCs w:val="18"/>
                      <w:lang w:val="en-US" w:eastAsia="zh-CN"/>
                    </w:rPr>
                  </w:pPr>
                  <w:r>
                    <w:rPr>
                      <w:rFonts w:hint="eastAsia"/>
                      <w:color w:val="auto"/>
                      <w:sz w:val="18"/>
                      <w:szCs w:val="18"/>
                      <w:lang w:val="en-US" w:eastAsia="zh-CN"/>
                    </w:rPr>
                    <w:t>2.5</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69.40</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65.43</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5</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空压机</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90</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43.39</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5.68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FF0000"/>
                      <w:sz w:val="18"/>
                      <w:szCs w:val="18"/>
                      <w:lang w:val="en-US" w:eastAsia="zh-CN"/>
                    </w:rPr>
                  </w:pPr>
                  <w:r>
                    <w:rPr>
                      <w:rFonts w:hint="eastAsia"/>
                      <w:color w:val="auto"/>
                      <w:sz w:val="18"/>
                      <w:szCs w:val="18"/>
                      <w:lang w:val="en-US" w:eastAsia="zh-CN"/>
                    </w:rPr>
                    <w:t>5.2</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68.99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67.87</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6</w:t>
                  </w:r>
                </w:p>
              </w:tc>
              <w:tc>
                <w:tcPr>
                  <w:tcW w:w="288"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rFonts w:hint="eastAsia" w:eastAsia="宋体"/>
                      <w:color w:val="auto"/>
                      <w:sz w:val="18"/>
                      <w:szCs w:val="18"/>
                      <w:lang w:val="en-US" w:eastAsia="zh-CN"/>
                    </w:rPr>
                  </w:pPr>
                  <w:r>
                    <w:rPr>
                      <w:rFonts w:hint="eastAsia"/>
                      <w:color w:val="auto"/>
                      <w:sz w:val="18"/>
                      <w:szCs w:val="18"/>
                      <w:lang w:val="en-US" w:eastAsia="zh-CN"/>
                    </w:rPr>
                    <w:t>辅助用房</w:t>
                  </w:r>
                </w:p>
              </w:tc>
              <w:tc>
                <w:tcPr>
                  <w:tcW w:w="370" w:type="dxa"/>
                  <w:noWrap w:val="0"/>
                  <w:vAlign w:val="center"/>
                </w:tcPr>
                <w:p>
                  <w:pPr>
                    <w:keepNext w:val="0"/>
                    <w:keepLines w:val="0"/>
                    <w:pageBreakBefore w:val="0"/>
                    <w:widowControl/>
                    <w:kinsoku/>
                    <w:wordWrap/>
                    <w:topLinePunct w:val="0"/>
                    <w:bidi w:val="0"/>
                    <w:jc w:val="center"/>
                    <w:outlineLvl w:val="9"/>
                    <w:rPr>
                      <w:rFonts w:hint="eastAsia" w:eastAsia="宋体"/>
                      <w:color w:val="auto"/>
                      <w:sz w:val="18"/>
                      <w:szCs w:val="18"/>
                      <w:lang w:eastAsia="zh-CN"/>
                    </w:rPr>
                  </w:pPr>
                  <w:r>
                    <w:rPr>
                      <w:rFonts w:hint="eastAsia"/>
                      <w:color w:val="auto"/>
                      <w:sz w:val="18"/>
                      <w:szCs w:val="18"/>
                      <w:lang w:val="en-US" w:eastAsia="zh-CN"/>
                    </w:rPr>
                    <w:t>柴油发电机</w:t>
                  </w:r>
                </w:p>
              </w:tc>
              <w:tc>
                <w:tcPr>
                  <w:tcW w:w="3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color w:val="auto"/>
                      <w:sz w:val="18"/>
                      <w:szCs w:val="18"/>
                    </w:rPr>
                  </w:pPr>
                  <w:r>
                    <w:rPr>
                      <w:color w:val="auto"/>
                      <w:sz w:val="18"/>
                      <w:szCs w:val="18"/>
                    </w:rPr>
                    <w:t>85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90.19</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43.88</w:t>
                  </w:r>
                </w:p>
              </w:tc>
              <w:tc>
                <w:tcPr>
                  <w:tcW w:w="381"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kern w:val="0"/>
                      <w:sz w:val="18"/>
                      <w:szCs w:val="18"/>
                      <w:lang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2.0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71.22</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66.66</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7</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消防水泵1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85</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92.21</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48.62</w:t>
                  </w:r>
                </w:p>
              </w:tc>
              <w:tc>
                <w:tcPr>
                  <w:tcW w:w="381"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kern w:val="0"/>
                      <w:sz w:val="18"/>
                      <w:szCs w:val="18"/>
                      <w:lang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1.8</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72.09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67.30</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8</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消防水泵2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85</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FF0000"/>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93.3</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51.88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kern w:val="0"/>
                      <w:sz w:val="18"/>
                      <w:szCs w:val="18"/>
                      <w:lang w:eastAsia="zh-CN" w:bidi="ar"/>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2.0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kern w:val="0"/>
                      <w:sz w:val="18"/>
                      <w:szCs w:val="18"/>
                      <w:lang w:val="en-US" w:eastAsia="zh-CN" w:bidi="ar"/>
                    </w:rPr>
                  </w:pPr>
                  <w:r>
                    <w:rPr>
                      <w:rFonts w:hint="eastAsia"/>
                      <w:color w:val="auto"/>
                      <w:kern w:val="0"/>
                      <w:sz w:val="18"/>
                      <w:szCs w:val="18"/>
                      <w:lang w:val="en-US" w:eastAsia="zh-CN" w:bidi="ar"/>
                    </w:rPr>
                    <w:t>71.22</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kern w:val="0"/>
                      <w:sz w:val="18"/>
                      <w:szCs w:val="18"/>
                      <w:lang w:val="en-US" w:eastAsia="zh-CN" w:bidi="ar"/>
                    </w:rPr>
                  </w:pPr>
                  <w:r>
                    <w:rPr>
                      <w:rFonts w:hint="eastAsia"/>
                      <w:color w:val="auto"/>
                      <w:kern w:val="0"/>
                      <w:sz w:val="18"/>
                      <w:szCs w:val="18"/>
                      <w:lang w:val="en-US" w:eastAsia="zh-CN" w:bidi="ar"/>
                    </w:rPr>
                    <w:t>66.66</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rFonts w:hint="eastAsia"/>
                      <w:color w:val="auto"/>
                      <w:sz w:val="18"/>
                      <w:szCs w:val="18"/>
                    </w:rPr>
                    <w:t>1</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3.2噪声预测</w:t>
            </w:r>
          </w:p>
          <w:p>
            <w:pPr>
              <w:keepNext w:val="0"/>
              <w:keepLines w:val="0"/>
              <w:pageBreakBefore w:val="0"/>
              <w:kinsoku/>
              <w:wordWrap/>
              <w:topLinePunct w:val="0"/>
              <w:bidi w:val="0"/>
              <w:spacing w:line="360" w:lineRule="auto"/>
              <w:ind w:firstLine="480" w:firstLineChars="200"/>
              <w:outlineLvl w:val="9"/>
              <w:rPr>
                <w:color w:val="auto"/>
                <w:sz w:val="24"/>
              </w:rPr>
            </w:pPr>
            <w:r>
              <w:rPr>
                <w:rFonts w:hint="default" w:ascii="Times New Roman" w:hAnsi="Times New Roman" w:eastAsia="宋体" w:cs="Times New Roman"/>
                <w:color w:val="auto"/>
                <w:sz w:val="24"/>
              </w:rPr>
              <w:t>根据《环境影响评价技术导则 声环境》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HJ2.4-</w:t>
            </w:r>
            <w:r>
              <w:rPr>
                <w:rFonts w:hint="default" w:ascii="Times New Roman" w:hAnsi="Times New Roman" w:eastAsia="宋体" w:cs="Times New Roman"/>
                <w:color w:val="auto"/>
                <w:sz w:val="24"/>
                <w:lang w:val="en-US" w:eastAsia="zh-CN"/>
              </w:rPr>
              <w:t>2021</w:t>
            </w:r>
            <w:r>
              <w:rPr>
                <w:rFonts w:hint="default" w:ascii="Times New Roman" w:hAnsi="Times New Roman" w:eastAsia="宋体" w:cs="Times New Roman"/>
                <w:color w:val="auto"/>
                <w:sz w:val="24"/>
                <w:lang w:eastAsia="zh-CN"/>
              </w:rPr>
              <w:t>）要求，本项目声环境评价将预测各噪声源处理后对周围声环境的贡献值。评价将根据预测结果，分析项目厂址边界噪声能否达到执行的声环境标准，给出边界噪声的最大值和位置</w:t>
            </w:r>
            <w:r>
              <w:rPr>
                <w:rFonts w:hint="default" w:ascii="Times New Roman" w:hAnsi="Times New Roman" w:eastAsia="宋体" w:cs="Times New Roman"/>
                <w:color w:val="auto"/>
                <w:kern w:val="0"/>
                <w:sz w:val="24"/>
                <w:lang w:val="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kern w:val="2"/>
                <w:sz w:val="24"/>
                <w:szCs w:val="24"/>
                <w:highlight w:val="none"/>
                <w:lang w:val="en-US" w:eastAsia="zh-CN" w:bidi="zh-CN"/>
              </w:rPr>
              <w:t>压缩机、气烃泵、空压机等均</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lang w:val="en-US" w:eastAsia="zh-CN"/>
              </w:rPr>
              <w:t>生产车间内，均属于室内噪声源。根据《环境影响评价技术导则声环境》（HJ2.4-2021），室外噪声源采用附录A中的噪声源计算模式，采用附录B中室内噪声源等效室外噪声源声功率级计算方法，将室内主要声源等效为室外声源，根据室外声源估算方法分别计算等效室外声源和室外声源在计算点产生的声级，然后根据噪声贡献值计算公式对工程声源对计算点产生的贡献值进行叠加。</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①首先计算出某个室内靠近围护结构处的倍频带声压级：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103755" cy="565150"/>
                  <wp:effectExtent l="0" t="0" r="1079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6"/>
                          <a:stretch>
                            <a:fillRect/>
                          </a:stretch>
                        </pic:blipFill>
                        <pic:spPr>
                          <a:xfrm>
                            <a:off x="0" y="0"/>
                            <a:ext cx="2103755" cy="565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1—为某个室内声源在靠近围护结构处产生的倍频带声压级，dB；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920" w:firstLineChars="8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Lw</w:t>
            </w:r>
            <w:r>
              <w:rPr>
                <w:rFonts w:hint="default" w:ascii="Times New Roman" w:hAnsi="Times New Roman" w:eastAsia="宋体" w:cs="Times New Roman"/>
                <w:color w:val="auto"/>
                <w:sz w:val="24"/>
                <w:szCs w:val="24"/>
              </w:rPr>
              <w:t>—为某个声源的倍频带声功率级，dB；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r</w:t>
            </w:r>
            <w:r>
              <w:rPr>
                <w:rFonts w:hint="default" w:ascii="Times New Roman" w:hAnsi="Times New Roman" w:eastAsia="宋体" w:cs="Times New Roman"/>
                <w:color w:val="auto"/>
                <w:sz w:val="24"/>
                <w:szCs w:val="24"/>
              </w:rPr>
              <w:t>—为室内某个声源与靠近围护结构处的距离，m；</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R</w:t>
            </w:r>
            <w:r>
              <w:rPr>
                <w:rFonts w:hint="default" w:ascii="Times New Roman" w:hAnsi="Times New Roman" w:eastAsia="宋体" w:cs="Times New Roman"/>
                <w:color w:val="auto"/>
                <w:sz w:val="24"/>
                <w:szCs w:val="24"/>
              </w:rPr>
              <w:t>—房间常数，m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i/>
                <w:color w:val="auto"/>
                <w:sz w:val="24"/>
                <w:szCs w:val="24"/>
              </w:rPr>
              <w:t xml:space="preserve">R </w:t>
            </w:r>
            <w:r>
              <w:rPr>
                <w:rFonts w:hint="default" w:ascii="Times New Roman" w:hAnsi="Times New Roman" w:eastAsia="宋体" w:cs="Times New Roman"/>
                <w:i/>
                <w:color w:val="auto"/>
                <w:sz w:val="24"/>
                <w:szCs w:val="24"/>
                <w:lang w:val="en-US" w:eastAsia="zh-CN"/>
              </w:rPr>
              <w:t>=</w:t>
            </w:r>
            <w:r>
              <w:rPr>
                <w:rFonts w:hint="default" w:ascii="Times New Roman" w:hAnsi="Times New Roman" w:eastAsia="宋体" w:cs="Times New Roman"/>
                <w:i/>
                <w:color w:val="auto"/>
                <w:sz w:val="24"/>
                <w:szCs w:val="24"/>
              </w:rPr>
              <w:t>S</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 xml:space="preserve"> / (1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)，S为房间内表面积m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为平均吸声系数。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Q</w:t>
            </w:r>
            <w:r>
              <w:rPr>
                <w:rFonts w:hint="default" w:ascii="Times New Roman" w:hAnsi="Times New Roman" w:eastAsia="宋体" w:cs="Times New Roman"/>
                <w:color w:val="auto"/>
                <w:sz w:val="24"/>
                <w:szCs w:val="24"/>
              </w:rPr>
              <w:t>—方向因子，无量纲值。通常对无指向性声源，当声源放在房间中心时，Q=1；当放在一面墙的中心时，Q=2；当放在两面墙夹角时，Q=4；当放在三面墙夹角处时，Q=8。</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outlineLvl w:val="9"/>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rPr>
              <w:drawing>
                <wp:inline distT="0" distB="0" distL="114300" distR="114300">
                  <wp:extent cx="3451225" cy="1405890"/>
                  <wp:effectExtent l="0" t="0" r="15875" b="381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7"/>
                          <a:stretch>
                            <a:fillRect/>
                          </a:stretch>
                        </pic:blipFill>
                        <pic:spPr>
                          <a:xfrm>
                            <a:off x="0" y="0"/>
                            <a:ext cx="3451225" cy="14058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highlight w:val="none"/>
              </w:rPr>
              <w:t>图</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rPr>
              <w:t>室内声源等效为室外声源示意图</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②算出所有室内声源在靠近围护结构处产生的总倍频带声压级：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794510" cy="622935"/>
                  <wp:effectExtent l="0" t="0" r="15240" b="571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8"/>
                          <a:stretch>
                            <a:fillRect/>
                          </a:stretch>
                        </pic:blipFill>
                        <pic:spPr>
                          <a:xfrm>
                            <a:off x="0" y="0"/>
                            <a:ext cx="1794510" cy="622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w:t>
            </w:r>
            <w:r>
              <w:rPr>
                <w:rFonts w:hint="default" w:ascii="Times New Roman" w:hAnsi="Times New Roman" w:eastAsia="宋体" w:cs="Times New Roman"/>
                <w:i/>
                <w:color w:val="auto"/>
                <w:sz w:val="24"/>
                <w:szCs w:val="24"/>
              </w:rPr>
              <w:t>i(T)</w:t>
            </w:r>
            <w:r>
              <w:rPr>
                <w:rFonts w:hint="default" w:ascii="Times New Roman" w:hAnsi="Times New Roman" w:eastAsia="宋体" w:cs="Times New Roman"/>
                <w:color w:val="auto"/>
                <w:sz w:val="24"/>
                <w:szCs w:val="24"/>
              </w:rPr>
              <w:t>—靠近围护结构处室内N 个声源i 倍频带的叠加声压级，dB；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w:t>
            </w:r>
            <w:r>
              <w:rPr>
                <w:rFonts w:hint="default" w:ascii="Times New Roman" w:hAnsi="Times New Roman" w:eastAsia="宋体" w:cs="Times New Roman"/>
                <w:i/>
                <w:color w:val="auto"/>
                <w:sz w:val="24"/>
                <w:szCs w:val="24"/>
              </w:rPr>
              <w:t>ij</w:t>
            </w:r>
            <w:r>
              <w:rPr>
                <w:rFonts w:hint="default" w:ascii="Times New Roman" w:hAnsi="Times New Roman" w:eastAsia="宋体" w:cs="Times New Roman"/>
                <w:color w:val="auto"/>
                <w:sz w:val="24"/>
                <w:szCs w:val="24"/>
              </w:rPr>
              <w:t>—室内j 声源i 倍频带的声压级，dB；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N</w:t>
            </w:r>
            <w:r>
              <w:rPr>
                <w:rFonts w:hint="default" w:ascii="Times New Roman" w:hAnsi="Times New Roman" w:eastAsia="宋体" w:cs="Times New Roman"/>
                <w:color w:val="auto"/>
                <w:sz w:val="24"/>
                <w:szCs w:val="24"/>
              </w:rPr>
              <w:t>—室内声源总数。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在室内近似为扩散声场时，按③中公式计算出靠近室外围护结构处的声压级。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③计算出室外靠近围护结构处的声压级：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146935" cy="353695"/>
                  <wp:effectExtent l="0" t="0" r="571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2146935" cy="3536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2</w:t>
            </w:r>
            <w:r>
              <w:rPr>
                <w:rFonts w:hint="default" w:ascii="Times New Roman" w:hAnsi="Times New Roman" w:eastAsia="宋体" w:cs="Times New Roman"/>
                <w:i/>
                <w:color w:val="auto"/>
                <w:sz w:val="24"/>
                <w:szCs w:val="24"/>
              </w:rPr>
              <w:t>i(T)</w:t>
            </w:r>
            <w:r>
              <w:rPr>
                <w:rFonts w:hint="default" w:ascii="Times New Roman" w:hAnsi="Times New Roman" w:eastAsia="宋体" w:cs="Times New Roman"/>
                <w:color w:val="auto"/>
                <w:sz w:val="24"/>
                <w:szCs w:val="24"/>
              </w:rPr>
              <w:t>—靠近围护结构处室外N个声源i倍频带的叠加声压级，dB；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TLi</w:t>
            </w:r>
            <w:r>
              <w:rPr>
                <w:rFonts w:hint="default" w:ascii="Times New Roman" w:hAnsi="Times New Roman" w:eastAsia="宋体" w:cs="Times New Roman"/>
                <w:color w:val="auto"/>
                <w:sz w:val="24"/>
                <w:szCs w:val="24"/>
              </w:rPr>
              <w:t>—围护结构i 倍频带的隔声量，dB。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然后按公式将室外声源的声压级和透过面积换算成等效的室外声源，计算出中心位置位于透声面积（S）处的等效声源的倍频带声功率级。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④将室外声级Lp2(T)和透声面积换算成等效的室外声源，计算出等效声源第i 个倍频带的声功率级</w:t>
            </w:r>
            <w:r>
              <w:rPr>
                <w:rFonts w:hint="default" w:ascii="Times New Roman" w:hAnsi="Times New Roman" w:eastAsia="宋体" w:cs="Times New Roman"/>
                <w:i/>
                <w:color w:val="auto"/>
                <w:sz w:val="24"/>
                <w:szCs w:val="24"/>
              </w:rPr>
              <w:t>Lw2</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762760" cy="330200"/>
                  <wp:effectExtent l="0" t="0" r="8890" b="1270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0"/>
                          <a:stretch>
                            <a:fillRect/>
                          </a:stretch>
                        </pic:blipFill>
                        <pic:spPr>
                          <a:xfrm>
                            <a:off x="0" y="0"/>
                            <a:ext cx="1762760" cy="330200"/>
                          </a:xfrm>
                          <a:prstGeom prst="rect">
                            <a:avLst/>
                          </a:prstGeom>
                          <a:noFill/>
                          <a:ln>
                            <a:noFill/>
                          </a:ln>
                        </pic:spPr>
                      </pic:pic>
                    </a:graphicData>
                  </a:graphic>
                </wp:inline>
              </w:drawing>
            </w:r>
          </w:p>
          <w:p>
            <w:pPr>
              <w:keepNext w:val="0"/>
              <w:keepLines w:val="0"/>
              <w:pageBreakBefore w:val="0"/>
              <w:kinsoku/>
              <w:wordWrap/>
              <w:topLinePunct w:val="0"/>
              <w:autoSpaceDE w:val="0"/>
              <w:autoSpaceDN w:val="0"/>
              <w:bidi w:val="0"/>
              <w:spacing w:line="360" w:lineRule="auto"/>
              <w:ind w:firstLine="480" w:firstLineChars="200"/>
              <w:jc w:val="left"/>
              <w:outlineLvl w:val="9"/>
              <w:rPr>
                <w:color w:val="FF0000"/>
                <w:lang w:bidi="ar"/>
              </w:rPr>
            </w:pPr>
            <w:r>
              <w:rPr>
                <w:rFonts w:hint="default" w:ascii="Times New Roman" w:hAnsi="Times New Roman" w:eastAsia="宋体" w:cs="Times New Roman"/>
                <w:color w:val="auto"/>
                <w:sz w:val="24"/>
                <w:szCs w:val="24"/>
              </w:rPr>
              <w:t>式中：S—透声面积，m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3.3预测结果</w:t>
            </w:r>
          </w:p>
          <w:p>
            <w:pPr>
              <w:keepNext w:val="0"/>
              <w:keepLines w:val="0"/>
              <w:pageBreakBefore w:val="0"/>
              <w:kinsoku/>
              <w:wordWrap/>
              <w:topLinePunct w:val="0"/>
              <w:bidi w:val="0"/>
              <w:adjustRightInd w:val="0"/>
              <w:snapToGrid w:val="0"/>
              <w:spacing w:line="348" w:lineRule="auto"/>
              <w:ind w:firstLine="480" w:firstLineChars="200"/>
              <w:outlineLvl w:val="9"/>
              <w:rPr>
                <w:b/>
                <w:bCs/>
                <w:color w:val="auto"/>
                <w:sz w:val="24"/>
              </w:rPr>
            </w:pPr>
            <w:r>
              <w:rPr>
                <w:color w:val="auto"/>
                <w:kern w:val="0"/>
                <w:sz w:val="24"/>
                <w:lang w:bidi="ar"/>
              </w:rPr>
              <w:t>通过预测模型计算，项目厂界噪声预测结果与达标分析见表4-</w:t>
            </w:r>
            <w:r>
              <w:rPr>
                <w:rFonts w:hint="eastAsia"/>
                <w:color w:val="auto"/>
                <w:kern w:val="0"/>
                <w:sz w:val="24"/>
                <w:lang w:val="en-US" w:eastAsia="zh-CN" w:bidi="ar"/>
              </w:rPr>
              <w:t>6</w:t>
            </w:r>
            <w:r>
              <w:rPr>
                <w:color w:val="auto"/>
                <w:kern w:val="0"/>
                <w:sz w:val="24"/>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 xml:space="preserve">6 </w:t>
            </w:r>
            <w:r>
              <w:rPr>
                <w:b/>
                <w:bCs/>
                <w:color w:val="auto"/>
                <w:kern w:val="0"/>
                <w:szCs w:val="21"/>
              </w:rPr>
              <w:t xml:space="preserve">   厂界噪声预测结果与达标分析表</w:t>
            </w:r>
            <w:bookmarkStart w:id="14" w:name="PT_7"/>
          </w:p>
          <w:bookmarkEnd w:id="14"/>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62"/>
              <w:gridCol w:w="779"/>
              <w:gridCol w:w="807"/>
              <w:gridCol w:w="886"/>
              <w:gridCol w:w="1377"/>
              <w:gridCol w:w="137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预测方位</w:t>
                  </w:r>
                </w:p>
              </w:tc>
              <w:tc>
                <w:tcPr>
                  <w:tcW w:w="1525" w:type="pct"/>
                  <w:gridSpan w:val="3"/>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空间相对位置/m</w:t>
                  </w:r>
                </w:p>
              </w:tc>
              <w:tc>
                <w:tcPr>
                  <w:tcW w:w="552"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时段</w:t>
                  </w:r>
                </w:p>
              </w:tc>
              <w:tc>
                <w:tcPr>
                  <w:tcW w:w="857"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预测值（dB(A)）</w:t>
                  </w:r>
                </w:p>
              </w:tc>
              <w:tc>
                <w:tcPr>
                  <w:tcW w:w="859"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标准限值（dB(A)）</w:t>
                  </w:r>
                </w:p>
              </w:tc>
              <w:tc>
                <w:tcPr>
                  <w:tcW w:w="651"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537" w:type="pct"/>
                  <w:noWrap w:val="0"/>
                  <w:vAlign w:val="center"/>
                </w:tcPr>
                <w:p>
                  <w:pPr>
                    <w:keepNext w:val="0"/>
                    <w:keepLines w:val="0"/>
                    <w:pageBreakBefore w:val="0"/>
                    <w:kinsoku/>
                    <w:wordWrap/>
                    <w:topLinePunct w:val="0"/>
                    <w:bidi w:val="0"/>
                    <w:jc w:val="center"/>
                    <w:outlineLvl w:val="9"/>
                    <w:rPr>
                      <w:b/>
                      <w:color w:val="auto"/>
                      <w:szCs w:val="21"/>
                    </w:rPr>
                  </w:pPr>
                  <w:r>
                    <w:rPr>
                      <w:rFonts w:hint="eastAsia"/>
                      <w:b/>
                      <w:color w:val="auto"/>
                      <w:szCs w:val="21"/>
                      <w:lang w:val="en-US" w:eastAsia="zh-CN"/>
                    </w:rPr>
                    <w:t>X</w:t>
                  </w:r>
                  <w:r>
                    <w:rPr>
                      <w:b/>
                      <w:color w:val="auto"/>
                      <w:szCs w:val="21"/>
                    </w:rPr>
                    <w:cr/>
                  </w:r>
                </w:p>
              </w:tc>
              <w:tc>
                <w:tcPr>
                  <w:tcW w:w="485" w:type="pc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Y</w:t>
                  </w:r>
                </w:p>
              </w:tc>
              <w:tc>
                <w:tcPr>
                  <w:tcW w:w="502" w:type="pc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Z</w:t>
                  </w:r>
                </w:p>
              </w:tc>
              <w:tc>
                <w:tcPr>
                  <w:tcW w:w="552"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857"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859"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651" w:type="pct"/>
                  <w:vMerge w:val="continue"/>
                  <w:noWrap w:val="0"/>
                  <w:vAlign w:val="center"/>
                </w:tcPr>
                <w:p>
                  <w:pPr>
                    <w:keepNext w:val="0"/>
                    <w:keepLines w:val="0"/>
                    <w:pageBreakBefore w:val="0"/>
                    <w:kinsoku/>
                    <w:wordWrap/>
                    <w:topLinePunct w:val="0"/>
                    <w:bidi w:val="0"/>
                    <w:jc w:val="center"/>
                    <w:outlineLvl w:val="9"/>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东侧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113.53</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48.68</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53.75</w:t>
                  </w:r>
                </w:p>
              </w:tc>
              <w:tc>
                <w:tcPr>
                  <w:tcW w:w="859"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65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南侧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98.73</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66.50</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FF0000"/>
                      <w:szCs w:val="21"/>
                      <w:lang w:val="en-US" w:eastAsia="zh-CN"/>
                    </w:rPr>
                  </w:pPr>
                  <w:r>
                    <w:rPr>
                      <w:rFonts w:hint="eastAsia"/>
                      <w:bCs/>
                      <w:color w:val="auto"/>
                      <w:szCs w:val="21"/>
                      <w:lang w:val="en-US" w:eastAsia="zh-CN"/>
                    </w:rPr>
                    <w:t>55.23</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西侧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13.17</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20.63</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FF0000"/>
                      <w:szCs w:val="21"/>
                      <w:lang w:val="en-US" w:eastAsia="zh-CN"/>
                    </w:rPr>
                  </w:pPr>
                  <w:r>
                    <w:rPr>
                      <w:bCs/>
                      <w:color w:val="auto"/>
                      <w:szCs w:val="21"/>
                    </w:rPr>
                    <w:t>5</w:t>
                  </w:r>
                  <w:r>
                    <w:rPr>
                      <w:rFonts w:hint="eastAsia"/>
                      <w:bCs/>
                      <w:color w:val="auto"/>
                      <w:szCs w:val="21"/>
                    </w:rPr>
                    <w:t>7.</w:t>
                  </w:r>
                  <w:r>
                    <w:rPr>
                      <w:rFonts w:hint="eastAsia"/>
                      <w:bCs/>
                      <w:color w:val="auto"/>
                      <w:szCs w:val="21"/>
                      <w:lang w:val="en-US" w:eastAsia="zh-CN"/>
                    </w:rPr>
                    <w:t>94</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北侧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36.78</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14.90</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FF0000"/>
                      <w:szCs w:val="21"/>
                      <w:lang w:val="en-US" w:eastAsia="zh-CN"/>
                    </w:rPr>
                  </w:pPr>
                  <w:r>
                    <w:rPr>
                      <w:rFonts w:hint="eastAsia"/>
                      <w:bCs/>
                      <w:color w:val="auto"/>
                      <w:szCs w:val="21"/>
                      <w:lang w:val="en-US" w:eastAsia="zh-CN"/>
                    </w:rPr>
                    <w:t>59.75</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pPr>
                    <w:pStyle w:val="15"/>
                    <w:keepNext w:val="0"/>
                    <w:keepLines w:val="0"/>
                    <w:pageBreakBefore w:val="0"/>
                    <w:kinsoku/>
                    <w:wordWrap/>
                    <w:topLinePunct w:val="0"/>
                    <w:bidi w:val="0"/>
                    <w:spacing w:before="0" w:beforeAutospacing="0" w:after="0" w:afterAutospacing="0"/>
                    <w:jc w:val="both"/>
                    <w:outlineLvl w:val="9"/>
                    <w:rPr>
                      <w:rFonts w:ascii="Times New Roman" w:hAnsi="Times New Roman"/>
                      <w:bCs/>
                      <w:color w:val="FF0000"/>
                      <w:sz w:val="21"/>
                      <w:szCs w:val="21"/>
                    </w:rPr>
                  </w:pPr>
                  <w:r>
                    <w:rPr>
                      <w:rFonts w:ascii="Times New Roman" w:hAnsi="Times New Roman"/>
                      <w:bCs/>
                      <w:color w:val="auto"/>
                      <w:sz w:val="21"/>
                      <w:szCs w:val="21"/>
                    </w:rPr>
                    <w:t>注：表中坐标以</w:t>
                  </w:r>
                  <w:r>
                    <w:rPr>
                      <w:rFonts w:hint="eastAsia" w:ascii="Times New Roman" w:hAnsi="Times New Roman"/>
                      <w:color w:val="auto"/>
                      <w:sz w:val="21"/>
                      <w:szCs w:val="21"/>
                      <w:lang w:val="en-US" w:eastAsia="zh-CN"/>
                    </w:rPr>
                    <w:t>103.12891503</w:t>
                  </w:r>
                  <w:r>
                    <w:rPr>
                      <w:rFonts w:ascii="Times New Roman" w:hAnsi="Times New Roman"/>
                      <w:color w:val="auto"/>
                      <w:sz w:val="21"/>
                      <w:szCs w:val="21"/>
                    </w:rPr>
                    <w:t>E，</w:t>
                  </w:r>
                  <w:r>
                    <w:rPr>
                      <w:rFonts w:hint="eastAsia" w:ascii="Times New Roman" w:hAnsi="Times New Roman"/>
                      <w:color w:val="auto"/>
                      <w:sz w:val="21"/>
                      <w:szCs w:val="21"/>
                      <w:lang w:val="en-US" w:eastAsia="zh-CN"/>
                    </w:rPr>
                    <w:t>26.18158337</w:t>
                  </w:r>
                  <w:r>
                    <w:rPr>
                      <w:rFonts w:ascii="Times New Roman" w:hAnsi="Times New Roman"/>
                      <w:color w:val="auto"/>
                      <w:sz w:val="21"/>
                      <w:szCs w:val="21"/>
                    </w:rPr>
                    <w:t>N</w:t>
                  </w:r>
                  <w:r>
                    <w:rPr>
                      <w:rFonts w:ascii="Times New Roman" w:hAnsi="Times New Roman"/>
                      <w:bCs/>
                      <w:color w:val="auto"/>
                      <w:sz w:val="21"/>
                      <w:szCs w:val="21"/>
                    </w:rPr>
                    <w:t>为坐标原点，正东向为X轴正方向，正</w:t>
                  </w:r>
                  <w:r>
                    <w:rPr>
                      <w:rFonts w:hint="eastAsia" w:ascii="Times New Roman" w:hAnsi="Times New Roman"/>
                      <w:bCs/>
                      <w:color w:val="auto"/>
                      <w:sz w:val="21"/>
                      <w:szCs w:val="21"/>
                      <w:lang w:val="en-US" w:eastAsia="zh-CN"/>
                    </w:rPr>
                    <w:t>南</w:t>
                  </w:r>
                  <w:r>
                    <w:rPr>
                      <w:rFonts w:ascii="Times New Roman" w:hAnsi="Times New Roman"/>
                      <w:bCs/>
                      <w:color w:val="auto"/>
                      <w:sz w:val="21"/>
                      <w:szCs w:val="21"/>
                    </w:rPr>
                    <w:t>向为Y轴正方向。</w:t>
                  </w:r>
                </w:p>
              </w:tc>
            </w:tr>
          </w:tbl>
          <w:p>
            <w:pPr>
              <w:keepNext w:val="0"/>
              <w:keepLines w:val="0"/>
              <w:pageBreakBefore w:val="0"/>
              <w:kinsoku/>
              <w:wordWrap/>
              <w:topLinePunct w:val="0"/>
              <w:bidi w:val="0"/>
              <w:adjustRightInd w:val="0"/>
              <w:snapToGrid w:val="0"/>
              <w:spacing w:line="360" w:lineRule="auto"/>
              <w:ind w:firstLine="480" w:firstLineChars="200"/>
              <w:outlineLvl w:val="9"/>
              <w:rPr>
                <w:bCs/>
                <w:color w:val="auto"/>
                <w:sz w:val="24"/>
              </w:rPr>
            </w:pPr>
            <w:r>
              <w:rPr>
                <w:color w:val="auto"/>
                <w:sz w:val="24"/>
              </w:rPr>
              <w:t>项目夜间不运营，</w:t>
            </w:r>
            <w:r>
              <w:rPr>
                <w:bCs/>
                <w:color w:val="auto"/>
                <w:spacing w:val="-10"/>
                <w:sz w:val="24"/>
              </w:rPr>
              <w:t>由上表的统计结果可以看出，本项目正常运行过程中厂界噪声能够达到《工业企业厂界环境噪声排放标准》（GB</w:t>
            </w:r>
            <w:r>
              <w:rPr>
                <w:rFonts w:hint="eastAsia"/>
                <w:bCs/>
                <w:color w:val="auto"/>
                <w:spacing w:val="-10"/>
                <w:sz w:val="24"/>
                <w:lang w:eastAsia="zh-CN"/>
              </w:rPr>
              <w:t>*****</w:t>
            </w:r>
            <w:r>
              <w:rPr>
                <w:bCs/>
                <w:color w:val="auto"/>
                <w:spacing w:val="-10"/>
                <w:sz w:val="24"/>
              </w:rPr>
              <w:t>-2008）</w:t>
            </w:r>
            <w:r>
              <w:rPr>
                <w:rFonts w:hint="eastAsia"/>
                <w:bCs/>
                <w:color w:val="auto"/>
                <w:spacing w:val="-10"/>
                <w:sz w:val="24"/>
                <w:lang w:val="en-US" w:eastAsia="zh-CN"/>
              </w:rPr>
              <w:t>3</w:t>
            </w:r>
            <w:r>
              <w:rPr>
                <w:bCs/>
                <w:color w:val="auto"/>
                <w:spacing w:val="-10"/>
                <w:sz w:val="24"/>
              </w:rPr>
              <w:t>类标准。</w:t>
            </w:r>
            <w:r>
              <w:rPr>
                <w:bCs/>
                <w:color w:val="auto"/>
                <w:sz w:val="24"/>
              </w:rPr>
              <w:t>项目周围</w:t>
            </w:r>
            <w:r>
              <w:rPr>
                <w:rFonts w:ascii="Times New Roman" w:hAnsi="Times New Roman" w:eastAsia="宋体" w:cs="Times New Roman"/>
                <w:color w:val="auto"/>
                <w:sz w:val="24"/>
              </w:rPr>
              <w:t>50m范围内无声环境保护目标，</w:t>
            </w:r>
            <w:r>
              <w:rPr>
                <w:rFonts w:hint="eastAsia" w:ascii="Times New Roman" w:hAnsi="Times New Roman" w:eastAsia="宋体" w:cs="Times New Roman"/>
                <w:color w:val="auto"/>
                <w:sz w:val="24"/>
                <w:lang w:val="en-US" w:eastAsia="zh-CN"/>
              </w:rPr>
              <w:t>运营期生产</w:t>
            </w:r>
            <w:r>
              <w:rPr>
                <w:rFonts w:ascii="Times New Roman" w:hAnsi="Times New Roman" w:eastAsia="宋体" w:cs="Times New Roman"/>
                <w:color w:val="auto"/>
                <w:sz w:val="24"/>
              </w:rPr>
              <w:t>设备采取减振、厂房隔声等降噪措施</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日常</w:t>
            </w:r>
            <w:r>
              <w:rPr>
                <w:rFonts w:hint="eastAsia" w:ascii="Times New Roman" w:hAnsi="Times New Roman" w:eastAsia="宋体" w:cs="Times New Roman"/>
                <w:color w:val="auto"/>
                <w:sz w:val="24"/>
              </w:rPr>
              <w:t>加强</w:t>
            </w:r>
            <w:r>
              <w:rPr>
                <w:rFonts w:hint="eastAsia" w:ascii="Times New Roman" w:hAnsi="Times New Roman" w:eastAsia="宋体" w:cs="Times New Roman"/>
                <w:color w:val="auto"/>
                <w:sz w:val="24"/>
                <w:lang w:val="en-US" w:eastAsia="zh-CN"/>
              </w:rPr>
              <w:t>对</w:t>
            </w:r>
            <w:r>
              <w:rPr>
                <w:rFonts w:hint="eastAsia" w:ascii="Times New Roman" w:hAnsi="Times New Roman" w:eastAsia="宋体" w:cs="Times New Roman"/>
                <w:color w:val="auto"/>
                <w:sz w:val="24"/>
              </w:rPr>
              <w:t>设备的维护</w:t>
            </w:r>
            <w:r>
              <w:rPr>
                <w:rFonts w:hint="eastAsia" w:ascii="Times New Roman" w:hAnsi="Times New Roman" w:eastAsia="宋体" w:cs="Times New Roman"/>
                <w:color w:val="auto"/>
                <w:sz w:val="24"/>
                <w:lang w:val="en-US" w:eastAsia="zh-CN"/>
              </w:rPr>
              <w:t>及</w:t>
            </w:r>
            <w:r>
              <w:rPr>
                <w:rFonts w:hint="eastAsia" w:ascii="Times New Roman" w:hAnsi="Times New Roman" w:eastAsia="宋体" w:cs="Times New Roman"/>
                <w:color w:val="auto"/>
                <w:sz w:val="24"/>
              </w:rPr>
              <w:t>保养</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经</w:t>
            </w:r>
            <w:r>
              <w:rPr>
                <w:rFonts w:hint="eastAsia" w:ascii="Times New Roman" w:hAnsi="Times New Roman" w:eastAsia="宋体" w:cs="Times New Roman"/>
                <w:color w:val="auto"/>
                <w:sz w:val="24"/>
                <w:lang w:val="en-US" w:eastAsia="zh-CN"/>
              </w:rPr>
              <w:t>采取措施后</w:t>
            </w:r>
            <w:r>
              <w:rPr>
                <w:bCs/>
                <w:color w:val="auto"/>
                <w:sz w:val="24"/>
              </w:rPr>
              <w:t>对周边敏感点影响较小。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3.4监测要求</w:t>
            </w:r>
          </w:p>
          <w:p>
            <w:pPr>
              <w:keepNext w:val="0"/>
              <w:keepLines w:val="0"/>
              <w:pageBreakBefore w:val="0"/>
              <w:kinsoku/>
              <w:wordWrap/>
              <w:topLinePunct w:val="0"/>
              <w:bidi w:val="0"/>
              <w:adjustRightInd w:val="0"/>
              <w:snapToGrid w:val="0"/>
              <w:spacing w:line="360" w:lineRule="auto"/>
              <w:ind w:firstLine="480" w:firstLineChars="200"/>
              <w:outlineLvl w:val="9"/>
              <w:rPr>
                <w:bCs/>
                <w:color w:val="auto"/>
                <w:sz w:val="24"/>
              </w:rPr>
            </w:pPr>
            <w:r>
              <w:rPr>
                <w:color w:val="auto"/>
                <w:sz w:val="24"/>
              </w:rPr>
              <w:t>项目环境保护竣工验收监测计划如下：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7</w:t>
            </w:r>
            <w:r>
              <w:rPr>
                <w:b/>
                <w:bCs/>
                <w:color w:val="auto"/>
                <w:kern w:val="0"/>
                <w:szCs w:val="21"/>
              </w:rPr>
              <w:t xml:space="preserve"> </w:t>
            </w:r>
            <w:r>
              <w:rPr>
                <w:rFonts w:hint="eastAsia"/>
                <w:b/>
                <w:bCs/>
                <w:color w:val="auto"/>
                <w:kern w:val="0"/>
                <w:szCs w:val="21"/>
                <w:lang w:val="en-US" w:eastAsia="zh-CN"/>
              </w:rPr>
              <w:t xml:space="preserve">  </w:t>
            </w:r>
            <w:r>
              <w:rPr>
                <w:b/>
                <w:bCs/>
                <w:color w:val="auto"/>
                <w:kern w:val="0"/>
                <w:szCs w:val="21"/>
              </w:rPr>
              <w:t xml:space="preserve"> 噪声监测要求一览表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919"/>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18"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监测点位</w:t>
                  </w:r>
                </w:p>
              </w:tc>
              <w:tc>
                <w:tcPr>
                  <w:tcW w:w="1195"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监测因子</w:t>
                  </w:r>
                </w:p>
              </w:tc>
              <w:tc>
                <w:tcPr>
                  <w:tcW w:w="1886"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18" w:type="pct"/>
                  <w:noWrap/>
                  <w:vAlign w:val="center"/>
                </w:tcPr>
                <w:p>
                  <w:pPr>
                    <w:keepNext w:val="0"/>
                    <w:keepLines w:val="0"/>
                    <w:pageBreakBefore w:val="0"/>
                    <w:widowControl/>
                    <w:kinsoku/>
                    <w:wordWrap/>
                    <w:topLinePunct w:val="0"/>
                    <w:bidi w:val="0"/>
                    <w:jc w:val="center"/>
                    <w:outlineLvl w:val="9"/>
                    <w:rPr>
                      <w:color w:val="auto"/>
                      <w:szCs w:val="21"/>
                    </w:rPr>
                  </w:pPr>
                  <w:r>
                    <w:rPr>
                      <w:color w:val="auto"/>
                      <w:kern w:val="0"/>
                    </w:rPr>
                    <w:t>东、南、西、北面厂界外1m处</w:t>
                  </w:r>
                </w:p>
              </w:tc>
              <w:tc>
                <w:tcPr>
                  <w:tcW w:w="1195" w:type="pct"/>
                  <w:noWrap/>
                  <w:vAlign w:val="center"/>
                </w:tcPr>
                <w:p>
                  <w:pPr>
                    <w:keepNext w:val="0"/>
                    <w:keepLines w:val="0"/>
                    <w:pageBreakBefore w:val="0"/>
                    <w:widowControl/>
                    <w:kinsoku/>
                    <w:wordWrap/>
                    <w:topLinePunct w:val="0"/>
                    <w:bidi w:val="0"/>
                    <w:jc w:val="center"/>
                    <w:outlineLvl w:val="9"/>
                    <w:rPr>
                      <w:color w:val="auto"/>
                      <w:kern w:val="0"/>
                      <w:szCs w:val="21"/>
                    </w:rPr>
                  </w:pPr>
                  <w:r>
                    <w:rPr>
                      <w:color w:val="auto"/>
                      <w:szCs w:val="21"/>
                    </w:rPr>
                    <w:t>等效连续A声级</w:t>
                  </w:r>
                </w:p>
              </w:tc>
              <w:tc>
                <w:tcPr>
                  <w:tcW w:w="1886" w:type="pct"/>
                  <w:noWrap/>
                  <w:vAlign w:val="center"/>
                </w:tcPr>
                <w:p>
                  <w:pPr>
                    <w:keepNext w:val="0"/>
                    <w:keepLines w:val="0"/>
                    <w:pageBreakBefore w:val="0"/>
                    <w:widowControl/>
                    <w:kinsoku/>
                    <w:wordWrap/>
                    <w:topLinePunct w:val="0"/>
                    <w:bidi w:val="0"/>
                    <w:jc w:val="center"/>
                    <w:outlineLvl w:val="9"/>
                    <w:rPr>
                      <w:color w:val="auto"/>
                      <w:szCs w:val="21"/>
                    </w:rPr>
                  </w:pPr>
                  <w:r>
                    <w:rPr>
                      <w:color w:val="auto"/>
                      <w:szCs w:val="21"/>
                    </w:rPr>
                    <w:t>监测2天，每天昼夜各一次</w:t>
                  </w:r>
                </w:p>
              </w:tc>
            </w:tr>
          </w:tbl>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固体废物</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4.1固体废弃物产排情况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eastAsia="宋体" w:cs="Times New Roman"/>
                <w:bCs/>
                <w:spacing w:val="-10"/>
                <w:sz w:val="24"/>
                <w:szCs w:val="24"/>
                <w:lang w:val="en-US" w:eastAsia="zh-CN"/>
              </w:rPr>
            </w:pPr>
            <w:r>
              <w:rPr>
                <w:rFonts w:hint="eastAsia" w:cs="Times New Roman"/>
                <w:bCs/>
                <w:spacing w:val="-10"/>
                <w:sz w:val="24"/>
                <w:szCs w:val="24"/>
                <w:lang w:val="en-US" w:eastAsia="zh-CN"/>
              </w:rPr>
              <w:t>项目固体废弃物主要为报废钢瓶、液化石油气残液、废矿物油、生活垃圾、化粪池及一体化污水处理站污泥。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spacing w:val="-10"/>
                <w:sz w:val="24"/>
                <w:szCs w:val="24"/>
                <w:lang w:val="en-US" w:eastAsia="zh-CN"/>
              </w:rPr>
            </w:pPr>
            <w:r>
              <w:rPr>
                <w:rFonts w:hint="default" w:ascii="Times New Roman" w:hAnsi="Times New Roman" w:cs="Times New Roman"/>
                <w:bCs/>
                <w:spacing w:val="-10"/>
                <w:sz w:val="24"/>
                <w:szCs w:val="24"/>
                <w:lang w:val="en-US" w:eastAsia="zh-CN"/>
              </w:rPr>
              <w:t>报废钢瓶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宋体" w:hAnsi="宋体" w:eastAsia="宋体" w:cs="宋体"/>
                <w:color w:val="000000"/>
                <w:kern w:val="0"/>
                <w:sz w:val="24"/>
                <w:szCs w:val="24"/>
                <w:lang w:val="en-US" w:eastAsia="zh-CN" w:bidi="ar"/>
              </w:rPr>
              <w:t>根据建设单位提供资料，项目运营期产生的废钢瓶量约</w:t>
            </w:r>
            <w:r>
              <w:rPr>
                <w:rFonts w:hint="default" w:ascii="Times New Roman" w:hAnsi="Times New Roman" w:eastAsia="宋体" w:cs="Times New Roman"/>
                <w:color w:val="000000"/>
                <w:kern w:val="0"/>
                <w:sz w:val="24"/>
                <w:szCs w:val="24"/>
                <w:lang w:val="en-US" w:eastAsia="zh-CN" w:bidi="ar"/>
              </w:rPr>
              <w:t>500</w:t>
            </w:r>
            <w:r>
              <w:rPr>
                <w:rFonts w:hint="eastAsia" w:ascii="宋体" w:hAnsi="宋体" w:eastAsia="宋体" w:cs="宋体"/>
                <w:color w:val="000000"/>
                <w:kern w:val="0"/>
                <w:sz w:val="24"/>
                <w:szCs w:val="24"/>
                <w:lang w:val="en-US" w:eastAsia="zh-CN" w:bidi="ar"/>
              </w:rPr>
              <w:t>个</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，产生的废钢瓶由第三方检测机构进行报废。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spacing w:val="-10"/>
                <w:sz w:val="24"/>
                <w:szCs w:val="24"/>
                <w:lang w:val="en-US" w:eastAsia="zh-CN"/>
              </w:rPr>
            </w:pPr>
            <w:r>
              <w:rPr>
                <w:rFonts w:hint="eastAsia" w:cs="Times New Roman"/>
                <w:bCs/>
                <w:spacing w:val="-10"/>
                <w:sz w:val="24"/>
                <w:szCs w:val="24"/>
                <w:lang w:val="en-US" w:eastAsia="zh-CN"/>
              </w:rPr>
              <w:t>液化石油气残液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rPr>
            </w:pPr>
            <w:r>
              <w:rPr>
                <w:color w:val="auto"/>
                <w:sz w:val="24"/>
              </w:rPr>
              <w:t>液化石油气是石油在提炼汽油、煤油、柴油、重油等油品过程中剩下的一种石油尾气，主要组分为丙烷、丙烯、丁烷、丁烯（可以是一种或几种烃的混合物），并含有少量戊烷、戊烯和微量硫化物杂质。在钢瓶内呈液态状，一旦流出会汽化成比原体积大约二百五十倍的可燃气体。但戊烷、硫化物和水共滞留在瓶底同形成了残液</w:t>
            </w:r>
            <w:r>
              <w:rPr>
                <w:rFonts w:hint="eastAsia"/>
                <w:color w:val="auto"/>
                <w:sz w:val="24"/>
                <w:lang w:eastAsia="zh-CN"/>
              </w:rPr>
              <w:t>，</w:t>
            </w:r>
            <w:r>
              <w:rPr>
                <w:color w:val="auto"/>
                <w:sz w:val="24"/>
              </w:rPr>
              <w:t>每次充气前需将残液抽出。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本项目液化石油气最大销售量为1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00t/a，根据</w:t>
            </w:r>
            <w:r>
              <w:rPr>
                <w:rFonts w:hint="default" w:ascii="Times New Roman" w:hAnsi="Times New Roman" w:eastAsia="宋体" w:cs="Times New Roman"/>
                <w:color w:val="auto"/>
                <w:sz w:val="24"/>
                <w:szCs w:val="24"/>
                <w:lang w:val="en-US" w:eastAsia="zh-CN"/>
              </w:rPr>
              <w:t>建设单位生产经验</w:t>
            </w:r>
            <w:r>
              <w:rPr>
                <w:rFonts w:hint="default" w:ascii="Times New Roman" w:hAnsi="Times New Roman" w:eastAsia="宋体" w:cs="Times New Roman"/>
                <w:color w:val="auto"/>
                <w:sz w:val="24"/>
                <w:szCs w:val="24"/>
              </w:rPr>
              <w:t>，每100kg的液化石油气会产生残液0.5kg，故项目产生残液</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液化石油气具有易燃性，根据《国家危险废物名录（2021年版）》可知，项目产生的残液属危险废物，废物类别为HW09油/水、烃/水混合物或乳化液，废物代码900-007-09。钢瓶内的残液抽入项目残液罐中暂存后，由</w:t>
            </w:r>
            <w:r>
              <w:rPr>
                <w:rFonts w:hint="default" w:ascii="Times New Roman" w:hAnsi="Times New Roman" w:eastAsia="宋体" w:cs="Times New Roman"/>
                <w:color w:val="auto"/>
                <w:sz w:val="24"/>
                <w:szCs w:val="24"/>
              </w:rPr>
              <w:t>液化石油气厂家回收后统一处理</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spacing w:val="-10"/>
                <w:sz w:val="24"/>
                <w:szCs w:val="24"/>
                <w:lang w:val="en-US" w:eastAsia="zh-CN"/>
              </w:rPr>
            </w:pPr>
            <w:r>
              <w:rPr>
                <w:rFonts w:hint="eastAsia" w:cs="Times New Roman"/>
                <w:bCs/>
                <w:spacing w:val="-10"/>
                <w:sz w:val="24"/>
                <w:szCs w:val="24"/>
                <w:lang w:val="en-US" w:eastAsia="zh-CN"/>
              </w:rPr>
              <w:t>废矿物油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bCs/>
                <w:spacing w:val="-10"/>
                <w:sz w:val="24"/>
                <w:szCs w:val="24"/>
                <w:lang w:val="en-US" w:eastAsia="zh-CN"/>
              </w:rPr>
            </w:pPr>
            <w:r>
              <w:rPr>
                <w:rFonts w:hint="default" w:ascii="Times New Roman" w:hAnsi="Times New Roman" w:eastAsia="宋体" w:cs="Times New Roman"/>
                <w:color w:val="000000"/>
                <w:kern w:val="0"/>
                <w:sz w:val="24"/>
                <w:szCs w:val="24"/>
                <w:lang w:val="en-US" w:eastAsia="zh-CN" w:bidi="ar"/>
              </w:rPr>
              <w:t>项目压缩机在使用工程中将会产生少量的废矿物油，</w:t>
            </w:r>
            <w:r>
              <w:rPr>
                <w:rFonts w:hint="eastAsia" w:ascii="Times New Roman" w:hAnsi="Times New Roman" w:eastAsia="宋体" w:cs="Times New Roman"/>
                <w:color w:val="000000"/>
                <w:kern w:val="0"/>
                <w:sz w:val="24"/>
                <w:szCs w:val="24"/>
                <w:lang w:val="en-US" w:eastAsia="zh-CN" w:bidi="ar"/>
              </w:rPr>
              <w:t>产生量约0.1t/a。</w:t>
            </w:r>
            <w:r>
              <w:rPr>
                <w:rFonts w:hint="default" w:ascii="Times New Roman" w:hAnsi="Times New Roman" w:eastAsia="宋体" w:cs="Times New Roman"/>
                <w:color w:val="000000"/>
                <w:kern w:val="0"/>
                <w:sz w:val="24"/>
                <w:szCs w:val="24"/>
                <w:lang w:val="en-US" w:eastAsia="zh-CN" w:bidi="ar"/>
              </w:rPr>
              <w:t>根据《国家危险废物名录（2021年版）》可知，废矿物油属于危险废物，废物类别为HW08其他生产、销售、使用过程中产生的废矿物油及沾染矿物油的废弃包装物，废物代码900-249-08。产生的废矿物油经收集至拟建的危废暂存间暂存后，委托有资质单位回收处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Cs/>
                <w:spacing w:val="-10"/>
                <w:sz w:val="24"/>
                <w:szCs w:val="24"/>
              </w:rPr>
            </w:pPr>
            <w:r>
              <w:rPr>
                <w:rFonts w:hint="default" w:ascii="Times New Roman" w:hAnsi="Times New Roman" w:eastAsia="宋体" w:cs="Times New Roman"/>
                <w:color w:val="auto"/>
                <w:kern w:val="0"/>
                <w:sz w:val="24"/>
                <w:szCs w:val="21"/>
                <w:shd w:val="clear" w:color="auto" w:fill="auto"/>
                <w:lang w:eastAsia="zh-CN"/>
              </w:rPr>
              <w:t>本项目</w:t>
            </w:r>
            <w:r>
              <w:rPr>
                <w:rFonts w:hint="default" w:ascii="Times New Roman" w:hAnsi="Times New Roman" w:eastAsia="宋体" w:cs="Times New Roman"/>
                <w:color w:val="auto"/>
                <w:sz w:val="24"/>
                <w:szCs w:val="21"/>
                <w:shd w:val="clear" w:color="auto" w:fill="auto"/>
              </w:rPr>
              <w:t>劳动定员</w:t>
            </w:r>
            <w:r>
              <w:rPr>
                <w:rFonts w:hint="default" w:ascii="Times New Roman" w:hAnsi="Times New Roman" w:eastAsia="宋体" w:cs="Times New Roman"/>
                <w:color w:val="auto"/>
                <w:sz w:val="24"/>
                <w:szCs w:val="21"/>
                <w:shd w:val="clear" w:color="auto" w:fill="auto"/>
                <w:lang w:val="en-US" w:eastAsia="zh-CN"/>
              </w:rPr>
              <w:t>9</w:t>
            </w:r>
            <w:r>
              <w:rPr>
                <w:rFonts w:hint="default" w:ascii="Times New Roman" w:hAnsi="Times New Roman" w:eastAsia="宋体" w:cs="Times New Roman"/>
                <w:color w:val="auto"/>
                <w:sz w:val="24"/>
                <w:szCs w:val="21"/>
                <w:shd w:val="clear" w:color="auto" w:fill="auto"/>
              </w:rPr>
              <w:t>人，</w:t>
            </w:r>
            <w:r>
              <w:rPr>
                <w:rFonts w:hint="default" w:ascii="Times New Roman" w:hAnsi="Times New Roman" w:eastAsia="宋体" w:cs="Times New Roman"/>
                <w:color w:val="auto"/>
                <w:sz w:val="24"/>
                <w:szCs w:val="21"/>
                <w:shd w:val="clear" w:color="auto" w:fill="auto"/>
                <w:lang w:eastAsia="zh-CN"/>
              </w:rPr>
              <w:t>均在厂区内食宿</w:t>
            </w:r>
            <w:r>
              <w:rPr>
                <w:rFonts w:hint="default" w:ascii="Times New Roman" w:hAnsi="Times New Roman" w:eastAsia="宋体" w:cs="Times New Roman"/>
                <w:color w:val="auto"/>
                <w:sz w:val="24"/>
                <w:szCs w:val="21"/>
                <w:shd w:val="clear" w:color="auto" w:fill="auto"/>
                <w:lang w:val="en-US" w:eastAsia="zh-CN"/>
              </w:rPr>
              <w:t>，</w:t>
            </w:r>
            <w:r>
              <w:rPr>
                <w:rFonts w:hint="default" w:ascii="Times New Roman" w:hAnsi="Times New Roman" w:eastAsia="宋体" w:cs="Times New Roman"/>
                <w:color w:val="auto"/>
                <w:sz w:val="24"/>
                <w:lang w:eastAsia="zh-CN"/>
              </w:rPr>
              <w:t>生活</w:t>
            </w:r>
            <w:r>
              <w:rPr>
                <w:rFonts w:hint="default" w:ascii="Times New Roman" w:hAnsi="Times New Roman" w:eastAsia="宋体" w:cs="Times New Roman"/>
                <w:color w:val="auto"/>
                <w:sz w:val="24"/>
              </w:rPr>
              <w:t>垃圾产生量按</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kg/人</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d计，则项目运营期工作人员产生的生活垃圾量</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kg/d</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0.365</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生活垃圾经垃圾收集桶统一收集后</w:t>
            </w:r>
            <w:r>
              <w:rPr>
                <w:rFonts w:hint="default" w:ascii="Times New Roman" w:hAnsi="Times New Roman" w:eastAsia="宋体" w:cs="Times New Roman"/>
                <w:color w:val="auto"/>
                <w:sz w:val="24"/>
                <w:lang w:val="en-US" w:eastAsia="zh-CN"/>
              </w:rPr>
              <w:t>委托环卫部门清运处置</w:t>
            </w:r>
            <w:r>
              <w:rPr>
                <w:rFonts w:hint="default" w:ascii="Times New Roman" w:hAnsi="Times New Roman" w:eastAsia="宋体" w:cs="Times New Roman"/>
                <w:color w:val="auto"/>
                <w:sz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化粪池及一体化污水处理站污泥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eastAsia="zh-CN"/>
              </w:rPr>
              <w:t>化粪池</w:t>
            </w:r>
            <w:r>
              <w:rPr>
                <w:rFonts w:hint="default" w:ascii="Times New Roman" w:hAnsi="Times New Roman" w:eastAsia="宋体" w:cs="Times New Roman"/>
                <w:color w:val="auto"/>
                <w:sz w:val="24"/>
                <w:szCs w:val="24"/>
                <w:lang w:val="en-US" w:eastAsia="zh-CN"/>
              </w:rPr>
              <w:t>及一体化污水处理站</w:t>
            </w:r>
            <w:r>
              <w:rPr>
                <w:rFonts w:hint="default" w:ascii="Times New Roman" w:hAnsi="Times New Roman" w:eastAsia="宋体" w:cs="Times New Roman"/>
                <w:color w:val="auto"/>
                <w:sz w:val="24"/>
                <w:szCs w:val="24"/>
                <w:lang w:eastAsia="zh-CN"/>
              </w:rPr>
              <w:t>运行将产生少量污泥，</w:t>
            </w:r>
            <w:r>
              <w:rPr>
                <w:rFonts w:hint="default" w:ascii="Times New Roman" w:hAnsi="Times New Roman" w:eastAsia="宋体" w:cs="Times New Roman"/>
                <w:color w:val="auto"/>
                <w:sz w:val="24"/>
                <w:szCs w:val="24"/>
              </w:rPr>
              <w:t>根据《集中式污染治理设施产排污系数手册（2010修订）》，污泥产生量按照</w:t>
            </w:r>
            <w:r>
              <w:rPr>
                <w:rFonts w:hint="default" w:ascii="Times New Roman" w:hAnsi="Times New Roman" w:eastAsia="宋体" w:cs="Times New Roman"/>
                <w:color w:val="auto"/>
                <w:sz w:val="24"/>
                <w:szCs w:val="24"/>
                <w:lang w:val="en-US" w:eastAsia="zh-CN"/>
              </w:rPr>
              <w:t>6.63</w:t>
            </w:r>
            <w:r>
              <w:rPr>
                <w:rFonts w:hint="default" w:ascii="Times New Roman" w:hAnsi="Times New Roman" w:eastAsia="宋体" w:cs="Times New Roman"/>
                <w:color w:val="auto"/>
                <w:sz w:val="24"/>
                <w:szCs w:val="24"/>
              </w:rPr>
              <w:t>t/万t废水处理量计算，项目</w:t>
            </w:r>
            <w:r>
              <w:rPr>
                <w:rFonts w:hint="default" w:ascii="Times New Roman" w:hAnsi="Times New Roman" w:eastAsia="宋体" w:cs="Times New Roman"/>
                <w:color w:val="auto"/>
                <w:sz w:val="24"/>
                <w:szCs w:val="24"/>
                <w:lang w:eastAsia="zh-CN"/>
              </w:rPr>
              <w:t>生活污水</w:t>
            </w:r>
            <w:r>
              <w:rPr>
                <w:rFonts w:hint="default" w:ascii="Times New Roman" w:hAnsi="Times New Roman" w:eastAsia="宋体" w:cs="Times New Roman"/>
                <w:color w:val="auto"/>
                <w:sz w:val="24"/>
                <w:szCs w:val="24"/>
              </w:rPr>
              <w:t>量为</w:t>
            </w:r>
            <w:r>
              <w:rPr>
                <w:rFonts w:hint="default" w:ascii="Times New Roman" w:hAnsi="Times New Roman" w:eastAsia="宋体" w:cs="Times New Roman"/>
                <w:color w:val="auto"/>
                <w:sz w:val="24"/>
                <w:szCs w:val="24"/>
                <w:lang w:val="en-US" w:eastAsia="zh-CN"/>
              </w:rPr>
              <w:t>0.0289</w:t>
            </w:r>
            <w:r>
              <w:rPr>
                <w:rFonts w:hint="default" w:ascii="Times New Roman" w:hAnsi="Times New Roman" w:eastAsia="宋体" w:cs="Times New Roman"/>
                <w:color w:val="auto"/>
                <w:sz w:val="24"/>
                <w:szCs w:val="24"/>
              </w:rPr>
              <w:t>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/a，则化粪池污泥产生量约为</w:t>
            </w:r>
            <w:r>
              <w:rPr>
                <w:rFonts w:hint="default" w:ascii="Times New Roman" w:hAnsi="Times New Roman" w:eastAsia="宋体" w:cs="Times New Roman"/>
                <w:color w:val="auto"/>
                <w:sz w:val="24"/>
                <w:szCs w:val="24"/>
                <w:lang w:val="en-US" w:eastAsia="zh-CN"/>
              </w:rPr>
              <w:t>0.192</w:t>
            </w:r>
            <w:r>
              <w:rPr>
                <w:rFonts w:hint="default" w:ascii="Times New Roman" w:hAnsi="Times New Roman" w:eastAsia="宋体" w:cs="Times New Roman"/>
                <w:color w:val="auto"/>
                <w:sz w:val="24"/>
                <w:szCs w:val="24"/>
              </w:rPr>
              <w:t>t/a，委托环卫部门定期清运处置</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tabs>
                <w:tab w:val="left" w:pos="4049"/>
              </w:tabs>
              <w:kinsoku/>
              <w:wordWrap/>
              <w:overflowPunct/>
              <w:topLinePunct w:val="0"/>
              <w:autoSpaceDE/>
              <w:autoSpaceDN/>
              <w:bidi w:val="0"/>
              <w:adjustRightInd/>
              <w:snapToGrid/>
              <w:spacing w:before="0" w:line="360" w:lineRule="auto"/>
              <w:ind w:right="0" w:firstLine="480" w:firstLineChars="200"/>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项目固体废物产排情况见</w:t>
            </w:r>
            <w:r>
              <w:rPr>
                <w:rFonts w:hint="default" w:ascii="Times New Roman" w:hAnsi="Times New Roman" w:eastAsia="宋体" w:cs="Times New Roman"/>
                <w:b w:val="0"/>
                <w:bCs w:val="0"/>
                <w:color w:val="auto"/>
                <w:sz w:val="24"/>
                <w:szCs w:val="24"/>
                <w:highlight w:val="none"/>
                <w:lang w:eastAsia="zh-CN"/>
              </w:rPr>
              <w:t>表</w:t>
            </w:r>
            <w:r>
              <w:rPr>
                <w:rFonts w:hint="default" w:ascii="Times New Roman" w:hAnsi="Times New Roman" w:eastAsia="宋体" w:cs="Times New Roman"/>
                <w:b w:val="0"/>
                <w:bCs w:val="0"/>
                <w:color w:val="auto"/>
                <w:sz w:val="24"/>
                <w:szCs w:val="24"/>
                <w:highlight w:val="none"/>
                <w:lang w:val="en-US" w:eastAsia="zh-CN"/>
              </w:rPr>
              <w:t>4-</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rPr>
              <w:t>。</w:t>
            </w:r>
          </w:p>
          <w:p>
            <w:pPr>
              <w:keepNext w:val="0"/>
              <w:keepLines w:val="0"/>
              <w:pageBreakBefore w:val="0"/>
              <w:widowControl w:val="0"/>
              <w:tabs>
                <w:tab w:val="left" w:pos="4049"/>
              </w:tabs>
              <w:kinsoku/>
              <w:wordWrap/>
              <w:overflowPunct/>
              <w:topLinePunct w:val="0"/>
              <w:autoSpaceDE/>
              <w:autoSpaceDN/>
              <w:bidi w:val="0"/>
              <w:adjustRightInd/>
              <w:snapToGrid/>
              <w:spacing w:before="0" w:line="360" w:lineRule="auto"/>
              <w:ind w:right="0"/>
              <w:jc w:val="center"/>
              <w:textAlignment w:val="auto"/>
              <w:outlineLvl w:val="9"/>
              <w:rPr>
                <w:rFonts w:hint="default" w:ascii="Times New Roman" w:hAnsi="Times New Roman" w:eastAsia="宋体" w:cs="Times New Roman"/>
                <w:b/>
                <w:bCs/>
                <w:color w:val="FF0000"/>
                <w:spacing w:val="-1"/>
                <w:sz w:val="21"/>
                <w:szCs w:val="21"/>
                <w:highlight w:val="none"/>
              </w:rPr>
            </w:pPr>
            <w:r>
              <w:rPr>
                <w:rFonts w:hint="default" w:ascii="Times New Roman" w:hAnsi="Times New Roman" w:eastAsia="宋体" w:cs="Times New Roman"/>
                <w:b/>
                <w:bCs/>
                <w:color w:val="auto"/>
                <w:spacing w:val="-1"/>
                <w:sz w:val="21"/>
                <w:szCs w:val="21"/>
                <w:highlight w:val="none"/>
                <w:lang w:eastAsia="zh-CN"/>
              </w:rPr>
              <w:t>表</w:t>
            </w:r>
            <w:r>
              <w:rPr>
                <w:rFonts w:hint="default" w:ascii="Times New Roman" w:hAnsi="Times New Roman" w:eastAsia="宋体" w:cs="Times New Roman"/>
                <w:b/>
                <w:bCs/>
                <w:color w:val="auto"/>
                <w:spacing w:val="-1"/>
                <w:sz w:val="21"/>
                <w:szCs w:val="21"/>
                <w:highlight w:val="none"/>
                <w:lang w:val="en-US" w:eastAsia="zh-CN"/>
              </w:rPr>
              <w:t>4-</w:t>
            </w:r>
            <w:r>
              <w:rPr>
                <w:rFonts w:hint="eastAsia" w:cs="Times New Roman"/>
                <w:b/>
                <w:bCs/>
                <w:color w:val="auto"/>
                <w:spacing w:val="-1"/>
                <w:sz w:val="21"/>
                <w:szCs w:val="21"/>
                <w:highlight w:val="none"/>
                <w:lang w:val="en-US" w:eastAsia="zh-CN"/>
              </w:rPr>
              <w:t>8</w:t>
            </w:r>
            <w:r>
              <w:rPr>
                <w:rFonts w:hint="default" w:ascii="Times New Roman" w:hAnsi="Times New Roman" w:eastAsia="宋体" w:cs="Times New Roman"/>
                <w:b/>
                <w:bCs/>
                <w:color w:val="auto"/>
                <w:spacing w:val="-1"/>
                <w:sz w:val="21"/>
                <w:szCs w:val="21"/>
                <w:highlight w:val="none"/>
                <w:lang w:val="en-US" w:eastAsia="zh-CN"/>
              </w:rPr>
              <w:t xml:space="preserve">    </w:t>
            </w:r>
            <w:r>
              <w:rPr>
                <w:rFonts w:hint="default" w:ascii="Times New Roman" w:hAnsi="Times New Roman" w:eastAsia="宋体" w:cs="Times New Roman"/>
                <w:b/>
                <w:bCs/>
                <w:color w:val="auto"/>
                <w:spacing w:val="-1"/>
                <w:sz w:val="21"/>
                <w:szCs w:val="21"/>
                <w:highlight w:val="none"/>
              </w:rPr>
              <w:t>项目固废种类及产生量一览表</w:t>
            </w:r>
          </w:p>
          <w:tbl>
            <w:tblPr>
              <w:tblStyle w:val="19"/>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5"/>
              <w:gridCol w:w="750"/>
              <w:gridCol w:w="715"/>
              <w:gridCol w:w="780"/>
              <w:gridCol w:w="722"/>
              <w:gridCol w:w="722"/>
              <w:gridCol w:w="723"/>
              <w:gridCol w:w="865"/>
              <w:gridCol w:w="658"/>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产生环节</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vertAlign w:val="baseline"/>
                      <w:lang w:val="en-US" w:eastAsia="zh-CN"/>
                    </w:rPr>
                    <w:t>名称</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vertAlign w:val="baseline"/>
                      <w:lang w:val="en-US" w:eastAsia="zh-CN"/>
                    </w:rPr>
                    <w:t>属性</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主要有害物质名称</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物理性状</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环境危险特性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年度产生量</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贮存方式</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利用处置方式和去向</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利用或处置量</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气体充装</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报废钢瓶</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一般工业固废</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500个/a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厂家回收</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500个/a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员工生活</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生活垃圾</w:t>
                  </w:r>
                </w:p>
              </w:tc>
              <w:tc>
                <w:tcPr>
                  <w:tcW w:w="750"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生活固废</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0.365t/a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垃圾桶</w:t>
                  </w:r>
                </w:p>
              </w:tc>
              <w:tc>
                <w:tcPr>
                  <w:tcW w:w="86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rPr>
                    <w:t>环卫部门进行</w:t>
                  </w:r>
                  <w:r>
                    <w:rPr>
                      <w:rFonts w:hint="default" w:ascii="Times New Roman" w:hAnsi="Times New Roman" w:eastAsia="宋体" w:cs="Times New Roman"/>
                      <w:color w:val="auto"/>
                      <w:sz w:val="21"/>
                      <w:szCs w:val="21"/>
                      <w:vertAlign w:val="baseline"/>
                      <w:lang w:val="en-US" w:eastAsia="zh-CN"/>
                    </w:rPr>
                    <w:t>清运处置</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0.365t/a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化粪池及污水处理站</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w:t>
                  </w:r>
                </w:p>
              </w:tc>
              <w:tc>
                <w:tcPr>
                  <w:tcW w:w="75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0.192t/a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86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0.192t/a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气体充装</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石油气残液</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危险废物（HW09 900-007-09）</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油/水、烃/水混合物或乳化液</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液态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毒性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残液罐</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液化石油气厂家</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6t/a</w:t>
                  </w:r>
                </w:p>
              </w:tc>
              <w:tc>
                <w:tcPr>
                  <w:tcW w:w="74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100%处置，</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并建立台账、转移联单制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压缩机使用</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废矿物油</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危险废物（HW08 900-249-08）</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其他生产、销售、使用过程中产生的废矿物油及沾染矿物油的废弃包装物</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pacing w:val="14"/>
                      <w:kern w:val="2"/>
                      <w:sz w:val="21"/>
                      <w:szCs w:val="21"/>
                      <w:vertAlign w:val="baseline"/>
                      <w:lang w:val="en-US" w:eastAsia="zh-CN" w:bidi="ar-SA"/>
                    </w:rPr>
                    <w:t>液态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毒性、易燃性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危废暂存间</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委托有资质单位清运处置</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0.1t/a</w:t>
                  </w:r>
                </w:p>
              </w:tc>
              <w:tc>
                <w:tcPr>
                  <w:tcW w:w="74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r>
          </w:tbl>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76" w:firstLineChars="200"/>
              <w:jc w:val="both"/>
              <w:textAlignment w:val="auto"/>
              <w:outlineLvl w:val="9"/>
              <w:rPr>
                <w:rFonts w:hint="default" w:ascii="Times New Roman" w:hAnsi="Times New Roman" w:eastAsia="宋体" w:cs="Times New Roman"/>
                <w:color w:val="auto"/>
                <w:spacing w:val="-1"/>
                <w:kern w:val="2"/>
                <w:sz w:val="24"/>
                <w:szCs w:val="24"/>
                <w:highlight w:val="none"/>
                <w:lang w:val="en-US" w:eastAsia="zh-CN" w:bidi="ar-SA"/>
              </w:rPr>
            </w:pPr>
            <w:r>
              <w:rPr>
                <w:rFonts w:hint="default" w:ascii="Times New Roman" w:hAnsi="Times New Roman" w:eastAsia="宋体" w:cs="Times New Roman"/>
                <w:color w:val="auto"/>
                <w:spacing w:val="-1"/>
                <w:kern w:val="2"/>
                <w:sz w:val="24"/>
                <w:szCs w:val="24"/>
                <w:highlight w:val="none"/>
                <w:lang w:val="en-US" w:eastAsia="zh-CN" w:bidi="ar-SA"/>
              </w:rPr>
              <w:t>综上所述，项目运营期固废处置率为100%，对周边环境影响较小。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spacing w:val="-10"/>
                <w:sz w:val="24"/>
                <w:szCs w:val="24"/>
                <w:lang w:val="en-US" w:eastAsia="zh-CN"/>
              </w:rPr>
            </w:pPr>
            <w:r>
              <w:rPr>
                <w:rFonts w:hint="eastAsia" w:cs="Times New Roman"/>
                <w:b/>
                <w:bCs w:val="0"/>
                <w:spacing w:val="-10"/>
                <w:sz w:val="24"/>
                <w:szCs w:val="24"/>
                <w:lang w:val="en-US" w:eastAsia="zh-CN"/>
              </w:rPr>
              <w:t>4.2</w:t>
            </w:r>
            <w:r>
              <w:rPr>
                <w:rFonts w:hint="eastAsia" w:ascii="Times New Roman" w:hAnsi="Times New Roman" w:eastAsia="宋体" w:cs="Times New Roman"/>
                <w:b/>
                <w:bCs w:val="0"/>
                <w:spacing w:val="-10"/>
                <w:sz w:val="24"/>
                <w:szCs w:val="24"/>
                <w:lang w:val="en-US" w:eastAsia="zh-CN"/>
              </w:rPr>
              <w:t>危险废物环境管理要求</w:t>
            </w:r>
          </w:p>
          <w:p>
            <w:pPr>
              <w:pStyle w:val="2"/>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厂区</w:t>
            </w:r>
            <w:r>
              <w:rPr>
                <w:rFonts w:hint="default" w:ascii="Times New Roman" w:hAnsi="Times New Roman" w:eastAsia="宋体" w:cs="Times New Roman"/>
                <w:color w:val="auto"/>
                <w:sz w:val="24"/>
                <w:szCs w:val="24"/>
                <w:lang w:eastAsia="zh-CN"/>
              </w:rPr>
              <w:t>拟</w:t>
            </w:r>
            <w:r>
              <w:rPr>
                <w:rFonts w:hint="default" w:ascii="Times New Roman" w:hAnsi="Times New Roman" w:eastAsia="宋体" w:cs="Times New Roman"/>
                <w:color w:val="auto"/>
                <w:sz w:val="24"/>
                <w:szCs w:val="24"/>
              </w:rPr>
              <w:t>建设一</w:t>
            </w:r>
            <w:r>
              <w:rPr>
                <w:rFonts w:hint="default" w:ascii="Times New Roman" w:hAnsi="Times New Roman" w:eastAsia="宋体" w:cs="Times New Roman"/>
                <w:color w:val="auto"/>
                <w:sz w:val="24"/>
                <w:szCs w:val="24"/>
                <w:lang w:eastAsia="zh-CN"/>
              </w:rPr>
              <w:t>间</w:t>
            </w:r>
            <w:r>
              <w:rPr>
                <w:rFonts w:hint="default" w:ascii="Times New Roman" w:hAnsi="Times New Roman" w:eastAsia="宋体" w:cs="Times New Roman"/>
                <w:color w:val="auto"/>
                <w:sz w:val="24"/>
                <w:szCs w:val="24"/>
              </w:rPr>
              <w:t>危废暂存间，</w:t>
            </w:r>
            <w:r>
              <w:rPr>
                <w:rFonts w:hint="eastAsia" w:ascii="Times New Roman" w:hAnsi="Times New Roman" w:eastAsia="宋体" w:cs="Times New Roman"/>
                <w:color w:val="auto"/>
                <w:sz w:val="24"/>
                <w:szCs w:val="24"/>
                <w:lang w:val="en-US" w:eastAsia="zh-CN"/>
              </w:rPr>
              <w:t>用于存放压缩机等使用过程产生的废矿物油</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废矿物油</w:t>
            </w:r>
            <w:r>
              <w:rPr>
                <w:rFonts w:hint="default" w:ascii="Times New Roman" w:hAnsi="Times New Roman" w:eastAsia="宋体" w:cs="Times New Roman"/>
                <w:color w:val="auto"/>
                <w:sz w:val="24"/>
                <w:szCs w:val="24"/>
              </w:rPr>
              <w:t>委托有资质单位</w:t>
            </w:r>
            <w:r>
              <w:rPr>
                <w:rFonts w:hint="default" w:ascii="Times New Roman" w:hAnsi="Times New Roman" w:eastAsia="宋体" w:cs="Times New Roman"/>
                <w:color w:val="auto"/>
                <w:sz w:val="24"/>
                <w:szCs w:val="24"/>
                <w:lang w:eastAsia="zh-CN"/>
              </w:rPr>
              <w:t>定期清运</w:t>
            </w:r>
            <w:r>
              <w:rPr>
                <w:rFonts w:hint="default" w:ascii="Times New Roman" w:hAnsi="Times New Roman" w:eastAsia="宋体" w:cs="Times New Roman"/>
                <w:color w:val="auto"/>
                <w:sz w:val="24"/>
                <w:szCs w:val="24"/>
              </w:rPr>
              <w:t>处置，签订危险废物处置合同，参照《危险废物贮存污染控制标准》（GB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-2023）应根据危险废物的形态、物理化学性质、包装形式和污染物迁移途径，采取必要的防风、防晒、防雨、防渗、防腐以及其他环境污染防治措施；暂存间应设立危险废物标识牌，并建立管理台账及转运联单制度。具体要求如下：</w:t>
            </w:r>
          </w:p>
          <w:p>
            <w:pPr>
              <w:pStyle w:val="2"/>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1）临时贮存：根据《危险废物污染防治技术政策》以及《危险废物贮存污染控制标准》的要求，场区内危险废物临时贮存场所应该满足以下要求</w:t>
            </w:r>
            <w:r>
              <w:rPr>
                <w:rFonts w:hint="default" w:ascii="Times New Roman" w:hAnsi="Times New Roman" w:eastAsia="宋体" w:cs="Times New Roman"/>
                <w:color w:val="auto"/>
                <w:sz w:val="24"/>
                <w:szCs w:val="24"/>
                <w:lang w:eastAsia="zh-CN"/>
              </w:rPr>
              <w:t>：</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地面、墙面裙脚、堵截泄漏的围堰、接触危险废物的隔板和墙体等应采用坚固的材料建造，表面无裂缝。地面与裙脚应采取表面防渗措施；表面防渗材料应与所接触的物料或污染物相容，可采用抗渗混凝土、高密度聚乙烯膜、钠基膨润土防水毡或其他防渗性能等效的材料。</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②危险废物的贮存设施的选址与设计、运行与管理、安全防护、环境监测及应急措施、以及关闭等须遵循《危险废物贮存污染控制标准》的规定。</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A、所有危险废物都必须储存于容器中，密器应加盖密闭，存放地面必须硬化。</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B、贮存的危险废物直接接触地面的，还应进行基础防渗，防渗层为至少1m厚黏土层（渗透系数≤10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C、同一暂存间宜采用相同的防渗、防腐工艺（包括防渗、防腐结构或材料），防渗、防腐材料应覆盖所有可能与废物及其渗滤液、渗漏液等接触的构筑物表面；采用不同防渗、防腐工艺应分别建设贮存分区。</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D</w:t>
            </w:r>
            <w:r>
              <w:rPr>
                <w:rFonts w:hint="default" w:ascii="Times New Roman" w:hAnsi="Times New Roman" w:eastAsia="宋体" w:cs="Times New Roman"/>
                <w:color w:val="auto"/>
                <w:sz w:val="24"/>
                <w:szCs w:val="24"/>
              </w:rPr>
              <w:t>、不相容的危险废物不能堆放在一起。</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E</w:t>
            </w:r>
            <w:r>
              <w:rPr>
                <w:rFonts w:hint="default" w:ascii="Times New Roman" w:hAnsi="Times New Roman" w:eastAsia="宋体" w:cs="Times New Roman"/>
                <w:color w:val="auto"/>
                <w:sz w:val="24"/>
                <w:szCs w:val="24"/>
              </w:rPr>
              <w:t>、危险废物产生者和危险废物贮存设施经营者均做好危险废物情况的记录台帐，台帐上须注明危险废物的名称、来源、数量、特性和包装容器的类别、入库时间、存放库位、废物出库时间及接收单位名称。废物的记录和货单在危险废物回取后应继续保留三年。</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F</w:t>
            </w:r>
            <w:r>
              <w:rPr>
                <w:rFonts w:hint="default" w:ascii="Times New Roman" w:hAnsi="Times New Roman" w:eastAsia="宋体" w:cs="Times New Roman"/>
                <w:color w:val="auto"/>
                <w:sz w:val="24"/>
                <w:szCs w:val="24"/>
              </w:rPr>
              <w:t>、危险废物贮存设施必须按HJ1276-2022的规定设置警示标志。危险废物贮存设施周围应设置围墙。危险废物贮存设施应配备通讯设备、照明设施、安全防护服装及工具，并设有应急防护设施。危险废物贮存设施内清理出来的泄漏物，一律按危险废物处理。</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2）运输、转移：对危险废物的转移运输要实行《危险废物转移联单管理办法》，实行五联单制度。</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建设单位应当如实填写联单中产生单位栏目，并加盖公章，经交付有危险废物处置资质的单位核实验收签字后，将联单第一联副联自留存档，将联单第二联交移出地环境保护行政主管部门，联单第一联正联及其余各联交付运输单位随危险废物转移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Cs/>
                <w:spacing w:val="-10"/>
                <w:sz w:val="24"/>
                <w:szCs w:val="24"/>
              </w:rPr>
            </w:pPr>
            <w:r>
              <w:rPr>
                <w:rFonts w:hint="default" w:ascii="Times New Roman" w:hAnsi="Times New Roman" w:eastAsia="宋体" w:cs="Times New Roman"/>
                <w:color w:val="auto"/>
                <w:sz w:val="24"/>
                <w:szCs w:val="24"/>
              </w:rPr>
              <w:t>②建设单位要严格按照危险废物运输的管理规定进行危险废物的运输，减少运输过程中的二次污染和可能造成的环境风险。在严格执行上述收集、储存及转运措施后，项目危险废物对环境的影响将降到最小化。</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地下水、土壤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kern w:val="0"/>
                <w:sz w:val="24"/>
                <w:szCs w:val="24"/>
                <w:lang w:val="en-US" w:eastAsia="zh-CN" w:bidi="ar"/>
              </w:rPr>
              <w:t>5.1</w:t>
            </w:r>
            <w:r>
              <w:rPr>
                <w:rFonts w:hint="default" w:ascii="Times New Roman" w:hAnsi="Times New Roman" w:eastAsia="宋体" w:cs="Times New Roman"/>
                <w:b/>
                <w:bCs/>
                <w:color w:val="auto"/>
                <w:kern w:val="0"/>
                <w:sz w:val="24"/>
                <w:szCs w:val="24"/>
                <w:lang w:val="en-US" w:eastAsia="zh-CN" w:bidi="ar"/>
              </w:rPr>
              <w:t>污染源、污染类型及污染途径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项目对地下水和土壤环境可能造成影响的是储罐区和危废</w:t>
            </w:r>
            <w:r>
              <w:rPr>
                <w:rFonts w:hint="eastAsia" w:ascii="Times New Roman" w:hAnsi="Times New Roman" w:eastAsia="宋体" w:cs="Times New Roman"/>
                <w:color w:val="auto"/>
                <w:kern w:val="0"/>
                <w:sz w:val="24"/>
                <w:szCs w:val="24"/>
                <w:lang w:val="en-US" w:eastAsia="zh-CN" w:bidi="ar"/>
              </w:rPr>
              <w:t>暂存间</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危险废物和液化石油气</w:t>
            </w:r>
            <w:r>
              <w:rPr>
                <w:rFonts w:hint="default" w:ascii="Times New Roman" w:hAnsi="Times New Roman" w:eastAsia="宋体" w:cs="Times New Roman"/>
                <w:color w:val="auto"/>
                <w:kern w:val="0"/>
                <w:sz w:val="24"/>
                <w:szCs w:val="24"/>
                <w:lang w:val="en-US" w:eastAsia="zh-CN" w:bidi="ar"/>
              </w:rPr>
              <w:t>泄露后以渗透为主，可能进入地下水层造成地下水水质污染和土壤污染的可能。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FF0000"/>
                <w:sz w:val="24"/>
                <w:szCs w:val="24"/>
              </w:rPr>
            </w:pPr>
            <w:r>
              <w:rPr>
                <w:rFonts w:hint="eastAsia" w:ascii="Times New Roman" w:hAnsi="Times New Roman" w:eastAsia="宋体" w:cs="Times New Roman"/>
                <w:b/>
                <w:bCs/>
                <w:color w:val="auto"/>
                <w:kern w:val="0"/>
                <w:sz w:val="24"/>
                <w:szCs w:val="24"/>
                <w:lang w:val="en-US" w:eastAsia="zh-CN" w:bidi="ar"/>
              </w:rPr>
              <w:t>5.2</w:t>
            </w:r>
            <w:r>
              <w:rPr>
                <w:rFonts w:hint="default" w:ascii="Times New Roman" w:hAnsi="Times New Roman" w:eastAsia="宋体" w:cs="Times New Roman"/>
                <w:b/>
                <w:bCs/>
                <w:color w:val="auto"/>
                <w:kern w:val="0"/>
                <w:sz w:val="24"/>
                <w:szCs w:val="24"/>
                <w:lang w:val="en-US" w:eastAsia="zh-CN" w:bidi="ar"/>
              </w:rPr>
              <w:t>分区防控措施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根据</w:t>
            </w:r>
            <w:r>
              <w:rPr>
                <w:rFonts w:hint="default" w:ascii="Times New Roman" w:hAnsi="Times New Roman" w:eastAsia="宋体" w:cs="Times New Roman"/>
                <w:color w:val="auto"/>
                <w:kern w:val="0"/>
                <w:sz w:val="24"/>
                <w:szCs w:val="24"/>
                <w:lang w:val="en-US" w:eastAsia="zh-CN" w:bidi="ar"/>
              </w:rPr>
              <w:t>本项目厂区可能泄漏至地面区域污染物的性质和生产单元的构筑方式，将厂区划分为重点污染防治区、一般污染防治区和非污染防治区。针对不同的区域提出相应的防渗要求。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bCs/>
                <w:color w:val="auto"/>
                <w:kern w:val="0"/>
                <w:sz w:val="24"/>
                <w:szCs w:val="24"/>
                <w:lang w:val="en-US" w:eastAsia="zh-CN" w:bidi="ar"/>
              </w:rPr>
              <w:t>①重点</w:t>
            </w:r>
            <w:r>
              <w:rPr>
                <w:rFonts w:hint="eastAsia" w:cs="Times New Roman"/>
                <w:b/>
                <w:bCs/>
                <w:color w:val="auto"/>
                <w:kern w:val="0"/>
                <w:sz w:val="24"/>
                <w:szCs w:val="24"/>
                <w:lang w:val="en-US" w:eastAsia="zh-CN" w:bidi="ar"/>
              </w:rPr>
              <w:t>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本项目重点防渗区为危废暂存间和储罐区。对于重点污染防治区，参照《危险废物贮存污染控制标准》(GB</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-2023)的相关要求进行防渗设计。并有防漏、防渗、防腐等功能，现场配备灭火器、消防砂等消防器材。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危废暂存间及储罐区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w:t>
            </w:r>
            <w:r>
              <w:rPr>
                <w:rFonts w:hint="eastAsia" w:cs="Times New Roman"/>
                <w:color w:val="auto"/>
                <w:kern w:val="0"/>
                <w:sz w:val="24"/>
                <w:szCs w:val="24"/>
                <w:lang w:val="en-US" w:eastAsia="zh-CN" w:bidi="ar"/>
              </w:rPr>
              <w:t>土</w:t>
            </w:r>
            <w:r>
              <w:rPr>
                <w:rFonts w:hint="default" w:ascii="Times New Roman" w:hAnsi="Times New Roman" w:eastAsia="宋体" w:cs="Times New Roman"/>
                <w:color w:val="auto"/>
                <w:kern w:val="0"/>
                <w:sz w:val="24"/>
                <w:szCs w:val="24"/>
                <w:lang w:val="en-US" w:eastAsia="zh-CN" w:bidi="ar"/>
              </w:rPr>
              <w:t>层(渗透系数不大于10</w:t>
            </w:r>
            <w:r>
              <w:rPr>
                <w:rFonts w:hint="eastAsia"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cm/s)，或至少2mm厚高密度聚乙烯膜等人工防渗材料(渗透系数不大于10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cm/s)，或其他防渗性能等效的材料。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FF0000"/>
                <w:sz w:val="24"/>
                <w:szCs w:val="24"/>
              </w:rPr>
            </w:pPr>
            <w:r>
              <w:rPr>
                <w:rFonts w:hint="default" w:ascii="Times New Roman" w:hAnsi="Times New Roman" w:eastAsia="宋体" w:cs="Times New Roman"/>
                <w:b/>
                <w:bCs/>
                <w:color w:val="auto"/>
                <w:kern w:val="0"/>
                <w:sz w:val="24"/>
                <w:szCs w:val="24"/>
                <w:lang w:val="en-US" w:eastAsia="zh-CN" w:bidi="ar"/>
              </w:rPr>
              <w:t>②一般</w:t>
            </w:r>
            <w:r>
              <w:rPr>
                <w:rFonts w:hint="eastAsia" w:cs="Times New Roman"/>
                <w:b/>
                <w:bCs/>
                <w:color w:val="auto"/>
                <w:kern w:val="0"/>
                <w:sz w:val="24"/>
                <w:szCs w:val="24"/>
                <w:lang w:val="en-US" w:eastAsia="zh-CN" w:bidi="ar"/>
              </w:rPr>
              <w:t>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本项目一般</w:t>
            </w:r>
            <w:r>
              <w:rPr>
                <w:rFonts w:hint="eastAsia" w:cs="Times New Roman"/>
                <w:color w:val="auto"/>
                <w:kern w:val="0"/>
                <w:sz w:val="24"/>
                <w:szCs w:val="24"/>
                <w:lang w:val="en-US" w:eastAsia="zh-CN" w:bidi="ar"/>
              </w:rPr>
              <w:t>防渗区</w:t>
            </w:r>
            <w:r>
              <w:rPr>
                <w:rFonts w:hint="default" w:ascii="Times New Roman" w:hAnsi="Times New Roman" w:eastAsia="宋体" w:cs="Times New Roman"/>
                <w:color w:val="auto"/>
                <w:kern w:val="0"/>
                <w:sz w:val="24"/>
                <w:szCs w:val="24"/>
                <w:lang w:val="en-US" w:eastAsia="zh-CN" w:bidi="ar"/>
              </w:rPr>
              <w:t>为</w:t>
            </w:r>
            <w:r>
              <w:rPr>
                <w:rFonts w:hint="eastAsia" w:cs="Times New Roman"/>
                <w:color w:val="auto"/>
                <w:kern w:val="0"/>
                <w:sz w:val="24"/>
                <w:szCs w:val="24"/>
                <w:lang w:val="en-US" w:eastAsia="zh-CN" w:bidi="ar"/>
              </w:rPr>
              <w:t>灌装间</w:t>
            </w:r>
            <w:r>
              <w:rPr>
                <w:rFonts w:hint="default" w:ascii="Times New Roman" w:hAnsi="Times New Roman" w:eastAsia="宋体" w:cs="Times New Roman"/>
                <w:color w:val="auto"/>
                <w:kern w:val="0"/>
                <w:sz w:val="24"/>
                <w:szCs w:val="24"/>
                <w:lang w:val="en-US" w:eastAsia="zh-CN" w:bidi="ar"/>
              </w:rPr>
              <w:t>。对于一般污染防治区，参照《</w:t>
            </w:r>
            <w:r>
              <w:rPr>
                <w:rFonts w:hint="eastAsia" w:cs="Times New Roman"/>
                <w:color w:val="auto"/>
                <w:kern w:val="0"/>
                <w:sz w:val="24"/>
                <w:szCs w:val="24"/>
                <w:lang w:val="en-US" w:eastAsia="zh-CN" w:bidi="ar"/>
              </w:rPr>
              <w:t>环境影响评价技术导则 地下水环境</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HJ610</w:t>
            </w:r>
            <w:r>
              <w:rPr>
                <w:rFonts w:hint="default" w:ascii="Times New Roman" w:hAnsi="Times New Roman" w:eastAsia="宋体" w:cs="Times New Roman"/>
                <w:color w:val="auto"/>
                <w:kern w:val="0"/>
                <w:sz w:val="24"/>
                <w:szCs w:val="24"/>
                <w:lang w:val="en-US" w:eastAsia="zh-CN" w:bidi="ar"/>
              </w:rPr>
              <w:t>－20</w:t>
            </w:r>
            <w:r>
              <w:rPr>
                <w:rFonts w:hint="eastAsia" w:cs="Times New Roman"/>
                <w:color w:val="auto"/>
                <w:kern w:val="0"/>
                <w:sz w:val="24"/>
                <w:szCs w:val="24"/>
                <w:lang w:val="en-US" w:eastAsia="zh-CN" w:bidi="ar"/>
              </w:rPr>
              <w:t>16</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一般防渗区</w:t>
            </w:r>
            <w:r>
              <w:rPr>
                <w:rFonts w:hint="default" w:ascii="Times New Roman" w:hAnsi="Times New Roman" w:eastAsia="宋体" w:cs="Times New Roman"/>
                <w:color w:val="auto"/>
                <w:kern w:val="0"/>
                <w:sz w:val="24"/>
                <w:szCs w:val="24"/>
                <w:lang w:val="en-US" w:eastAsia="zh-CN" w:bidi="ar"/>
              </w:rPr>
              <w:t>进行设计。一般防渗</w:t>
            </w:r>
            <w:r>
              <w:rPr>
                <w:rFonts w:hint="eastAsia" w:cs="Times New Roman"/>
                <w:color w:val="auto"/>
                <w:kern w:val="0"/>
                <w:sz w:val="24"/>
                <w:szCs w:val="24"/>
                <w:lang w:val="en-US" w:eastAsia="zh-CN" w:bidi="ar"/>
              </w:rPr>
              <w:t>区</w:t>
            </w:r>
            <w:r>
              <w:rPr>
                <w:rFonts w:hint="default" w:ascii="Times New Roman" w:hAnsi="Times New Roman" w:eastAsia="宋体" w:cs="Times New Roman"/>
                <w:color w:val="auto"/>
                <w:kern w:val="0"/>
                <w:sz w:val="24"/>
                <w:szCs w:val="24"/>
                <w:lang w:val="en-US" w:eastAsia="zh-CN" w:bidi="ar"/>
              </w:rPr>
              <w:t>要求：</w:t>
            </w:r>
            <w:r>
              <w:rPr>
                <w:rFonts w:hint="eastAsia" w:cs="Times New Roman"/>
                <w:color w:val="auto"/>
                <w:kern w:val="0"/>
                <w:sz w:val="24"/>
                <w:szCs w:val="24"/>
                <w:lang w:val="en-US" w:eastAsia="zh-CN" w:bidi="ar"/>
              </w:rPr>
              <w:t>等效黏土防渗层Mb≥1.5m，K≤1×10</w:t>
            </w:r>
            <w:r>
              <w:rPr>
                <w:rFonts w:hint="eastAsia" w:cs="Times New Roman"/>
                <w:color w:val="auto"/>
                <w:kern w:val="0"/>
                <w:sz w:val="24"/>
                <w:szCs w:val="24"/>
                <w:vertAlign w:val="superscript"/>
                <w:lang w:val="en-US" w:eastAsia="zh-CN" w:bidi="ar"/>
              </w:rPr>
              <w:t>-7</w:t>
            </w:r>
            <w:r>
              <w:rPr>
                <w:rFonts w:hint="eastAsia" w:cs="Times New Roman"/>
                <w:color w:val="auto"/>
                <w:kern w:val="0"/>
                <w:sz w:val="24"/>
                <w:szCs w:val="24"/>
                <w:vertAlign w:val="baseline"/>
                <w:lang w:val="en-US" w:eastAsia="zh-CN" w:bidi="ar"/>
              </w:rPr>
              <w:t>cm/s；或参照《生活垃圾填埋场污染控制标准》（GB *****-2008）执行</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FF0000"/>
                <w:sz w:val="24"/>
                <w:szCs w:val="24"/>
              </w:rPr>
            </w:pPr>
            <w:r>
              <w:rPr>
                <w:rFonts w:hint="default" w:ascii="Times New Roman" w:hAnsi="Times New Roman" w:eastAsia="宋体" w:cs="Times New Roman"/>
                <w:b/>
                <w:bCs/>
                <w:color w:val="auto"/>
                <w:kern w:val="0"/>
                <w:sz w:val="24"/>
                <w:szCs w:val="24"/>
                <w:lang w:val="en-US" w:eastAsia="zh-CN" w:bidi="ar"/>
              </w:rPr>
              <w:t>③</w:t>
            </w:r>
            <w:r>
              <w:rPr>
                <w:rFonts w:hint="eastAsia" w:cs="Times New Roman"/>
                <w:b/>
                <w:bCs/>
                <w:color w:val="auto"/>
                <w:kern w:val="0"/>
                <w:sz w:val="24"/>
                <w:szCs w:val="24"/>
                <w:lang w:val="en-US" w:eastAsia="zh-CN" w:bidi="ar"/>
              </w:rPr>
              <w:t>简单防渗区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本项目非污染防治区是指不会对土壤和地下水造成污染的区域，主要包括</w:t>
            </w:r>
            <w:r>
              <w:rPr>
                <w:rFonts w:hint="eastAsia" w:cs="Times New Roman"/>
                <w:color w:val="auto"/>
                <w:kern w:val="0"/>
                <w:sz w:val="24"/>
                <w:szCs w:val="24"/>
                <w:lang w:val="en-US" w:eastAsia="zh-CN" w:bidi="ar"/>
              </w:rPr>
              <w:t>道路、辅助用房、办公综合楼</w:t>
            </w:r>
            <w:r>
              <w:rPr>
                <w:rFonts w:hint="default" w:ascii="Times New Roman" w:hAnsi="Times New Roman" w:eastAsia="宋体" w:cs="Times New Roman"/>
                <w:color w:val="auto"/>
                <w:kern w:val="0"/>
                <w:sz w:val="24"/>
                <w:szCs w:val="24"/>
                <w:lang w:val="en-US" w:eastAsia="zh-CN" w:bidi="ar"/>
              </w:rPr>
              <w:t>等</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5.3</w:t>
            </w:r>
            <w:r>
              <w:rPr>
                <w:rFonts w:hint="default" w:ascii="Times New Roman" w:hAnsi="Times New Roman" w:eastAsia="宋体" w:cs="Times New Roman"/>
                <w:b/>
                <w:bCs/>
                <w:color w:val="auto"/>
                <w:kern w:val="0"/>
                <w:sz w:val="24"/>
                <w:szCs w:val="24"/>
                <w:lang w:val="en-US" w:eastAsia="zh-CN" w:bidi="ar"/>
              </w:rPr>
              <w:t>地下水、土壤跟踪监测要求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default" w:ascii="Times New Roman" w:hAnsi="Times New Roman" w:eastAsia="宋体" w:cs="Times New Roman"/>
                <w:color w:val="auto"/>
                <w:kern w:val="0"/>
                <w:sz w:val="24"/>
                <w:szCs w:val="24"/>
                <w:lang w:val="en-US" w:eastAsia="zh-CN" w:bidi="ar"/>
              </w:rPr>
              <w:t>本项目不涉及集中式饮用水水源和热水、矿泉水、温泉等特殊地下水资源保护区，无需开展专项评价。结合建设项目特点，为防止本项目对所在区域地下水、土壤的污染，按照“源头控制、分区控制、污染监控、应急响应”的原则，将建（构）筑物防渗分为重点防渗区、一般防渗区，分区防渗。各分区按要求进行严格防渗，在确保各项防渗措施得以落实，并加强维护和厂区环境管理的前提下，可有效控制厂区内的危险废物下渗，避免污染地下水和土壤，因此项目正常运行不会对区域地下水及土壤环境产生不良影响，对地下水、土壤无跟踪检测要求。</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环境风险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eastAsia="zh-CN"/>
              </w:rPr>
              <w:t>项目环境风险分析详见风险专项评价章节，</w:t>
            </w:r>
            <w:r>
              <w:rPr>
                <w:rFonts w:hint="default" w:ascii="Times New Roman" w:hAnsi="Times New Roman" w:eastAsia="宋体" w:cs="Times New Roman"/>
                <w:color w:val="auto"/>
                <w:sz w:val="24"/>
                <w:szCs w:val="24"/>
                <w:highlight w:val="none"/>
              </w:rPr>
              <w:t>根据风险识别以及分析评价，项目风险类型为有毒有害物质泄露和火灾事故引发的伴生污染物排放，项目在设计过程中充分考虑了防渗措施及设施，同时，设计及施工过程将严格按照国家及行业有关标准、规范进行。在建成后，项目制定完善的安全管理、降低风险的规章制度，在管理、控制及监督、生产和维护方面有成熟的降低事故风险的经验和措施，项目环境风险在可防控范围内，项目环境风险影响可接受</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spacing w:val="-10"/>
                <w:sz w:val="24"/>
                <w:szCs w:val="24"/>
                <w:lang w:val="en-US" w:eastAsia="zh-CN"/>
              </w:rPr>
            </w:pPr>
            <w:r>
              <w:rPr>
                <w:rFonts w:hint="eastAsia" w:ascii="Times New Roman" w:hAnsi="Times New Roman" w:eastAsia="宋体" w:cs="Times New Roman"/>
                <w:b/>
                <w:bCs w:val="0"/>
                <w:spacing w:val="-10"/>
                <w:sz w:val="24"/>
                <w:szCs w:val="24"/>
                <w:lang w:val="en-US" w:eastAsia="zh-CN"/>
              </w:rPr>
              <w:t>环保投资</w:t>
            </w:r>
          </w:p>
          <w:p>
            <w:pPr>
              <w:keepNext w:val="0"/>
              <w:keepLines w:val="0"/>
              <w:pageBreakBefore w:val="0"/>
              <w:kinsoku/>
              <w:wordWrap/>
              <w:topLinePunct w:val="0"/>
              <w:bidi w:val="0"/>
              <w:spacing w:line="360" w:lineRule="auto"/>
              <w:ind w:firstLine="480" w:firstLineChars="200"/>
              <w:outlineLvl w:val="9"/>
              <w:rPr>
                <w:color w:val="FF0000"/>
                <w:sz w:val="24"/>
              </w:rPr>
            </w:pPr>
            <w:r>
              <w:rPr>
                <w:rFonts w:hint="eastAsia"/>
                <w:color w:val="auto"/>
                <w:sz w:val="24"/>
              </w:rPr>
              <w:t>项目总投资</w:t>
            </w:r>
            <w:r>
              <w:rPr>
                <w:rFonts w:hint="eastAsia"/>
                <w:color w:val="auto"/>
                <w:sz w:val="24"/>
                <w:lang w:val="en-US" w:eastAsia="zh-CN"/>
              </w:rPr>
              <w:t>4635</w:t>
            </w:r>
            <w:r>
              <w:rPr>
                <w:rFonts w:hint="eastAsia"/>
                <w:color w:val="auto"/>
                <w:sz w:val="24"/>
              </w:rPr>
              <w:t>万元，其中环保投资</w:t>
            </w:r>
            <w:r>
              <w:rPr>
                <w:rFonts w:hint="eastAsia"/>
                <w:color w:val="auto"/>
                <w:sz w:val="24"/>
                <w:lang w:val="en-US" w:eastAsia="zh-CN"/>
              </w:rPr>
              <w:t>82.9</w:t>
            </w:r>
            <w:r>
              <w:rPr>
                <w:rFonts w:hint="eastAsia"/>
                <w:color w:val="auto"/>
                <w:sz w:val="24"/>
              </w:rPr>
              <w:t>万元，占总投资的</w:t>
            </w:r>
            <w:r>
              <w:rPr>
                <w:rFonts w:hint="eastAsia"/>
                <w:color w:val="auto"/>
                <w:sz w:val="24"/>
                <w:lang w:val="en-US" w:eastAsia="zh-CN"/>
              </w:rPr>
              <w:t>1.79</w:t>
            </w:r>
            <w:r>
              <w:rPr>
                <w:rFonts w:hint="eastAsia"/>
                <w:color w:val="auto"/>
                <w:sz w:val="24"/>
              </w:rPr>
              <w:t>%。环保投资情况</w:t>
            </w:r>
            <w:r>
              <w:rPr>
                <w:rFonts w:hint="eastAsia"/>
                <w:color w:val="auto"/>
                <w:sz w:val="24"/>
                <w:lang w:val="en-US" w:eastAsia="zh-CN"/>
              </w:rPr>
              <w:t>详</w:t>
            </w:r>
            <w:r>
              <w:rPr>
                <w:rFonts w:hint="eastAsia"/>
                <w:color w:val="auto"/>
                <w:sz w:val="24"/>
              </w:rPr>
              <w:t>见下表。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b/>
                <w:color w:val="auto"/>
                <w:szCs w:val="21"/>
              </w:rPr>
            </w:pPr>
            <w:r>
              <w:rPr>
                <w:rFonts w:hint="eastAsia"/>
                <w:b/>
                <w:color w:val="auto"/>
                <w:szCs w:val="21"/>
              </w:rPr>
              <w:t>表</w:t>
            </w:r>
            <w:r>
              <w:rPr>
                <w:b/>
                <w:color w:val="auto"/>
                <w:szCs w:val="21"/>
              </w:rPr>
              <w:t>4-</w:t>
            </w:r>
            <w:r>
              <w:rPr>
                <w:rFonts w:hint="eastAsia"/>
                <w:b/>
                <w:color w:val="auto"/>
                <w:szCs w:val="21"/>
                <w:lang w:val="en-US" w:eastAsia="zh-CN"/>
              </w:rPr>
              <w:t xml:space="preserve">9    </w:t>
            </w:r>
            <w:r>
              <w:rPr>
                <w:rFonts w:hint="eastAsia"/>
                <w:b/>
                <w:color w:val="auto"/>
                <w:szCs w:val="21"/>
              </w:rPr>
              <w:t>环保投资情况一览表</w:t>
            </w:r>
          </w:p>
          <w:tbl>
            <w:tblPr>
              <w:tblStyle w:val="18"/>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4"/>
              <w:gridCol w:w="1705"/>
              <w:gridCol w:w="3709"/>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07"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时段</w:t>
                  </w:r>
                </w:p>
              </w:tc>
              <w:tc>
                <w:tcPr>
                  <w:tcW w:w="2799" w:type="dxa"/>
                  <w:gridSpan w:val="2"/>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项目名称</w:t>
                  </w:r>
                </w:p>
              </w:tc>
              <w:tc>
                <w:tcPr>
                  <w:tcW w:w="3709"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治理措施</w:t>
                  </w:r>
                </w:p>
              </w:tc>
              <w:tc>
                <w:tcPr>
                  <w:tcW w:w="698"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vMerge w:val="restart"/>
                  <w:noWrap w:val="0"/>
                  <w:vAlign w:val="center"/>
                </w:tcPr>
                <w:p>
                  <w:pPr>
                    <w:keepNext w:val="0"/>
                    <w:keepLines w:val="0"/>
                    <w:pageBreakBefore w:val="0"/>
                    <w:kinsoku/>
                    <w:wordWrap/>
                    <w:topLinePunct w:val="0"/>
                    <w:bidi w:val="0"/>
                    <w:jc w:val="center"/>
                    <w:outlineLvl w:val="9"/>
                    <w:rPr>
                      <w:b w:val="0"/>
                      <w:bCs/>
                      <w:color w:val="auto"/>
                    </w:rPr>
                  </w:pPr>
                  <w:r>
                    <w:rPr>
                      <w:b w:val="0"/>
                      <w:bCs/>
                      <w:color w:val="auto"/>
                    </w:rPr>
                    <w:t>施</w:t>
                  </w:r>
                </w:p>
                <w:p>
                  <w:pPr>
                    <w:keepNext w:val="0"/>
                    <w:keepLines w:val="0"/>
                    <w:pageBreakBefore w:val="0"/>
                    <w:kinsoku/>
                    <w:wordWrap/>
                    <w:topLinePunct w:val="0"/>
                    <w:bidi w:val="0"/>
                    <w:jc w:val="center"/>
                    <w:outlineLvl w:val="9"/>
                    <w:rPr>
                      <w:b w:val="0"/>
                      <w:bCs/>
                      <w:color w:val="auto"/>
                    </w:rPr>
                  </w:pPr>
                  <w:r>
                    <w:rPr>
                      <w:b w:val="0"/>
                      <w:bCs/>
                      <w:color w:val="auto"/>
                    </w:rPr>
                    <w:t>工</w:t>
                  </w:r>
                </w:p>
                <w:p>
                  <w:pPr>
                    <w:keepNext w:val="0"/>
                    <w:keepLines w:val="0"/>
                    <w:pageBreakBefore w:val="0"/>
                    <w:kinsoku/>
                    <w:wordWrap/>
                    <w:topLinePunct w:val="0"/>
                    <w:bidi w:val="0"/>
                    <w:jc w:val="center"/>
                    <w:outlineLvl w:val="9"/>
                    <w:rPr>
                      <w:b w:val="0"/>
                      <w:bCs/>
                      <w:color w:val="auto"/>
                    </w:rPr>
                  </w:pPr>
                  <w:r>
                    <w:rPr>
                      <w:b w:val="0"/>
                      <w:bCs/>
                      <w:color w:val="auto"/>
                    </w:rPr>
                    <w:t>期</w:t>
                  </w: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废水处理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施工期废水</w:t>
                  </w:r>
                </w:p>
              </w:tc>
              <w:tc>
                <w:tcPr>
                  <w:tcW w:w="3709"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临时沉淀池</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废气处理</w:t>
                  </w:r>
                </w:p>
              </w:tc>
              <w:tc>
                <w:tcPr>
                  <w:tcW w:w="1705"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施工场地扬尘</w:t>
                  </w:r>
                </w:p>
              </w:tc>
              <w:tc>
                <w:tcPr>
                  <w:tcW w:w="3709" w:type="dxa"/>
                  <w:noWrap w:val="0"/>
                  <w:vAlign w:val="center"/>
                </w:tcPr>
                <w:p>
                  <w:pPr>
                    <w:keepNext w:val="0"/>
                    <w:keepLines w:val="0"/>
                    <w:pageBreakBefore w:val="0"/>
                    <w:kinsoku/>
                    <w:wordWrap/>
                    <w:topLinePunct w:val="0"/>
                    <w:bidi w:val="0"/>
                    <w:jc w:val="center"/>
                    <w:outlineLvl w:val="9"/>
                    <w:rPr>
                      <w:b w:val="0"/>
                      <w:bCs/>
                      <w:color w:val="auto"/>
                    </w:rPr>
                  </w:pPr>
                  <w:r>
                    <w:rPr>
                      <w:b w:val="0"/>
                      <w:bCs/>
                      <w:snapToGrid w:val="0"/>
                      <w:color w:val="auto"/>
                      <w:kern w:val="0"/>
                    </w:rPr>
                    <w:t>施工围挡、洒水降尘、施工材料蓬布遮盖</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vMerge w:val="restart"/>
                  <w:noWrap w:val="0"/>
                  <w:vAlign w:val="center"/>
                </w:tcPr>
                <w:p>
                  <w:pPr>
                    <w:keepNext w:val="0"/>
                    <w:keepLines w:val="0"/>
                    <w:pageBreakBefore w:val="0"/>
                    <w:kinsoku/>
                    <w:wordWrap/>
                    <w:topLinePunct w:val="0"/>
                    <w:bidi w:val="0"/>
                    <w:jc w:val="center"/>
                    <w:outlineLvl w:val="9"/>
                    <w:rPr>
                      <w:b w:val="0"/>
                      <w:bCs/>
                      <w:color w:val="auto"/>
                    </w:rPr>
                  </w:pPr>
                  <w:r>
                    <w:rPr>
                      <w:b w:val="0"/>
                      <w:bCs/>
                      <w:color w:val="auto"/>
                    </w:rPr>
                    <w:t>固废处理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施工期生活垃圾</w:t>
                  </w:r>
                </w:p>
              </w:tc>
              <w:tc>
                <w:tcPr>
                  <w:tcW w:w="3709"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snapToGrid w:val="0"/>
                      <w:color w:val="auto"/>
                      <w:kern w:val="0"/>
                    </w:rPr>
                    <w:t>垃圾收集桶不低于2个</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eastAsia" w:eastAsia="宋体"/>
                      <w:b w:val="0"/>
                      <w:bCs/>
                      <w:color w:val="auto"/>
                      <w:lang w:eastAsia="zh-CN"/>
                    </w:rPr>
                  </w:pPr>
                  <w:r>
                    <w:rPr>
                      <w:b w:val="0"/>
                      <w:bCs/>
                      <w:color w:val="auto"/>
                    </w:rPr>
                    <w:t>0.</w:t>
                  </w:r>
                  <w:r>
                    <w:rPr>
                      <w:rFonts w:hint="eastAsia"/>
                      <w:b w:val="0"/>
                      <w:bCs/>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rFonts w:hint="default" w:ascii="Times New Roman" w:hAnsi="Times New Roman" w:eastAsia="宋体" w:cs="Times New Roman"/>
                      <w:bCs/>
                      <w:snapToGrid w:val="0"/>
                      <w:color w:val="auto"/>
                      <w:kern w:val="0"/>
                      <w:sz w:val="21"/>
                      <w:szCs w:val="21"/>
                    </w:rPr>
                    <w:t>施工建筑垃圾清运处置</w:t>
                  </w:r>
                </w:p>
              </w:tc>
              <w:tc>
                <w:tcPr>
                  <w:tcW w:w="3709" w:type="dxa"/>
                  <w:noWrap w:val="0"/>
                  <w:vAlign w:val="center"/>
                </w:tcPr>
                <w:p>
                  <w:pPr>
                    <w:keepNext w:val="0"/>
                    <w:keepLines w:val="0"/>
                    <w:pageBreakBefore w:val="0"/>
                    <w:kinsoku/>
                    <w:wordWrap/>
                    <w:topLinePunct w:val="0"/>
                    <w:autoSpaceDE w:val="0"/>
                    <w:autoSpaceDN w:val="0"/>
                    <w:bidi w:val="0"/>
                    <w:jc w:val="center"/>
                    <w:outlineLvl w:val="9"/>
                    <w:rPr>
                      <w:rFonts w:hint="eastAsia" w:eastAsia="宋体"/>
                      <w:b w:val="0"/>
                      <w:bCs/>
                      <w:snapToGrid w:val="0"/>
                      <w:color w:val="auto"/>
                      <w:kern w:val="0"/>
                      <w:lang w:eastAsia="zh-CN"/>
                    </w:rPr>
                  </w:pPr>
                  <w:r>
                    <w:rPr>
                      <w:rFonts w:hint="eastAsia"/>
                      <w:b w:val="0"/>
                      <w:bCs/>
                      <w:color w:val="auto"/>
                      <w:lang w:val="en-US" w:eastAsia="zh-CN"/>
                    </w:rPr>
                    <w:t>/</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噪声处理</w:t>
                  </w:r>
                </w:p>
              </w:tc>
              <w:tc>
                <w:tcPr>
                  <w:tcW w:w="5414" w:type="dxa"/>
                  <w:gridSpan w:val="2"/>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选用低噪声设备，施工车辆限速、禁鸣</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restart"/>
                  <w:noWrap w:val="0"/>
                  <w:vAlign w:val="center"/>
                </w:tcPr>
                <w:p>
                  <w:pPr>
                    <w:keepNext w:val="0"/>
                    <w:keepLines w:val="0"/>
                    <w:pageBreakBefore w:val="0"/>
                    <w:kinsoku/>
                    <w:wordWrap/>
                    <w:topLinePunct w:val="0"/>
                    <w:bidi w:val="0"/>
                    <w:jc w:val="center"/>
                    <w:outlineLvl w:val="9"/>
                    <w:rPr>
                      <w:color w:val="auto"/>
                    </w:rPr>
                  </w:pPr>
                  <w:r>
                    <w:rPr>
                      <w:color w:val="auto"/>
                    </w:rPr>
                    <w:t>运</w:t>
                  </w:r>
                </w:p>
                <w:p>
                  <w:pPr>
                    <w:keepNext w:val="0"/>
                    <w:keepLines w:val="0"/>
                    <w:pageBreakBefore w:val="0"/>
                    <w:kinsoku/>
                    <w:wordWrap/>
                    <w:topLinePunct w:val="0"/>
                    <w:bidi w:val="0"/>
                    <w:jc w:val="center"/>
                    <w:outlineLvl w:val="9"/>
                    <w:rPr>
                      <w:color w:val="auto"/>
                    </w:rPr>
                  </w:pPr>
                  <w:r>
                    <w:rPr>
                      <w:color w:val="auto"/>
                    </w:rPr>
                    <w:t>营</w:t>
                  </w:r>
                </w:p>
                <w:p>
                  <w:pPr>
                    <w:keepNext w:val="0"/>
                    <w:keepLines w:val="0"/>
                    <w:pageBreakBefore w:val="0"/>
                    <w:kinsoku/>
                    <w:wordWrap/>
                    <w:topLinePunct w:val="0"/>
                    <w:bidi w:val="0"/>
                    <w:jc w:val="center"/>
                    <w:outlineLvl w:val="9"/>
                    <w:rPr>
                      <w:color w:val="auto"/>
                    </w:rPr>
                  </w:pPr>
                  <w:r>
                    <w:rPr>
                      <w:color w:val="auto"/>
                    </w:rPr>
                    <w:t>期</w:t>
                  </w:r>
                </w:p>
              </w:tc>
              <w:tc>
                <w:tcPr>
                  <w:tcW w:w="1094" w:type="dxa"/>
                  <w:vMerge w:val="restart"/>
                  <w:noWrap w:val="0"/>
                  <w:vAlign w:val="center"/>
                </w:tcPr>
                <w:p>
                  <w:pPr>
                    <w:keepNext w:val="0"/>
                    <w:keepLines w:val="0"/>
                    <w:pageBreakBefore w:val="0"/>
                    <w:kinsoku/>
                    <w:wordWrap/>
                    <w:topLinePunct w:val="0"/>
                    <w:bidi w:val="0"/>
                    <w:jc w:val="center"/>
                    <w:outlineLvl w:val="9"/>
                    <w:rPr>
                      <w:color w:val="auto"/>
                    </w:rPr>
                  </w:pPr>
                  <w:r>
                    <w:rPr>
                      <w:color w:val="auto"/>
                    </w:rPr>
                    <w:t>废水处理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雨污分流管网</w:t>
                  </w:r>
                </w:p>
              </w:tc>
              <w:tc>
                <w:tcPr>
                  <w:tcW w:w="3709" w:type="dxa"/>
                  <w:noWrap w:val="0"/>
                  <w:vAlign w:val="center"/>
                </w:tcPr>
                <w:p>
                  <w:pPr>
                    <w:keepNext w:val="0"/>
                    <w:keepLines w:val="0"/>
                    <w:pageBreakBefore w:val="0"/>
                    <w:kinsoku/>
                    <w:wordWrap/>
                    <w:topLinePunct w:val="0"/>
                    <w:autoSpaceDE w:val="0"/>
                    <w:autoSpaceDN w:val="0"/>
                    <w:bidi w:val="0"/>
                    <w:jc w:val="center"/>
                    <w:outlineLvl w:val="9"/>
                    <w:rPr>
                      <w:bCs/>
                      <w:color w:val="auto"/>
                    </w:rPr>
                  </w:pPr>
                  <w:r>
                    <w:rPr>
                      <w:bCs/>
                      <w:color w:val="auto"/>
                    </w:rPr>
                    <w:t>雨水、污水管道</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隔油池</w:t>
                  </w:r>
                </w:p>
              </w:tc>
              <w:tc>
                <w:tcPr>
                  <w:tcW w:w="3709" w:type="dxa"/>
                  <w:noWrap w:val="0"/>
                  <w:vAlign w:val="center"/>
                </w:tcPr>
                <w:p>
                  <w:pPr>
                    <w:keepNext w:val="0"/>
                    <w:keepLines w:val="0"/>
                    <w:pageBreakBefore w:val="0"/>
                    <w:kinsoku/>
                    <w:wordWrap/>
                    <w:topLinePunct w:val="0"/>
                    <w:autoSpaceDE w:val="0"/>
                    <w:autoSpaceDN w:val="0"/>
                    <w:bidi w:val="0"/>
                    <w:jc w:val="center"/>
                    <w:outlineLvl w:val="9"/>
                    <w:rPr>
                      <w:bCs/>
                      <w:color w:val="auto"/>
                    </w:rPr>
                  </w:pPr>
                  <w:r>
                    <w:rPr>
                      <w:color w:val="auto"/>
                    </w:rPr>
                    <w:t>1座，容积不小于</w:t>
                  </w:r>
                  <w:r>
                    <w:rPr>
                      <w:rFonts w:hint="eastAsia"/>
                      <w:color w:val="auto"/>
                      <w:lang w:val="en-US" w:eastAsia="zh-CN"/>
                    </w:rPr>
                    <w:t>0.1</w:t>
                  </w:r>
                  <w:r>
                    <w:rPr>
                      <w:color w:val="auto"/>
                    </w:rPr>
                    <w:t>m</w:t>
                  </w:r>
                  <w:r>
                    <w:rPr>
                      <w:color w:val="auto"/>
                      <w:vertAlign w:val="superscript"/>
                    </w:rPr>
                    <w:t>3</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化粪池</w:t>
                  </w:r>
                </w:p>
              </w:tc>
              <w:tc>
                <w:tcPr>
                  <w:tcW w:w="3709"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1座，容积不低于</w:t>
                  </w:r>
                  <w:r>
                    <w:rPr>
                      <w:rFonts w:hint="eastAsia"/>
                      <w:color w:val="auto"/>
                      <w:lang w:val="en-US" w:eastAsia="zh-CN"/>
                    </w:rPr>
                    <w:t>1</w:t>
                  </w:r>
                  <w:r>
                    <w:rPr>
                      <w:color w:val="auto"/>
                    </w:rPr>
                    <w:t>m</w:t>
                  </w:r>
                  <w:r>
                    <w:rPr>
                      <w:color w:val="auto"/>
                      <w:vertAlign w:val="superscript"/>
                    </w:rPr>
                    <w:t>3</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一体化污水处理设施</w:t>
                  </w:r>
                </w:p>
              </w:tc>
              <w:tc>
                <w:tcPr>
                  <w:tcW w:w="3709"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1套，处理能力不小于</w:t>
                  </w:r>
                  <w:r>
                    <w:rPr>
                      <w:rFonts w:hint="eastAsia"/>
                      <w:color w:val="auto"/>
                      <w:lang w:val="en-US" w:eastAsia="zh-CN"/>
                    </w:rPr>
                    <w:t>1</w:t>
                  </w:r>
                  <w:r>
                    <w:rPr>
                      <w:color w:val="auto"/>
                    </w:rPr>
                    <w:t>m</w:t>
                  </w:r>
                  <w:r>
                    <w:rPr>
                      <w:color w:val="auto"/>
                      <w:vertAlign w:val="superscript"/>
                    </w:rPr>
                    <w:t>3</w:t>
                  </w:r>
                  <w:r>
                    <w:rPr>
                      <w:color w:val="auto"/>
                    </w:rPr>
                    <w:t>/d</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noWrap w:val="0"/>
                  <w:vAlign w:val="center"/>
                </w:tcPr>
                <w:p>
                  <w:pPr>
                    <w:keepNext w:val="0"/>
                    <w:keepLines w:val="0"/>
                    <w:pageBreakBefore w:val="0"/>
                    <w:kinsoku/>
                    <w:wordWrap/>
                    <w:topLinePunct w:val="0"/>
                    <w:bidi w:val="0"/>
                    <w:jc w:val="center"/>
                    <w:outlineLvl w:val="9"/>
                    <w:rPr>
                      <w:color w:val="auto"/>
                    </w:rPr>
                  </w:pPr>
                  <w:r>
                    <w:rPr>
                      <w:color w:val="auto"/>
                    </w:rPr>
                    <w:t>废气处理</w:t>
                  </w: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食堂油烟</w:t>
                  </w:r>
                </w:p>
              </w:tc>
              <w:tc>
                <w:tcPr>
                  <w:tcW w:w="3709" w:type="dxa"/>
                  <w:noWrap w:val="0"/>
                  <w:vAlign w:val="center"/>
                </w:tcPr>
                <w:p>
                  <w:pPr>
                    <w:keepNext w:val="0"/>
                    <w:keepLines w:val="0"/>
                    <w:pageBreakBefore w:val="0"/>
                    <w:kinsoku/>
                    <w:wordWrap/>
                    <w:topLinePunct w:val="0"/>
                    <w:autoSpaceDE w:val="0"/>
                    <w:autoSpaceDN w:val="0"/>
                    <w:bidi w:val="0"/>
                    <w:adjustRightInd w:val="0"/>
                    <w:jc w:val="center"/>
                    <w:outlineLvl w:val="9"/>
                    <w:rPr>
                      <w:rFonts w:ascii="Times New Roman" w:hAnsi="Times New Roman" w:eastAsia="宋体" w:cs="Times New Roman"/>
                      <w:color w:val="auto"/>
                      <w:kern w:val="2"/>
                      <w:sz w:val="21"/>
                      <w:szCs w:val="24"/>
                      <w:lang w:val="en-US" w:eastAsia="zh-CN" w:bidi="ar-SA"/>
                    </w:rPr>
                  </w:pPr>
                  <w:r>
                    <w:rPr>
                      <w:color w:val="auto"/>
                      <w:kern w:val="0"/>
                    </w:rPr>
                    <w:t>油烟净化器1套，处理效率不低于</w:t>
                  </w:r>
                  <w:r>
                    <w:rPr>
                      <w:rFonts w:hint="eastAsia"/>
                      <w:color w:val="auto"/>
                      <w:kern w:val="0"/>
                      <w:lang w:val="en-US" w:eastAsia="zh-CN"/>
                    </w:rPr>
                    <w:t>60</w:t>
                  </w:r>
                  <w:r>
                    <w:rPr>
                      <w:color w:val="auto"/>
                      <w:kern w:val="0"/>
                    </w:rPr>
                    <w:t>%，食堂油烟废气经处理后通过办公综合楼顶排放</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vMerge w:val="restart"/>
                  <w:noWrap w:val="0"/>
                  <w:vAlign w:val="center"/>
                </w:tcPr>
                <w:p>
                  <w:pPr>
                    <w:keepNext w:val="0"/>
                    <w:keepLines w:val="0"/>
                    <w:pageBreakBefore w:val="0"/>
                    <w:kinsoku/>
                    <w:wordWrap/>
                    <w:topLinePunct w:val="0"/>
                    <w:bidi w:val="0"/>
                    <w:jc w:val="center"/>
                    <w:outlineLvl w:val="9"/>
                    <w:rPr>
                      <w:color w:val="auto"/>
                    </w:rPr>
                  </w:pPr>
                  <w:r>
                    <w:rPr>
                      <w:color w:val="auto"/>
                    </w:rPr>
                    <w:t>固废处理</w:t>
                  </w: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垃圾桶</w:t>
                  </w:r>
                </w:p>
              </w:tc>
              <w:tc>
                <w:tcPr>
                  <w:tcW w:w="3709" w:type="dxa"/>
                  <w:noWrap w:val="0"/>
                  <w:vAlign w:val="center"/>
                </w:tcPr>
                <w:p>
                  <w:pPr>
                    <w:keepNext w:val="0"/>
                    <w:keepLines w:val="0"/>
                    <w:pageBreakBefore w:val="0"/>
                    <w:kinsoku/>
                    <w:wordWrap/>
                    <w:topLinePunct w:val="0"/>
                    <w:autoSpaceDE w:val="0"/>
                    <w:autoSpaceDN w:val="0"/>
                    <w:bidi w:val="0"/>
                    <w:jc w:val="center"/>
                    <w:outlineLvl w:val="9"/>
                    <w:rPr>
                      <w:rFonts w:hint="eastAsia" w:eastAsia="宋体"/>
                      <w:color w:val="auto"/>
                      <w:lang w:eastAsia="zh-CN"/>
                    </w:rPr>
                  </w:pPr>
                  <w:r>
                    <w:rPr>
                      <w:snapToGrid w:val="0"/>
                      <w:color w:val="auto"/>
                      <w:kern w:val="0"/>
                    </w:rPr>
                    <w:t>垃圾收集桶</w:t>
                  </w:r>
                  <w:r>
                    <w:rPr>
                      <w:rFonts w:hint="eastAsia"/>
                      <w:snapToGrid w:val="0"/>
                      <w:color w:val="auto"/>
                      <w:kern w:val="0"/>
                      <w:lang w:val="en-US" w:eastAsia="zh-CN"/>
                    </w:rPr>
                    <w:t>若干</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color w:val="auto"/>
                    </w:rPr>
                    <w:t>1</w:t>
                  </w: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vMerge w:val="continue"/>
                  <w:noWrap w:val="0"/>
                  <w:vAlign w:val="center"/>
                </w:tcPr>
                <w:p>
                  <w:pPr>
                    <w:keepNext w:val="0"/>
                    <w:keepLines w:val="0"/>
                    <w:pageBreakBefore w:val="0"/>
                    <w:kinsoku/>
                    <w:wordWrap/>
                    <w:topLinePunct w:val="0"/>
                    <w:bidi w:val="0"/>
                    <w:jc w:val="center"/>
                    <w:outlineLvl w:val="9"/>
                    <w:rPr>
                      <w:color w:val="FF0000"/>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危废暂存间</w:t>
                  </w:r>
                </w:p>
              </w:tc>
              <w:tc>
                <w:tcPr>
                  <w:tcW w:w="3709"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1间，</w:t>
                  </w:r>
                  <w:r>
                    <w:rPr>
                      <w:rFonts w:hint="eastAsia"/>
                      <w:color w:val="auto"/>
                      <w:lang w:val="en-US" w:eastAsia="zh-CN"/>
                    </w:rPr>
                    <w:t>占地</w:t>
                  </w:r>
                  <w:r>
                    <w:rPr>
                      <w:color w:val="auto"/>
                    </w:rPr>
                    <w:t>面积</w:t>
                  </w:r>
                  <w:r>
                    <w:rPr>
                      <w:rFonts w:hint="eastAsia"/>
                      <w:color w:val="auto"/>
                      <w:lang w:val="en-US" w:eastAsia="zh-CN"/>
                    </w:rPr>
                    <w:t>2</w:t>
                  </w:r>
                  <w:r>
                    <w:rPr>
                      <w:color w:val="auto"/>
                    </w:rPr>
                    <w:t>m</w:t>
                  </w:r>
                  <w:r>
                    <w:rPr>
                      <w:color w:val="auto"/>
                      <w:vertAlign w:val="superscript"/>
                    </w:rPr>
                    <w:t>2</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noWrap w:val="0"/>
                  <w:vAlign w:val="center"/>
                </w:tcPr>
                <w:p>
                  <w:pPr>
                    <w:keepNext w:val="0"/>
                    <w:keepLines w:val="0"/>
                    <w:pageBreakBefore w:val="0"/>
                    <w:kinsoku/>
                    <w:wordWrap/>
                    <w:topLinePunct w:val="0"/>
                    <w:bidi w:val="0"/>
                    <w:jc w:val="center"/>
                    <w:outlineLvl w:val="9"/>
                    <w:rPr>
                      <w:color w:val="auto"/>
                    </w:rPr>
                  </w:pPr>
                  <w:r>
                    <w:rPr>
                      <w:color w:val="auto"/>
                    </w:rPr>
                    <w:t>噪声处理</w:t>
                  </w:r>
                </w:p>
              </w:tc>
              <w:tc>
                <w:tcPr>
                  <w:tcW w:w="5414" w:type="dxa"/>
                  <w:gridSpan w:val="2"/>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kern w:val="0"/>
                    </w:rPr>
                    <w:t>设备基础减振、厂房隔声</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vMerge w:val="restart"/>
                  <w:noWrap w:val="0"/>
                  <w:vAlign w:val="center"/>
                </w:tcPr>
                <w:p>
                  <w:pPr>
                    <w:keepNext w:val="0"/>
                    <w:keepLines w:val="0"/>
                    <w:pageBreakBefore w:val="0"/>
                    <w:kinsoku/>
                    <w:wordWrap/>
                    <w:topLinePunct w:val="0"/>
                    <w:bidi w:val="0"/>
                    <w:jc w:val="center"/>
                    <w:outlineLvl w:val="9"/>
                    <w:rPr>
                      <w:rFonts w:hint="eastAsia" w:eastAsia="宋体"/>
                      <w:color w:val="auto"/>
                      <w:lang w:val="en-US" w:eastAsia="zh-CN"/>
                    </w:rPr>
                  </w:pPr>
                  <w:r>
                    <w:rPr>
                      <w:rFonts w:hint="eastAsia"/>
                      <w:color w:val="auto"/>
                      <w:lang w:val="en-US" w:eastAsia="zh-CN"/>
                    </w:rPr>
                    <w:t>风险</w:t>
                  </w:r>
                </w:p>
              </w:tc>
              <w:tc>
                <w:tcPr>
                  <w:tcW w:w="5414" w:type="dxa"/>
                  <w:gridSpan w:val="2"/>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kern w:val="0"/>
                      <w:lang w:val="en-US" w:eastAsia="zh-CN"/>
                    </w:rPr>
                  </w:pPr>
                  <w:r>
                    <w:rPr>
                      <w:rFonts w:hint="eastAsia"/>
                      <w:color w:val="auto"/>
                      <w:kern w:val="0"/>
                      <w:lang w:val="en-US" w:eastAsia="zh-CN"/>
                    </w:rPr>
                    <w:t>事故应急池1个，容积约210m</w:t>
                  </w:r>
                  <w:r>
                    <w:rPr>
                      <w:rFonts w:hint="eastAsia"/>
                      <w:color w:val="auto"/>
                      <w:kern w:val="0"/>
                      <w:vertAlign w:val="superscript"/>
                      <w:lang w:val="en-US" w:eastAsia="zh-CN"/>
                    </w:rPr>
                    <w:t>3</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vMerge w:val="continue"/>
                  <w:noWrap w:val="0"/>
                  <w:vAlign w:val="center"/>
                </w:tcPr>
                <w:p>
                  <w:pPr>
                    <w:keepNext w:val="0"/>
                    <w:keepLines w:val="0"/>
                    <w:pageBreakBefore w:val="0"/>
                    <w:kinsoku/>
                    <w:wordWrap/>
                    <w:topLinePunct w:val="0"/>
                    <w:bidi w:val="0"/>
                    <w:jc w:val="center"/>
                    <w:outlineLvl w:val="9"/>
                    <w:rPr>
                      <w:rFonts w:hint="eastAsia"/>
                      <w:color w:val="auto"/>
                      <w:lang w:val="en-US" w:eastAsia="zh-CN"/>
                    </w:rPr>
                  </w:pPr>
                </w:p>
              </w:tc>
              <w:tc>
                <w:tcPr>
                  <w:tcW w:w="5414" w:type="dxa"/>
                  <w:gridSpan w:val="2"/>
                  <w:noWrap w:val="0"/>
                  <w:vAlign w:val="center"/>
                </w:tcPr>
                <w:p>
                  <w:pPr>
                    <w:keepNext w:val="0"/>
                    <w:keepLines w:val="0"/>
                    <w:pageBreakBefore w:val="0"/>
                    <w:kinsoku/>
                    <w:wordWrap/>
                    <w:topLinePunct w:val="0"/>
                    <w:autoSpaceDE w:val="0"/>
                    <w:autoSpaceDN w:val="0"/>
                    <w:bidi w:val="0"/>
                    <w:jc w:val="center"/>
                    <w:outlineLvl w:val="9"/>
                    <w:rPr>
                      <w:rFonts w:hint="eastAsia"/>
                      <w:color w:val="auto"/>
                      <w:kern w:val="0"/>
                      <w:lang w:val="en-US" w:eastAsia="zh-CN"/>
                    </w:rPr>
                  </w:pPr>
                  <w:r>
                    <w:rPr>
                      <w:szCs w:val="21"/>
                    </w:rPr>
                    <w:t>可燃气体报警器</w:t>
                  </w:r>
                  <w:r>
                    <w:rPr>
                      <w:rFonts w:hint="eastAsia"/>
                      <w:szCs w:val="21"/>
                      <w:lang w:eastAsia="zh-CN"/>
                    </w:rPr>
                    <w:t>、</w:t>
                  </w:r>
                  <w:r>
                    <w:rPr>
                      <w:szCs w:val="21"/>
                    </w:rPr>
                    <w:t>监控系统1套</w:t>
                  </w:r>
                  <w:r>
                    <w:rPr>
                      <w:rFonts w:hint="eastAsia"/>
                      <w:szCs w:val="21"/>
                      <w:lang w:eastAsia="zh-CN"/>
                    </w:rPr>
                    <w:t>、</w:t>
                  </w:r>
                  <w:r>
                    <w:rPr>
                      <w:szCs w:val="21"/>
                    </w:rPr>
                    <w:t>储罐喷淋装置</w:t>
                  </w:r>
                  <w:r>
                    <w:rPr>
                      <w:rFonts w:hint="eastAsia"/>
                      <w:szCs w:val="21"/>
                      <w:lang w:eastAsia="zh-CN"/>
                    </w:rPr>
                    <w:t>、</w:t>
                  </w:r>
                  <w:r>
                    <w:rPr>
                      <w:szCs w:val="21"/>
                    </w:rPr>
                    <w:t>储罐检漏装置等</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color w:val="auto"/>
                      <w:lang w:val="en-US" w:eastAsia="zh-CN"/>
                    </w:rPr>
                  </w:pPr>
                  <w:r>
                    <w:rPr>
                      <w:rFonts w:hint="eastAsia"/>
                      <w:color w:va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FF0000"/>
                    </w:rPr>
                  </w:pPr>
                </w:p>
              </w:tc>
              <w:tc>
                <w:tcPr>
                  <w:tcW w:w="1094" w:type="dxa"/>
                  <w:noWrap w:val="0"/>
                  <w:vAlign w:val="center"/>
                </w:tcPr>
                <w:p>
                  <w:pPr>
                    <w:keepNext w:val="0"/>
                    <w:keepLines w:val="0"/>
                    <w:pageBreakBefore w:val="0"/>
                    <w:kinsoku/>
                    <w:wordWrap/>
                    <w:topLinePunct w:val="0"/>
                    <w:bidi w:val="0"/>
                    <w:jc w:val="center"/>
                    <w:outlineLvl w:val="9"/>
                    <w:rPr>
                      <w:color w:val="auto"/>
                    </w:rPr>
                  </w:pPr>
                  <w:r>
                    <w:rPr>
                      <w:color w:val="auto"/>
                    </w:rPr>
                    <w:t>绿化</w:t>
                  </w:r>
                </w:p>
              </w:tc>
              <w:tc>
                <w:tcPr>
                  <w:tcW w:w="5414" w:type="dxa"/>
                  <w:gridSpan w:val="2"/>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绿化面积</w:t>
                  </w:r>
                  <w:r>
                    <w:rPr>
                      <w:rFonts w:hint="eastAsia"/>
                      <w:bCs/>
                      <w:color w:val="auto"/>
                      <w:lang w:val="en-US" w:eastAsia="zh-CN"/>
                    </w:rPr>
                    <w:t>1636.83</w:t>
                  </w:r>
                  <w:r>
                    <w:rPr>
                      <w:color w:val="auto"/>
                    </w:rPr>
                    <w:t>m</w:t>
                  </w:r>
                  <w:r>
                    <w:rPr>
                      <w:color w:val="auto"/>
                      <w:vertAlign w:val="superscript"/>
                    </w:rPr>
                    <w:t>2</w:t>
                  </w:r>
                </w:p>
              </w:tc>
              <w:tc>
                <w:tcPr>
                  <w:tcW w:w="698"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315" w:type="dxa"/>
                  <w:gridSpan w:val="4"/>
                  <w:noWrap w:val="0"/>
                  <w:vAlign w:val="center"/>
                </w:tcPr>
                <w:p>
                  <w:pPr>
                    <w:keepNext w:val="0"/>
                    <w:keepLines w:val="0"/>
                    <w:pageBreakBefore w:val="0"/>
                    <w:kinsoku/>
                    <w:wordWrap/>
                    <w:topLinePunct w:val="0"/>
                    <w:bidi w:val="0"/>
                    <w:ind w:firstLine="480"/>
                    <w:jc w:val="center"/>
                    <w:outlineLvl w:val="9"/>
                    <w:rPr>
                      <w:color w:val="auto"/>
                    </w:rPr>
                  </w:pPr>
                  <w:r>
                    <w:rPr>
                      <w:color w:val="auto"/>
                    </w:rPr>
                    <w:t>合计</w:t>
                  </w:r>
                </w:p>
              </w:tc>
              <w:tc>
                <w:tcPr>
                  <w:tcW w:w="698" w:type="dxa"/>
                  <w:noWrap w:val="0"/>
                  <w:vAlign w:val="center"/>
                </w:tcPr>
                <w:p>
                  <w:pPr>
                    <w:keepNext w:val="0"/>
                    <w:keepLines w:val="0"/>
                    <w:pageBreakBefore w:val="0"/>
                    <w:kinsoku/>
                    <w:wordWrap/>
                    <w:topLinePunct w:val="0"/>
                    <w:bidi w:val="0"/>
                    <w:jc w:val="center"/>
                    <w:outlineLvl w:val="9"/>
                    <w:rPr>
                      <w:rFonts w:hint="default" w:eastAsia="宋体"/>
                      <w:color w:val="auto"/>
                      <w:lang w:val="en-US" w:eastAsia="zh-CN"/>
                    </w:rPr>
                  </w:pPr>
                  <w:r>
                    <w:rPr>
                      <w:rFonts w:hint="eastAsia"/>
                      <w:color w:val="auto"/>
                      <w:lang w:val="en-US" w:eastAsia="zh-CN"/>
                    </w:rPr>
                    <w:t>82.9</w:t>
                  </w:r>
                </w:p>
              </w:tc>
            </w:tr>
          </w:tbl>
          <w:p>
            <w:pPr>
              <w:pStyle w:val="16"/>
              <w:keepNext w:val="0"/>
              <w:keepLines w:val="0"/>
              <w:pageBreakBefore w:val="0"/>
              <w:kinsoku/>
              <w:wordWrap/>
              <w:topLinePunct w:val="0"/>
              <w:bidi w:val="0"/>
              <w:jc w:val="left"/>
              <w:outlineLvl w:val="9"/>
              <w:rPr>
                <w:rFonts w:hint="default"/>
              </w:rPr>
            </w:pPr>
          </w:p>
          <w:p>
            <w:pPr>
              <w:keepNext w:val="0"/>
              <w:keepLines w:val="0"/>
              <w:pageBreakBefore w:val="0"/>
              <w:kinsoku/>
              <w:wordWrap/>
              <w:topLinePunct w:val="0"/>
              <w:bidi w:val="0"/>
              <w:outlineLvl w:val="9"/>
              <w:rPr>
                <w:rFonts w:hint="default"/>
              </w:rPr>
            </w:pPr>
          </w:p>
          <w:p>
            <w:pPr>
              <w:keepNext w:val="0"/>
              <w:keepLines w:val="0"/>
              <w:pageBreakBefore w:val="0"/>
              <w:kinsoku/>
              <w:wordWrap/>
              <w:topLinePunct w:val="0"/>
              <w:bidi w:val="0"/>
              <w:outlineLvl w:val="9"/>
              <w:rPr>
                <w:rFonts w:hint="default"/>
              </w:rPr>
            </w:pPr>
          </w:p>
        </w:tc>
      </w:tr>
    </w:tbl>
    <w:p>
      <w:pPr>
        <w:adjustRightInd w:val="0"/>
        <w:snapToGrid w:val="0"/>
        <w:spacing w:line="360" w:lineRule="auto"/>
        <w:rPr>
          <w:rFonts w:hint="eastAsia" w:ascii="宋体" w:cs="宋体"/>
          <w:b/>
          <w:kern w:val="0"/>
          <w:sz w:val="28"/>
          <w:szCs w:val="28"/>
        </w:rPr>
        <w:sectPr>
          <w:pgSz w:w="11907" w:h="16840"/>
          <w:pgMar w:top="1701" w:right="1531" w:bottom="1701" w:left="1531" w:header="851" w:footer="851" w:gutter="0"/>
          <w:pgNumType w:fmt="decimal"/>
          <w:cols w:space="720" w:num="1"/>
          <w:docGrid w:linePitch="312" w:charSpace="0"/>
        </w:sectPr>
      </w:pPr>
    </w:p>
    <w:p>
      <w:pPr>
        <w:pStyle w:val="15"/>
        <w:jc w:val="center"/>
        <w:outlineLvl w:val="0"/>
        <w:rPr>
          <w:rFonts w:ascii="黑体" w:hAnsi="黑体" w:eastAsia="黑体"/>
          <w:snapToGrid w:val="0"/>
          <w:sz w:val="30"/>
          <w:szCs w:val="30"/>
        </w:rPr>
      </w:pPr>
      <w:bookmarkStart w:id="15" w:name="_Toc28951"/>
      <w:bookmarkStart w:id="16" w:name="_Toc5291"/>
      <w:r>
        <w:rPr>
          <w:rFonts w:hint="eastAsia" w:ascii="黑体" w:hAnsi="黑体" w:eastAsia="黑体"/>
          <w:snapToGrid w:val="0"/>
          <w:sz w:val="30"/>
          <w:szCs w:val="30"/>
        </w:rPr>
        <w:t>五、</w:t>
      </w:r>
      <w:bookmarkStart w:id="17" w:name="_Hlk54167917"/>
      <w:r>
        <w:rPr>
          <w:rFonts w:hint="eastAsia" w:ascii="黑体" w:hAnsi="黑体" w:eastAsia="黑体"/>
          <w:snapToGrid w:val="0"/>
          <w:sz w:val="30"/>
          <w:szCs w:val="30"/>
        </w:rPr>
        <w:t>环境保护措施监督检查清单</w:t>
      </w:r>
      <w:bookmarkEnd w:id="15"/>
      <w:bookmarkEnd w:id="16"/>
      <w:bookmarkEnd w:id="17"/>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62"/>
        <w:gridCol w:w="1477"/>
        <w:gridCol w:w="1881"/>
        <w:gridCol w:w="2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ind w:firstLine="0"/>
              <w:jc w:val="righ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p>
            <w:pPr>
              <w:adjustRightInd w:val="0"/>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要素</w:t>
            </w:r>
          </w:p>
        </w:tc>
        <w:tc>
          <w:tcPr>
            <w:tcW w:w="1662" w:type="dxa"/>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排放口(编号、名称)/污染源</w:t>
            </w:r>
          </w:p>
        </w:tc>
        <w:tc>
          <w:tcPr>
            <w:tcW w:w="1477" w:type="dxa"/>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污染物项目</w:t>
            </w:r>
          </w:p>
        </w:tc>
        <w:tc>
          <w:tcPr>
            <w:tcW w:w="1881" w:type="dxa"/>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环境保护措施</w:t>
            </w:r>
          </w:p>
        </w:tc>
        <w:tc>
          <w:tcPr>
            <w:tcW w:w="2272" w:type="dxa"/>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restart"/>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大气环境</w:t>
            </w:r>
          </w:p>
        </w:tc>
        <w:tc>
          <w:tcPr>
            <w:tcW w:w="166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厂界</w:t>
            </w:r>
          </w:p>
        </w:tc>
        <w:tc>
          <w:tcPr>
            <w:tcW w:w="1477"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非甲烷总烃</w:t>
            </w:r>
          </w:p>
        </w:tc>
        <w:tc>
          <w:tcPr>
            <w:tcW w:w="1881"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2272" w:type="dxa"/>
            <w:vAlign w:val="center"/>
          </w:tcPr>
          <w:p>
            <w:pPr>
              <w:adjustRightInd w:val="0"/>
              <w:snapToGrid w:val="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《大气污染物综合排放标准》（GB</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hint="default" w:ascii="Times New Roman" w:hAnsi="Times New Roman" w:eastAsia="宋体" w:cs="Times New Roman"/>
                <w:sz w:val="24"/>
                <w:szCs w:val="24"/>
              </w:rPr>
            </w:pPr>
          </w:p>
        </w:tc>
        <w:tc>
          <w:tcPr>
            <w:tcW w:w="166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污水处理站</w:t>
            </w:r>
          </w:p>
        </w:tc>
        <w:tc>
          <w:tcPr>
            <w:tcW w:w="1477"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异味</w:t>
            </w:r>
          </w:p>
        </w:tc>
        <w:tc>
          <w:tcPr>
            <w:tcW w:w="1881"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2272" w:type="dxa"/>
            <w:vAlign w:val="center"/>
          </w:tcPr>
          <w:p>
            <w:pPr>
              <w:adjustRightInd w:val="0"/>
              <w:snapToGrid w:val="0"/>
              <w:jc w:val="both"/>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《恶臭污染物排放标准》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restart"/>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地表水环境</w:t>
            </w:r>
          </w:p>
        </w:tc>
        <w:tc>
          <w:tcPr>
            <w:tcW w:w="166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喷淋废水</w:t>
            </w:r>
          </w:p>
        </w:tc>
        <w:tc>
          <w:tcPr>
            <w:tcW w:w="1477"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SS</w:t>
            </w:r>
          </w:p>
        </w:tc>
        <w:tc>
          <w:tcPr>
            <w:tcW w:w="1881"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消防水池收集后回用</w:t>
            </w:r>
          </w:p>
        </w:tc>
        <w:tc>
          <w:tcPr>
            <w:tcW w:w="2272"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hint="default" w:ascii="Times New Roman" w:hAnsi="Times New Roman" w:eastAsia="宋体" w:cs="Times New Roman"/>
                <w:sz w:val="24"/>
                <w:szCs w:val="24"/>
              </w:rPr>
            </w:pPr>
          </w:p>
        </w:tc>
        <w:tc>
          <w:tcPr>
            <w:tcW w:w="166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生活污水</w:t>
            </w:r>
          </w:p>
        </w:tc>
        <w:tc>
          <w:tcPr>
            <w:tcW w:w="1477" w:type="dxa"/>
            <w:vAlign w:val="center"/>
          </w:tcPr>
          <w:p>
            <w:pPr>
              <w:adjustRightInd w:val="0"/>
              <w:snapToGrid w:val="0"/>
              <w:jc w:val="center"/>
              <w:rPr>
                <w:rFonts w:hint="default" w:ascii="Times New Roman" w:hAnsi="Times New Roman" w:eastAsia="宋体" w:cs="Times New Roman"/>
                <w:sz w:val="24"/>
                <w:szCs w:val="24"/>
              </w:rPr>
            </w:pPr>
            <w:r>
              <w:rPr>
                <w:color w:val="auto"/>
                <w:sz w:val="24"/>
                <w:szCs w:val="24"/>
              </w:rPr>
              <w:t>CODcr、SS、BOD</w:t>
            </w:r>
            <w:r>
              <w:rPr>
                <w:color w:val="auto"/>
                <w:sz w:val="24"/>
                <w:szCs w:val="24"/>
                <w:vertAlign w:val="subscript"/>
              </w:rPr>
              <w:t>5</w:t>
            </w:r>
            <w:r>
              <w:rPr>
                <w:color w:val="auto"/>
                <w:sz w:val="24"/>
                <w:szCs w:val="24"/>
              </w:rPr>
              <w:t>、NH</w:t>
            </w:r>
            <w:r>
              <w:rPr>
                <w:color w:val="auto"/>
                <w:sz w:val="24"/>
                <w:szCs w:val="24"/>
                <w:vertAlign w:val="subscript"/>
              </w:rPr>
              <w:t>3</w:t>
            </w:r>
            <w:r>
              <w:rPr>
                <w:color w:val="auto"/>
                <w:sz w:val="24"/>
                <w:szCs w:val="24"/>
              </w:rPr>
              <w:t>-N、总磷等</w:t>
            </w:r>
          </w:p>
        </w:tc>
        <w:tc>
          <w:tcPr>
            <w:tcW w:w="1881" w:type="dxa"/>
            <w:vAlign w:val="center"/>
          </w:tcPr>
          <w:p>
            <w:pPr>
              <w:adjustRightInd w:val="0"/>
              <w:snapToGrid w:val="0"/>
              <w:jc w:val="center"/>
              <w:rPr>
                <w:rFonts w:hint="eastAsia" w:ascii="Times New Roman" w:hAnsi="Times New Roman" w:eastAsia="宋体" w:cs="Times New Roman"/>
                <w:sz w:val="24"/>
                <w:szCs w:val="24"/>
                <w:lang w:eastAsia="zh-CN"/>
              </w:rPr>
            </w:pPr>
            <w:r>
              <w:rPr>
                <w:rFonts w:hint="eastAsia"/>
                <w:color w:val="auto"/>
                <w:sz w:val="24"/>
                <w:szCs w:val="24"/>
                <w:lang w:val="en-US" w:eastAsia="zh-CN"/>
              </w:rPr>
              <w:t>隔油池、</w:t>
            </w:r>
            <w:r>
              <w:rPr>
                <w:color w:val="auto"/>
                <w:sz w:val="24"/>
                <w:szCs w:val="24"/>
              </w:rPr>
              <w:t>化粪池、污水处理站处理达标后回用于厂区绿化，</w:t>
            </w:r>
            <w:r>
              <w:rPr>
                <w:rFonts w:hint="eastAsia"/>
                <w:color w:val="auto"/>
                <w:sz w:val="24"/>
                <w:szCs w:val="24"/>
                <w:lang w:val="en-US" w:eastAsia="zh-CN"/>
              </w:rPr>
              <w:t>不外排</w:t>
            </w:r>
          </w:p>
        </w:tc>
        <w:tc>
          <w:tcPr>
            <w:tcW w:w="2272" w:type="dxa"/>
            <w:vAlign w:val="center"/>
          </w:tcPr>
          <w:p>
            <w:pPr>
              <w:adjustRightInd w:val="0"/>
              <w:snapToGrid w:val="0"/>
              <w:jc w:val="both"/>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《城市污水再生利用 城市杂用水水质》（GB/</w:t>
            </w:r>
            <w:r>
              <w:rPr>
                <w:rFonts w:hint="eastAsia" w:cs="Times New Roman"/>
                <w:color w:val="auto"/>
                <w:sz w:val="24"/>
                <w:szCs w:val="24"/>
                <w:lang w:val="en-US" w:eastAsia="zh-CN"/>
              </w:rPr>
              <w:t>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声环境</w:t>
            </w:r>
          </w:p>
        </w:tc>
        <w:tc>
          <w:tcPr>
            <w:tcW w:w="166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烃泵、压缩机等</w:t>
            </w:r>
          </w:p>
        </w:tc>
        <w:tc>
          <w:tcPr>
            <w:tcW w:w="1477" w:type="dxa"/>
            <w:vAlign w:val="center"/>
          </w:tcPr>
          <w:p>
            <w:pPr>
              <w:jc w:val="center"/>
              <w:rPr>
                <w:rFonts w:hint="default" w:ascii="Times New Roman" w:hAnsi="Times New Roman" w:eastAsia="宋体" w:cs="Times New Roman"/>
                <w:sz w:val="24"/>
                <w:szCs w:val="24"/>
              </w:rPr>
            </w:pPr>
            <w:r>
              <w:rPr>
                <w:color w:val="auto"/>
                <w:sz w:val="24"/>
                <w:szCs w:val="24"/>
              </w:rPr>
              <w:t>等效连续A声级，Leq（A）</w:t>
            </w:r>
          </w:p>
        </w:tc>
        <w:tc>
          <w:tcPr>
            <w:tcW w:w="1881" w:type="dxa"/>
            <w:vAlign w:val="center"/>
          </w:tcPr>
          <w:p>
            <w:pPr>
              <w:widowControl/>
              <w:jc w:val="center"/>
              <w:rPr>
                <w:rFonts w:hint="default" w:ascii="Times New Roman" w:hAnsi="Times New Roman" w:eastAsia="宋体" w:cs="Times New Roman"/>
                <w:sz w:val="24"/>
                <w:szCs w:val="24"/>
              </w:rPr>
            </w:pPr>
            <w:r>
              <w:rPr>
                <w:color w:val="auto"/>
                <w:kern w:val="0"/>
                <w:sz w:val="24"/>
                <w:szCs w:val="24"/>
                <w:lang w:bidi="ar"/>
              </w:rPr>
              <w:t>安装减振基础、墙体隔声、距离衰减等</w:t>
            </w:r>
          </w:p>
        </w:tc>
        <w:tc>
          <w:tcPr>
            <w:tcW w:w="2272" w:type="dxa"/>
            <w:vAlign w:val="center"/>
          </w:tcPr>
          <w:p>
            <w:pPr>
              <w:jc w:val="center"/>
              <w:rPr>
                <w:rFonts w:hint="default" w:ascii="Times New Roman" w:hAnsi="Times New Roman" w:eastAsia="宋体" w:cs="Times New Roman"/>
                <w:sz w:val="24"/>
                <w:szCs w:val="24"/>
              </w:rPr>
            </w:pPr>
            <w:r>
              <w:rPr>
                <w:bCs/>
                <w:color w:val="auto"/>
                <w:sz w:val="24"/>
                <w:szCs w:val="24"/>
              </w:rPr>
              <w:t>《工业企业厂界环境噪声排放标准》（GB</w:t>
            </w:r>
            <w:r>
              <w:rPr>
                <w:rFonts w:hint="eastAsia"/>
                <w:bCs/>
                <w:color w:val="auto"/>
                <w:sz w:val="24"/>
                <w:szCs w:val="24"/>
                <w:lang w:eastAsia="zh-CN"/>
              </w:rPr>
              <w:t>*****</w:t>
            </w:r>
            <w:r>
              <w:rPr>
                <w:bCs/>
                <w:color w:val="auto"/>
                <w:sz w:val="24"/>
                <w:szCs w:val="24"/>
              </w:rPr>
              <w:t>-2008）</w:t>
            </w:r>
            <w:r>
              <w:rPr>
                <w:rFonts w:hint="eastAsia"/>
                <w:bCs/>
                <w:color w:val="auto"/>
                <w:sz w:val="24"/>
                <w:szCs w:val="24"/>
                <w:lang w:val="en-US" w:eastAsia="zh-CN"/>
              </w:rPr>
              <w:t>3</w:t>
            </w:r>
            <w:r>
              <w:rPr>
                <w:bCs/>
                <w:color w:val="auto"/>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电磁辐射</w:t>
            </w:r>
          </w:p>
        </w:tc>
        <w:tc>
          <w:tcPr>
            <w:tcW w:w="1662"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c>
          <w:tcPr>
            <w:tcW w:w="1477"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c>
          <w:tcPr>
            <w:tcW w:w="1881"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c>
          <w:tcPr>
            <w:tcW w:w="2272"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w:t>
            </w:r>
          </w:p>
        </w:tc>
        <w:tc>
          <w:tcPr>
            <w:tcW w:w="7292" w:type="dxa"/>
            <w:gridSpan w:val="4"/>
            <w:vAlign w:val="center"/>
          </w:tcPr>
          <w:p>
            <w:pPr>
              <w:adjustRightInd w:val="0"/>
              <w:snapToGrid w:val="0"/>
              <w:jc w:val="both"/>
              <w:rPr>
                <w:rFonts w:hint="eastAsia" w:ascii="Times New Roman" w:hAnsi="Times New Roman" w:eastAsia="宋体" w:cs="Times New Roman"/>
                <w:sz w:val="24"/>
                <w:szCs w:val="24"/>
                <w:lang w:eastAsia="zh-CN"/>
              </w:rPr>
            </w:pPr>
            <w:r>
              <w:rPr>
                <w:rFonts w:hint="eastAsia" w:ascii="宋体" w:hAnsi="宋体" w:eastAsia="宋体" w:cs="宋体"/>
                <w:color w:val="000000"/>
                <w:kern w:val="0"/>
                <w:sz w:val="24"/>
                <w:szCs w:val="24"/>
                <w:lang w:val="en-US" w:eastAsia="zh-CN" w:bidi="ar"/>
              </w:rPr>
              <w:t>废钢瓶由第三方检测机构收集后进行报废；</w:t>
            </w:r>
            <w:r>
              <w:rPr>
                <w:rFonts w:hint="default" w:ascii="Times New Roman" w:hAnsi="Times New Roman" w:eastAsia="宋体" w:cs="Times New Roman"/>
                <w:color w:val="auto"/>
                <w:kern w:val="0"/>
                <w:sz w:val="24"/>
                <w:szCs w:val="24"/>
                <w:lang w:val="en-US" w:eastAsia="zh-CN" w:bidi="ar"/>
              </w:rPr>
              <w:t>钢瓶内的残液抽入项目残液罐中暂存后，由</w:t>
            </w:r>
            <w:r>
              <w:rPr>
                <w:rFonts w:hint="default" w:ascii="Times New Roman" w:hAnsi="Times New Roman" w:eastAsia="宋体" w:cs="Times New Roman"/>
                <w:color w:val="auto"/>
                <w:sz w:val="24"/>
                <w:szCs w:val="24"/>
              </w:rPr>
              <w:t>液化石油气厂家回收后统一处理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000000"/>
                <w:kern w:val="0"/>
                <w:sz w:val="24"/>
                <w:szCs w:val="24"/>
                <w:lang w:val="en-US" w:eastAsia="zh-CN" w:bidi="ar"/>
              </w:rPr>
              <w:t>废矿物油经收集至拟建的危废暂存间暂存后，委托有资质单位回收处理</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auto"/>
                <w:sz w:val="24"/>
                <w:szCs w:val="24"/>
                <w:lang w:eastAsia="zh-CN"/>
              </w:rPr>
              <w:t>化粪池</w:t>
            </w:r>
            <w:r>
              <w:rPr>
                <w:rFonts w:hint="default" w:ascii="Times New Roman" w:hAnsi="Times New Roman" w:eastAsia="宋体" w:cs="Times New Roman"/>
                <w:color w:val="auto"/>
                <w:sz w:val="24"/>
                <w:szCs w:val="24"/>
                <w:lang w:val="en-US" w:eastAsia="zh-CN"/>
              </w:rPr>
              <w:t>及一体化污水处理站</w:t>
            </w:r>
            <w:r>
              <w:rPr>
                <w:rFonts w:hint="default" w:ascii="Times New Roman" w:hAnsi="Times New Roman" w:eastAsia="宋体" w:cs="Times New Roman"/>
                <w:color w:val="auto"/>
                <w:sz w:val="24"/>
                <w:szCs w:val="24"/>
                <w:lang w:eastAsia="zh-CN"/>
              </w:rPr>
              <w:t>污泥</w:t>
            </w:r>
            <w:r>
              <w:rPr>
                <w:rFonts w:hint="default" w:ascii="Times New Roman" w:hAnsi="Times New Roman" w:eastAsia="宋体" w:cs="Times New Roman"/>
                <w:color w:val="auto"/>
                <w:sz w:val="24"/>
                <w:szCs w:val="24"/>
              </w:rPr>
              <w:t>定期清运处置</w:t>
            </w:r>
            <w:r>
              <w:rPr>
                <w:rFonts w:hint="eastAsia"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土壤及地下水</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污染防治措施</w:t>
            </w:r>
          </w:p>
        </w:tc>
        <w:tc>
          <w:tcPr>
            <w:tcW w:w="729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cs="Times New Roman"/>
                <w:b w:val="0"/>
                <w:bCs w:val="0"/>
                <w:color w:val="auto"/>
                <w:sz w:val="24"/>
                <w:szCs w:val="24"/>
                <w:u w:val="none"/>
                <w:lang w:val="en-US" w:eastAsia="zh-CN"/>
              </w:rPr>
            </w:pPr>
            <w:r>
              <w:rPr>
                <w:rFonts w:hint="default" w:ascii="Times New Roman" w:hAnsi="Times New Roman" w:eastAsia="宋体" w:cs="Times New Roman"/>
                <w:color w:val="auto"/>
                <w:sz w:val="24"/>
                <w:szCs w:val="24"/>
                <w:lang w:eastAsia="zh-CN"/>
              </w:rPr>
              <w:t>对</w:t>
            </w:r>
            <w:r>
              <w:rPr>
                <w:rFonts w:hint="eastAsia" w:ascii="Times New Roman" w:hAnsi="Times New Roman" w:cs="Times New Roman"/>
                <w:color w:val="auto"/>
                <w:sz w:val="24"/>
                <w:szCs w:val="24"/>
                <w:lang w:val="en-US" w:eastAsia="zh-CN"/>
              </w:rPr>
              <w:t>灌装区</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危废暂存间分区防渗，</w:t>
            </w:r>
            <w:r>
              <w:rPr>
                <w:rFonts w:hint="eastAsia" w:ascii="Times New Roman" w:hAnsi="Times New Roman" w:cs="Times New Roman"/>
                <w:b w:val="0"/>
                <w:bCs w:val="0"/>
                <w:color w:val="auto"/>
                <w:sz w:val="24"/>
                <w:szCs w:val="24"/>
                <w:u w:val="none"/>
                <w:lang w:val="en-US" w:eastAsia="zh-CN"/>
              </w:rPr>
              <w:t>灌装区</w:t>
            </w:r>
            <w:r>
              <w:rPr>
                <w:rFonts w:hint="default" w:ascii="Times New Roman" w:hAnsi="Times New Roman" w:eastAsia="宋体" w:cs="Times New Roman"/>
                <w:b w:val="0"/>
                <w:bCs w:val="0"/>
                <w:color w:val="auto"/>
                <w:sz w:val="24"/>
                <w:szCs w:val="24"/>
                <w:u w:val="none"/>
                <w:lang w:val="en-US" w:eastAsia="zh-CN"/>
              </w:rPr>
              <w:t>使用高标号水泥然后环氧树脂漆做防渗处理；危废暂存间、污水处理站及各类水池采用防水材料做防渗处理</w:t>
            </w:r>
            <w:r>
              <w:rPr>
                <w:rFonts w:hint="eastAsia" w:cs="Times New Roman"/>
                <w:b w:val="0"/>
                <w:bCs w:val="0"/>
                <w:color w:val="auto"/>
                <w:sz w:val="24"/>
                <w:szCs w:val="24"/>
                <w:u w:val="none"/>
                <w:lang w:val="en-US" w:eastAsia="zh-CN"/>
              </w:rPr>
              <w:t>。</w:t>
            </w:r>
          </w:p>
          <w:p>
            <w:pPr>
              <w:adjustRightInd w:val="0"/>
              <w:snapToGrid w:val="0"/>
              <w:jc w:val="both"/>
              <w:rPr>
                <w:rFonts w:hint="default" w:ascii="Times New Roman" w:hAnsi="Times New Roman" w:eastAsia="宋体" w:cs="Times New Roman"/>
                <w:sz w:val="24"/>
                <w:szCs w:val="24"/>
              </w:rPr>
            </w:pPr>
            <w:r>
              <w:rPr>
                <w:rFonts w:hint="eastAsia" w:cs="Times New Roman"/>
                <w:b w:val="0"/>
                <w:bCs w:val="0"/>
                <w:color w:val="auto"/>
                <w:sz w:val="24"/>
                <w:szCs w:val="24"/>
                <w:u w:val="none"/>
                <w:lang w:val="en-US" w:eastAsia="zh-CN"/>
              </w:rPr>
              <w:t>储罐区配套设置围堰，围堰设置按安监部门要求进行建设且做防腐、防渗处理。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15" w:type="dxa"/>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生态保护措施</w:t>
            </w:r>
          </w:p>
        </w:tc>
        <w:tc>
          <w:tcPr>
            <w:tcW w:w="7292" w:type="dxa"/>
            <w:gridSpan w:val="4"/>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15" w:type="dxa"/>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环境风险</w:t>
            </w:r>
          </w:p>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防范措施</w:t>
            </w:r>
          </w:p>
        </w:tc>
        <w:tc>
          <w:tcPr>
            <w:tcW w:w="7292" w:type="dxa"/>
            <w:gridSpan w:val="4"/>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对</w:t>
            </w:r>
            <w:r>
              <w:rPr>
                <w:rFonts w:hint="eastAsia" w:ascii="Times New Roman" w:hAnsi="Times New Roman" w:cs="Times New Roman"/>
                <w:color w:val="auto"/>
                <w:sz w:val="24"/>
                <w:szCs w:val="24"/>
                <w:lang w:val="en-US" w:eastAsia="zh-CN"/>
              </w:rPr>
              <w:t>灌装区</w:t>
            </w:r>
            <w:r>
              <w:rPr>
                <w:rFonts w:hint="default" w:ascii="Times New Roman" w:hAnsi="Times New Roman" w:eastAsia="宋体" w:cs="Times New Roman"/>
                <w:color w:val="auto"/>
                <w:sz w:val="24"/>
                <w:szCs w:val="24"/>
                <w:lang w:eastAsia="zh-CN"/>
              </w:rPr>
              <w:t>、危废暂存间等分区防渗，</w:t>
            </w:r>
            <w:r>
              <w:rPr>
                <w:rFonts w:hint="eastAsia" w:ascii="Times New Roman" w:hAnsi="Times New Roman" w:cs="Times New Roman"/>
                <w:b w:val="0"/>
                <w:bCs w:val="0"/>
                <w:color w:val="auto"/>
                <w:sz w:val="24"/>
                <w:szCs w:val="24"/>
                <w:u w:val="none"/>
                <w:lang w:val="en-US" w:eastAsia="zh-CN"/>
              </w:rPr>
              <w:t>灌装区</w:t>
            </w:r>
            <w:r>
              <w:rPr>
                <w:rFonts w:hint="default" w:ascii="Times New Roman" w:hAnsi="Times New Roman" w:eastAsia="宋体" w:cs="Times New Roman"/>
                <w:b w:val="0"/>
                <w:bCs w:val="0"/>
                <w:color w:val="auto"/>
                <w:sz w:val="24"/>
                <w:szCs w:val="24"/>
                <w:u w:val="none"/>
                <w:lang w:val="en-US" w:eastAsia="zh-CN"/>
              </w:rPr>
              <w:t>使用高标号水泥然后环氧树脂漆做防渗处理；危废暂存间、污水处理站及各类水池采用防水材料做防渗处理</w:t>
            </w:r>
            <w:r>
              <w:rPr>
                <w:rFonts w:hint="eastAsia" w:cs="Times New Roman"/>
                <w:b w:val="0"/>
                <w:bCs w:val="0"/>
                <w:color w:val="auto"/>
                <w:sz w:val="24"/>
                <w:szCs w:val="24"/>
                <w:u w:val="none"/>
                <w:lang w:val="en-US" w:eastAsia="zh-CN"/>
              </w:rPr>
              <w:t>，</w:t>
            </w:r>
            <w:r>
              <w:rPr>
                <w:rFonts w:hint="default" w:ascii="Times New Roman" w:hAnsi="Times New Roman" w:eastAsia="宋体" w:cs="Times New Roman"/>
                <w:color w:val="auto"/>
                <w:sz w:val="24"/>
                <w:szCs w:val="24"/>
              </w:rPr>
              <w:t>防渗层与至少2mm厚的其他人工材料，渗透系数≤1×10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cm/s，严格执行《危险废物贮存污染控制标准》的要求</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危废暂存间建立健全安全生产责任制实行定期性安全检查，设置专人看守</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增强安全意识，加强安全教育，增强职工安全意识，认真贯彻安全法规和制度，防止人的错误行为，制定相应的应急措施。</w:t>
            </w:r>
          </w:p>
          <w:p>
            <w:pPr>
              <w:adjustRightInd w:val="0"/>
              <w:snapToGrid w:val="0"/>
              <w:jc w:val="both"/>
              <w:rPr>
                <w:rFonts w:hint="eastAsia" w:ascii="Times New Roman" w:hAnsi="Times New Roman" w:eastAsia="宋体" w:cs="Times New Roman"/>
                <w:color w:val="auto"/>
                <w:sz w:val="24"/>
                <w:szCs w:val="24"/>
                <w:lang w:eastAsia="zh-CN"/>
              </w:rPr>
            </w:pPr>
            <w:r>
              <w:rPr>
                <w:rFonts w:hint="eastAsia"/>
                <w:sz w:val="24"/>
                <w:szCs w:val="24"/>
                <w:lang w:val="en-US" w:eastAsia="zh-CN"/>
              </w:rPr>
              <w:t>厂区内设置</w:t>
            </w:r>
            <w:r>
              <w:rPr>
                <w:sz w:val="24"/>
                <w:szCs w:val="24"/>
              </w:rPr>
              <w:t>可燃气体报警器</w:t>
            </w:r>
            <w:r>
              <w:rPr>
                <w:rFonts w:hint="eastAsia"/>
                <w:sz w:val="24"/>
                <w:szCs w:val="24"/>
                <w:lang w:eastAsia="zh-CN"/>
              </w:rPr>
              <w:t>、</w:t>
            </w:r>
            <w:r>
              <w:rPr>
                <w:sz w:val="24"/>
                <w:szCs w:val="24"/>
              </w:rPr>
              <w:t>监控系统</w:t>
            </w:r>
            <w:r>
              <w:rPr>
                <w:rFonts w:hint="eastAsia"/>
                <w:sz w:val="24"/>
                <w:szCs w:val="24"/>
                <w:lang w:eastAsia="zh-CN"/>
              </w:rPr>
              <w:t>、</w:t>
            </w:r>
            <w:r>
              <w:rPr>
                <w:sz w:val="24"/>
                <w:szCs w:val="24"/>
              </w:rPr>
              <w:t>储罐喷淋装置</w:t>
            </w:r>
            <w:r>
              <w:rPr>
                <w:rFonts w:hint="eastAsia"/>
                <w:sz w:val="24"/>
                <w:szCs w:val="24"/>
                <w:lang w:eastAsia="zh-CN"/>
              </w:rPr>
              <w:t>、</w:t>
            </w:r>
            <w:r>
              <w:rPr>
                <w:sz w:val="24"/>
                <w:szCs w:val="24"/>
              </w:rPr>
              <w:t>储罐检漏装置</w:t>
            </w:r>
            <w:r>
              <w:rPr>
                <w:rFonts w:hint="eastAsia"/>
                <w:sz w:val="24"/>
                <w:szCs w:val="24"/>
                <w:lang w:eastAsia="zh-CN"/>
              </w:rPr>
              <w:t>、</w:t>
            </w:r>
            <w:r>
              <w:rPr>
                <w:rFonts w:hint="eastAsia"/>
                <w:sz w:val="24"/>
                <w:szCs w:val="24"/>
                <w:lang w:val="en-US" w:eastAsia="zh-CN"/>
              </w:rPr>
              <w:t>事故池</w:t>
            </w:r>
            <w:r>
              <w:rPr>
                <w:sz w:val="24"/>
                <w:szCs w:val="24"/>
              </w:rPr>
              <w:t>等</w:t>
            </w:r>
            <w:r>
              <w:rPr>
                <w:rFonts w:hint="eastAsia"/>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15" w:type="dxa"/>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其他环境</w:t>
            </w:r>
          </w:p>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管理要求</w:t>
            </w:r>
          </w:p>
        </w:tc>
        <w:tc>
          <w:tcPr>
            <w:tcW w:w="7292" w:type="dxa"/>
            <w:gridSpan w:val="4"/>
            <w:vAlign w:val="center"/>
          </w:tcPr>
          <w:p>
            <w:pPr>
              <w:adjustRightInd w:val="0"/>
              <w:snapToGrid w:val="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p>
        </w:tc>
      </w:tr>
    </w:tbl>
    <w:p>
      <w:pPr>
        <w:pStyle w:val="15"/>
        <w:jc w:val="center"/>
        <w:outlineLvl w:val="0"/>
        <w:rPr>
          <w:rFonts w:ascii="黑体" w:hAnsi="黑体" w:eastAsia="黑体"/>
          <w:snapToGrid w:val="0"/>
          <w:sz w:val="30"/>
          <w:szCs w:val="30"/>
        </w:rPr>
      </w:pPr>
      <w:r>
        <w:rPr>
          <w:snapToGrid w:val="0"/>
        </w:rPr>
        <w:br w:type="page"/>
      </w:r>
      <w:bookmarkStart w:id="18" w:name="_Toc3671"/>
      <w:bookmarkStart w:id="19" w:name="_Toc2321"/>
      <w:r>
        <w:rPr>
          <w:rFonts w:hint="eastAsia" w:ascii="黑体" w:hAnsi="黑体" w:eastAsia="黑体"/>
          <w:snapToGrid w:val="0"/>
          <w:sz w:val="30"/>
          <w:szCs w:val="30"/>
        </w:rPr>
        <w:t>六、结论</w:t>
      </w:r>
      <w:bookmarkEnd w:id="18"/>
      <w:bookmarkEnd w:id="19"/>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cs="宋体"/>
                <w:sz w:val="24"/>
                <w:szCs w:val="24"/>
              </w:rPr>
            </w:pPr>
            <w:r>
              <w:rPr>
                <w:rFonts w:hint="eastAsia" w:ascii="宋体" w:cs="宋体"/>
                <w:color w:val="auto"/>
                <w:sz w:val="24"/>
              </w:rPr>
              <w:t>本项目</w:t>
            </w:r>
            <w:r>
              <w:rPr>
                <w:rFonts w:hint="eastAsia" w:ascii="宋体" w:cs="宋体"/>
                <w:color w:val="auto"/>
                <w:sz w:val="24"/>
                <w:lang w:eastAsia="zh-CN"/>
              </w:rPr>
              <w:t>为</w:t>
            </w:r>
            <w:r>
              <w:rPr>
                <w:rFonts w:hint="eastAsia" w:ascii="宋体" w:cs="宋体"/>
                <w:color w:val="auto"/>
                <w:sz w:val="24"/>
                <w:lang w:val="en-US" w:eastAsia="zh-CN"/>
              </w:rPr>
              <w:t>液化石油气储配项目</w:t>
            </w:r>
            <w:r>
              <w:rPr>
                <w:rFonts w:hint="eastAsia" w:ascii="宋体" w:cs="宋体"/>
                <w:color w:val="auto"/>
                <w:sz w:val="24"/>
                <w:lang w:eastAsia="zh-CN"/>
              </w:rPr>
              <w:t>，</w:t>
            </w:r>
            <w:r>
              <w:rPr>
                <w:rFonts w:hint="eastAsia" w:ascii="宋体" w:cs="宋体"/>
                <w:color w:val="auto"/>
                <w:sz w:val="24"/>
              </w:rPr>
              <w:t>符合国家产业政策</w:t>
            </w:r>
            <w:r>
              <w:rPr>
                <w:rFonts w:hint="eastAsia" w:ascii="宋体" w:cs="宋体"/>
                <w:color w:val="auto"/>
                <w:sz w:val="24"/>
                <w:lang w:eastAsia="zh-CN"/>
              </w:rPr>
              <w:t>；选址位于</w:t>
            </w:r>
            <w:r>
              <w:rPr>
                <w:rFonts w:hint="eastAsia" w:ascii="Times New Roman" w:hAnsi="Times New Roman" w:eastAsia="宋体" w:cs="Times New Roman"/>
                <w:sz w:val="24"/>
                <w:szCs w:val="24"/>
                <w:vertAlign w:val="baseline"/>
                <w:lang w:val="en-US" w:eastAsia="zh-CN"/>
              </w:rPr>
              <w:t>昆明</w:t>
            </w:r>
            <w:r>
              <w:rPr>
                <w:rFonts w:hint="default" w:ascii="Times New Roman" w:hAnsi="Times New Roman" w:eastAsia="宋体" w:cs="Times New Roman"/>
                <w:sz w:val="24"/>
                <w:szCs w:val="24"/>
                <w:vertAlign w:val="baseline"/>
                <w:lang w:val="en-US" w:eastAsia="zh-CN"/>
              </w:rPr>
              <w:t>市</w:t>
            </w:r>
            <w:r>
              <w:rPr>
                <w:rFonts w:hint="eastAsia" w:ascii="Times New Roman" w:hAnsi="Times New Roman" w:eastAsia="宋体" w:cs="Times New Roman"/>
                <w:sz w:val="24"/>
                <w:szCs w:val="24"/>
                <w:vertAlign w:val="baseline"/>
                <w:lang w:val="en-US" w:eastAsia="zh-CN"/>
              </w:rPr>
              <w:t>东川</w:t>
            </w:r>
            <w:r>
              <w:rPr>
                <w:rFonts w:hint="default" w:ascii="Times New Roman" w:hAnsi="Times New Roman" w:eastAsia="宋体" w:cs="Times New Roman"/>
                <w:sz w:val="24"/>
                <w:szCs w:val="24"/>
                <w:vertAlign w:val="baseline"/>
                <w:lang w:val="en-US" w:eastAsia="zh-CN"/>
              </w:rPr>
              <w:t>区</w:t>
            </w:r>
            <w:r>
              <w:rPr>
                <w:rFonts w:hint="eastAsia" w:ascii="Times New Roman" w:hAnsi="Times New Roman" w:eastAsia="宋体" w:cs="Times New Roman"/>
                <w:sz w:val="24"/>
                <w:szCs w:val="24"/>
                <w:vertAlign w:val="baseline"/>
                <w:lang w:val="en-US" w:eastAsia="zh-CN"/>
              </w:rPr>
              <w:t>再就业特色产业园四方地工业园区北片区</w:t>
            </w:r>
            <w:r>
              <w:rPr>
                <w:rFonts w:hint="eastAsia" w:ascii="Times New Roman" w:hAnsi="Times New Roman" w:cs="Times New Roman"/>
                <w:bCs/>
                <w:color w:val="auto"/>
                <w:sz w:val="24"/>
                <w:szCs w:val="24"/>
                <w:lang w:val="en-US" w:eastAsia="zh-CN"/>
              </w:rPr>
              <w:t>，</w:t>
            </w:r>
            <w:r>
              <w:rPr>
                <w:rFonts w:hint="eastAsia" w:ascii="宋体" w:cs="宋体"/>
                <w:color w:val="auto"/>
                <w:sz w:val="24"/>
                <w:lang w:eastAsia="zh-CN"/>
              </w:rPr>
              <w:t>符合</w:t>
            </w:r>
            <w:r>
              <w:rPr>
                <w:rFonts w:hint="eastAsia" w:ascii="Times New Roman" w:hAnsi="Times New Roman" w:cs="Times New Roman"/>
                <w:color w:val="auto"/>
                <w:sz w:val="24"/>
                <w:szCs w:val="24"/>
                <w:lang w:eastAsia="zh-CN"/>
              </w:rPr>
              <w:t>工业园区总体规划。项目</w:t>
            </w:r>
            <w:r>
              <w:rPr>
                <w:rFonts w:hint="eastAsia" w:ascii="宋体" w:cs="宋体"/>
                <w:color w:val="auto"/>
                <w:sz w:val="24"/>
              </w:rPr>
              <w:t>产生的环境影响因素包括废气、废水、噪声、固废等，在采取必要的防治措施后，可以得到有效控制，满足国家控制标准，不会对周围环境产生显著的影响。项目在建设过程中如果严格按“三同时”的原则设计和施工，落实环评报告中提出的治理措施</w:t>
            </w:r>
            <w:r>
              <w:rPr>
                <w:rFonts w:hint="eastAsia" w:ascii="宋体" w:cs="宋体"/>
                <w:color w:val="auto"/>
                <w:sz w:val="24"/>
                <w:lang w:val="en-US" w:eastAsia="zh-CN"/>
              </w:rPr>
              <w:t>,</w:t>
            </w:r>
            <w:r>
              <w:rPr>
                <w:rFonts w:hint="eastAsia" w:ascii="宋体" w:cs="宋体"/>
                <w:color w:val="auto"/>
                <w:sz w:val="24"/>
              </w:rPr>
              <w:t>后期项目投产后需加强环境管理，通过以上分析，从环境影响的角度评价，项目的建设是可行的。</w:t>
            </w:r>
          </w:p>
        </w:tc>
      </w:tr>
    </w:tbl>
    <w:p>
      <w:pPr>
        <w:rPr>
          <w:rFonts w:ascii="宋体"/>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648" w:lineRule="auto"/>
        <w:outlineLvl w:val="1"/>
        <w:rPr>
          <w:rFonts w:ascii="黑体" w:hAnsi="黑体" w:eastAsia="黑体"/>
          <w:snapToGrid w:val="0"/>
          <w:sz w:val="32"/>
          <w:szCs w:val="32"/>
        </w:rPr>
      </w:pPr>
      <w:bookmarkStart w:id="20" w:name="_Toc8878"/>
      <w:bookmarkStart w:id="21" w:name="_Toc28111"/>
      <w:r>
        <w:rPr>
          <w:rFonts w:hint="eastAsia" w:ascii="黑体" w:hAnsi="黑体" w:eastAsia="黑体"/>
          <w:snapToGrid w:val="0"/>
          <w:sz w:val="32"/>
          <w:szCs w:val="32"/>
        </w:rPr>
        <w:t>附表</w:t>
      </w:r>
      <w:bookmarkEnd w:id="20"/>
      <w:bookmarkEnd w:id="21"/>
    </w:p>
    <w:p>
      <w:pPr>
        <w:rPr>
          <w:rFonts w:hint="eastAsia"/>
        </w:rPr>
      </w:pPr>
      <w:r>
        <w:rPr>
          <w:rFonts w:hint="eastAsia" w:ascii="方正小标宋_GBK" w:hAnsi="黑体" w:eastAsia="方正小标宋_GBK"/>
          <w:snapToGrid w:val="0"/>
          <w:color w:val="auto"/>
          <w:sz w:val="38"/>
          <w:szCs w:val="38"/>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29"/>
              <w:spacing w:beforeLines="0" w:afterLines="0" w:line="240" w:lineRule="auto"/>
              <w:jc w:val="right"/>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项目</w:t>
            </w:r>
          </w:p>
          <w:p>
            <w:pPr>
              <w:pStyle w:val="29"/>
              <w:spacing w:beforeLines="0" w:afterLines="0" w:line="240" w:lineRule="auto"/>
              <w:jc w:val="left"/>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1417"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170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1276"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29"/>
              <w:spacing w:beforeLines="0" w:afterLines="0"/>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170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1559"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176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29"/>
              <w:spacing w:beforeLines="0" w:afterLines="0" w:line="240" w:lineRule="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1959"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29"/>
              <w:spacing w:beforeLines="0" w:afterLines="0" w:line="240" w:lineRule="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826"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变化量</w:t>
            </w:r>
          </w:p>
          <w:p>
            <w:pPr>
              <w:pStyle w:val="29"/>
              <w:spacing w:beforeLines="0" w:afterLines="0" w:line="240" w:lineRule="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7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z w:val="21"/>
                <w:szCs w:val="21"/>
              </w:rPr>
              <w:t>⑦</w:t>
            </w:r>
            <w:r>
              <w:rPr>
                <w:rFonts w:hint="default" w:ascii="Times New Roman" w:hAnsi="Times New Roman" w:eastAsia="宋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29"/>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报废钢瓶</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500个/a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rPr>
              <w:t>500个/a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危险废物</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石油气残液</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6t/a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rPr>
              <w:t>6t/a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417" w:type="dxa"/>
            <w:vAlign w:val="center"/>
          </w:tcPr>
          <w:p>
            <w:pPr>
              <w:pStyle w:val="29"/>
              <w:spacing w:beforeLines="0" w:afterLines="0" w:line="240" w:lineRule="auto"/>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废矿物油</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0.1t/a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eastAsia="宋体" w:cs="Times New Roman"/>
                <w:snapToGrid w:val="0"/>
                <w:color w:val="000000"/>
                <w:kern w:val="21"/>
                <w:sz w:val="21"/>
                <w:szCs w:val="21"/>
                <w:lang w:val="en-US" w:eastAsia="zh-CN"/>
              </w:rPr>
              <w:t>0.1t/a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rPr>
            </w:pPr>
          </w:p>
        </w:tc>
      </w:tr>
    </w:tbl>
    <w:p>
      <w:pPr>
        <w:pStyle w:val="29"/>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Ansi="宋体"/>
          <w:snapToGrid w:val="0"/>
          <w:color w:val="000000"/>
          <w:spacing w:val="-6"/>
          <w:kern w:val="21"/>
          <w:szCs w:val="21"/>
        </w:rPr>
        <w:sectPr>
          <w:footerReference r:id="rId6" w:type="default"/>
          <w:pgSz w:w="16838" w:h="11906" w:orient="landscape"/>
          <w:pgMar w:top="1531" w:right="1701" w:bottom="1531" w:left="1701" w:header="851" w:footer="851" w:gutter="0"/>
          <w:pgNumType w:fmt="decimal"/>
          <w:cols w:space="720" w:num="1"/>
          <w:docGrid w:linePitch="312" w:charSpace="0"/>
        </w:sectPr>
      </w:pPr>
    </w:p>
    <w:p>
      <w:pPr>
        <w:rPr>
          <w:rFonts w:hint="default"/>
          <w:lang w:val="en-US" w:eastAsia="zh-CN"/>
        </w:rPr>
      </w:pPr>
    </w:p>
    <w:p>
      <w:pPr>
        <w:pStyle w:val="17"/>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bCs/>
          <w:snapToGrid w:val="0"/>
          <w:color w:val="auto"/>
          <w:kern w:val="0"/>
          <w:sz w:val="36"/>
          <w:szCs w:val="36"/>
          <w:lang w:val="en-US" w:eastAsia="zh-CN" w:bidi="ar-SA"/>
        </w:rPr>
      </w:pPr>
      <w:bookmarkStart w:id="22" w:name="_Toc19293"/>
      <w:bookmarkStart w:id="23" w:name="_Toc6512"/>
      <w:r>
        <w:rPr>
          <w:rFonts w:hint="default" w:ascii="Times New Roman" w:hAnsi="Times New Roman" w:eastAsia="宋体" w:cs="Times New Roman"/>
          <w:b/>
          <w:bCs/>
          <w:snapToGrid w:val="0"/>
          <w:color w:val="auto"/>
          <w:kern w:val="0"/>
          <w:sz w:val="36"/>
          <w:szCs w:val="36"/>
          <w:lang w:val="en-US" w:eastAsia="zh-CN" w:bidi="ar-SA"/>
        </w:rPr>
        <w:t>昆明高能石油液化气有限公司新建200m</w:t>
      </w:r>
      <w:r>
        <w:rPr>
          <w:rFonts w:hint="default" w:ascii="Times New Roman" w:hAnsi="Times New Roman" w:eastAsia="宋体" w:cs="Times New Roman"/>
          <w:b/>
          <w:bCs/>
          <w:snapToGrid w:val="0"/>
          <w:color w:val="auto"/>
          <w:kern w:val="0"/>
          <w:sz w:val="36"/>
          <w:szCs w:val="36"/>
          <w:vertAlign w:val="superscript"/>
          <w:lang w:val="en-US" w:eastAsia="zh-CN" w:bidi="ar-SA"/>
        </w:rPr>
        <w:t>3</w:t>
      </w:r>
      <w:r>
        <w:rPr>
          <w:rFonts w:hint="default" w:ascii="Times New Roman" w:hAnsi="Times New Roman" w:eastAsia="宋体" w:cs="Times New Roman"/>
          <w:b/>
          <w:bCs/>
          <w:snapToGrid w:val="0"/>
          <w:color w:val="auto"/>
          <w:kern w:val="0"/>
          <w:sz w:val="36"/>
          <w:szCs w:val="36"/>
          <w:lang w:val="en-US" w:eastAsia="zh-CN" w:bidi="ar-SA"/>
        </w:rPr>
        <w:t>液化石油气储配站项目环境风险专项评价</w:t>
      </w:r>
      <w:bookmarkEnd w:id="22"/>
      <w:bookmarkEnd w:id="23"/>
    </w:p>
    <w:p>
      <w:pPr>
        <w:pStyle w:val="17"/>
        <w:rPr>
          <w:rFonts w:hint="default" w:ascii="Times New Roman" w:hAnsi="Times New Roman" w:eastAsia="宋体" w:cs="Times New Roman"/>
          <w:b/>
          <w:bCs/>
          <w:snapToGrid w:val="0"/>
          <w:color w:val="auto"/>
          <w:kern w:val="0"/>
          <w:sz w:val="36"/>
          <w:szCs w:val="36"/>
          <w:lang w:val="en-US" w:eastAsia="zh-CN" w:bidi="ar-SA"/>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default"/>
          <w:lang w:val="en-US" w:eastAsia="zh-CN"/>
        </w:rPr>
      </w:pPr>
    </w:p>
    <w:p>
      <w:pPr>
        <w:pStyle w:val="16"/>
        <w:rPr>
          <w:rFonts w:hint="eastAsia"/>
          <w:b/>
          <w:bCs/>
          <w:sz w:val="32"/>
          <w:szCs w:val="32"/>
          <w:lang w:val="en-US" w:eastAsia="zh-CN"/>
        </w:rPr>
        <w:sectPr>
          <w:pgSz w:w="11906" w:h="16838"/>
          <w:pgMar w:top="1701" w:right="1531" w:bottom="1701" w:left="1531" w:header="851" w:footer="851" w:gutter="0"/>
          <w:pgNumType w:fmt="decimal"/>
          <w:cols w:space="720" w:num="1"/>
          <w:docGrid w:linePitch="312" w:charSpace="0"/>
        </w:sectPr>
      </w:pPr>
      <w:r>
        <w:rPr>
          <w:rFonts w:hint="eastAsia"/>
          <w:b/>
          <w:bCs/>
          <w:sz w:val="32"/>
          <w:szCs w:val="32"/>
          <w:lang w:val="en-US" w:eastAsia="zh-CN"/>
        </w:rPr>
        <w:t>2023年12月</w:t>
      </w:r>
    </w:p>
    <w:p>
      <w:pPr>
        <w:pStyle w:val="16"/>
        <w:rPr>
          <w:rFonts w:hint="default"/>
          <w:b/>
          <w:bCs/>
          <w:sz w:val="32"/>
          <w:szCs w:val="32"/>
          <w:lang w:val="en-US" w:eastAsia="zh-CN"/>
        </w:rPr>
        <w:sectPr>
          <w:pgSz w:w="11906" w:h="16838"/>
          <w:pgMar w:top="1701" w:right="1531" w:bottom="1701" w:left="1531" w:header="851" w:footer="851" w:gutter="0"/>
          <w:pgNumType w:fmt="decimal"/>
          <w:cols w:space="720" w:num="1"/>
          <w:docGrid w:linePitch="312" w:charSpace="0"/>
        </w:sectPr>
      </w:pPr>
    </w:p>
    <w:sdt>
      <w:sdtPr>
        <w:rPr>
          <w:rFonts w:hint="eastAsia" w:ascii="宋体" w:hAnsi="宋体" w:eastAsia="宋体" w:cs="宋体"/>
          <w:b/>
          <w:bCs/>
          <w:kern w:val="2"/>
          <w:sz w:val="28"/>
          <w:szCs w:val="28"/>
          <w:lang w:val="en-US" w:eastAsia="zh-CN" w:bidi="ar-SA"/>
        </w:rPr>
        <w:id w:val="147475259"/>
        <w15:color w:val="DBDBDB"/>
        <w:docPartObj>
          <w:docPartGallery w:val="Table of Contents"/>
          <w:docPartUnique/>
        </w:docPartObj>
      </w:sdtPr>
      <w:sdtEndPr>
        <w:rPr>
          <w:rFonts w:hint="default" w:ascii="Times New Roman" w:hAnsi="Times New Roman"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12"/>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TOC \o "1-3" \h \u </w:instrText>
          </w:r>
          <w:r>
            <w:rPr>
              <w:rFonts w:hint="default"/>
              <w:lang w:val="en-US" w:eastAsia="zh-CN"/>
            </w:rPr>
            <w:fldChar w:fldCharType="separate"/>
          </w:r>
          <w:r>
            <w:rPr>
              <w:rFonts w:hint="default"/>
              <w:lang w:val="en-US" w:eastAsia="zh-CN"/>
            </w:rPr>
            <w:fldChar w:fldCharType="begin"/>
          </w:r>
          <w:r>
            <w:rPr>
              <w:rFonts w:hint="default"/>
              <w:lang w:val="en-US" w:eastAsia="zh-CN"/>
            </w:rPr>
            <w:instrText xml:space="preserve"> HYPERLINK \l _Toc10598 </w:instrText>
          </w:r>
          <w:r>
            <w:rPr>
              <w:rFonts w:hint="default"/>
              <w:lang w:val="en-US" w:eastAsia="zh-CN"/>
            </w:rPr>
            <w:fldChar w:fldCharType="separate"/>
          </w:r>
          <w:r>
            <w:rPr>
              <w:rFonts w:hint="default" w:ascii="Times New Roman" w:hAnsi="Times New Roman" w:cs="Times New Roman"/>
              <w:bCs/>
              <w:szCs w:val="32"/>
              <w:lang w:val="en-US" w:eastAsia="zh-CN"/>
            </w:rPr>
            <w:t>1、 总则</w:t>
          </w:r>
          <w:r>
            <w:tab/>
          </w:r>
          <w:r>
            <w:fldChar w:fldCharType="begin"/>
          </w:r>
          <w:r>
            <w:instrText xml:space="preserve"> PAGEREF _Toc10598 \h </w:instrText>
          </w:r>
          <w:r>
            <w:fldChar w:fldCharType="separate"/>
          </w:r>
          <w:r>
            <w:t>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_Toc11813 </w:instrText>
          </w:r>
          <w:r>
            <w:rPr>
              <w:rFonts w:hint="default"/>
              <w:lang w:val="en-US" w:eastAsia="zh-CN"/>
            </w:rPr>
            <w:fldChar w:fldCharType="separate"/>
          </w:r>
          <w:r>
            <w:rPr>
              <w:rFonts w:hint="eastAsia" w:ascii="Times New Roman" w:hAnsi="Times New Roman" w:cs="Times New Roman"/>
              <w:bCs/>
              <w:szCs w:val="28"/>
              <w:lang w:val="en-US" w:eastAsia="zh-CN"/>
            </w:rPr>
            <w:t>1.1编制依据</w:t>
          </w:r>
          <w:r>
            <w:tab/>
          </w:r>
          <w:r>
            <w:fldChar w:fldCharType="begin"/>
          </w:r>
          <w:r>
            <w:instrText xml:space="preserve"> PAGEREF _Toc11813 \h </w:instrText>
          </w:r>
          <w:r>
            <w:fldChar w:fldCharType="separate"/>
          </w:r>
          <w:r>
            <w:t>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_Toc31342 </w:instrText>
          </w:r>
          <w:r>
            <w:rPr>
              <w:rFonts w:hint="default"/>
              <w:lang w:val="en-US" w:eastAsia="zh-CN"/>
            </w:rPr>
            <w:fldChar w:fldCharType="separate"/>
          </w:r>
          <w:r>
            <w:rPr>
              <w:rFonts w:hint="eastAsia" w:ascii="Times New Roman" w:hAnsi="Times New Roman" w:eastAsia="宋体" w:cs="Times New Roman"/>
              <w:bCs/>
              <w:szCs w:val="28"/>
              <w:lang w:val="en-US" w:eastAsia="zh-CN"/>
            </w:rPr>
            <w:t>1.2评价重点</w:t>
          </w:r>
          <w:r>
            <w:tab/>
          </w:r>
          <w:r>
            <w:fldChar w:fldCharType="begin"/>
          </w:r>
          <w:r>
            <w:instrText xml:space="preserve"> PAGEREF _Toc31342 \h </w:instrText>
          </w:r>
          <w:r>
            <w:fldChar w:fldCharType="separate"/>
          </w:r>
          <w:r>
            <w:t>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_Toc23731 </w:instrText>
          </w:r>
          <w:r>
            <w:rPr>
              <w:rFonts w:hint="default"/>
              <w:lang w:val="en-US" w:eastAsia="zh-CN"/>
            </w:rPr>
            <w:fldChar w:fldCharType="separate"/>
          </w:r>
          <w:r>
            <w:rPr>
              <w:rFonts w:hint="eastAsia" w:ascii="Times New Roman" w:hAnsi="Times New Roman" w:eastAsia="宋体" w:cs="Times New Roman"/>
              <w:bCs/>
              <w:szCs w:val="28"/>
              <w:lang w:val="en-US" w:eastAsia="zh-CN"/>
            </w:rPr>
            <w:t>1.3编制依据</w:t>
          </w:r>
          <w:r>
            <w:tab/>
          </w:r>
          <w:r>
            <w:fldChar w:fldCharType="begin"/>
          </w:r>
          <w:r>
            <w:instrText xml:space="preserve"> PAGEREF _Toc23731 \h </w:instrText>
          </w:r>
          <w:r>
            <w:fldChar w:fldCharType="separate"/>
          </w:r>
          <w:r>
            <w:t>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_Toc7289 </w:instrText>
          </w:r>
          <w:r>
            <w:rPr>
              <w:rFonts w:hint="default"/>
              <w:lang w:val="en-US" w:eastAsia="zh-CN"/>
            </w:rPr>
            <w:fldChar w:fldCharType="separate"/>
          </w:r>
          <w:r>
            <w:rPr>
              <w:rFonts w:hint="eastAsia" w:ascii="Times New Roman" w:hAnsi="Times New Roman" w:eastAsia="宋体" w:cs="Times New Roman"/>
              <w:bCs/>
              <w:szCs w:val="28"/>
              <w:lang w:val="en-US" w:eastAsia="zh-CN"/>
            </w:rPr>
            <w:t>1.4工作程序</w:t>
          </w:r>
          <w:r>
            <w:tab/>
          </w:r>
          <w:r>
            <w:fldChar w:fldCharType="begin"/>
          </w:r>
          <w:r>
            <w:instrText xml:space="preserve"> PAGEREF _Toc7289 \h </w:instrText>
          </w:r>
          <w:r>
            <w:fldChar w:fldCharType="separate"/>
          </w:r>
          <w:r>
            <w:t>1</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_Toc13720 </w:instrText>
          </w:r>
          <w:r>
            <w:rPr>
              <w:rFonts w:hint="default"/>
              <w:lang w:val="en-US" w:eastAsia="zh-CN"/>
            </w:rPr>
            <w:fldChar w:fldCharType="separate"/>
          </w:r>
          <w:r>
            <w:rPr>
              <w:rFonts w:hint="default" w:ascii="Times New Roman" w:hAnsi="Times New Roman" w:eastAsia="宋体" w:cs="Times New Roman"/>
              <w:bCs/>
              <w:szCs w:val="32"/>
              <w:lang w:val="en-US" w:eastAsia="zh-CN"/>
            </w:rPr>
            <w:t xml:space="preserve">2、 </w:t>
          </w:r>
          <w:r>
            <w:rPr>
              <w:rFonts w:hint="eastAsia" w:ascii="Times New Roman" w:hAnsi="Times New Roman" w:eastAsia="宋体" w:cs="Times New Roman"/>
              <w:bCs/>
              <w:szCs w:val="32"/>
              <w:lang w:val="en-US" w:eastAsia="zh-CN"/>
            </w:rPr>
            <w:t>风险调查</w:t>
          </w:r>
          <w:r>
            <w:tab/>
          </w:r>
          <w:r>
            <w:fldChar w:fldCharType="begin"/>
          </w:r>
          <w:r>
            <w:instrText xml:space="preserve"> PAGEREF _Toc13720 \h </w:instrText>
          </w:r>
          <w:r>
            <w:fldChar w:fldCharType="separate"/>
          </w:r>
          <w:r>
            <w:t>2</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_Toc31835 </w:instrText>
          </w:r>
          <w:r>
            <w:rPr>
              <w:rFonts w:hint="default"/>
              <w:lang w:val="en-US" w:eastAsia="zh-CN"/>
            </w:rPr>
            <w:fldChar w:fldCharType="separate"/>
          </w:r>
          <w:r>
            <w:rPr>
              <w:rFonts w:hint="eastAsia" w:ascii="Times New Roman" w:hAnsi="Times New Roman" w:eastAsia="宋体" w:cs="Times New Roman"/>
              <w:bCs/>
              <w:szCs w:val="28"/>
              <w:lang w:val="en-US" w:eastAsia="zh-CN"/>
            </w:rPr>
            <w:t>2.1建设项目风险源调查</w:t>
          </w:r>
          <w:r>
            <w:tab/>
          </w:r>
          <w:r>
            <w:fldChar w:fldCharType="begin"/>
          </w:r>
          <w:r>
            <w:instrText xml:space="preserve"> PAGEREF _Toc31835 \h </w:instrText>
          </w:r>
          <w:r>
            <w:fldChar w:fldCharType="separate"/>
          </w:r>
          <w:r>
            <w:t>2</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_Toc24418 </w:instrText>
          </w:r>
          <w:r>
            <w:rPr>
              <w:rFonts w:hint="default"/>
              <w:lang w:val="en-US" w:eastAsia="zh-CN"/>
            </w:rPr>
            <w:fldChar w:fldCharType="separate"/>
          </w:r>
          <w:r>
            <w:rPr>
              <w:rFonts w:hint="eastAsia" w:cs="Times New Roman"/>
              <w:bCs/>
              <w:szCs w:val="28"/>
              <w:lang w:val="en-US" w:eastAsia="zh-CN"/>
            </w:rPr>
            <w:t>2.2</w:t>
          </w:r>
          <w:r>
            <w:rPr>
              <w:rFonts w:hint="eastAsia" w:ascii="Times New Roman" w:hAnsi="Times New Roman" w:eastAsia="宋体" w:cs="Times New Roman"/>
              <w:bCs/>
              <w:szCs w:val="28"/>
              <w:lang w:val="en-US" w:eastAsia="zh-CN"/>
            </w:rPr>
            <w:t>环境敏感目标调查</w:t>
          </w:r>
          <w:r>
            <w:tab/>
          </w:r>
          <w:r>
            <w:fldChar w:fldCharType="begin"/>
          </w:r>
          <w:r>
            <w:instrText xml:space="preserve"> PAGEREF _Toc24418 \h </w:instrText>
          </w:r>
          <w:r>
            <w:fldChar w:fldCharType="separate"/>
          </w:r>
          <w:r>
            <w:t>2</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_Toc1866 </w:instrText>
          </w:r>
          <w:r>
            <w:rPr>
              <w:rFonts w:hint="default"/>
              <w:lang w:val="en-US" w:eastAsia="zh-CN"/>
            </w:rPr>
            <w:fldChar w:fldCharType="separate"/>
          </w:r>
          <w:r>
            <w:rPr>
              <w:rFonts w:hint="default" w:ascii="Times New Roman" w:hAnsi="Times New Roman" w:eastAsia="宋体" w:cs="Times New Roman"/>
              <w:bCs/>
              <w:szCs w:val="32"/>
              <w:lang w:val="en-US" w:eastAsia="zh-CN"/>
            </w:rPr>
            <w:t xml:space="preserve">3、 </w:t>
          </w:r>
          <w:r>
            <w:rPr>
              <w:rFonts w:hint="eastAsia" w:ascii="Times New Roman" w:hAnsi="Times New Roman" w:eastAsia="宋体" w:cs="Times New Roman"/>
              <w:bCs/>
              <w:szCs w:val="32"/>
              <w:lang w:val="en-US" w:eastAsia="zh-CN"/>
            </w:rPr>
            <w:t>环境风险</w:t>
          </w:r>
          <w:r>
            <w:rPr>
              <w:rFonts w:hint="eastAsia" w:eastAsia="宋体" w:cs="Times New Roman"/>
              <w:bCs/>
              <w:szCs w:val="32"/>
              <w:lang w:val="en-US" w:eastAsia="zh-CN"/>
            </w:rPr>
            <w:t>潜势初判</w:t>
          </w:r>
          <w:r>
            <w:rPr>
              <w:rFonts w:hint="eastAsia" w:ascii="Times New Roman" w:hAnsi="Times New Roman" w:eastAsia="宋体" w:cs="Times New Roman"/>
              <w:bCs/>
              <w:szCs w:val="32"/>
              <w:lang w:val="en-US" w:eastAsia="zh-CN"/>
            </w:rPr>
            <w:t>及评价等级确定</w:t>
          </w:r>
          <w:r>
            <w:tab/>
          </w:r>
          <w:r>
            <w:fldChar w:fldCharType="begin"/>
          </w:r>
          <w:r>
            <w:instrText xml:space="preserve"> PAGEREF _Toc1866 \h </w:instrText>
          </w:r>
          <w:r>
            <w:fldChar w:fldCharType="separate"/>
          </w:r>
          <w:r>
            <w:t>4</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_Toc30668 </w:instrText>
          </w:r>
          <w:r>
            <w:rPr>
              <w:rFonts w:hint="default"/>
              <w:lang w:val="en-US" w:eastAsia="zh-CN"/>
            </w:rPr>
            <w:fldChar w:fldCharType="separate"/>
          </w:r>
          <w:r>
            <w:rPr>
              <w:rFonts w:hint="eastAsia" w:eastAsia="宋体" w:cs="Times New Roman"/>
              <w:bCs/>
              <w:szCs w:val="28"/>
              <w:lang w:val="en-US" w:eastAsia="zh-CN"/>
            </w:rPr>
            <w:t>3.1危险物质及工艺系统危险特性（P）的分级确定</w:t>
          </w:r>
          <w:r>
            <w:tab/>
          </w:r>
          <w:r>
            <w:fldChar w:fldCharType="begin"/>
          </w:r>
          <w:r>
            <w:instrText xml:space="preserve"> PAGEREF _Toc30668 \h </w:instrText>
          </w:r>
          <w:r>
            <w:fldChar w:fldCharType="separate"/>
          </w:r>
          <w:r>
            <w:t>4</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_Toc7179 </w:instrText>
          </w:r>
          <w:r>
            <w:rPr>
              <w:rFonts w:hint="default"/>
              <w:lang w:val="en-US" w:eastAsia="zh-CN"/>
            </w:rPr>
            <w:fldChar w:fldCharType="separate"/>
          </w:r>
          <w:r>
            <w:rPr>
              <w:rFonts w:hint="default" w:ascii="Times New Roman" w:hAnsi="Times New Roman" w:eastAsia="宋体" w:cs="Times New Roman"/>
              <w:bCs/>
              <w:highlight w:val="none"/>
              <w:lang w:val="en-US" w:eastAsia="zh-CN"/>
            </w:rPr>
            <w:t>3.1.1</w:t>
          </w:r>
          <w:r>
            <w:rPr>
              <w:rFonts w:hint="default" w:ascii="Times New Roman" w:hAnsi="Times New Roman" w:eastAsia="宋体" w:cs="Times New Roman"/>
              <w:bCs/>
              <w:highlight w:val="none"/>
            </w:rPr>
            <w:t>危险物质数量与临界量比值（Q）</w:t>
          </w:r>
          <w:r>
            <w:tab/>
          </w:r>
          <w:r>
            <w:fldChar w:fldCharType="begin"/>
          </w:r>
          <w:r>
            <w:instrText xml:space="preserve"> PAGEREF _Toc7179 \h </w:instrText>
          </w:r>
          <w:r>
            <w:fldChar w:fldCharType="separate"/>
          </w:r>
          <w:r>
            <w:t>4</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_Toc684 </w:instrText>
          </w:r>
          <w:r>
            <w:rPr>
              <w:rFonts w:hint="default"/>
              <w:lang w:val="en-US" w:eastAsia="zh-CN"/>
            </w:rPr>
            <w:fldChar w:fldCharType="separate"/>
          </w:r>
          <w:r>
            <w:rPr>
              <w:rFonts w:hint="eastAsia" w:eastAsia="宋体" w:cs="Times New Roman"/>
              <w:bCs/>
              <w:highlight w:val="none"/>
              <w:lang w:val="en-US" w:eastAsia="zh-CN"/>
            </w:rPr>
            <w:t>3.1.2</w:t>
          </w:r>
          <w:r>
            <w:rPr>
              <w:rFonts w:hint="default" w:ascii="Times New Roman" w:hAnsi="Times New Roman" w:eastAsia="宋体" w:cs="Times New Roman"/>
              <w:bCs/>
              <w:highlight w:val="none"/>
              <w:lang w:val="en-US" w:eastAsia="zh-CN"/>
            </w:rPr>
            <w:t>行业及生产工艺（M）</w:t>
          </w:r>
          <w:r>
            <w:tab/>
          </w:r>
          <w:r>
            <w:fldChar w:fldCharType="begin"/>
          </w:r>
          <w:r>
            <w:instrText xml:space="preserve"> PAGEREF _Toc684 \h </w:instrText>
          </w:r>
          <w:r>
            <w:fldChar w:fldCharType="separate"/>
          </w:r>
          <w:r>
            <w:t>5</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_Toc30361 </w:instrText>
          </w:r>
          <w:r>
            <w:rPr>
              <w:rFonts w:hint="default"/>
              <w:lang w:val="en-US" w:eastAsia="zh-CN"/>
            </w:rPr>
            <w:fldChar w:fldCharType="separate"/>
          </w:r>
          <w:r>
            <w:rPr>
              <w:rFonts w:hint="eastAsia" w:eastAsia="宋体" w:cs="Times New Roman"/>
              <w:bCs/>
              <w:highlight w:val="none"/>
              <w:lang w:val="en-US" w:eastAsia="zh-CN"/>
            </w:rPr>
            <w:t>3.1.3危险物质及工艺系统危险性（P）分级</w:t>
          </w:r>
          <w:r>
            <w:tab/>
          </w:r>
          <w:r>
            <w:fldChar w:fldCharType="begin"/>
          </w:r>
          <w:r>
            <w:instrText xml:space="preserve"> PAGEREF _Toc30361 \h </w:instrText>
          </w:r>
          <w:r>
            <w:fldChar w:fldCharType="separate"/>
          </w:r>
          <w:r>
            <w:t>5</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_Toc32144 </w:instrText>
          </w:r>
          <w:r>
            <w:rPr>
              <w:rFonts w:hint="default"/>
              <w:lang w:val="en-US" w:eastAsia="zh-CN"/>
            </w:rPr>
            <w:fldChar w:fldCharType="separate"/>
          </w:r>
          <w:r>
            <w:rPr>
              <w:rFonts w:hint="eastAsia" w:eastAsia="宋体" w:cs="Times New Roman"/>
              <w:bCs/>
              <w:szCs w:val="28"/>
              <w:lang w:val="en-US" w:eastAsia="zh-CN"/>
            </w:rPr>
            <w:t>3.2环境敏感程度（E）的分级确定</w:t>
          </w:r>
          <w:r>
            <w:tab/>
          </w:r>
          <w:r>
            <w:fldChar w:fldCharType="begin"/>
          </w:r>
          <w:r>
            <w:instrText xml:space="preserve"> PAGEREF _Toc32144 \h </w:instrText>
          </w:r>
          <w:r>
            <w:fldChar w:fldCharType="separate"/>
          </w:r>
          <w:r>
            <w:t>6</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_Toc29155 </w:instrText>
          </w:r>
          <w:r>
            <w:rPr>
              <w:rFonts w:hint="default"/>
              <w:lang w:val="en-US" w:eastAsia="zh-CN"/>
            </w:rPr>
            <w:fldChar w:fldCharType="separate"/>
          </w:r>
          <w:r>
            <w:rPr>
              <w:rFonts w:hint="eastAsia" w:eastAsia="宋体" w:cs="Times New Roman"/>
              <w:bCs/>
              <w:highlight w:val="none"/>
              <w:lang w:val="en-US" w:eastAsia="zh-CN"/>
            </w:rPr>
            <w:t>3.2.1大气环境</w:t>
          </w:r>
          <w:r>
            <w:tab/>
          </w:r>
          <w:r>
            <w:fldChar w:fldCharType="begin"/>
          </w:r>
          <w:r>
            <w:instrText xml:space="preserve"> PAGEREF _Toc29155 \h </w:instrText>
          </w:r>
          <w:r>
            <w:fldChar w:fldCharType="separate"/>
          </w:r>
          <w:r>
            <w:t>6</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_Toc9460 </w:instrText>
          </w:r>
          <w:r>
            <w:rPr>
              <w:rFonts w:hint="default"/>
              <w:lang w:val="en-US" w:eastAsia="zh-CN"/>
            </w:rPr>
            <w:fldChar w:fldCharType="separate"/>
          </w:r>
          <w:r>
            <w:rPr>
              <w:rFonts w:hint="eastAsia" w:eastAsia="宋体" w:cs="Times New Roman"/>
              <w:bCs/>
              <w:highlight w:val="none"/>
              <w:lang w:val="en-US" w:eastAsia="zh-CN"/>
            </w:rPr>
            <w:t>3.2.2地表水环境</w:t>
          </w:r>
          <w:r>
            <w:tab/>
          </w:r>
          <w:r>
            <w:fldChar w:fldCharType="begin"/>
          </w:r>
          <w:r>
            <w:instrText xml:space="preserve"> PAGEREF _Toc9460 \h </w:instrText>
          </w:r>
          <w:r>
            <w:fldChar w:fldCharType="separate"/>
          </w:r>
          <w:r>
            <w:t>6</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_Toc6290 </w:instrText>
          </w:r>
          <w:r>
            <w:rPr>
              <w:rFonts w:hint="default"/>
              <w:lang w:val="en-US" w:eastAsia="zh-CN"/>
            </w:rPr>
            <w:fldChar w:fldCharType="separate"/>
          </w:r>
          <w:r>
            <w:rPr>
              <w:rFonts w:hint="eastAsia" w:eastAsia="宋体" w:cs="Times New Roman"/>
              <w:bCs/>
              <w:highlight w:val="none"/>
              <w:lang w:val="en-US" w:eastAsia="zh-CN"/>
            </w:rPr>
            <w:t>3.2.3地下水环境</w:t>
          </w:r>
          <w:r>
            <w:tab/>
          </w:r>
          <w:r>
            <w:fldChar w:fldCharType="begin"/>
          </w:r>
          <w:r>
            <w:instrText xml:space="preserve"> PAGEREF _Toc6290 \h </w:instrText>
          </w:r>
          <w:r>
            <w:fldChar w:fldCharType="separate"/>
          </w:r>
          <w:r>
            <w:t>7</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_Toc8312 </w:instrText>
          </w:r>
          <w:r>
            <w:rPr>
              <w:rFonts w:hint="default"/>
              <w:lang w:val="en-US" w:eastAsia="zh-CN"/>
            </w:rPr>
            <w:fldChar w:fldCharType="separate"/>
          </w:r>
          <w:r>
            <w:rPr>
              <w:rFonts w:hint="eastAsia" w:eastAsia="宋体" w:cs="Times New Roman"/>
              <w:bCs/>
              <w:highlight w:val="none"/>
              <w:lang w:val="en-US" w:eastAsia="zh-CN"/>
            </w:rPr>
            <w:t>3.2.4小结</w:t>
          </w:r>
          <w:r>
            <w:tab/>
          </w:r>
          <w:r>
            <w:fldChar w:fldCharType="begin"/>
          </w:r>
          <w:r>
            <w:instrText xml:space="preserve"> PAGEREF _Toc8312 \h </w:instrText>
          </w:r>
          <w:r>
            <w:fldChar w:fldCharType="separate"/>
          </w:r>
          <w:r>
            <w:t>8</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_Toc1275 </w:instrText>
          </w:r>
          <w:r>
            <w:rPr>
              <w:rFonts w:hint="default"/>
              <w:lang w:val="en-US" w:eastAsia="zh-CN"/>
            </w:rPr>
            <w:fldChar w:fldCharType="separate"/>
          </w:r>
          <w:r>
            <w:rPr>
              <w:rFonts w:hint="eastAsia" w:eastAsia="宋体" w:cs="Times New Roman"/>
              <w:bCs/>
              <w:szCs w:val="28"/>
              <w:lang w:val="en-US" w:eastAsia="zh-CN"/>
            </w:rPr>
            <w:t>3.3环境风险潜势划分</w:t>
          </w:r>
          <w:r>
            <w:tab/>
          </w:r>
          <w:r>
            <w:fldChar w:fldCharType="begin"/>
          </w:r>
          <w:r>
            <w:instrText xml:space="preserve"> PAGEREF _Toc1275 \h </w:instrText>
          </w:r>
          <w:r>
            <w:fldChar w:fldCharType="separate"/>
          </w:r>
          <w:r>
            <w:t>9</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_Toc13698 </w:instrText>
          </w:r>
          <w:r>
            <w:rPr>
              <w:rFonts w:hint="default"/>
              <w:lang w:val="en-US" w:eastAsia="zh-CN"/>
            </w:rPr>
            <w:fldChar w:fldCharType="separate"/>
          </w:r>
          <w:r>
            <w:rPr>
              <w:rFonts w:hint="eastAsia" w:eastAsia="宋体" w:cs="Times New Roman"/>
              <w:bCs/>
              <w:szCs w:val="28"/>
              <w:lang w:val="en-US" w:eastAsia="zh-CN"/>
            </w:rPr>
            <w:t>3.4</w:t>
          </w:r>
          <w:r>
            <w:rPr>
              <w:rFonts w:hint="default" w:eastAsia="宋体" w:cs="Times New Roman"/>
              <w:bCs/>
              <w:szCs w:val="28"/>
              <w:lang w:val="en-US" w:eastAsia="zh-CN"/>
            </w:rPr>
            <w:t>评价等级判定</w:t>
          </w:r>
          <w:r>
            <w:tab/>
          </w:r>
          <w:r>
            <w:fldChar w:fldCharType="begin"/>
          </w:r>
          <w:r>
            <w:instrText xml:space="preserve"> PAGEREF _Toc13698 \h </w:instrText>
          </w:r>
          <w:r>
            <w:fldChar w:fldCharType="separate"/>
          </w:r>
          <w:r>
            <w:t>9</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_Toc20906 </w:instrText>
          </w:r>
          <w:r>
            <w:rPr>
              <w:rFonts w:hint="default"/>
              <w:lang w:val="en-US" w:eastAsia="zh-CN"/>
            </w:rPr>
            <w:fldChar w:fldCharType="separate"/>
          </w:r>
          <w:r>
            <w:rPr>
              <w:rFonts w:hint="eastAsia" w:eastAsia="宋体" w:cs="Times New Roman"/>
              <w:bCs/>
              <w:szCs w:val="28"/>
              <w:lang w:val="en-US" w:eastAsia="zh-CN"/>
            </w:rPr>
            <w:t>3.5</w:t>
          </w:r>
          <w:r>
            <w:rPr>
              <w:rFonts w:hint="default" w:eastAsia="宋体" w:cs="Times New Roman"/>
              <w:bCs/>
              <w:szCs w:val="28"/>
              <w:lang w:val="en-US" w:eastAsia="zh-CN"/>
            </w:rPr>
            <w:t>评价范围</w:t>
          </w:r>
          <w:r>
            <w:tab/>
          </w:r>
          <w:r>
            <w:fldChar w:fldCharType="begin"/>
          </w:r>
          <w:r>
            <w:instrText xml:space="preserve"> PAGEREF _Toc20906 \h </w:instrText>
          </w:r>
          <w:r>
            <w:fldChar w:fldCharType="separate"/>
          </w:r>
          <w:r>
            <w:t>9</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_Toc23597 </w:instrText>
          </w:r>
          <w:r>
            <w:rPr>
              <w:rFonts w:hint="default"/>
              <w:lang w:val="en-US" w:eastAsia="zh-CN"/>
            </w:rPr>
            <w:fldChar w:fldCharType="separate"/>
          </w:r>
          <w:r>
            <w:rPr>
              <w:rFonts w:hint="default" w:ascii="Times New Roman" w:hAnsi="Times New Roman" w:eastAsia="宋体" w:cs="Times New Roman"/>
              <w:bCs/>
              <w:szCs w:val="32"/>
              <w:lang w:val="en-US" w:eastAsia="zh-CN"/>
            </w:rPr>
            <w:t xml:space="preserve">4、 </w:t>
          </w:r>
          <w:r>
            <w:rPr>
              <w:rFonts w:hint="eastAsia" w:ascii="Times New Roman" w:hAnsi="Times New Roman" w:eastAsia="宋体" w:cs="Times New Roman"/>
              <w:bCs/>
              <w:szCs w:val="32"/>
              <w:lang w:val="en-US" w:eastAsia="zh-CN"/>
            </w:rPr>
            <w:t>风险识别</w:t>
          </w:r>
          <w:r>
            <w:tab/>
          </w:r>
          <w:r>
            <w:fldChar w:fldCharType="begin"/>
          </w:r>
          <w:r>
            <w:instrText xml:space="preserve"> PAGEREF _Toc23597 \h </w:instrText>
          </w:r>
          <w:r>
            <w:fldChar w:fldCharType="separate"/>
          </w:r>
          <w:r>
            <w:t>11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_Toc10018 </w:instrText>
          </w:r>
          <w:r>
            <w:rPr>
              <w:rFonts w:hint="default"/>
              <w:lang w:val="en-US" w:eastAsia="zh-CN"/>
            </w:rPr>
            <w:fldChar w:fldCharType="separate"/>
          </w:r>
          <w:r>
            <w:rPr>
              <w:rFonts w:hint="eastAsia" w:eastAsia="宋体" w:cs="Times New Roman"/>
              <w:bCs/>
              <w:szCs w:val="28"/>
              <w:lang w:val="en-US" w:eastAsia="zh-CN"/>
            </w:rPr>
            <w:t>4.1物质危险性识别</w:t>
          </w:r>
          <w:r>
            <w:tab/>
          </w:r>
          <w:r>
            <w:fldChar w:fldCharType="begin"/>
          </w:r>
          <w:r>
            <w:instrText xml:space="preserve"> PAGEREF _Toc10018 \h </w:instrText>
          </w:r>
          <w:r>
            <w:fldChar w:fldCharType="separate"/>
          </w:r>
          <w:r>
            <w:t>11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_Toc12408 </w:instrText>
          </w:r>
          <w:r>
            <w:rPr>
              <w:rFonts w:hint="default"/>
              <w:lang w:val="en-US" w:eastAsia="zh-CN"/>
            </w:rPr>
            <w:fldChar w:fldCharType="separate"/>
          </w:r>
          <w:r>
            <w:rPr>
              <w:rFonts w:hint="eastAsia" w:cs="Times New Roman"/>
              <w:bCs/>
              <w:szCs w:val="28"/>
              <w:lang w:val="en-US" w:eastAsia="zh-CN"/>
            </w:rPr>
            <w:t>4.2</w:t>
          </w:r>
          <w:r>
            <w:rPr>
              <w:rFonts w:hint="eastAsia" w:eastAsia="宋体" w:cs="Times New Roman"/>
              <w:bCs/>
              <w:szCs w:val="28"/>
              <w:lang w:val="en-US" w:eastAsia="zh-CN"/>
            </w:rPr>
            <w:t>生产系统危险性识别</w:t>
          </w:r>
          <w:r>
            <w:tab/>
          </w:r>
          <w:r>
            <w:fldChar w:fldCharType="begin"/>
          </w:r>
          <w:r>
            <w:instrText xml:space="preserve"> PAGEREF _Toc12408 \h </w:instrText>
          </w:r>
          <w:r>
            <w:fldChar w:fldCharType="separate"/>
          </w:r>
          <w:r>
            <w:t>13</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_Toc6346 </w:instrText>
          </w:r>
          <w:r>
            <w:rPr>
              <w:rFonts w:hint="default"/>
              <w:lang w:val="en-US" w:eastAsia="zh-CN"/>
            </w:rPr>
            <w:fldChar w:fldCharType="separate"/>
          </w:r>
          <w:r>
            <w:rPr>
              <w:rFonts w:hint="eastAsia" w:cs="Times New Roman"/>
              <w:bCs/>
              <w:szCs w:val="28"/>
              <w:lang w:val="en-US" w:eastAsia="zh-CN"/>
            </w:rPr>
            <w:t>4.3危险物质向环境转移的途径识别</w:t>
          </w:r>
          <w:r>
            <w:tab/>
          </w:r>
          <w:r>
            <w:fldChar w:fldCharType="begin"/>
          </w:r>
          <w:r>
            <w:instrText xml:space="preserve"> PAGEREF _Toc6346 \h </w:instrText>
          </w:r>
          <w:r>
            <w:fldChar w:fldCharType="separate"/>
          </w:r>
          <w:r>
            <w:t>14</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_Toc18952 </w:instrText>
          </w:r>
          <w:r>
            <w:rPr>
              <w:rFonts w:hint="default"/>
              <w:lang w:val="en-US" w:eastAsia="zh-CN"/>
            </w:rPr>
            <w:fldChar w:fldCharType="separate"/>
          </w:r>
          <w:r>
            <w:rPr>
              <w:rFonts w:hint="eastAsia" w:ascii="Times New Roman" w:hAnsi="Times New Roman" w:eastAsia="宋体" w:cs="Times New Roman"/>
              <w:bCs/>
              <w:szCs w:val="32"/>
              <w:lang w:val="en-US" w:eastAsia="zh-CN"/>
            </w:rPr>
            <w:t>5、 风险事故情形分析</w:t>
          </w:r>
          <w:r>
            <w:tab/>
          </w:r>
          <w:r>
            <w:fldChar w:fldCharType="begin"/>
          </w:r>
          <w:r>
            <w:instrText xml:space="preserve"> PAGEREF _Toc18952 \h </w:instrText>
          </w:r>
          <w:r>
            <w:fldChar w:fldCharType="separate"/>
          </w:r>
          <w:r>
            <w:t>15</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_Toc21026 </w:instrText>
          </w:r>
          <w:r>
            <w:rPr>
              <w:rFonts w:hint="default"/>
              <w:lang w:val="en-US" w:eastAsia="zh-CN"/>
            </w:rPr>
            <w:fldChar w:fldCharType="separate"/>
          </w:r>
          <w:r>
            <w:rPr>
              <w:rFonts w:hint="eastAsia" w:eastAsia="宋体" w:cs="Times New Roman"/>
              <w:bCs/>
              <w:szCs w:val="28"/>
              <w:lang w:val="en-US" w:eastAsia="zh-CN"/>
            </w:rPr>
            <w:t>5.1项目风险事故情形设定内容</w:t>
          </w:r>
          <w:r>
            <w:tab/>
          </w:r>
          <w:r>
            <w:fldChar w:fldCharType="begin"/>
          </w:r>
          <w:r>
            <w:instrText xml:space="preserve"> PAGEREF _Toc21026 \h </w:instrText>
          </w:r>
          <w:r>
            <w:fldChar w:fldCharType="separate"/>
          </w:r>
          <w:r>
            <w:t>15</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_Toc5895 </w:instrText>
          </w:r>
          <w:r>
            <w:rPr>
              <w:rFonts w:hint="default"/>
              <w:lang w:val="en-US" w:eastAsia="zh-CN"/>
            </w:rPr>
            <w:fldChar w:fldCharType="separate"/>
          </w:r>
          <w:r>
            <w:rPr>
              <w:rFonts w:hint="eastAsia" w:eastAsia="宋体" w:cs="Times New Roman"/>
              <w:bCs/>
              <w:szCs w:val="28"/>
              <w:lang w:val="en-US" w:eastAsia="zh-CN"/>
            </w:rPr>
            <w:t>5.2</w:t>
          </w:r>
          <w:r>
            <w:rPr>
              <w:rFonts w:hint="default" w:eastAsia="宋体" w:cs="Times New Roman"/>
              <w:bCs/>
              <w:szCs w:val="28"/>
              <w:lang w:val="en-US" w:eastAsia="zh-CN"/>
            </w:rPr>
            <w:t>风险事故情形设定原则</w:t>
          </w:r>
          <w:r>
            <w:tab/>
          </w:r>
          <w:r>
            <w:fldChar w:fldCharType="begin"/>
          </w:r>
          <w:r>
            <w:instrText xml:space="preserve"> PAGEREF _Toc5895 \h </w:instrText>
          </w:r>
          <w:r>
            <w:fldChar w:fldCharType="separate"/>
          </w:r>
          <w:r>
            <w:t>15</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_Toc24239 </w:instrText>
          </w:r>
          <w:r>
            <w:rPr>
              <w:rFonts w:hint="default"/>
              <w:lang w:val="en-US" w:eastAsia="zh-CN"/>
            </w:rPr>
            <w:fldChar w:fldCharType="separate"/>
          </w:r>
          <w:r>
            <w:rPr>
              <w:rFonts w:hint="eastAsia" w:eastAsia="宋体" w:cs="Times New Roman"/>
              <w:bCs/>
              <w:szCs w:val="28"/>
              <w:lang w:val="en-US" w:eastAsia="zh-CN"/>
            </w:rPr>
            <w:t>5.3</w:t>
          </w:r>
          <w:r>
            <w:rPr>
              <w:rFonts w:hint="default" w:eastAsia="宋体" w:cs="Times New Roman"/>
              <w:bCs/>
              <w:szCs w:val="28"/>
              <w:lang w:val="en-US" w:eastAsia="zh-CN"/>
            </w:rPr>
            <w:t>本项目最大可信事故的确定</w:t>
          </w:r>
          <w:r>
            <w:tab/>
          </w:r>
          <w:r>
            <w:fldChar w:fldCharType="begin"/>
          </w:r>
          <w:r>
            <w:instrText xml:space="preserve"> PAGEREF _Toc24239 \h </w:instrText>
          </w:r>
          <w:r>
            <w:fldChar w:fldCharType="separate"/>
          </w:r>
          <w:r>
            <w:t>15</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_Toc31455 </w:instrText>
          </w:r>
          <w:r>
            <w:rPr>
              <w:rFonts w:hint="default"/>
              <w:lang w:val="en-US" w:eastAsia="zh-CN"/>
            </w:rPr>
            <w:fldChar w:fldCharType="separate"/>
          </w:r>
          <w:r>
            <w:rPr>
              <w:rFonts w:hint="default" w:ascii="Times New Roman" w:hAnsi="Times New Roman" w:eastAsia="宋体" w:cs="Times New Roman"/>
              <w:bCs/>
              <w:szCs w:val="32"/>
              <w:lang w:val="en-US" w:eastAsia="zh-CN"/>
            </w:rPr>
            <w:t xml:space="preserve">6、 </w:t>
          </w:r>
          <w:r>
            <w:rPr>
              <w:rFonts w:hint="eastAsia" w:ascii="Times New Roman" w:hAnsi="Times New Roman" w:eastAsia="宋体" w:cs="Times New Roman"/>
              <w:bCs/>
              <w:szCs w:val="32"/>
              <w:lang w:val="en-US" w:eastAsia="zh-CN"/>
            </w:rPr>
            <w:t>环境风险分析</w:t>
          </w:r>
          <w:r>
            <w:tab/>
          </w:r>
          <w:r>
            <w:fldChar w:fldCharType="begin"/>
          </w:r>
          <w:r>
            <w:instrText xml:space="preserve"> PAGEREF _Toc31455 \h </w:instrText>
          </w:r>
          <w:r>
            <w:fldChar w:fldCharType="separate"/>
          </w:r>
          <w:r>
            <w:t>17</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_Toc27205 </w:instrText>
          </w:r>
          <w:r>
            <w:rPr>
              <w:rFonts w:hint="default"/>
              <w:lang w:val="en-US" w:eastAsia="zh-CN"/>
            </w:rPr>
            <w:fldChar w:fldCharType="separate"/>
          </w:r>
          <w:r>
            <w:rPr>
              <w:rFonts w:hint="eastAsia" w:eastAsia="宋体" w:cs="Times New Roman"/>
              <w:bCs/>
              <w:szCs w:val="28"/>
              <w:lang w:val="en-US" w:eastAsia="zh-CN"/>
            </w:rPr>
            <w:t>6.1主要事故类型</w:t>
          </w:r>
          <w:r>
            <w:tab/>
          </w:r>
          <w:r>
            <w:fldChar w:fldCharType="begin"/>
          </w:r>
          <w:r>
            <w:instrText xml:space="preserve"> PAGEREF _Toc27205 \h </w:instrText>
          </w:r>
          <w:r>
            <w:fldChar w:fldCharType="separate"/>
          </w:r>
          <w:r>
            <w:t>17</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_Toc14306 </w:instrText>
          </w:r>
          <w:r>
            <w:rPr>
              <w:rFonts w:hint="default"/>
              <w:lang w:val="en-US" w:eastAsia="zh-CN"/>
            </w:rPr>
            <w:fldChar w:fldCharType="separate"/>
          </w:r>
          <w:r>
            <w:rPr>
              <w:bCs/>
              <w:szCs w:val="24"/>
            </w:rPr>
            <w:t xml:space="preserve">1、 </w:t>
          </w:r>
          <w:r>
            <w:rPr>
              <w:rFonts w:hint="eastAsia" w:ascii="宋体" w:hAnsi="宋体" w:eastAsia="宋体" w:cs="宋体"/>
              <w:bCs/>
              <w:kern w:val="0"/>
              <w:szCs w:val="24"/>
              <w:lang w:val="en-US" w:eastAsia="zh-CN" w:bidi="ar"/>
            </w:rPr>
            <w:t>泄漏</w:t>
          </w:r>
          <w:r>
            <w:tab/>
          </w:r>
          <w:r>
            <w:fldChar w:fldCharType="begin"/>
          </w:r>
          <w:r>
            <w:instrText xml:space="preserve"> PAGEREF _Toc14306 \h </w:instrText>
          </w:r>
          <w:r>
            <w:fldChar w:fldCharType="separate"/>
          </w:r>
          <w:r>
            <w:t>17</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_Toc1169 </w:instrText>
          </w:r>
          <w:r>
            <w:rPr>
              <w:rFonts w:hint="default"/>
              <w:lang w:val="en-US" w:eastAsia="zh-CN"/>
            </w:rPr>
            <w:fldChar w:fldCharType="separate"/>
          </w:r>
          <w:r>
            <w:rPr>
              <w:rFonts w:hint="default" w:ascii="Times New Roman" w:hAnsi="Times New Roman" w:eastAsia="宋体" w:cs="Times New Roman"/>
              <w:bCs/>
              <w:kern w:val="0"/>
              <w:szCs w:val="24"/>
              <w:lang w:val="en-US" w:eastAsia="zh-CN" w:bidi="ar"/>
            </w:rPr>
            <w:t>2、 火灾与爆炸</w:t>
          </w:r>
          <w:r>
            <w:tab/>
          </w:r>
          <w:r>
            <w:fldChar w:fldCharType="begin"/>
          </w:r>
          <w:r>
            <w:instrText xml:space="preserve"> PAGEREF _Toc1169 \h </w:instrText>
          </w:r>
          <w:r>
            <w:fldChar w:fldCharType="separate"/>
          </w:r>
          <w:r>
            <w:t>17</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_Toc8991 </w:instrText>
          </w:r>
          <w:r>
            <w:rPr>
              <w:rFonts w:hint="default"/>
              <w:lang w:val="en-US" w:eastAsia="zh-CN"/>
            </w:rPr>
            <w:fldChar w:fldCharType="separate"/>
          </w:r>
          <w:r>
            <w:rPr>
              <w:rFonts w:hint="eastAsia" w:eastAsia="宋体" w:cs="Times New Roman"/>
              <w:bCs/>
              <w:szCs w:val="28"/>
              <w:lang w:val="en-US" w:eastAsia="zh-CN"/>
            </w:rPr>
            <w:t>6.2事故危害后果分析</w:t>
          </w:r>
          <w:r>
            <w:tab/>
          </w:r>
          <w:r>
            <w:fldChar w:fldCharType="begin"/>
          </w:r>
          <w:r>
            <w:instrText xml:space="preserve"> PAGEREF _Toc8991 \h </w:instrText>
          </w:r>
          <w:r>
            <w:fldChar w:fldCharType="separate"/>
          </w:r>
          <w:r>
            <w:t>18</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_Toc2583 </w:instrText>
          </w:r>
          <w:r>
            <w:rPr>
              <w:rFonts w:hint="default"/>
              <w:lang w:val="en-US" w:eastAsia="zh-CN"/>
            </w:rPr>
            <w:fldChar w:fldCharType="separate"/>
          </w:r>
          <w:r>
            <w:rPr>
              <w:rFonts w:hint="default" w:ascii="Times New Roman" w:hAnsi="Times New Roman" w:eastAsia="宋体" w:cs="Times New Roman"/>
              <w:bCs/>
              <w:szCs w:val="32"/>
              <w:lang w:val="en-US" w:eastAsia="zh-CN"/>
            </w:rPr>
            <w:t xml:space="preserve">7、 </w:t>
          </w:r>
          <w:r>
            <w:rPr>
              <w:rFonts w:hint="eastAsia" w:ascii="Times New Roman" w:hAnsi="Times New Roman" w:eastAsia="宋体" w:cs="Times New Roman"/>
              <w:bCs/>
              <w:szCs w:val="32"/>
              <w:lang w:val="en-US" w:eastAsia="zh-CN"/>
            </w:rPr>
            <w:t>环境风险防范措施及应急要求</w:t>
          </w:r>
          <w:r>
            <w:tab/>
          </w:r>
          <w:r>
            <w:fldChar w:fldCharType="begin"/>
          </w:r>
          <w:r>
            <w:instrText xml:space="preserve"> PAGEREF _Toc2583 \h </w:instrText>
          </w:r>
          <w:r>
            <w:fldChar w:fldCharType="separate"/>
          </w:r>
          <w:r>
            <w:t>21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_Toc23539 </w:instrText>
          </w:r>
          <w:r>
            <w:rPr>
              <w:rFonts w:hint="default"/>
              <w:lang w:val="en-US" w:eastAsia="zh-CN"/>
            </w:rPr>
            <w:fldChar w:fldCharType="separate"/>
          </w:r>
          <w:r>
            <w:rPr>
              <w:rFonts w:hint="eastAsia" w:eastAsia="宋体" w:cs="Times New Roman"/>
              <w:bCs/>
              <w:szCs w:val="28"/>
              <w:lang w:val="en-US" w:eastAsia="zh-CN"/>
            </w:rPr>
            <w:t>7.1环境风险防范措施</w:t>
          </w:r>
          <w:r>
            <w:tab/>
          </w:r>
          <w:r>
            <w:fldChar w:fldCharType="begin"/>
          </w:r>
          <w:r>
            <w:instrText xml:space="preserve"> PAGEREF _Toc23539 \h </w:instrText>
          </w:r>
          <w:r>
            <w:fldChar w:fldCharType="separate"/>
          </w:r>
          <w:r>
            <w:t>21</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_Toc9730 </w:instrText>
          </w:r>
          <w:r>
            <w:rPr>
              <w:rFonts w:hint="default"/>
              <w:lang w:val="en-US" w:eastAsia="zh-CN"/>
            </w:rPr>
            <w:fldChar w:fldCharType="separate"/>
          </w:r>
          <w:r>
            <w:rPr>
              <w:rFonts w:hint="eastAsia" w:eastAsia="宋体" w:cs="Times New Roman"/>
              <w:bCs/>
              <w:szCs w:val="28"/>
              <w:lang w:val="en-US" w:eastAsia="zh-CN"/>
            </w:rPr>
            <w:t>7.2事故应急要求</w:t>
          </w:r>
          <w:r>
            <w:tab/>
          </w:r>
          <w:r>
            <w:fldChar w:fldCharType="begin"/>
          </w:r>
          <w:r>
            <w:instrText xml:space="preserve"> PAGEREF _Toc9730 \h </w:instrText>
          </w:r>
          <w:r>
            <w:fldChar w:fldCharType="separate"/>
          </w:r>
          <w:r>
            <w:t>24</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_Toc19739 </w:instrText>
          </w:r>
          <w:r>
            <w:rPr>
              <w:rFonts w:hint="default"/>
              <w:lang w:val="en-US" w:eastAsia="zh-CN"/>
            </w:rPr>
            <w:fldChar w:fldCharType="separate"/>
          </w:r>
          <w:r>
            <w:rPr>
              <w:rFonts w:hint="eastAsia" w:eastAsia="宋体" w:cs="Times New Roman"/>
              <w:bCs/>
              <w:highlight w:val="none"/>
              <w:lang w:val="en-US" w:eastAsia="zh-CN"/>
            </w:rPr>
            <w:t>7.2.1</w:t>
          </w:r>
          <w:r>
            <w:rPr>
              <w:rFonts w:hint="default" w:eastAsia="宋体" w:cs="Times New Roman"/>
              <w:bCs/>
              <w:highlight w:val="none"/>
              <w:lang w:val="en-US" w:eastAsia="zh-CN"/>
            </w:rPr>
            <w:t>应急管理</w:t>
          </w:r>
          <w:r>
            <w:tab/>
          </w:r>
          <w:r>
            <w:fldChar w:fldCharType="begin"/>
          </w:r>
          <w:r>
            <w:instrText xml:space="preserve"> PAGEREF _Toc19739 \h </w:instrText>
          </w:r>
          <w:r>
            <w:fldChar w:fldCharType="separate"/>
          </w:r>
          <w:r>
            <w:t>24</w:t>
          </w:r>
          <w:r>
            <w:fldChar w:fldCharType="end"/>
          </w:r>
          <w:r>
            <w:rPr>
              <w:rFonts w:hint="default"/>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_Toc15214 </w:instrText>
          </w:r>
          <w:r>
            <w:rPr>
              <w:rFonts w:hint="default"/>
              <w:lang w:val="en-US" w:eastAsia="zh-CN"/>
            </w:rPr>
            <w:fldChar w:fldCharType="separate"/>
          </w:r>
          <w:r>
            <w:rPr>
              <w:rFonts w:hint="eastAsia" w:eastAsia="宋体" w:cs="Times New Roman"/>
              <w:bCs/>
              <w:highlight w:val="none"/>
              <w:lang w:val="en-US" w:eastAsia="zh-CN"/>
            </w:rPr>
            <w:t>7.2.2</w:t>
          </w:r>
          <w:r>
            <w:rPr>
              <w:rFonts w:hint="default" w:eastAsia="宋体" w:cs="Times New Roman"/>
              <w:bCs/>
              <w:highlight w:val="none"/>
              <w:lang w:val="en-US" w:eastAsia="zh-CN"/>
            </w:rPr>
            <w:t>应急预案</w:t>
          </w:r>
          <w:r>
            <w:tab/>
          </w:r>
          <w:r>
            <w:fldChar w:fldCharType="begin"/>
          </w:r>
          <w:r>
            <w:instrText xml:space="preserve"> PAGEREF _Toc15214 \h </w:instrText>
          </w:r>
          <w:r>
            <w:fldChar w:fldCharType="separate"/>
          </w:r>
          <w:r>
            <w:t>24</w:t>
          </w:r>
          <w:r>
            <w:fldChar w:fldCharType="end"/>
          </w:r>
          <w:r>
            <w:rPr>
              <w:rFonts w:hint="default"/>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pPr>
          <w:r>
            <w:rPr>
              <w:rFonts w:hint="default"/>
              <w:lang w:val="en-US" w:eastAsia="zh-CN"/>
            </w:rPr>
            <w:fldChar w:fldCharType="begin"/>
          </w:r>
          <w:r>
            <w:rPr>
              <w:rFonts w:hint="default"/>
              <w:lang w:val="en-US" w:eastAsia="zh-CN"/>
            </w:rPr>
            <w:instrText xml:space="preserve"> HYPERLINK \l _Toc11086 </w:instrText>
          </w:r>
          <w:r>
            <w:rPr>
              <w:rFonts w:hint="default"/>
              <w:lang w:val="en-US" w:eastAsia="zh-CN"/>
            </w:rPr>
            <w:fldChar w:fldCharType="separate"/>
          </w:r>
          <w:r>
            <w:rPr>
              <w:rFonts w:hint="eastAsia" w:ascii="Times New Roman" w:hAnsi="Times New Roman" w:eastAsia="宋体" w:cs="Times New Roman"/>
              <w:bCs/>
              <w:szCs w:val="32"/>
              <w:lang w:val="en-US" w:eastAsia="zh-CN"/>
            </w:rPr>
            <w:t>8、 环境风险评价结论</w:t>
          </w:r>
          <w:r>
            <w:tab/>
          </w:r>
          <w:r>
            <w:fldChar w:fldCharType="begin"/>
          </w:r>
          <w:r>
            <w:instrText xml:space="preserve"> PAGEREF _Toc11086 \h </w:instrText>
          </w:r>
          <w:r>
            <w:fldChar w:fldCharType="separate"/>
          </w:r>
          <w:r>
            <w:t>27</w:t>
          </w:r>
          <w:r>
            <w:fldChar w:fldCharType="end"/>
          </w:r>
          <w:r>
            <w:rPr>
              <w:rFonts w:hint="default"/>
              <w:lang w:val="en-US" w:eastAsia="zh-CN"/>
            </w:rPr>
            <w:fldChar w:fldCharType="end"/>
          </w:r>
        </w:p>
        <w:p>
          <w:pPr>
            <w:rPr>
              <w:rFonts w:hint="default"/>
              <w:lang w:val="en-US" w:eastAsia="zh-CN"/>
            </w:rPr>
            <w:sectPr>
              <w:footerReference r:id="rId7" w:type="default"/>
              <w:pgSz w:w="11906" w:h="16838"/>
              <w:pgMar w:top="1701" w:right="1531" w:bottom="1701" w:left="1531" w:header="851" w:footer="851" w:gutter="0"/>
              <w:pgNumType w:fmt="upperRoman" w:start="1"/>
              <w:cols w:space="720" w:num="1"/>
              <w:docGrid w:linePitch="312" w:charSpace="0"/>
            </w:sectPr>
          </w:pPr>
          <w:r>
            <w:rPr>
              <w:rFonts w:hint="default"/>
              <w:lang w:val="en-US" w:eastAsia="zh-CN"/>
            </w:rPr>
            <w:fldChar w:fldCharType="end"/>
          </w:r>
        </w:p>
      </w:sdtContent>
    </w:sdt>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cs="Times New Roman"/>
          <w:b/>
          <w:bCs/>
          <w:sz w:val="32"/>
          <w:szCs w:val="32"/>
          <w:lang w:val="en-US" w:eastAsia="zh-CN"/>
        </w:rPr>
      </w:pPr>
      <w:bookmarkStart w:id="24" w:name="_Toc10598"/>
      <w:r>
        <w:rPr>
          <w:rFonts w:hint="default" w:ascii="Times New Roman" w:hAnsi="Times New Roman" w:cs="Times New Roman"/>
          <w:b/>
          <w:bCs/>
          <w:sz w:val="32"/>
          <w:szCs w:val="32"/>
          <w:lang w:val="en-US" w:eastAsia="zh-CN"/>
        </w:rPr>
        <w:t>总则</w:t>
      </w:r>
      <w:bookmarkEnd w:id="24"/>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cs="Times New Roman"/>
          <w:b/>
          <w:bCs/>
          <w:sz w:val="28"/>
          <w:szCs w:val="28"/>
          <w:lang w:val="en-US" w:eastAsia="zh-CN"/>
        </w:rPr>
      </w:pPr>
      <w:bookmarkStart w:id="25" w:name="_Toc11813"/>
      <w:r>
        <w:rPr>
          <w:rFonts w:hint="eastAsia" w:ascii="Times New Roman" w:hAnsi="Times New Roman" w:cs="Times New Roman"/>
          <w:b/>
          <w:bCs/>
          <w:sz w:val="28"/>
          <w:szCs w:val="28"/>
          <w:lang w:val="en-US" w:eastAsia="zh-CN"/>
        </w:rPr>
        <w:t>1.1编制依据</w:t>
      </w:r>
      <w:bookmarkEnd w:id="2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环境风险评价的目的是分析和预测建设项目存在的潜在危险、有害因素，项目建设和运行期间可能发生的突发性事件或事故（一般不包括人为破坏及自然灾害），引起有毒有害和易燃易爆等物质泄漏，所造成环境影响和损害程度，提出合理可行的防范、应急与减缓措施，以使建设项目事故率、损失和环境影响达到可接受水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sz w:val="28"/>
          <w:szCs w:val="28"/>
          <w:lang w:val="en-US" w:eastAsia="zh-CN"/>
        </w:rPr>
      </w:pPr>
      <w:bookmarkStart w:id="26" w:name="_Toc31342"/>
      <w:r>
        <w:rPr>
          <w:rFonts w:hint="eastAsia" w:ascii="Times New Roman" w:hAnsi="Times New Roman" w:eastAsia="宋体" w:cs="Times New Roman"/>
          <w:b/>
          <w:bCs/>
          <w:sz w:val="28"/>
          <w:szCs w:val="28"/>
          <w:lang w:val="en-US" w:eastAsia="zh-CN"/>
        </w:rPr>
        <w:t>1.2评价重点</w:t>
      </w:r>
      <w:bookmarkEnd w:id="2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color w:val="000000"/>
          <w:kern w:val="0"/>
          <w:sz w:val="24"/>
          <w:szCs w:val="24"/>
          <w:lang w:val="en-US" w:eastAsia="zh-CN" w:bidi="ar"/>
        </w:rPr>
        <w:t>根据项目实际情况及所在区域自然地理环境条件，确定本项目环境风险评价的重点为原料遇明火引起火灾、爆炸产生的次生污染物造成的大气污染；消防废水泄露污染周边地表水；原料溢出和泄漏污染周边大气、土壤及地下水环境等。</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sz w:val="28"/>
          <w:szCs w:val="28"/>
          <w:lang w:val="en-US" w:eastAsia="zh-CN"/>
        </w:rPr>
      </w:pPr>
      <w:bookmarkStart w:id="27" w:name="_Toc23731"/>
      <w:r>
        <w:rPr>
          <w:rFonts w:hint="eastAsia" w:ascii="Times New Roman" w:hAnsi="Times New Roman" w:eastAsia="宋体" w:cs="Times New Roman"/>
          <w:b/>
          <w:bCs/>
          <w:sz w:val="28"/>
          <w:szCs w:val="28"/>
          <w:lang w:val="en-US" w:eastAsia="zh-CN"/>
        </w:rPr>
        <w:t>1.3编制依据</w:t>
      </w:r>
      <w:bookmarkEnd w:id="27"/>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《中华人民共和国环境保护法》，2015</w:t>
      </w:r>
      <w:r>
        <w:rPr>
          <w:rFonts w:hint="eastAsia" w:ascii="Times New Roman" w:hAnsi="Times New Roman" w:eastAsia="宋体" w:cs="Times New Roman"/>
          <w:color w:val="auto"/>
          <w:kern w:val="0"/>
          <w:sz w:val="24"/>
          <w:szCs w:val="24"/>
          <w:lang w:val="en-US" w:eastAsia="zh-CN" w:bidi="ar"/>
        </w:rPr>
        <w:t>年1月1日起施行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《中华人民共和国环境影响评价法》，2018</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12</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29</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《中华人民共和国大气污染防治法》，2018</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10</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26</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《中华人民共和国水污染防治法》，2018</w:t>
      </w:r>
      <w:r>
        <w:rPr>
          <w:rFonts w:hint="eastAsia" w:ascii="Times New Roman" w:hAnsi="Times New Roman" w:eastAsia="宋体" w:cs="Times New Roman"/>
          <w:color w:val="auto"/>
          <w:kern w:val="0"/>
          <w:sz w:val="24"/>
          <w:szCs w:val="24"/>
          <w:lang w:val="en-US" w:eastAsia="zh-CN" w:bidi="ar"/>
        </w:rPr>
        <w:t>年1月1日起施行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《中华人民共和国固体废物污染环境防治法》，2020</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9</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1</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《国务院关于印发大气污染防治行动计划的通知》（国发〔2013〕37号）</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《国务院关于印发水污染防治行动计划的通知》（国发〔2015〕17号）；</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国务院办公厅关于印发</w:t>
      </w:r>
      <w:r>
        <w:rPr>
          <w:rFonts w:hint="default" w:ascii="Times New Roman" w:hAnsi="Times New Roman" w:eastAsia="宋体" w:cs="Times New Roman"/>
          <w:color w:val="auto"/>
          <w:kern w:val="0"/>
          <w:sz w:val="24"/>
          <w:szCs w:val="24"/>
          <w:lang w:val="en-US" w:eastAsia="zh-CN" w:bidi="ar"/>
        </w:rPr>
        <w:t>国家突发环境事件应急预案</w:t>
      </w:r>
      <w:r>
        <w:rPr>
          <w:rFonts w:hint="eastAsia" w:ascii="Times New Roman" w:hAnsi="Times New Roman" w:eastAsia="宋体" w:cs="Times New Roman"/>
          <w:color w:val="auto"/>
          <w:kern w:val="0"/>
          <w:sz w:val="24"/>
          <w:szCs w:val="24"/>
          <w:lang w:val="en-US" w:eastAsia="zh-CN" w:bidi="ar"/>
        </w:rPr>
        <w:t>的通知</w:t>
      </w:r>
      <w:r>
        <w:rPr>
          <w:rFonts w:hint="default" w:ascii="Times New Roman" w:hAnsi="Times New Roman" w:eastAsia="宋体" w:cs="Times New Roman"/>
          <w:color w:val="auto"/>
          <w:kern w:val="0"/>
          <w:sz w:val="24"/>
          <w:szCs w:val="24"/>
          <w:lang w:val="en-US" w:eastAsia="zh-CN" w:bidi="ar"/>
        </w:rPr>
        <w:t>》（国办函〔2014〕119号）；</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《关于切实加强风险防范严格环境影响评价管理的通知》（环发〔2012〕98号）；</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《建设项目环境风险评价技术导则》（HJ169-2018）；</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《关于进一步加强环境影响评价管理防范环境风险的通知》环发〔2012〕77号；</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sectPr>
          <w:footerReference r:id="rId8" w:type="default"/>
          <w:pgSz w:w="11906" w:h="16838"/>
          <w:pgMar w:top="1701" w:right="1531" w:bottom="1701" w:left="1531" w:header="851" w:footer="851" w:gutter="0"/>
          <w:pgNumType w:fmt="decimal" w:start="1"/>
          <w:cols w:space="720" w:num="1"/>
          <w:docGrid w:linePitch="312" w:charSpace="0"/>
        </w:sectPr>
      </w:pP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《国家危险废物名录（2021版）》；</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《危险化学品</w:t>
      </w:r>
      <w:r>
        <w:rPr>
          <w:rFonts w:hint="eastAsia" w:cs="Times New Roman"/>
          <w:color w:val="auto"/>
          <w:kern w:val="0"/>
          <w:sz w:val="24"/>
          <w:szCs w:val="24"/>
          <w:lang w:val="en-US" w:eastAsia="zh-CN" w:bidi="ar"/>
        </w:rPr>
        <w:t>目录</w:t>
      </w:r>
      <w:r>
        <w:rPr>
          <w:rFonts w:hint="eastAsia" w:ascii="Times New Roman" w:hAnsi="Times New Roman" w:eastAsia="宋体" w:cs="Times New Roman"/>
          <w:color w:val="auto"/>
          <w:kern w:val="0"/>
          <w:sz w:val="24"/>
          <w:szCs w:val="24"/>
          <w:lang w:val="en-US" w:eastAsia="zh-CN" w:bidi="ar"/>
        </w:rPr>
        <w:t>（2015年版）</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《云南省人民政府办公厅关于印发云南省突发环境事件应急预案的通知》（云政发[2017]62号）。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sz w:val="28"/>
          <w:szCs w:val="28"/>
          <w:lang w:val="en-US" w:eastAsia="zh-CN"/>
        </w:rPr>
      </w:pPr>
      <w:bookmarkStart w:id="28" w:name="_Toc7289"/>
      <w:r>
        <w:rPr>
          <w:rFonts w:hint="eastAsia" w:ascii="Times New Roman" w:hAnsi="Times New Roman" w:eastAsia="宋体" w:cs="Times New Roman"/>
          <w:b/>
          <w:bCs/>
          <w:sz w:val="28"/>
          <w:szCs w:val="28"/>
          <w:lang w:val="en-US" w:eastAsia="zh-CN"/>
        </w:rPr>
        <w:t>1.4工作程序</w:t>
      </w:r>
      <w:bookmarkEnd w:id="28"/>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项目环境分析评价工程程序详见下图。</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b/>
          <w:bCs/>
          <w:sz w:val="32"/>
          <w:szCs w:val="32"/>
          <w:lang w:val="en-US" w:eastAsia="zh-CN"/>
        </w:rPr>
      </w:pPr>
      <w:r>
        <w:drawing>
          <wp:inline distT="0" distB="0" distL="114300" distR="114300">
            <wp:extent cx="4199890" cy="4321175"/>
            <wp:effectExtent l="0" t="0" r="10160" b="317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1"/>
                    <a:stretch>
                      <a:fillRect/>
                    </a:stretch>
                  </pic:blipFill>
                  <pic:spPr>
                    <a:xfrm>
                      <a:off x="0" y="0"/>
                      <a:ext cx="4199890" cy="4321175"/>
                    </a:xfrm>
                    <a:prstGeom prst="rect">
                      <a:avLst/>
                    </a:prstGeom>
                    <a:noFill/>
                    <a:ln>
                      <a:noFill/>
                    </a:ln>
                  </pic:spPr>
                </pic:pic>
              </a:graphicData>
            </a:graphic>
          </wp:inline>
        </w:drawing>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图1-1    风险评价工作程序</w:t>
      </w:r>
    </w:p>
    <w:p>
      <w:pPr>
        <w:pStyle w:val="16"/>
        <w:rPr>
          <w:rFonts w:hint="default"/>
        </w:rPr>
      </w:pPr>
    </w:p>
    <w:p>
      <w:pPr>
        <w:pStyle w:val="16"/>
        <w:rPr>
          <w:rFonts w:hint="default"/>
        </w:rPr>
      </w:pPr>
    </w:p>
    <w:p>
      <w:pPr>
        <w:pStyle w:val="16"/>
        <w:rPr>
          <w:rFonts w:hint="default"/>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b/>
          <w:bCs/>
          <w:sz w:val="32"/>
          <w:szCs w:val="32"/>
          <w:lang w:val="en-US" w:eastAsia="zh-CN"/>
        </w:rPr>
        <w:sectPr>
          <w:footerReference r:id="rId9" w:type="default"/>
          <w:pgSz w:w="11906" w:h="16838"/>
          <w:pgMar w:top="1701" w:right="1531" w:bottom="1701" w:left="1531" w:header="851" w:footer="851" w:gutter="0"/>
          <w:pgNumType w:fmt="decimal" w:start="1"/>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sz w:val="32"/>
          <w:szCs w:val="32"/>
          <w:lang w:val="en-US" w:eastAsia="zh-CN"/>
        </w:rPr>
      </w:pPr>
      <w:bookmarkStart w:id="29" w:name="_Toc13720"/>
      <w:r>
        <w:rPr>
          <w:rFonts w:hint="eastAsia" w:ascii="Times New Roman" w:hAnsi="Times New Roman" w:eastAsia="宋体" w:cs="Times New Roman"/>
          <w:b/>
          <w:bCs/>
          <w:sz w:val="32"/>
          <w:szCs w:val="32"/>
          <w:lang w:val="en-US" w:eastAsia="zh-CN"/>
        </w:rPr>
        <w:t>风险调查</w:t>
      </w:r>
      <w:bookmarkEnd w:id="29"/>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sz w:val="28"/>
          <w:szCs w:val="28"/>
          <w:lang w:val="en-US" w:eastAsia="zh-CN"/>
        </w:rPr>
      </w:pPr>
      <w:bookmarkStart w:id="30" w:name="_Toc31835"/>
      <w:r>
        <w:rPr>
          <w:rFonts w:hint="eastAsia" w:ascii="Times New Roman" w:hAnsi="Times New Roman" w:eastAsia="宋体" w:cs="Times New Roman"/>
          <w:b/>
          <w:bCs/>
          <w:sz w:val="28"/>
          <w:szCs w:val="28"/>
          <w:lang w:val="en-US" w:eastAsia="zh-CN"/>
        </w:rPr>
        <w:t>2.1建设项目风险源调查</w:t>
      </w:r>
      <w:bookmarkEnd w:id="3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color w:val="auto"/>
          <w:sz w:val="24"/>
          <w:highlight w:val="none"/>
        </w:rPr>
        <w:t>根据《建设项目环境风险评价技术导则》（HJ169-2018）附录B及《企业突发环境事件风险分级方法》（HJ 941-2018）附录A，项目运营期涉及的危险物质</w:t>
      </w:r>
      <w:r>
        <w:rPr>
          <w:rFonts w:hint="default" w:ascii="Times New Roman" w:hAnsi="Times New Roman" w:eastAsia="宋体" w:cs="Times New Roman"/>
          <w:b w:val="0"/>
          <w:bCs w:val="0"/>
          <w:color w:val="000000"/>
          <w:kern w:val="0"/>
          <w:sz w:val="24"/>
          <w:szCs w:val="24"/>
          <w:lang w:val="en-US" w:eastAsia="zh-CN" w:bidi="ar"/>
        </w:rPr>
        <w:t>液化石油气（含残液）</w:t>
      </w:r>
      <w:r>
        <w:rPr>
          <w:rFonts w:hint="eastAsia" w:ascii="Times New Roman" w:hAnsi="Times New Roman" w:eastAsia="宋体" w:cs="Times New Roman"/>
          <w:b w:val="0"/>
          <w:bCs w:val="0"/>
          <w:color w:val="000000"/>
          <w:kern w:val="0"/>
          <w:sz w:val="24"/>
          <w:szCs w:val="24"/>
          <w:lang w:val="en-US" w:eastAsia="zh-CN" w:bidi="ar"/>
        </w:rPr>
        <w:t>、柴油</w:t>
      </w:r>
      <w:r>
        <w:rPr>
          <w:rFonts w:hint="default" w:ascii="Times New Roman" w:hAnsi="Times New Roman" w:eastAsia="宋体" w:cs="Times New Roman"/>
          <w:b w:val="0"/>
          <w:bCs w:val="0"/>
          <w:color w:val="000000"/>
          <w:kern w:val="0"/>
          <w:sz w:val="24"/>
          <w:szCs w:val="24"/>
          <w:lang w:val="en-US" w:eastAsia="zh-CN" w:bidi="ar"/>
        </w:rPr>
        <w:t>以及</w:t>
      </w:r>
      <w:r>
        <w:rPr>
          <w:rFonts w:hint="eastAsia" w:cs="Times New Roman"/>
          <w:b w:val="0"/>
          <w:bCs w:val="0"/>
          <w:color w:val="000000"/>
          <w:kern w:val="0"/>
          <w:sz w:val="24"/>
          <w:szCs w:val="24"/>
          <w:lang w:val="en-US" w:eastAsia="zh-CN" w:bidi="ar"/>
        </w:rPr>
        <w:t>压缩机使用</w:t>
      </w:r>
      <w:r>
        <w:rPr>
          <w:rFonts w:hint="default" w:ascii="Times New Roman" w:hAnsi="Times New Roman" w:eastAsia="宋体" w:cs="Times New Roman"/>
          <w:b w:val="0"/>
          <w:bCs w:val="0"/>
          <w:color w:val="000000"/>
          <w:kern w:val="0"/>
          <w:sz w:val="24"/>
          <w:szCs w:val="24"/>
          <w:lang w:val="en-US" w:eastAsia="zh-CN" w:bidi="ar"/>
        </w:rPr>
        <w:t>过程中产生的废</w:t>
      </w:r>
      <w:r>
        <w:rPr>
          <w:rFonts w:hint="eastAsia" w:cs="Times New Roman"/>
          <w:b w:val="0"/>
          <w:bCs w:val="0"/>
          <w:color w:val="000000"/>
          <w:kern w:val="0"/>
          <w:sz w:val="24"/>
          <w:szCs w:val="24"/>
          <w:lang w:val="en-US" w:eastAsia="zh-CN" w:bidi="ar"/>
        </w:rPr>
        <w:t>矿物油</w:t>
      </w:r>
      <w:r>
        <w:rPr>
          <w:rFonts w:hint="eastAsia" w:ascii="Times New Roman" w:hAnsi="Times New Roman" w:eastAsia="宋体" w:cs="Times New Roman"/>
          <w:b w:val="0"/>
          <w:bCs w:val="0"/>
          <w:color w:val="000000"/>
          <w:kern w:val="0"/>
          <w:sz w:val="24"/>
          <w:szCs w:val="24"/>
          <w:lang w:val="en-US" w:eastAsia="zh-CN" w:bidi="ar"/>
        </w:rPr>
        <w:t>。</w:t>
      </w:r>
      <w:r>
        <w:rPr>
          <w:color w:val="auto"/>
          <w:sz w:val="24"/>
          <w:highlight w:val="none"/>
        </w:rPr>
        <w:t>主要调查危险物质数量和分布情况、生产工艺特点等，</w:t>
      </w:r>
      <w:r>
        <w:rPr>
          <w:rFonts w:hint="eastAsia"/>
          <w:color w:val="auto"/>
          <w:sz w:val="24"/>
          <w:highlight w:val="none"/>
          <w:lang w:eastAsia="zh-CN"/>
        </w:rPr>
        <w:t>详</w:t>
      </w:r>
      <w:r>
        <w:rPr>
          <w:color w:val="auto"/>
          <w:sz w:val="24"/>
          <w:highlight w:val="none"/>
        </w:rPr>
        <w:t>见下表</w:t>
      </w:r>
      <w:r>
        <w:rPr>
          <w:rFonts w:hint="default" w:ascii="Times New Roman" w:hAnsi="Times New Roman" w:eastAsia="宋体" w:cs="Times New Roman"/>
          <w:b w:val="0"/>
          <w:bCs w:val="0"/>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lang w:val="en-US" w:eastAsia="zh-CN"/>
        </w:rPr>
        <w:t xml:space="preserve">表2-1    </w:t>
      </w:r>
      <w:r>
        <w:rPr>
          <w:rFonts w:hint="default" w:ascii="Times New Roman" w:hAnsi="Times New Roman" w:eastAsia="宋体" w:cs="Times New Roman"/>
          <w:b/>
          <w:bCs/>
          <w:color w:val="auto"/>
          <w:sz w:val="21"/>
          <w:szCs w:val="21"/>
          <w:highlight w:val="none"/>
          <w:lang w:bidi="ar"/>
        </w:rPr>
        <w:t>项目风险源调查表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570"/>
        <w:gridCol w:w="1430"/>
        <w:gridCol w:w="200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0" w:type="pct"/>
            <w:noWrap w:val="0"/>
            <w:vAlign w:val="center"/>
          </w:tcPr>
          <w:p>
            <w:pPr>
              <w:pStyle w:val="39"/>
              <w:rPr>
                <w:b/>
                <w:color w:val="auto"/>
                <w:sz w:val="21"/>
                <w:szCs w:val="21"/>
                <w:highlight w:val="none"/>
              </w:rPr>
            </w:pPr>
            <w:r>
              <w:rPr>
                <w:b/>
                <w:color w:val="auto"/>
                <w:sz w:val="21"/>
                <w:szCs w:val="21"/>
                <w:highlight w:val="none"/>
              </w:rPr>
              <w:t>危险物质</w:t>
            </w:r>
          </w:p>
        </w:tc>
        <w:tc>
          <w:tcPr>
            <w:tcW w:w="886" w:type="pct"/>
            <w:noWrap w:val="0"/>
            <w:vAlign w:val="center"/>
          </w:tcPr>
          <w:p>
            <w:pPr>
              <w:pStyle w:val="39"/>
              <w:rPr>
                <w:b/>
                <w:color w:val="auto"/>
                <w:sz w:val="21"/>
                <w:szCs w:val="21"/>
                <w:highlight w:val="none"/>
              </w:rPr>
            </w:pPr>
            <w:r>
              <w:rPr>
                <w:b/>
                <w:color w:val="auto"/>
                <w:sz w:val="21"/>
                <w:szCs w:val="21"/>
                <w:highlight w:val="none"/>
              </w:rPr>
              <w:t>CAS号</w:t>
            </w:r>
          </w:p>
        </w:tc>
        <w:tc>
          <w:tcPr>
            <w:tcW w:w="807" w:type="pct"/>
            <w:noWrap w:val="0"/>
            <w:vAlign w:val="center"/>
          </w:tcPr>
          <w:p>
            <w:pPr>
              <w:pStyle w:val="39"/>
              <w:rPr>
                <w:b/>
                <w:color w:val="auto"/>
                <w:sz w:val="21"/>
                <w:szCs w:val="21"/>
                <w:highlight w:val="none"/>
              </w:rPr>
            </w:pPr>
            <w:r>
              <w:rPr>
                <w:b/>
                <w:color w:val="auto"/>
                <w:sz w:val="21"/>
                <w:szCs w:val="21"/>
                <w:highlight w:val="none"/>
              </w:rPr>
              <w:t>储存方式</w:t>
            </w:r>
          </w:p>
        </w:tc>
        <w:tc>
          <w:tcPr>
            <w:tcW w:w="1129" w:type="pct"/>
            <w:noWrap w:val="0"/>
            <w:vAlign w:val="center"/>
          </w:tcPr>
          <w:p>
            <w:pPr>
              <w:pStyle w:val="39"/>
              <w:rPr>
                <w:b/>
                <w:color w:val="auto"/>
                <w:sz w:val="21"/>
                <w:szCs w:val="21"/>
                <w:highlight w:val="none"/>
              </w:rPr>
            </w:pPr>
            <w:r>
              <w:rPr>
                <w:b/>
                <w:color w:val="auto"/>
                <w:sz w:val="21"/>
                <w:szCs w:val="21"/>
                <w:highlight w:val="none"/>
              </w:rPr>
              <w:t>最大存在总量qn/t</w:t>
            </w:r>
          </w:p>
        </w:tc>
        <w:tc>
          <w:tcPr>
            <w:tcW w:w="1146" w:type="pct"/>
            <w:noWrap w:val="0"/>
            <w:vAlign w:val="center"/>
          </w:tcPr>
          <w:p>
            <w:pPr>
              <w:pStyle w:val="39"/>
              <w:rPr>
                <w:b/>
                <w:color w:val="auto"/>
                <w:sz w:val="21"/>
                <w:szCs w:val="21"/>
                <w:highlight w:val="none"/>
              </w:rPr>
            </w:pPr>
            <w:r>
              <w:rPr>
                <w:b/>
                <w:color w:val="auto"/>
                <w:sz w:val="21"/>
                <w:szCs w:val="21"/>
                <w:highlight w:val="none"/>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液化石油气</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地上储罐</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69.6</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u w:val="none"/>
                <w:lang w:val="en-US" w:eastAsia="zh-CN" w:bidi="ar"/>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残液</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地上</w:t>
            </w:r>
            <w:r>
              <w:rPr>
                <w:rFonts w:hint="eastAsia"/>
                <w:color w:val="auto"/>
                <w:sz w:val="21"/>
                <w:szCs w:val="21"/>
                <w:highlight w:val="none"/>
                <w:lang w:eastAsia="zh-CN"/>
              </w:rPr>
              <w:t>储罐</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23.2</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u w:val="none"/>
                <w:lang w:val="en-US" w:eastAsia="zh-CN" w:bidi="ar"/>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0"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瓶装液化石油气</w:t>
            </w:r>
          </w:p>
        </w:tc>
        <w:tc>
          <w:tcPr>
            <w:tcW w:w="886" w:type="pct"/>
            <w:noWrap w:val="0"/>
            <w:vAlign w:val="center"/>
          </w:tcPr>
          <w:p>
            <w:pPr>
              <w:pStyle w:val="39"/>
              <w:rPr>
                <w:rFonts w:hint="eastAsia"/>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瓶装</w:t>
            </w:r>
          </w:p>
        </w:tc>
        <w:tc>
          <w:tcPr>
            <w:tcW w:w="1129"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3.29</w:t>
            </w:r>
          </w:p>
        </w:tc>
        <w:tc>
          <w:tcPr>
            <w:tcW w:w="1146" w:type="pct"/>
            <w:noWrap w:val="0"/>
            <w:vAlign w:val="center"/>
          </w:tcPr>
          <w:p>
            <w:pPr>
              <w:pStyle w:val="39"/>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灌装间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柴油</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68334-30-5</w:t>
            </w:r>
          </w:p>
        </w:tc>
        <w:tc>
          <w:tcPr>
            <w:tcW w:w="807"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桶装</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0.2</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highlight w:val="none"/>
                <w:u w:val="none"/>
                <w:lang w:val="en-US" w:eastAsia="zh-CN" w:bidi="ar"/>
              </w:rPr>
              <w:t>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30"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废矿物油</w:t>
            </w:r>
          </w:p>
        </w:tc>
        <w:tc>
          <w:tcPr>
            <w:tcW w:w="886"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07"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桶装</w:t>
            </w:r>
          </w:p>
        </w:tc>
        <w:tc>
          <w:tcPr>
            <w:tcW w:w="1129"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0.1</w:t>
            </w:r>
          </w:p>
        </w:tc>
        <w:tc>
          <w:tcPr>
            <w:tcW w:w="1146" w:type="pct"/>
            <w:noWrap w:val="0"/>
            <w:vAlign w:val="center"/>
          </w:tcPr>
          <w:p>
            <w:pPr>
              <w:pStyle w:val="39"/>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危废暂存间</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both"/>
        <w:textAlignment w:val="auto"/>
        <w:rPr>
          <w:rFonts w:hint="default" w:ascii="Times New Roman" w:hAnsi="Times New Roman" w:cs="Times New Roman"/>
          <w:b w:val="0"/>
          <w:bCs w:val="0"/>
          <w:i/>
          <w:iCs/>
          <w:color w:val="auto"/>
          <w:sz w:val="21"/>
          <w:szCs w:val="21"/>
          <w:lang w:val="en-US" w:eastAsia="zh-CN"/>
        </w:rPr>
      </w:pPr>
      <w:r>
        <w:rPr>
          <w:rFonts w:hint="eastAsia" w:ascii="Times New Roman" w:hAnsi="Times New Roman" w:cs="Times New Roman"/>
          <w:b w:val="0"/>
          <w:bCs w:val="0"/>
          <w:i/>
          <w:iCs/>
          <w:color w:val="auto"/>
          <w:sz w:val="21"/>
          <w:szCs w:val="21"/>
          <w:lang w:val="en-US" w:eastAsia="zh-CN"/>
        </w:rPr>
        <w:t>备注：液化石油气及残液密度</w:t>
      </w:r>
      <w:r>
        <w:rPr>
          <w:rFonts w:hint="eastAsia" w:cs="Times New Roman"/>
          <w:b w:val="0"/>
          <w:bCs w:val="0"/>
          <w:i/>
          <w:iCs/>
          <w:color w:val="auto"/>
          <w:sz w:val="21"/>
          <w:szCs w:val="21"/>
          <w:lang w:val="en-US" w:eastAsia="zh-CN"/>
        </w:rPr>
        <w:t>为</w:t>
      </w:r>
      <w:r>
        <w:rPr>
          <w:rFonts w:hint="eastAsia" w:ascii="Times New Roman" w:hAnsi="Times New Roman" w:cs="Times New Roman"/>
          <w:b w:val="0"/>
          <w:bCs w:val="0"/>
          <w:i/>
          <w:iCs/>
          <w:color w:val="auto"/>
          <w:sz w:val="21"/>
          <w:szCs w:val="21"/>
          <w:lang w:val="en-US" w:eastAsia="zh-CN"/>
        </w:rPr>
        <w:t>580kg/m</w:t>
      </w:r>
      <w:r>
        <w:rPr>
          <w:rFonts w:hint="eastAsia" w:ascii="Times New Roman" w:hAnsi="Times New Roman" w:cs="Times New Roman"/>
          <w:b w:val="0"/>
          <w:bCs w:val="0"/>
          <w:i/>
          <w:iCs/>
          <w:color w:val="auto"/>
          <w:sz w:val="21"/>
          <w:szCs w:val="21"/>
          <w:vertAlign w:val="superscript"/>
          <w:lang w:val="en-US" w:eastAsia="zh-CN"/>
        </w:rPr>
        <w:t>3</w:t>
      </w:r>
      <w:r>
        <w:rPr>
          <w:rFonts w:hint="eastAsia" w:cs="Times New Roman"/>
          <w:b w:val="0"/>
          <w:bCs w:val="0"/>
          <w:i/>
          <w:iCs/>
          <w:color w:val="auto"/>
          <w:sz w:val="21"/>
          <w:szCs w:val="21"/>
          <w:vertAlign w:val="baseline"/>
          <w:lang w:val="en-US" w:eastAsia="zh-CN"/>
        </w:rPr>
        <w:t>，</w:t>
      </w:r>
      <w:r>
        <w:rPr>
          <w:rFonts w:hint="eastAsia" w:ascii="Times New Roman" w:hAnsi="Times New Roman" w:cs="Times New Roman"/>
          <w:b w:val="0"/>
          <w:bCs w:val="0"/>
          <w:i/>
          <w:iCs/>
          <w:color w:val="auto"/>
          <w:sz w:val="21"/>
          <w:szCs w:val="21"/>
          <w:lang w:val="en-US" w:eastAsia="zh-CN"/>
        </w:rPr>
        <w:t>储罐最大容量按容积的80%计。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sz w:val="28"/>
          <w:szCs w:val="28"/>
          <w:lang w:val="en-US" w:eastAsia="zh-CN"/>
        </w:rPr>
      </w:pPr>
      <w:bookmarkStart w:id="31" w:name="_Toc24418"/>
      <w:r>
        <w:rPr>
          <w:rFonts w:hint="eastAsia" w:cs="Times New Roman"/>
          <w:b/>
          <w:bCs/>
          <w:sz w:val="28"/>
          <w:szCs w:val="28"/>
          <w:lang w:val="en-US" w:eastAsia="zh-CN"/>
        </w:rPr>
        <w:t>2.2</w:t>
      </w:r>
      <w:r>
        <w:rPr>
          <w:rFonts w:hint="eastAsia" w:ascii="Times New Roman" w:hAnsi="Times New Roman" w:eastAsia="宋体" w:cs="Times New Roman"/>
          <w:b/>
          <w:bCs/>
          <w:sz w:val="28"/>
          <w:szCs w:val="28"/>
          <w:lang w:val="en-US" w:eastAsia="zh-CN"/>
        </w:rPr>
        <w:t>环境敏感目标调查</w:t>
      </w:r>
      <w:bookmarkEnd w:id="31"/>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根据现场调查及相关资料收集，本次评价调查了周边5km范围内的居民区、医院、学校及其他人口密集场所；厂址周边地表水体及其环境功能、下游环境敏感目标；地下水环境敏感特征等</w:t>
      </w:r>
      <w:r>
        <w:rPr>
          <w:rFonts w:hint="default" w:ascii="Times New Roman" w:hAnsi="Times New Roman" w:eastAsia="宋体" w:cs="Times New Roman"/>
          <w:color w:val="auto"/>
          <w:kern w:val="0"/>
          <w:sz w:val="24"/>
          <w:szCs w:val="24"/>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lang w:val="en-US" w:eastAsia="zh-CN"/>
        </w:rPr>
      </w:pPr>
      <w:r>
        <w:rPr>
          <w:rFonts w:hint="eastAsia" w:ascii="Times New Roman" w:hAnsi="Times New Roman" w:cs="Times New Roman"/>
          <w:b/>
          <w:bCs/>
          <w:sz w:val="21"/>
          <w:szCs w:val="21"/>
          <w:lang w:val="en-US" w:eastAsia="zh-CN"/>
        </w:rPr>
        <w:t>表2-</w:t>
      </w:r>
      <w:r>
        <w:rPr>
          <w:rFonts w:hint="eastAsia" w:cs="Times New Roman"/>
          <w:b/>
          <w:bCs/>
          <w:sz w:val="21"/>
          <w:szCs w:val="21"/>
          <w:lang w:val="en-US" w:eastAsia="zh-CN"/>
        </w:rPr>
        <w:t>2</w:t>
      </w:r>
      <w:r>
        <w:rPr>
          <w:rFonts w:hint="eastAsia" w:ascii="Times New Roman" w:hAnsi="Times New Roman" w:cs="Times New Roman"/>
          <w:b/>
          <w:bCs/>
          <w:sz w:val="21"/>
          <w:szCs w:val="21"/>
          <w:lang w:val="en-US" w:eastAsia="zh-CN"/>
        </w:rPr>
        <w:t xml:space="preserve">    </w:t>
      </w:r>
      <w:r>
        <w:rPr>
          <w:rFonts w:hint="eastAsia" w:cs="Times New Roman"/>
          <w:b/>
          <w:bCs/>
          <w:sz w:val="21"/>
          <w:szCs w:val="21"/>
          <w:lang w:val="en-US" w:eastAsia="zh-CN"/>
        </w:rPr>
        <w:t>环境风险保护目标一览表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89"/>
        <w:gridCol w:w="349"/>
        <w:gridCol w:w="495"/>
        <w:gridCol w:w="801"/>
        <w:gridCol w:w="926"/>
        <w:gridCol w:w="453"/>
        <w:gridCol w:w="103"/>
        <w:gridCol w:w="607"/>
        <w:gridCol w:w="736"/>
        <w:gridCol w:w="827"/>
        <w:gridCol w:w="335"/>
        <w:gridCol w:w="323"/>
        <w:gridCol w:w="42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noWrap w:val="0"/>
            <w:vAlign w:val="center"/>
          </w:tcPr>
          <w:p>
            <w:pPr>
              <w:autoSpaceDE w:val="0"/>
              <w:autoSpaceDN w:val="0"/>
              <w:jc w:val="center"/>
              <w:rPr>
                <w:b/>
                <w:bCs/>
                <w:color w:val="auto"/>
                <w:szCs w:val="20"/>
                <w:highlight w:val="none"/>
              </w:rPr>
            </w:pPr>
            <w:r>
              <w:rPr>
                <w:b/>
                <w:bCs/>
                <w:color w:val="auto"/>
                <w:szCs w:val="20"/>
                <w:highlight w:val="none"/>
              </w:rPr>
              <w:t>类别</w:t>
            </w:r>
          </w:p>
        </w:tc>
        <w:tc>
          <w:tcPr>
            <w:tcW w:w="4615" w:type="pct"/>
            <w:gridSpan w:val="14"/>
            <w:noWrap w:val="0"/>
            <w:vAlign w:val="center"/>
          </w:tcPr>
          <w:p>
            <w:pPr>
              <w:autoSpaceDE w:val="0"/>
              <w:autoSpaceDN w:val="0"/>
              <w:jc w:val="center"/>
              <w:rPr>
                <w:b/>
                <w:bCs/>
                <w:color w:val="auto"/>
                <w:szCs w:val="20"/>
                <w:highlight w:val="none"/>
              </w:rPr>
            </w:pPr>
            <w:r>
              <w:rPr>
                <w:b/>
                <w:bCs/>
                <w:color w:val="auto"/>
                <w:szCs w:val="20"/>
                <w:highlight w:val="none"/>
              </w:rPr>
              <w:t>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noWrap w:val="0"/>
            <w:vAlign w:val="center"/>
          </w:tcPr>
          <w:p>
            <w:pPr>
              <w:autoSpaceDE w:val="0"/>
              <w:autoSpaceDN w:val="0"/>
              <w:jc w:val="center"/>
              <w:rPr>
                <w:bCs/>
                <w:color w:val="auto"/>
                <w:szCs w:val="20"/>
                <w:highlight w:val="none"/>
              </w:rPr>
            </w:pPr>
            <w:r>
              <w:rPr>
                <w:bCs/>
                <w:color w:val="auto"/>
                <w:szCs w:val="20"/>
                <w:highlight w:val="none"/>
              </w:rPr>
              <w:t>环境空气</w:t>
            </w:r>
          </w:p>
        </w:tc>
        <w:tc>
          <w:tcPr>
            <w:tcW w:w="4615" w:type="pct"/>
            <w:gridSpan w:val="14"/>
            <w:noWrap w:val="0"/>
            <w:vAlign w:val="center"/>
          </w:tcPr>
          <w:p>
            <w:pPr>
              <w:autoSpaceDE w:val="0"/>
              <w:autoSpaceDN w:val="0"/>
              <w:jc w:val="center"/>
              <w:rPr>
                <w:bCs/>
                <w:color w:val="auto"/>
                <w:szCs w:val="20"/>
                <w:highlight w:val="none"/>
              </w:rPr>
            </w:pPr>
            <w:r>
              <w:rPr>
                <w:bCs/>
                <w:color w:val="auto"/>
                <w:szCs w:val="20"/>
                <w:highlight w:val="none"/>
              </w:rPr>
              <w:t>厂区周边5km范围内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序号</w:t>
            </w:r>
          </w:p>
        </w:tc>
        <w:tc>
          <w:tcPr>
            <w:tcW w:w="1226" w:type="pct"/>
            <w:gridSpan w:val="3"/>
            <w:noWrap w:val="0"/>
            <w:vAlign w:val="center"/>
          </w:tcPr>
          <w:p>
            <w:pPr>
              <w:autoSpaceDE w:val="0"/>
              <w:autoSpaceDN w:val="0"/>
              <w:jc w:val="center"/>
              <w:rPr>
                <w:bCs/>
                <w:color w:val="auto"/>
                <w:szCs w:val="20"/>
                <w:highlight w:val="none"/>
              </w:rPr>
            </w:pPr>
            <w:r>
              <w:rPr>
                <w:bCs/>
                <w:color w:val="auto"/>
                <w:szCs w:val="20"/>
                <w:highlight w:val="none"/>
              </w:rPr>
              <w:t>敏感目标</w:t>
            </w:r>
          </w:p>
        </w:tc>
        <w:tc>
          <w:tcPr>
            <w:tcW w:w="641" w:type="pct"/>
            <w:gridSpan w:val="3"/>
            <w:noWrap w:val="0"/>
            <w:vAlign w:val="center"/>
          </w:tcPr>
          <w:p>
            <w:pPr>
              <w:autoSpaceDE w:val="0"/>
              <w:autoSpaceDN w:val="0"/>
              <w:jc w:val="center"/>
              <w:rPr>
                <w:bCs/>
                <w:color w:val="auto"/>
                <w:szCs w:val="20"/>
                <w:highlight w:val="none"/>
              </w:rPr>
            </w:pPr>
            <w:r>
              <w:rPr>
                <w:bCs/>
                <w:color w:val="auto"/>
                <w:szCs w:val="20"/>
                <w:highlight w:val="none"/>
              </w:rPr>
              <w:t>相对方位</w:t>
            </w:r>
          </w:p>
        </w:tc>
        <w:tc>
          <w:tcPr>
            <w:tcW w:w="862" w:type="pct"/>
            <w:gridSpan w:val="2"/>
            <w:noWrap w:val="0"/>
            <w:vAlign w:val="center"/>
          </w:tcPr>
          <w:p>
            <w:pPr>
              <w:autoSpaceDE w:val="0"/>
              <w:autoSpaceDN w:val="0"/>
              <w:jc w:val="center"/>
              <w:rPr>
                <w:bCs/>
                <w:color w:val="auto"/>
                <w:szCs w:val="20"/>
                <w:highlight w:val="none"/>
              </w:rPr>
            </w:pPr>
            <w:r>
              <w:rPr>
                <w:bCs/>
                <w:color w:val="auto"/>
                <w:szCs w:val="20"/>
                <w:highlight w:val="none"/>
              </w:rPr>
              <w:t>距离/m</w:t>
            </w:r>
          </w:p>
        </w:tc>
        <w:tc>
          <w:tcPr>
            <w:tcW w:w="595" w:type="pct"/>
            <w:gridSpan w:val="3"/>
            <w:noWrap w:val="0"/>
            <w:vAlign w:val="center"/>
          </w:tcPr>
          <w:p>
            <w:pPr>
              <w:autoSpaceDE w:val="0"/>
              <w:autoSpaceDN w:val="0"/>
              <w:jc w:val="center"/>
              <w:rPr>
                <w:bCs/>
                <w:color w:val="auto"/>
                <w:szCs w:val="20"/>
                <w:highlight w:val="none"/>
              </w:rPr>
            </w:pPr>
            <w:r>
              <w:rPr>
                <w:bCs/>
                <w:color w:val="auto"/>
                <w:szCs w:val="20"/>
                <w:highlight w:val="none"/>
              </w:rPr>
              <w:t>属性</w:t>
            </w:r>
          </w:p>
        </w:tc>
        <w:tc>
          <w:tcPr>
            <w:tcW w:w="715" w:type="pct"/>
            <w:noWrap w:val="0"/>
            <w:vAlign w:val="center"/>
          </w:tcPr>
          <w:p>
            <w:pPr>
              <w:autoSpaceDE w:val="0"/>
              <w:autoSpaceDN w:val="0"/>
              <w:jc w:val="center"/>
              <w:rPr>
                <w:bCs/>
                <w:color w:val="auto"/>
                <w:szCs w:val="20"/>
                <w:highlight w:val="none"/>
              </w:rPr>
            </w:pPr>
            <w:r>
              <w:rPr>
                <w:bCs/>
                <w:color w:val="auto"/>
                <w:szCs w:val="20"/>
                <w:highlight w:val="none"/>
              </w:rPr>
              <w:t>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4250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绿茂中学</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4500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绿茂小学</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4100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4</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大坪子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2850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老龙树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2650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包包村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910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7</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包包半山</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960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8</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横坡</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3950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9</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旱龙潭</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4840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10</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多木</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4880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小水井</w:t>
            </w:r>
          </w:p>
        </w:tc>
        <w:tc>
          <w:tcPr>
            <w:tcW w:w="641" w:type="pct"/>
            <w:gridSpan w:val="3"/>
            <w:noWrap w:val="0"/>
            <w:vAlign w:val="center"/>
          </w:tcPr>
          <w:p>
            <w:pPr>
              <w:adjustRightInd w:val="0"/>
              <w:snapToGrid w:val="0"/>
              <w:jc w:val="center"/>
              <w:rPr>
                <w:bCs/>
                <w:color w:val="auto"/>
                <w:szCs w:val="20"/>
                <w:highlight w:val="none"/>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3330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大场院</w:t>
            </w:r>
          </w:p>
        </w:tc>
        <w:tc>
          <w:tcPr>
            <w:tcW w:w="641" w:type="pct"/>
            <w:gridSpan w:val="3"/>
            <w:noWrap w:val="0"/>
            <w:vAlign w:val="center"/>
          </w:tcPr>
          <w:p>
            <w:pPr>
              <w:adjustRightInd w:val="0"/>
              <w:snapToGrid w:val="0"/>
              <w:jc w:val="center"/>
              <w:rPr>
                <w:rFonts w:hint="eastAsia" w:eastAsia="宋体"/>
                <w:bCs/>
                <w:color w:val="auto"/>
                <w:szCs w:val="20"/>
                <w:highlight w:val="none"/>
                <w:lang w:val="en-US" w:eastAsia="zh-CN"/>
              </w:rPr>
            </w:pPr>
            <w:r>
              <w:rPr>
                <w:rFonts w:hint="eastAsia"/>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3110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大脑子</w:t>
            </w:r>
          </w:p>
        </w:tc>
        <w:tc>
          <w:tcPr>
            <w:tcW w:w="641" w:type="pct"/>
            <w:gridSpan w:val="3"/>
            <w:noWrap w:val="0"/>
            <w:vAlign w:val="center"/>
          </w:tcPr>
          <w:p>
            <w:pPr>
              <w:adjustRightInd w:val="0"/>
              <w:snapToGrid w:val="0"/>
              <w:jc w:val="center"/>
              <w:rPr>
                <w:rFonts w:hint="eastAsia" w:eastAsia="宋体"/>
                <w:bCs/>
                <w:color w:val="auto"/>
                <w:szCs w:val="20"/>
                <w:highlight w:val="none"/>
                <w:lang w:val="en-US" w:eastAsia="zh-CN"/>
              </w:rPr>
            </w:pPr>
            <w:r>
              <w:rPr>
                <w:rFonts w:hint="eastAsia"/>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3960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14</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石脑壳</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3620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湾子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1200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下村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1520</w:t>
            </w:r>
          </w:p>
        </w:tc>
        <w:tc>
          <w:tcPr>
            <w:tcW w:w="595" w:type="pct"/>
            <w:gridSpan w:val="3"/>
            <w:noWrap w:val="0"/>
            <w:vAlign w:val="center"/>
          </w:tcPr>
          <w:p>
            <w:pPr>
              <w:autoSpaceDE w:val="0"/>
              <w:autoSpaceDN w:val="0"/>
              <w:jc w:val="center"/>
              <w:rPr>
                <w:rFonts w:hint="default"/>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17</w:t>
            </w:r>
          </w:p>
        </w:tc>
        <w:tc>
          <w:tcPr>
            <w:tcW w:w="1226"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营盘村</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东侧</w:t>
            </w:r>
          </w:p>
        </w:tc>
        <w:tc>
          <w:tcPr>
            <w:tcW w:w="862" w:type="pct"/>
            <w:gridSpan w:val="2"/>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450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18</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老村子</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1800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19</w:t>
            </w:r>
          </w:p>
        </w:tc>
        <w:tc>
          <w:tcPr>
            <w:tcW w:w="1226" w:type="pct"/>
            <w:gridSpan w:val="3"/>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cs="Times New Roman"/>
                <w:bCs/>
                <w:color w:val="auto"/>
                <w:kern w:val="2"/>
                <w:sz w:val="21"/>
                <w:szCs w:val="20"/>
                <w:highlight w:val="none"/>
                <w:lang w:val="en-US" w:eastAsia="zh-CN" w:bidi="ar-SA"/>
              </w:rPr>
              <w:t>老村</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color w:val="auto"/>
                <w:szCs w:val="21"/>
                <w:highlight w:val="none"/>
                <w:lang w:val="en-US" w:eastAsia="zh-CN"/>
              </w:rPr>
              <w:t>2050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20</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大葫芦口</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3720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21</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小葫芦口</w:t>
            </w:r>
          </w:p>
        </w:tc>
        <w:tc>
          <w:tcPr>
            <w:tcW w:w="641" w:type="pct"/>
            <w:gridSpan w:val="3"/>
            <w:noWrap w:val="0"/>
            <w:vAlign w:val="center"/>
          </w:tcPr>
          <w:p>
            <w:pPr>
              <w:adjustRightInd w:val="0"/>
              <w:snapToGrid w:val="0"/>
              <w:jc w:val="center"/>
              <w:rPr>
                <w:rFonts w:hint="eastAsia"/>
                <w:color w:val="auto"/>
                <w:szCs w:val="21"/>
                <w:highlight w:val="none"/>
                <w:lang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3290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22</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大寨</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3310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23</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大寨小学</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3580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24</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干沟边</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4060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25</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仓房</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4380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野牛新区</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3940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27</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小橄榄坡</w:t>
            </w:r>
          </w:p>
        </w:tc>
        <w:tc>
          <w:tcPr>
            <w:tcW w:w="641" w:type="pct"/>
            <w:gridSpan w:val="3"/>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2790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28</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大橄榄坡</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2350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29</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乱草街</w:t>
            </w:r>
          </w:p>
        </w:tc>
        <w:tc>
          <w:tcPr>
            <w:tcW w:w="641" w:type="pct"/>
            <w:gridSpan w:val="3"/>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2860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30</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毛家包</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2800</w:t>
            </w:r>
          </w:p>
        </w:tc>
        <w:tc>
          <w:tcPr>
            <w:tcW w:w="595" w:type="pct"/>
            <w:gridSpan w:val="3"/>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水塘子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3790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三十六弯</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3070</w:t>
            </w:r>
          </w:p>
        </w:tc>
        <w:tc>
          <w:tcPr>
            <w:tcW w:w="595" w:type="pct"/>
            <w:gridSpan w:val="3"/>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大脑包</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3470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34</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洒海</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西侧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3580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洒海村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3900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36</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浪田坝</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西北侧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3650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37</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新建村</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西北侧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4110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厂址周边500m范围内人口数小计</w:t>
            </w:r>
          </w:p>
        </w:tc>
        <w:tc>
          <w:tcPr>
            <w:tcW w:w="715" w:type="pct"/>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厂址周边5km范围内人口数小计</w:t>
            </w:r>
          </w:p>
        </w:tc>
        <w:tc>
          <w:tcPr>
            <w:tcW w:w="715" w:type="pct"/>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12686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大气环境敏感程度E值</w:t>
            </w:r>
          </w:p>
        </w:tc>
        <w:tc>
          <w:tcPr>
            <w:tcW w:w="715" w:type="pct"/>
            <w:noWrap w:val="0"/>
            <w:vAlign w:val="center"/>
          </w:tcPr>
          <w:p>
            <w:pPr>
              <w:autoSpaceDE w:val="0"/>
              <w:autoSpaceDN w:val="0"/>
              <w:jc w:val="center"/>
              <w:rPr>
                <w:rFonts w:hint="eastAsia" w:eastAsia="宋体"/>
                <w:bCs/>
                <w:color w:val="auto"/>
                <w:szCs w:val="20"/>
                <w:highlight w:val="none"/>
                <w:lang w:eastAsia="zh-CN"/>
              </w:rPr>
            </w:pPr>
            <w:r>
              <w:rPr>
                <w:bCs/>
                <w:color w:val="auto"/>
                <w:szCs w:val="20"/>
                <w:highlight w:val="none"/>
              </w:rPr>
              <w:t>E</w:t>
            </w:r>
            <w:r>
              <w:rPr>
                <w:rFonts w:hint="eastAsia"/>
                <w:bCs/>
                <w:color w:val="auto"/>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restart"/>
            <w:noWrap w:val="0"/>
            <w:vAlign w:val="center"/>
          </w:tcPr>
          <w:p>
            <w:pPr>
              <w:autoSpaceDE w:val="0"/>
              <w:autoSpaceDN w:val="0"/>
              <w:jc w:val="center"/>
              <w:rPr>
                <w:bCs/>
                <w:color w:val="FF0000"/>
                <w:szCs w:val="20"/>
                <w:highlight w:val="none"/>
              </w:rPr>
            </w:pPr>
            <w:r>
              <w:rPr>
                <w:bCs/>
                <w:color w:val="auto"/>
                <w:szCs w:val="20"/>
                <w:highlight w:val="none"/>
              </w:rPr>
              <w:t>地表水</w:t>
            </w:r>
          </w:p>
        </w:tc>
        <w:tc>
          <w:tcPr>
            <w:tcW w:w="4615" w:type="pct"/>
            <w:gridSpan w:val="14"/>
            <w:noWrap w:val="0"/>
            <w:vAlign w:val="center"/>
          </w:tcPr>
          <w:p>
            <w:pPr>
              <w:autoSpaceDE w:val="0"/>
              <w:autoSpaceDN w:val="0"/>
              <w:jc w:val="center"/>
              <w:rPr>
                <w:bCs/>
                <w:color w:val="auto"/>
                <w:szCs w:val="20"/>
                <w:highlight w:val="none"/>
              </w:rPr>
            </w:pPr>
            <w:r>
              <w:rPr>
                <w:bCs/>
                <w:color w:val="auto"/>
                <w:szCs w:val="20"/>
                <w:highlight w:val="none"/>
              </w:rPr>
              <w:t>受纳水体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846" w:type="pct"/>
            <w:gridSpan w:val="3"/>
            <w:noWrap w:val="0"/>
            <w:vAlign w:val="center"/>
          </w:tcPr>
          <w:p>
            <w:pPr>
              <w:autoSpaceDE w:val="0"/>
              <w:autoSpaceDN w:val="0"/>
              <w:jc w:val="center"/>
              <w:rPr>
                <w:bCs/>
                <w:color w:val="auto"/>
                <w:szCs w:val="20"/>
                <w:highlight w:val="none"/>
              </w:rPr>
            </w:pPr>
            <w:r>
              <w:rPr>
                <w:bCs/>
                <w:color w:val="auto"/>
                <w:szCs w:val="20"/>
                <w:highlight w:val="none"/>
              </w:rPr>
              <w:t>序号</w:t>
            </w:r>
          </w:p>
        </w:tc>
        <w:tc>
          <w:tcPr>
            <w:tcW w:w="1203" w:type="pct"/>
            <w:gridSpan w:val="3"/>
            <w:noWrap w:val="0"/>
            <w:vAlign w:val="center"/>
          </w:tcPr>
          <w:p>
            <w:pPr>
              <w:autoSpaceDE w:val="0"/>
              <w:autoSpaceDN w:val="0"/>
              <w:jc w:val="center"/>
              <w:rPr>
                <w:color w:val="auto"/>
                <w:szCs w:val="20"/>
                <w:highlight w:val="none"/>
              </w:rPr>
            </w:pPr>
            <w:r>
              <w:rPr>
                <w:color w:val="auto"/>
                <w:szCs w:val="21"/>
                <w:highlight w:val="none"/>
              </w:rPr>
              <w:t>受纳水体名称</w:t>
            </w:r>
          </w:p>
        </w:tc>
        <w:tc>
          <w:tcPr>
            <w:tcW w:w="1254" w:type="pct"/>
            <w:gridSpan w:val="4"/>
            <w:noWrap w:val="0"/>
            <w:vAlign w:val="center"/>
          </w:tcPr>
          <w:p>
            <w:pPr>
              <w:autoSpaceDE w:val="0"/>
              <w:autoSpaceDN w:val="0"/>
              <w:jc w:val="center"/>
              <w:rPr>
                <w:color w:val="auto"/>
                <w:szCs w:val="20"/>
                <w:highlight w:val="none"/>
              </w:rPr>
            </w:pPr>
            <w:r>
              <w:rPr>
                <w:color w:val="auto"/>
                <w:szCs w:val="21"/>
                <w:highlight w:val="none"/>
              </w:rPr>
              <w:t>排放点水域环境功能</w:t>
            </w:r>
          </w:p>
        </w:tc>
        <w:tc>
          <w:tcPr>
            <w:tcW w:w="1311" w:type="pct"/>
            <w:gridSpan w:val="4"/>
            <w:noWrap w:val="0"/>
            <w:vAlign w:val="center"/>
          </w:tcPr>
          <w:p>
            <w:pPr>
              <w:autoSpaceDE w:val="0"/>
              <w:autoSpaceDN w:val="0"/>
              <w:jc w:val="center"/>
              <w:rPr>
                <w:color w:val="auto"/>
                <w:szCs w:val="20"/>
                <w:highlight w:val="none"/>
              </w:rPr>
            </w:pPr>
            <w:r>
              <w:rPr>
                <w:color w:val="auto"/>
                <w:szCs w:val="21"/>
                <w:highlight w:val="none"/>
              </w:rPr>
              <w:t>24小时流经范围/km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846" w:type="pct"/>
            <w:gridSpan w:val="3"/>
            <w:noWrap w:val="0"/>
            <w:vAlign w:val="center"/>
          </w:tcPr>
          <w:p>
            <w:pPr>
              <w:autoSpaceDE w:val="0"/>
              <w:autoSpaceDN w:val="0"/>
              <w:jc w:val="center"/>
              <w:rPr>
                <w:bCs/>
                <w:color w:val="auto"/>
                <w:szCs w:val="20"/>
                <w:highlight w:val="none"/>
              </w:rPr>
            </w:pPr>
            <w:r>
              <w:rPr>
                <w:bCs/>
                <w:color w:val="auto"/>
                <w:szCs w:val="20"/>
                <w:highlight w:val="none"/>
              </w:rPr>
              <w:t>1</w:t>
            </w:r>
          </w:p>
        </w:tc>
        <w:tc>
          <w:tcPr>
            <w:tcW w:w="1203" w:type="pct"/>
            <w:gridSpan w:val="3"/>
            <w:noWrap w:val="0"/>
            <w:vAlign w:val="center"/>
          </w:tcPr>
          <w:p>
            <w:pPr>
              <w:autoSpaceDE w:val="0"/>
              <w:autoSpaceDN w:val="0"/>
              <w:jc w:val="center"/>
              <w:rPr>
                <w:rFonts w:hint="eastAsia" w:eastAsia="宋体"/>
                <w:color w:val="auto"/>
                <w:szCs w:val="20"/>
                <w:highlight w:val="none"/>
                <w:lang w:eastAsia="zh-CN"/>
              </w:rPr>
            </w:pPr>
            <w:r>
              <w:rPr>
                <w:rFonts w:hint="eastAsia"/>
                <w:color w:val="auto"/>
                <w:szCs w:val="21"/>
                <w:highlight w:val="none"/>
                <w:lang w:val="en-US" w:eastAsia="zh-CN"/>
              </w:rPr>
              <w:t>大箐沟</w:t>
            </w:r>
          </w:p>
        </w:tc>
        <w:tc>
          <w:tcPr>
            <w:tcW w:w="1254" w:type="pct"/>
            <w:gridSpan w:val="4"/>
            <w:noWrap w:val="0"/>
            <w:vAlign w:val="center"/>
          </w:tcPr>
          <w:p>
            <w:pPr>
              <w:autoSpaceDE w:val="0"/>
              <w:autoSpaceDN w:val="0"/>
              <w:jc w:val="center"/>
              <w:rPr>
                <w:color w:val="auto"/>
                <w:szCs w:val="20"/>
                <w:highlight w:val="none"/>
              </w:rPr>
            </w:pPr>
            <w:r>
              <w:rPr>
                <w:rFonts w:hint="eastAsia" w:ascii="宋体" w:hAnsi="宋体" w:eastAsia="宋体" w:cs="宋体"/>
                <w:color w:val="auto"/>
                <w:kern w:val="0"/>
                <w:szCs w:val="21"/>
                <w:highlight w:val="none"/>
              </w:rPr>
              <w:t>Ⅲ</w:t>
            </w:r>
            <w:r>
              <w:rPr>
                <w:color w:val="auto"/>
                <w:szCs w:val="21"/>
                <w:highlight w:val="none"/>
              </w:rPr>
              <w:t>类水体</w:t>
            </w:r>
          </w:p>
        </w:tc>
        <w:tc>
          <w:tcPr>
            <w:tcW w:w="1311" w:type="pct"/>
            <w:gridSpan w:val="4"/>
            <w:noWrap w:val="0"/>
            <w:vAlign w:val="center"/>
          </w:tcPr>
          <w:p>
            <w:pPr>
              <w:autoSpaceDE w:val="0"/>
              <w:autoSpaceDN w:val="0"/>
              <w:jc w:val="center"/>
              <w:rPr>
                <w:color w:val="auto"/>
                <w:szCs w:val="20"/>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FF0000"/>
                <w:szCs w:val="20"/>
                <w:highlight w:val="none"/>
              </w:rPr>
            </w:pPr>
          </w:p>
        </w:tc>
        <w:tc>
          <w:tcPr>
            <w:tcW w:w="4615" w:type="pct"/>
            <w:gridSpan w:val="14"/>
            <w:noWrap w:val="0"/>
            <w:vAlign w:val="center"/>
          </w:tcPr>
          <w:p>
            <w:pPr>
              <w:autoSpaceDE w:val="0"/>
              <w:autoSpaceDN w:val="0"/>
              <w:jc w:val="center"/>
              <w:rPr>
                <w:color w:val="auto"/>
                <w:szCs w:val="21"/>
                <w:highlight w:val="none"/>
              </w:rPr>
            </w:pPr>
            <w:r>
              <w:rPr>
                <w:color w:val="auto"/>
                <w:szCs w:val="21"/>
                <w:highlight w:val="none"/>
              </w:rPr>
              <w:t>内陆水体排放点下游10km范围内敏感目标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846" w:type="pct"/>
            <w:gridSpan w:val="3"/>
            <w:noWrap w:val="0"/>
            <w:vAlign w:val="center"/>
          </w:tcPr>
          <w:p>
            <w:pPr>
              <w:autoSpaceDE w:val="0"/>
              <w:autoSpaceDN w:val="0"/>
              <w:jc w:val="center"/>
              <w:rPr>
                <w:color w:val="auto"/>
                <w:szCs w:val="21"/>
                <w:highlight w:val="none"/>
              </w:rPr>
            </w:pPr>
            <w:r>
              <w:rPr>
                <w:color w:val="auto"/>
                <w:szCs w:val="21"/>
                <w:highlight w:val="none"/>
              </w:rPr>
              <w:t>序号</w:t>
            </w:r>
          </w:p>
        </w:tc>
        <w:tc>
          <w:tcPr>
            <w:tcW w:w="953" w:type="pct"/>
            <w:gridSpan w:val="2"/>
            <w:noWrap w:val="0"/>
            <w:vAlign w:val="center"/>
          </w:tcPr>
          <w:p>
            <w:pPr>
              <w:autoSpaceDE w:val="0"/>
              <w:autoSpaceDN w:val="0"/>
              <w:jc w:val="center"/>
              <w:rPr>
                <w:color w:val="auto"/>
                <w:szCs w:val="20"/>
                <w:highlight w:val="none"/>
              </w:rPr>
            </w:pPr>
            <w:r>
              <w:rPr>
                <w:color w:val="auto"/>
                <w:szCs w:val="21"/>
                <w:highlight w:val="none"/>
              </w:rPr>
              <w:t>敏感目标名称</w:t>
            </w:r>
          </w:p>
        </w:tc>
        <w:tc>
          <w:tcPr>
            <w:tcW w:w="1048" w:type="pct"/>
            <w:gridSpan w:val="4"/>
            <w:noWrap w:val="0"/>
            <w:vAlign w:val="center"/>
          </w:tcPr>
          <w:p>
            <w:pPr>
              <w:autoSpaceDE w:val="0"/>
              <w:autoSpaceDN w:val="0"/>
              <w:jc w:val="center"/>
              <w:rPr>
                <w:color w:val="auto"/>
                <w:szCs w:val="20"/>
                <w:highlight w:val="none"/>
              </w:rPr>
            </w:pPr>
            <w:r>
              <w:rPr>
                <w:color w:val="auto"/>
                <w:szCs w:val="21"/>
                <w:highlight w:val="none"/>
              </w:rPr>
              <w:t>环境敏感特征</w:t>
            </w:r>
          </w:p>
        </w:tc>
        <w:tc>
          <w:tcPr>
            <w:tcW w:w="819" w:type="pct"/>
            <w:gridSpan w:val="3"/>
            <w:noWrap w:val="0"/>
            <w:vAlign w:val="center"/>
          </w:tcPr>
          <w:p>
            <w:pPr>
              <w:autoSpaceDE w:val="0"/>
              <w:autoSpaceDN w:val="0"/>
              <w:jc w:val="center"/>
              <w:rPr>
                <w:color w:val="auto"/>
                <w:szCs w:val="20"/>
                <w:highlight w:val="none"/>
              </w:rPr>
            </w:pPr>
            <w:r>
              <w:rPr>
                <w:color w:val="auto"/>
                <w:szCs w:val="21"/>
                <w:highlight w:val="none"/>
              </w:rPr>
              <w:t>水质目标</w:t>
            </w:r>
          </w:p>
        </w:tc>
        <w:tc>
          <w:tcPr>
            <w:tcW w:w="948" w:type="pct"/>
            <w:gridSpan w:val="2"/>
            <w:noWrap w:val="0"/>
            <w:vAlign w:val="center"/>
          </w:tcPr>
          <w:p>
            <w:pPr>
              <w:autoSpaceDE w:val="0"/>
              <w:autoSpaceDN w:val="0"/>
              <w:jc w:val="center"/>
              <w:rPr>
                <w:color w:val="auto"/>
                <w:szCs w:val="20"/>
                <w:highlight w:val="none"/>
              </w:rPr>
            </w:pPr>
            <w:r>
              <w:rPr>
                <w:color w:val="auto"/>
                <w:szCs w:val="21"/>
                <w:highlight w:val="none"/>
              </w:rPr>
              <w:t>与排放点距离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846" w:type="pct"/>
            <w:gridSpan w:val="3"/>
            <w:noWrap w:val="0"/>
            <w:vAlign w:val="center"/>
          </w:tcPr>
          <w:p>
            <w:pPr>
              <w:autoSpaceDE w:val="0"/>
              <w:autoSpaceDN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3769" w:type="pct"/>
            <w:gridSpan w:val="11"/>
            <w:noWrap w:val="0"/>
            <w:vAlign w:val="center"/>
          </w:tcPr>
          <w:p>
            <w:pPr>
              <w:autoSpaceDE w:val="0"/>
              <w:autoSpaceDN w:val="0"/>
              <w:jc w:val="center"/>
              <w:rPr>
                <w:color w:val="auto"/>
                <w:szCs w:val="21"/>
                <w:highlight w:val="none"/>
              </w:rPr>
            </w:pPr>
            <w:r>
              <w:rPr>
                <w:color w:val="auto"/>
                <w:szCs w:val="21"/>
                <w:highlight w:val="none"/>
              </w:rPr>
              <w:t>无HJ169-2018附录D，表D.4中S1和S2中规定的环境敏感目标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FF0000"/>
                <w:szCs w:val="20"/>
                <w:highlight w:val="none"/>
              </w:rPr>
            </w:pPr>
          </w:p>
        </w:tc>
        <w:tc>
          <w:tcPr>
            <w:tcW w:w="3667" w:type="pct"/>
            <w:gridSpan w:val="12"/>
            <w:noWrap w:val="0"/>
            <w:vAlign w:val="center"/>
          </w:tcPr>
          <w:p>
            <w:pPr>
              <w:autoSpaceDE w:val="0"/>
              <w:autoSpaceDN w:val="0"/>
              <w:jc w:val="center"/>
              <w:rPr>
                <w:color w:val="auto"/>
                <w:szCs w:val="21"/>
                <w:highlight w:val="none"/>
              </w:rPr>
            </w:pPr>
            <w:r>
              <w:rPr>
                <w:color w:val="auto"/>
                <w:szCs w:val="21"/>
                <w:highlight w:val="none"/>
              </w:rPr>
              <w:t>地表水环境敏感程度E值</w:t>
            </w:r>
          </w:p>
        </w:tc>
        <w:tc>
          <w:tcPr>
            <w:tcW w:w="948" w:type="pct"/>
            <w:gridSpan w:val="2"/>
            <w:noWrap w:val="0"/>
            <w:vAlign w:val="center"/>
          </w:tcPr>
          <w:p>
            <w:pPr>
              <w:autoSpaceDE w:val="0"/>
              <w:autoSpaceDN w:val="0"/>
              <w:jc w:val="center"/>
              <w:rPr>
                <w:color w:val="auto"/>
                <w:szCs w:val="21"/>
                <w:highlight w:val="none"/>
              </w:rPr>
            </w:pPr>
            <w:r>
              <w:rPr>
                <w:color w:val="auto"/>
                <w:szCs w:val="21"/>
                <w:highlight w:val="none"/>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noWrap w:val="0"/>
            <w:vAlign w:val="center"/>
          </w:tcPr>
          <w:p>
            <w:pPr>
              <w:autoSpaceDE w:val="0"/>
              <w:autoSpaceDN w:val="0"/>
              <w:jc w:val="center"/>
              <w:rPr>
                <w:bCs/>
                <w:color w:val="auto"/>
                <w:szCs w:val="20"/>
                <w:highlight w:val="none"/>
              </w:rPr>
            </w:pPr>
            <w:r>
              <w:rPr>
                <w:bCs/>
                <w:color w:val="auto"/>
                <w:szCs w:val="20"/>
                <w:highlight w:val="none"/>
              </w:rPr>
              <w:t>地下水</w:t>
            </w:r>
          </w:p>
        </w:tc>
        <w:tc>
          <w:tcPr>
            <w:tcW w:w="380" w:type="pct"/>
            <w:noWrap w:val="0"/>
            <w:vAlign w:val="center"/>
          </w:tcPr>
          <w:p>
            <w:pPr>
              <w:autoSpaceDE w:val="0"/>
              <w:autoSpaceDN w:val="0"/>
              <w:jc w:val="center"/>
              <w:rPr>
                <w:color w:val="auto"/>
                <w:szCs w:val="21"/>
                <w:highlight w:val="none"/>
              </w:rPr>
            </w:pPr>
            <w:r>
              <w:rPr>
                <w:color w:val="auto"/>
                <w:szCs w:val="21"/>
                <w:highlight w:val="none"/>
              </w:rPr>
              <w:t>序号</w:t>
            </w:r>
          </w:p>
        </w:tc>
        <w:tc>
          <w:tcPr>
            <w:tcW w:w="907" w:type="pct"/>
            <w:gridSpan w:val="3"/>
            <w:noWrap w:val="0"/>
            <w:vAlign w:val="center"/>
          </w:tcPr>
          <w:p>
            <w:pPr>
              <w:autoSpaceDE w:val="0"/>
              <w:autoSpaceDN w:val="0"/>
              <w:jc w:val="center"/>
              <w:rPr>
                <w:color w:val="auto"/>
                <w:szCs w:val="21"/>
                <w:highlight w:val="none"/>
              </w:rPr>
            </w:pPr>
            <w:r>
              <w:rPr>
                <w:color w:val="auto"/>
                <w:szCs w:val="21"/>
                <w:highlight w:val="none"/>
              </w:rPr>
              <w:t>环境敏感区名称</w:t>
            </w:r>
          </w:p>
        </w:tc>
        <w:tc>
          <w:tcPr>
            <w:tcW w:w="817" w:type="pct"/>
            <w:gridSpan w:val="3"/>
            <w:noWrap w:val="0"/>
            <w:vAlign w:val="center"/>
          </w:tcPr>
          <w:p>
            <w:pPr>
              <w:autoSpaceDE w:val="0"/>
              <w:autoSpaceDN w:val="0"/>
              <w:jc w:val="center"/>
              <w:rPr>
                <w:color w:val="auto"/>
                <w:szCs w:val="21"/>
                <w:highlight w:val="none"/>
              </w:rPr>
            </w:pPr>
            <w:r>
              <w:rPr>
                <w:color w:val="auto"/>
                <w:szCs w:val="21"/>
                <w:highlight w:val="none"/>
              </w:rPr>
              <w:t>环境敏感特征</w:t>
            </w:r>
          </w:p>
        </w:tc>
        <w:tc>
          <w:tcPr>
            <w:tcW w:w="741" w:type="pct"/>
            <w:gridSpan w:val="2"/>
            <w:noWrap w:val="0"/>
            <w:vAlign w:val="center"/>
          </w:tcPr>
          <w:p>
            <w:pPr>
              <w:autoSpaceDE w:val="0"/>
              <w:autoSpaceDN w:val="0"/>
              <w:jc w:val="center"/>
              <w:rPr>
                <w:color w:val="auto"/>
                <w:szCs w:val="21"/>
                <w:highlight w:val="none"/>
              </w:rPr>
            </w:pPr>
            <w:r>
              <w:rPr>
                <w:color w:val="auto"/>
                <w:szCs w:val="21"/>
                <w:highlight w:val="none"/>
              </w:rPr>
              <w:t>水质目标</w:t>
            </w:r>
          </w:p>
        </w:tc>
        <w:tc>
          <w:tcPr>
            <w:tcW w:w="641" w:type="pct"/>
            <w:gridSpan w:val="2"/>
            <w:noWrap w:val="0"/>
            <w:vAlign w:val="center"/>
          </w:tcPr>
          <w:p>
            <w:pPr>
              <w:autoSpaceDE w:val="0"/>
              <w:autoSpaceDN w:val="0"/>
              <w:jc w:val="center"/>
              <w:rPr>
                <w:color w:val="auto"/>
                <w:szCs w:val="21"/>
                <w:highlight w:val="none"/>
              </w:rPr>
            </w:pPr>
            <w:r>
              <w:rPr>
                <w:color w:val="auto"/>
                <w:szCs w:val="21"/>
                <w:highlight w:val="none"/>
              </w:rPr>
              <w:t>包气带防污性能</w:t>
            </w:r>
          </w:p>
        </w:tc>
        <w:tc>
          <w:tcPr>
            <w:tcW w:w="1126" w:type="pct"/>
            <w:gridSpan w:val="3"/>
            <w:noWrap w:val="0"/>
            <w:vAlign w:val="center"/>
          </w:tcPr>
          <w:p>
            <w:pPr>
              <w:autoSpaceDE w:val="0"/>
              <w:autoSpaceDN w:val="0"/>
              <w:jc w:val="center"/>
              <w:rPr>
                <w:color w:val="auto"/>
                <w:szCs w:val="21"/>
                <w:highlight w:val="none"/>
              </w:rPr>
            </w:pPr>
            <w:r>
              <w:rPr>
                <w:color w:val="auto"/>
                <w:szCs w:val="21"/>
                <w:highlight w:val="none"/>
              </w:rPr>
              <w:t>与下游厂界距离/m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80" w:type="pct"/>
            <w:noWrap w:val="0"/>
            <w:vAlign w:val="center"/>
          </w:tcPr>
          <w:p>
            <w:pPr>
              <w:autoSpaceDE w:val="0"/>
              <w:autoSpaceDN w:val="0"/>
              <w:jc w:val="center"/>
              <w:rPr>
                <w:color w:val="auto"/>
                <w:szCs w:val="21"/>
                <w:highlight w:val="none"/>
              </w:rPr>
            </w:pPr>
            <w:r>
              <w:rPr>
                <w:color w:val="auto"/>
                <w:szCs w:val="21"/>
                <w:highlight w:val="none"/>
              </w:rPr>
              <w:t>1</w:t>
            </w:r>
          </w:p>
        </w:tc>
        <w:tc>
          <w:tcPr>
            <w:tcW w:w="2467" w:type="pct"/>
            <w:gridSpan w:val="8"/>
            <w:noWrap w:val="0"/>
            <w:vAlign w:val="center"/>
          </w:tcPr>
          <w:p>
            <w:pPr>
              <w:autoSpaceDE w:val="0"/>
              <w:autoSpaceDN w:val="0"/>
              <w:jc w:val="center"/>
              <w:rPr>
                <w:color w:val="auto"/>
                <w:szCs w:val="21"/>
                <w:highlight w:val="none"/>
              </w:rPr>
            </w:pPr>
            <w:r>
              <w:rPr>
                <w:color w:val="auto"/>
                <w:szCs w:val="21"/>
                <w:highlight w:val="none"/>
              </w:rPr>
              <w:t>不涉及HJ169-2018附录D，表D.6中的敏感区域</w:t>
            </w:r>
          </w:p>
        </w:tc>
        <w:tc>
          <w:tcPr>
            <w:tcW w:w="641" w:type="pct"/>
            <w:gridSpan w:val="2"/>
            <w:noWrap w:val="0"/>
            <w:vAlign w:val="center"/>
          </w:tcPr>
          <w:p>
            <w:pPr>
              <w:autoSpaceDE w:val="0"/>
              <w:autoSpaceDN w:val="0"/>
              <w:jc w:val="center"/>
              <w:rPr>
                <w:color w:val="auto"/>
                <w:szCs w:val="21"/>
                <w:highlight w:val="none"/>
              </w:rPr>
            </w:pPr>
            <w:r>
              <w:rPr>
                <w:color w:val="auto"/>
                <w:szCs w:val="21"/>
                <w:highlight w:val="none"/>
              </w:rPr>
              <w:t>D3</w:t>
            </w:r>
          </w:p>
        </w:tc>
        <w:tc>
          <w:tcPr>
            <w:tcW w:w="1126" w:type="pct"/>
            <w:gridSpan w:val="3"/>
            <w:noWrap w:val="0"/>
            <w:vAlign w:val="center"/>
          </w:tcPr>
          <w:p>
            <w:pPr>
              <w:autoSpaceDE w:val="0"/>
              <w:autoSpaceDN w:val="0"/>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488" w:type="pct"/>
            <w:gridSpan w:val="11"/>
            <w:noWrap w:val="0"/>
            <w:vAlign w:val="center"/>
          </w:tcPr>
          <w:p>
            <w:pPr>
              <w:autoSpaceDE w:val="0"/>
              <w:autoSpaceDN w:val="0"/>
              <w:jc w:val="center"/>
              <w:rPr>
                <w:bCs/>
                <w:color w:val="auto"/>
                <w:szCs w:val="20"/>
                <w:highlight w:val="none"/>
              </w:rPr>
            </w:pPr>
            <w:r>
              <w:rPr>
                <w:bCs/>
                <w:color w:val="auto"/>
                <w:szCs w:val="20"/>
                <w:highlight w:val="none"/>
              </w:rPr>
              <w:t>地下水环境敏感程度E值</w:t>
            </w:r>
          </w:p>
        </w:tc>
        <w:tc>
          <w:tcPr>
            <w:tcW w:w="1126" w:type="pct"/>
            <w:gridSpan w:val="3"/>
            <w:noWrap w:val="0"/>
            <w:vAlign w:val="center"/>
          </w:tcPr>
          <w:p>
            <w:pPr>
              <w:autoSpaceDE w:val="0"/>
              <w:autoSpaceDN w:val="0"/>
              <w:jc w:val="center"/>
              <w:rPr>
                <w:bCs/>
                <w:color w:val="auto"/>
                <w:szCs w:val="20"/>
                <w:highlight w:val="none"/>
              </w:rPr>
            </w:pPr>
            <w:r>
              <w:rPr>
                <w:bCs/>
                <w:color w:val="auto"/>
                <w:szCs w:val="20"/>
                <w:highlight w:val="none"/>
              </w:rPr>
              <w:t>E3</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left"/>
        <w:textAlignment w:val="auto"/>
        <w:rPr>
          <w:rFonts w:hint="default" w:ascii="Times New Roman" w:hAnsi="Times New Roman" w:cs="Times New Roman"/>
          <w:b w:val="0"/>
          <w:bCs w:val="0"/>
          <w:i/>
          <w:iCs/>
          <w:color w:val="auto"/>
          <w:sz w:val="21"/>
          <w:szCs w:val="21"/>
          <w:lang w:val="en-US" w:eastAsia="zh-CN"/>
        </w:rPr>
      </w:pPr>
      <w:r>
        <w:rPr>
          <w:rFonts w:hint="eastAsia" w:cs="Times New Roman"/>
          <w:b w:val="0"/>
          <w:bCs w:val="0"/>
          <w:i/>
          <w:iCs/>
          <w:color w:val="auto"/>
          <w:sz w:val="21"/>
          <w:szCs w:val="21"/>
          <w:lang w:val="en-US" w:eastAsia="zh-CN"/>
        </w:rPr>
        <w:t>备注：项目东侧450m处为营盘村，居民人数约1169人，但距离项目500m范围内仅有10人左右。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b/>
          <w:bCs/>
          <w:color w:val="auto"/>
          <w:sz w:val="32"/>
          <w:szCs w:val="32"/>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sz w:val="32"/>
          <w:szCs w:val="32"/>
          <w:lang w:val="en-US" w:eastAsia="zh-CN"/>
        </w:rPr>
      </w:pPr>
      <w:bookmarkStart w:id="32" w:name="_Toc1866"/>
      <w:r>
        <w:rPr>
          <w:rFonts w:hint="eastAsia" w:ascii="Times New Roman" w:hAnsi="Times New Roman" w:eastAsia="宋体" w:cs="Times New Roman"/>
          <w:b/>
          <w:bCs/>
          <w:sz w:val="32"/>
          <w:szCs w:val="32"/>
          <w:lang w:val="en-US" w:eastAsia="zh-CN"/>
        </w:rPr>
        <w:t>环境风险</w:t>
      </w:r>
      <w:r>
        <w:rPr>
          <w:rFonts w:hint="eastAsia" w:eastAsia="宋体" w:cs="Times New Roman"/>
          <w:b/>
          <w:bCs/>
          <w:sz w:val="32"/>
          <w:szCs w:val="32"/>
          <w:lang w:val="en-US" w:eastAsia="zh-CN"/>
        </w:rPr>
        <w:t>潜势初判</w:t>
      </w:r>
      <w:r>
        <w:rPr>
          <w:rFonts w:hint="eastAsia" w:ascii="Times New Roman" w:hAnsi="Times New Roman" w:eastAsia="宋体" w:cs="Times New Roman"/>
          <w:b/>
          <w:bCs/>
          <w:sz w:val="32"/>
          <w:szCs w:val="32"/>
          <w:lang w:val="en-US" w:eastAsia="zh-CN"/>
        </w:rPr>
        <w:t>及评价等级确定</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根据《建设项目环境风险评价技术导则》（HJ169-2018），环境风险评价工作等级划分为一级、二级、三级，评价等级依据环境风险潜势确定。而环境风险潜势的确定是基于风险调查，分析建设项目物质及工艺系统危险性和环境敏感性进行的。下面对工艺系统危险性及环境敏感性分别进行识别。</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33" w:name="_Toc30668"/>
      <w:r>
        <w:rPr>
          <w:rFonts w:hint="eastAsia" w:eastAsia="宋体" w:cs="Times New Roman"/>
          <w:b/>
          <w:bCs/>
          <w:sz w:val="28"/>
          <w:szCs w:val="28"/>
          <w:lang w:val="en-US" w:eastAsia="zh-CN"/>
        </w:rPr>
        <w:t>3.1危险物质及工艺系统危险特性（P）的分级确定</w:t>
      </w:r>
      <w:bookmarkEnd w:id="33"/>
    </w:p>
    <w:p>
      <w:pPr>
        <w:spacing w:line="360" w:lineRule="auto"/>
        <w:ind w:firstLine="480" w:firstLineChars="200"/>
        <w:rPr>
          <w:color w:val="auto"/>
          <w:sz w:val="24"/>
          <w:highlight w:val="none"/>
        </w:rPr>
      </w:pPr>
      <w:r>
        <w:rPr>
          <w:color w:val="auto"/>
          <w:sz w:val="24"/>
          <w:highlight w:val="none"/>
        </w:rPr>
        <w:t>项目生产、使用、储存过程中涉及的有毒有害、易燃易爆物质，按照《建设项目环境风险评价技术导则》（HJ169-2018）附录B确定危险物质临界量。定量分析危险物质数量与临界量的比值（Q）和所属行业及生产工艺特点（M），按导则附录C对危险物质及工艺系统危险性（P）等级进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
          <w:bCs/>
          <w:color w:val="auto"/>
          <w:sz w:val="24"/>
          <w:highlight w:val="none"/>
        </w:rPr>
      </w:pPr>
      <w:bookmarkStart w:id="34" w:name="_Toc7179"/>
      <w:r>
        <w:rPr>
          <w:rFonts w:hint="default" w:ascii="Times New Roman" w:hAnsi="Times New Roman" w:eastAsia="宋体" w:cs="Times New Roman"/>
          <w:b/>
          <w:bCs/>
          <w:color w:val="auto"/>
          <w:sz w:val="24"/>
          <w:highlight w:val="none"/>
          <w:lang w:val="en-US" w:eastAsia="zh-CN"/>
        </w:rPr>
        <w:t>3.1.1</w:t>
      </w:r>
      <w:r>
        <w:rPr>
          <w:rFonts w:hint="default" w:ascii="Times New Roman" w:hAnsi="Times New Roman" w:eastAsia="宋体" w:cs="Times New Roman"/>
          <w:b/>
          <w:bCs/>
          <w:color w:val="auto"/>
          <w:sz w:val="24"/>
          <w:highlight w:val="none"/>
        </w:rPr>
        <w:t>危险物质数量与临界量比值（Q）</w:t>
      </w:r>
      <w:bookmarkEnd w:id="34"/>
    </w:p>
    <w:p>
      <w:pPr>
        <w:spacing w:line="360" w:lineRule="auto"/>
        <w:ind w:firstLine="480" w:firstLineChars="200"/>
        <w:rPr>
          <w:bCs/>
          <w:color w:val="auto"/>
          <w:sz w:val="24"/>
          <w:highlight w:val="none"/>
        </w:rPr>
      </w:pPr>
      <w:r>
        <w:rPr>
          <w:bCs/>
          <w:color w:val="auto"/>
          <w:sz w:val="24"/>
          <w:highlight w:val="none"/>
        </w:rPr>
        <w:t>计算所涉及的每种危险物质在厂界内的最大存在总量与其在附录B中对应临界量的比值Q。在不同厂区的同一种物质，按其在厂界内的最大存在总量计算。</w:t>
      </w:r>
    </w:p>
    <w:p>
      <w:pPr>
        <w:spacing w:line="360" w:lineRule="auto"/>
        <w:ind w:firstLine="480" w:firstLineChars="200"/>
        <w:rPr>
          <w:bCs/>
          <w:color w:val="auto"/>
          <w:sz w:val="24"/>
          <w:highlight w:val="none"/>
        </w:rPr>
      </w:pPr>
      <w:r>
        <w:rPr>
          <w:bCs/>
          <w:color w:val="auto"/>
          <w:sz w:val="24"/>
          <w:highlight w:val="none"/>
        </w:rPr>
        <w:t>当只涉及一种危险物质时，计算该物质的总量与其临界量比值，即为Q；</w:t>
      </w:r>
    </w:p>
    <w:p>
      <w:pPr>
        <w:spacing w:line="360" w:lineRule="auto"/>
        <w:ind w:firstLine="480" w:firstLineChars="200"/>
        <w:rPr>
          <w:bCs/>
          <w:color w:val="auto"/>
          <w:sz w:val="24"/>
          <w:highlight w:val="none"/>
        </w:rPr>
      </w:pPr>
      <w:r>
        <w:rPr>
          <w:bCs/>
          <w:color w:val="auto"/>
          <w:sz w:val="24"/>
          <w:highlight w:val="none"/>
        </w:rPr>
        <w:t>当存在多种危险物质时，则按下式计算物质总量与其临界量比值（Q）：</w:t>
      </w:r>
    </w:p>
    <w:p>
      <w:pPr>
        <w:spacing w:line="360" w:lineRule="auto"/>
        <w:jc w:val="center"/>
        <w:textAlignment w:val="center"/>
        <w:rPr>
          <w:color w:val="auto"/>
          <w:sz w:val="24"/>
          <w:highlight w:val="none"/>
        </w:rPr>
      </w:pPr>
      <w:r>
        <w:rPr>
          <w:color w:val="auto"/>
          <w:sz w:val="24"/>
          <w:highlight w:val="none"/>
        </w:rPr>
        <w:drawing>
          <wp:inline distT="0" distB="0" distL="114300" distR="114300">
            <wp:extent cx="1555750" cy="439420"/>
            <wp:effectExtent l="0" t="0" r="0" b="17780"/>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22"/>
                    <a:stretch>
                      <a:fillRect/>
                    </a:stretch>
                  </pic:blipFill>
                  <pic:spPr>
                    <a:xfrm>
                      <a:off x="0" y="0"/>
                      <a:ext cx="1555750" cy="439420"/>
                    </a:xfrm>
                    <a:prstGeom prst="rect">
                      <a:avLst/>
                    </a:prstGeom>
                    <a:noFill/>
                    <a:ln>
                      <a:noFill/>
                    </a:ln>
                  </pic:spPr>
                </pic:pic>
              </a:graphicData>
            </a:graphic>
          </wp:inline>
        </w:drawing>
      </w:r>
    </w:p>
    <w:p>
      <w:pPr>
        <w:spacing w:line="360" w:lineRule="auto"/>
        <w:ind w:firstLine="480" w:firstLineChars="200"/>
        <w:textAlignment w:val="center"/>
        <w:rPr>
          <w:color w:val="auto"/>
          <w:sz w:val="24"/>
          <w:highlight w:val="none"/>
        </w:rPr>
      </w:pPr>
      <w:r>
        <w:rPr>
          <w:color w:val="auto"/>
          <w:sz w:val="24"/>
          <w:highlight w:val="none"/>
        </w:rPr>
        <w:t>式中：q</w:t>
      </w:r>
      <w:r>
        <w:rPr>
          <w:color w:val="auto"/>
          <w:sz w:val="24"/>
          <w:highlight w:val="none"/>
          <w:vertAlign w:val="subscript"/>
        </w:rPr>
        <w:t>1</w:t>
      </w:r>
      <w:r>
        <w:rPr>
          <w:color w:val="auto"/>
          <w:sz w:val="24"/>
          <w:highlight w:val="none"/>
        </w:rPr>
        <w:t>、q</w:t>
      </w:r>
      <w:r>
        <w:rPr>
          <w:color w:val="auto"/>
          <w:sz w:val="24"/>
          <w:highlight w:val="none"/>
          <w:vertAlign w:val="subscript"/>
        </w:rPr>
        <w:t>2</w:t>
      </w:r>
      <w:r>
        <w:rPr>
          <w:color w:val="auto"/>
          <w:sz w:val="24"/>
          <w:highlight w:val="none"/>
        </w:rPr>
        <w:t>、……q</w:t>
      </w:r>
      <w:r>
        <w:rPr>
          <w:color w:val="auto"/>
          <w:sz w:val="24"/>
          <w:highlight w:val="none"/>
          <w:vertAlign w:val="subscript"/>
        </w:rPr>
        <w:t>n</w:t>
      </w:r>
      <w:r>
        <w:rPr>
          <w:color w:val="auto"/>
          <w:sz w:val="24"/>
          <w:highlight w:val="none"/>
        </w:rPr>
        <w:t>——每种危险物质的最大存在量；</w:t>
      </w:r>
    </w:p>
    <w:p>
      <w:pPr>
        <w:spacing w:line="360" w:lineRule="auto"/>
        <w:ind w:firstLine="960" w:firstLineChars="400"/>
        <w:textAlignment w:val="center"/>
        <w:rPr>
          <w:color w:val="auto"/>
          <w:sz w:val="24"/>
          <w:highlight w:val="none"/>
        </w:rPr>
      </w:pPr>
      <w:r>
        <w:rPr>
          <w:color w:val="auto"/>
          <w:sz w:val="24"/>
          <w:highlight w:val="none"/>
        </w:rPr>
        <w:t>Q1、Q2、……Qn——每种危险物质的临界量；</w:t>
      </w:r>
    </w:p>
    <w:p>
      <w:pPr>
        <w:spacing w:line="360" w:lineRule="auto"/>
        <w:ind w:firstLine="960" w:firstLineChars="400"/>
        <w:textAlignment w:val="center"/>
        <w:rPr>
          <w:color w:val="auto"/>
          <w:sz w:val="24"/>
          <w:highlight w:val="none"/>
        </w:rPr>
      </w:pPr>
      <w:r>
        <w:rPr>
          <w:color w:val="auto"/>
          <w:sz w:val="24"/>
          <w:highlight w:val="none"/>
        </w:rPr>
        <w:t>当Q&lt;1时，该项目环境风险潜势为I；</w:t>
      </w:r>
    </w:p>
    <w:p>
      <w:pPr>
        <w:spacing w:line="360" w:lineRule="auto"/>
        <w:ind w:firstLine="960" w:firstLineChars="400"/>
        <w:textAlignment w:val="center"/>
        <w:rPr>
          <w:color w:val="auto"/>
          <w:sz w:val="24"/>
          <w:highlight w:val="none"/>
        </w:rPr>
      </w:pPr>
      <w:r>
        <w:rPr>
          <w:color w:val="auto"/>
          <w:sz w:val="24"/>
          <w:highlight w:val="none"/>
        </w:rPr>
        <w:t>当Q≥1时，将Q值划分为：1≤Q&lt;10；10≤Q&lt;100；Q≥100。</w:t>
      </w:r>
    </w:p>
    <w:p>
      <w:pPr>
        <w:spacing w:line="360" w:lineRule="auto"/>
        <w:ind w:firstLine="480" w:firstLineChars="200"/>
        <w:textAlignment w:val="center"/>
        <w:rPr>
          <w:color w:val="auto"/>
          <w:sz w:val="24"/>
          <w:highlight w:val="none"/>
        </w:rPr>
      </w:pPr>
      <w:r>
        <w:rPr>
          <w:color w:val="auto"/>
          <w:sz w:val="24"/>
          <w:highlight w:val="none"/>
        </w:rPr>
        <w:t>本项目涉及的环境风险物质有</w:t>
      </w:r>
      <w:r>
        <w:rPr>
          <w:rFonts w:hint="eastAsia"/>
          <w:color w:val="auto"/>
          <w:sz w:val="24"/>
          <w:highlight w:val="none"/>
          <w:lang w:val="en-US" w:eastAsia="zh-CN"/>
        </w:rPr>
        <w:t>液化石油气、残液、柴油、废矿物油</w:t>
      </w:r>
      <w:r>
        <w:rPr>
          <w:color w:val="auto"/>
          <w:sz w:val="24"/>
          <w:highlight w:val="none"/>
        </w:rPr>
        <w:t>等，其储存量、临界量及Q值列于下表：</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3-1</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建设项目Q值确定表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96"/>
        <w:gridCol w:w="1258"/>
        <w:gridCol w:w="1888"/>
        <w:gridCol w:w="130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6" w:type="pct"/>
            <w:noWrap w:val="0"/>
            <w:vAlign w:val="center"/>
          </w:tcPr>
          <w:p>
            <w:pPr>
              <w:jc w:val="center"/>
              <w:textAlignment w:val="center"/>
              <w:rPr>
                <w:b/>
                <w:bCs/>
                <w:color w:val="auto"/>
                <w:szCs w:val="21"/>
                <w:highlight w:val="none"/>
              </w:rPr>
            </w:pPr>
            <w:r>
              <w:rPr>
                <w:b/>
                <w:bCs/>
                <w:color w:val="auto"/>
                <w:szCs w:val="21"/>
                <w:highlight w:val="none"/>
              </w:rPr>
              <w:t>序号</w:t>
            </w:r>
          </w:p>
        </w:tc>
        <w:tc>
          <w:tcPr>
            <w:tcW w:w="957" w:type="pct"/>
            <w:noWrap w:val="0"/>
            <w:vAlign w:val="center"/>
          </w:tcPr>
          <w:p>
            <w:pPr>
              <w:jc w:val="center"/>
              <w:textAlignment w:val="center"/>
              <w:rPr>
                <w:b/>
                <w:bCs/>
                <w:color w:val="auto"/>
                <w:szCs w:val="21"/>
                <w:highlight w:val="none"/>
              </w:rPr>
            </w:pPr>
            <w:r>
              <w:rPr>
                <w:b/>
                <w:bCs/>
                <w:color w:val="auto"/>
                <w:szCs w:val="21"/>
                <w:highlight w:val="none"/>
              </w:rPr>
              <w:t>危险物质名称</w:t>
            </w:r>
          </w:p>
        </w:tc>
        <w:tc>
          <w:tcPr>
            <w:tcW w:w="710" w:type="pct"/>
            <w:noWrap w:val="0"/>
            <w:vAlign w:val="center"/>
          </w:tcPr>
          <w:p>
            <w:pPr>
              <w:jc w:val="center"/>
              <w:textAlignment w:val="center"/>
              <w:rPr>
                <w:b/>
                <w:bCs/>
                <w:color w:val="auto"/>
                <w:szCs w:val="21"/>
                <w:highlight w:val="none"/>
              </w:rPr>
            </w:pPr>
            <w:r>
              <w:rPr>
                <w:b/>
                <w:bCs/>
                <w:color w:val="auto"/>
                <w:szCs w:val="21"/>
                <w:highlight w:val="none"/>
              </w:rPr>
              <w:t>CAS号</w:t>
            </w:r>
          </w:p>
        </w:tc>
        <w:tc>
          <w:tcPr>
            <w:tcW w:w="1065" w:type="pct"/>
            <w:noWrap w:val="0"/>
            <w:vAlign w:val="center"/>
          </w:tcPr>
          <w:p>
            <w:pPr>
              <w:jc w:val="center"/>
              <w:textAlignment w:val="center"/>
              <w:rPr>
                <w:b/>
                <w:bCs/>
                <w:color w:val="auto"/>
                <w:szCs w:val="21"/>
                <w:highlight w:val="none"/>
              </w:rPr>
            </w:pPr>
            <w:r>
              <w:rPr>
                <w:b/>
                <w:bCs/>
                <w:color w:val="auto"/>
                <w:szCs w:val="21"/>
                <w:highlight w:val="none"/>
              </w:rPr>
              <w:t>最大存在总量q</w:t>
            </w:r>
            <w:r>
              <w:rPr>
                <w:b/>
                <w:bCs/>
                <w:color w:val="auto"/>
                <w:szCs w:val="21"/>
                <w:highlight w:val="none"/>
                <w:vertAlign w:val="subscript"/>
              </w:rPr>
              <w:t>n</w:t>
            </w:r>
            <w:r>
              <w:rPr>
                <w:b/>
                <w:bCs/>
                <w:color w:val="auto"/>
                <w:szCs w:val="21"/>
                <w:highlight w:val="none"/>
              </w:rPr>
              <w:t>/t</w:t>
            </w:r>
          </w:p>
        </w:tc>
        <w:tc>
          <w:tcPr>
            <w:tcW w:w="733" w:type="pct"/>
            <w:noWrap w:val="0"/>
            <w:vAlign w:val="center"/>
          </w:tcPr>
          <w:p>
            <w:pPr>
              <w:jc w:val="center"/>
              <w:textAlignment w:val="center"/>
              <w:rPr>
                <w:b/>
                <w:bCs/>
                <w:color w:val="auto"/>
                <w:szCs w:val="21"/>
                <w:highlight w:val="none"/>
              </w:rPr>
            </w:pPr>
            <w:r>
              <w:rPr>
                <w:b/>
                <w:bCs/>
                <w:color w:val="auto"/>
                <w:szCs w:val="21"/>
                <w:highlight w:val="none"/>
              </w:rPr>
              <w:t>临界量Q</w:t>
            </w:r>
            <w:r>
              <w:rPr>
                <w:b/>
                <w:bCs/>
                <w:color w:val="auto"/>
                <w:szCs w:val="21"/>
                <w:highlight w:val="none"/>
                <w:vertAlign w:val="subscript"/>
              </w:rPr>
              <w:t>n</w:t>
            </w:r>
            <w:r>
              <w:rPr>
                <w:b/>
                <w:bCs/>
                <w:color w:val="auto"/>
                <w:szCs w:val="21"/>
                <w:highlight w:val="none"/>
              </w:rPr>
              <w:t>/t</w:t>
            </w:r>
          </w:p>
        </w:tc>
        <w:tc>
          <w:tcPr>
            <w:tcW w:w="1165" w:type="pct"/>
            <w:noWrap w:val="0"/>
            <w:vAlign w:val="center"/>
          </w:tcPr>
          <w:p>
            <w:pPr>
              <w:jc w:val="center"/>
              <w:textAlignment w:val="center"/>
              <w:rPr>
                <w:b/>
                <w:bCs/>
                <w:color w:val="auto"/>
                <w:szCs w:val="21"/>
                <w:highlight w:val="none"/>
              </w:rPr>
            </w:pPr>
            <w:r>
              <w:rPr>
                <w:b/>
                <w:bCs/>
                <w:color w:val="auto"/>
                <w:szCs w:val="21"/>
                <w:highlight w:val="none"/>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66" w:type="pct"/>
            <w:noWrap w:val="0"/>
            <w:vAlign w:val="center"/>
          </w:tcPr>
          <w:p>
            <w:pPr>
              <w:jc w:val="center"/>
              <w:textAlignment w:val="center"/>
              <w:rPr>
                <w:color w:val="auto"/>
                <w:szCs w:val="21"/>
                <w:highlight w:val="none"/>
              </w:rPr>
            </w:pPr>
            <w:r>
              <w:rPr>
                <w:color w:val="auto"/>
                <w:szCs w:val="21"/>
                <w:highlight w:val="none"/>
              </w:rPr>
              <w:t>1</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液化石油气</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69.6</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pct"/>
            <w:noWrap w:val="0"/>
            <w:vAlign w:val="center"/>
          </w:tcPr>
          <w:p>
            <w:pPr>
              <w:jc w:val="center"/>
              <w:textAlignment w:val="center"/>
              <w:rPr>
                <w:color w:val="auto"/>
                <w:szCs w:val="21"/>
                <w:highlight w:val="none"/>
              </w:rPr>
            </w:pPr>
            <w:r>
              <w:rPr>
                <w:color w:val="auto"/>
                <w:szCs w:val="21"/>
                <w:highlight w:val="none"/>
              </w:rPr>
              <w:t>2</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残液</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23.2</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pct"/>
            <w:noWrap w:val="0"/>
            <w:vAlign w:val="center"/>
          </w:tcPr>
          <w:p>
            <w:pPr>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957" w:type="pct"/>
            <w:noWrap w:val="0"/>
            <w:vAlign w:val="center"/>
          </w:tcPr>
          <w:p>
            <w:pPr>
              <w:pStyle w:val="39"/>
              <w:rPr>
                <w:rFonts w:hint="eastAsia"/>
                <w:color w:val="auto"/>
                <w:highlight w:val="none"/>
                <w:lang w:val="en-US" w:eastAsia="zh-CN"/>
              </w:rPr>
            </w:pPr>
            <w:r>
              <w:rPr>
                <w:rFonts w:hint="eastAsia"/>
                <w:color w:val="auto"/>
                <w:sz w:val="21"/>
                <w:szCs w:val="21"/>
                <w:highlight w:val="none"/>
                <w:lang w:val="en-US" w:eastAsia="zh-CN"/>
              </w:rPr>
              <w:t>瓶装液化石油气</w:t>
            </w:r>
          </w:p>
        </w:tc>
        <w:tc>
          <w:tcPr>
            <w:tcW w:w="710" w:type="pct"/>
            <w:noWrap w:val="0"/>
            <w:vAlign w:val="center"/>
          </w:tcPr>
          <w:p>
            <w:pPr>
              <w:pStyle w:val="39"/>
              <w:rPr>
                <w:rFonts w:hint="eastAsia"/>
                <w:color w:val="auto"/>
                <w:sz w:val="21"/>
                <w:szCs w:val="21"/>
                <w:highlight w:val="none"/>
                <w:lang w:val="en-US" w:eastAsia="zh-CN"/>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color w:val="auto"/>
                <w:highlight w:val="none"/>
                <w:lang w:val="en-US" w:eastAsia="zh-CN"/>
              </w:rPr>
              <w:t>3.29</w:t>
            </w:r>
          </w:p>
        </w:tc>
        <w:tc>
          <w:tcPr>
            <w:tcW w:w="733" w:type="pct"/>
            <w:noWrap w:val="0"/>
            <w:vAlign w:val="center"/>
          </w:tcPr>
          <w:p>
            <w:pPr>
              <w:widowControl/>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6" w:type="pct"/>
            <w:noWrap w:val="0"/>
            <w:vAlign w:val="center"/>
          </w:tcPr>
          <w:p>
            <w:pPr>
              <w:jc w:val="center"/>
              <w:textAlignment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柴油</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68334-30-5</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0.2</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2500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6" w:type="pct"/>
            <w:noWrap w:val="0"/>
            <w:vAlign w:val="center"/>
          </w:tcPr>
          <w:p>
            <w:pPr>
              <w:jc w:val="center"/>
              <w:textAlignment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957" w:type="pct"/>
            <w:noWrap w:val="0"/>
            <w:vAlign w:val="center"/>
          </w:tcPr>
          <w:p>
            <w:pPr>
              <w:pStyle w:val="39"/>
              <w:rPr>
                <w:rFonts w:hint="default" w:eastAsia="宋体"/>
                <w:color w:val="auto"/>
                <w:highlight w:val="none"/>
                <w:lang w:val="en-US" w:eastAsia="zh-CN"/>
              </w:rPr>
            </w:pPr>
            <w:r>
              <w:rPr>
                <w:rFonts w:hint="eastAsia"/>
                <w:color w:val="auto"/>
                <w:highlight w:val="none"/>
                <w:lang w:val="en-US" w:eastAsia="zh-CN"/>
              </w:rPr>
              <w:t>废矿物油</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0.1</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2500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34" w:type="pct"/>
            <w:gridSpan w:val="5"/>
            <w:noWrap w:val="0"/>
            <w:vAlign w:val="center"/>
          </w:tcPr>
          <w:p>
            <w:pPr>
              <w:jc w:val="center"/>
              <w:textAlignment w:val="center"/>
              <w:rPr>
                <w:color w:val="auto"/>
                <w:szCs w:val="21"/>
                <w:highlight w:val="none"/>
              </w:rPr>
            </w:pPr>
            <w:r>
              <w:rPr>
                <w:b/>
                <w:bCs/>
                <w:color w:val="auto"/>
                <w:szCs w:val="21"/>
                <w:highlight w:val="none"/>
              </w:rPr>
              <w:t>项目Q值∑</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9.60912</w:t>
            </w:r>
          </w:p>
        </w:tc>
      </w:tr>
    </w:tbl>
    <w:p>
      <w:pPr>
        <w:spacing w:line="360" w:lineRule="auto"/>
        <w:ind w:firstLine="480" w:firstLineChars="200"/>
        <w:jc w:val="left"/>
        <w:rPr>
          <w:color w:val="auto"/>
          <w:sz w:val="24"/>
          <w:highlight w:val="none"/>
        </w:rPr>
      </w:pPr>
      <w:r>
        <w:rPr>
          <w:color w:val="auto"/>
          <w:sz w:val="24"/>
          <w:highlight w:val="none"/>
        </w:rPr>
        <w:t>由上表可知，项目Q值为</w:t>
      </w:r>
      <w:r>
        <w:rPr>
          <w:rFonts w:hint="eastAsia"/>
          <w:color w:val="auto"/>
          <w:sz w:val="24"/>
          <w:highlight w:val="none"/>
          <w:lang w:val="en-US" w:eastAsia="zh-CN"/>
        </w:rPr>
        <w:t>1</w:t>
      </w:r>
      <w:r>
        <w:rPr>
          <w:color w:val="auto"/>
          <w:sz w:val="24"/>
          <w:highlight w:val="none"/>
        </w:rPr>
        <w:t>≤</w:t>
      </w:r>
      <w:r>
        <w:rPr>
          <w:rFonts w:hint="eastAsia"/>
          <w:color w:val="auto"/>
          <w:sz w:val="24"/>
          <w:highlight w:val="none"/>
          <w:lang w:val="en-US" w:eastAsia="zh-CN"/>
        </w:rPr>
        <w:t>9.60912</w:t>
      </w:r>
      <w:r>
        <w:rPr>
          <w:rFonts w:hint="eastAsia"/>
          <w:color w:val="auto"/>
          <w:sz w:val="24"/>
          <w:highlight w:val="none"/>
          <w:lang w:eastAsia="zh-CN"/>
        </w:rPr>
        <w:t>＜</w:t>
      </w:r>
      <w:r>
        <w:rPr>
          <w:color w:val="auto"/>
          <w:sz w:val="24"/>
          <w:highlight w:val="none"/>
        </w:rPr>
        <w:t>10。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
          <w:bCs/>
          <w:color w:val="auto"/>
          <w:sz w:val="24"/>
          <w:highlight w:val="none"/>
          <w:lang w:val="en-US" w:eastAsia="zh-CN"/>
        </w:rPr>
      </w:pPr>
      <w:bookmarkStart w:id="35" w:name="_Toc684"/>
      <w:r>
        <w:rPr>
          <w:rFonts w:hint="eastAsia" w:eastAsia="宋体" w:cs="Times New Roman"/>
          <w:b/>
          <w:bCs/>
          <w:color w:val="auto"/>
          <w:sz w:val="24"/>
          <w:highlight w:val="none"/>
          <w:lang w:val="en-US" w:eastAsia="zh-CN"/>
        </w:rPr>
        <w:t>3.1.2</w:t>
      </w:r>
      <w:r>
        <w:rPr>
          <w:rFonts w:hint="default" w:ascii="Times New Roman" w:hAnsi="Times New Roman" w:eastAsia="宋体" w:cs="Times New Roman"/>
          <w:b/>
          <w:bCs/>
          <w:color w:val="auto"/>
          <w:sz w:val="24"/>
          <w:highlight w:val="none"/>
          <w:lang w:val="en-US" w:eastAsia="zh-CN"/>
        </w:rPr>
        <w:t>行业及生产工艺（M）</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bCs/>
          <w:color w:val="auto"/>
          <w:sz w:val="24"/>
          <w:highlight w:val="none"/>
        </w:rPr>
        <w:t>分析项目所属行业及生产工艺特点，按照《建设项目环境风险评价技术导则》（HJ169-2018）附录C表C.1评估生产工艺情况。具有多套工艺单元的项目，对每套生产工艺分别评分并求和。将M划分为（1）M＞20；（2）10＜M≤20；（3）5＜M≤10；（4）M=5，分别以M1、M2、M3和M4表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3-2  </w:t>
      </w:r>
      <w:r>
        <w:rPr>
          <w:b/>
          <w:color w:val="auto"/>
          <w:sz w:val="21"/>
          <w:szCs w:val="21"/>
          <w:highlight w:val="none"/>
        </w:rPr>
        <w:t xml:space="preserve">  行业及生产工艺（M）</w:t>
      </w:r>
    </w:p>
    <w:tbl>
      <w:tblPr>
        <w:tblStyle w:val="18"/>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5411"/>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b/>
                <w:color w:val="auto"/>
                <w:szCs w:val="21"/>
                <w:highlight w:val="none"/>
              </w:rPr>
            </w:pPr>
            <w:r>
              <w:rPr>
                <w:b/>
                <w:color w:val="auto"/>
                <w:szCs w:val="21"/>
                <w:highlight w:val="none"/>
              </w:rPr>
              <w:t>行业</w:t>
            </w:r>
          </w:p>
        </w:tc>
        <w:tc>
          <w:tcPr>
            <w:tcW w:w="3103" w:type="pct"/>
            <w:noWrap w:val="0"/>
            <w:vAlign w:val="center"/>
          </w:tcPr>
          <w:p>
            <w:pPr>
              <w:jc w:val="center"/>
              <w:rPr>
                <w:b/>
                <w:color w:val="auto"/>
                <w:szCs w:val="21"/>
                <w:highlight w:val="none"/>
              </w:rPr>
            </w:pPr>
            <w:r>
              <w:rPr>
                <w:b/>
                <w:color w:val="auto"/>
                <w:szCs w:val="21"/>
                <w:highlight w:val="none"/>
              </w:rPr>
              <w:t>评估依据</w:t>
            </w:r>
          </w:p>
        </w:tc>
        <w:tc>
          <w:tcPr>
            <w:tcW w:w="852" w:type="pct"/>
            <w:noWrap w:val="0"/>
            <w:vAlign w:val="center"/>
          </w:tcPr>
          <w:p>
            <w:pPr>
              <w:jc w:val="center"/>
              <w:rPr>
                <w:b/>
                <w:color w:val="auto"/>
                <w:szCs w:val="21"/>
                <w:highlight w:val="none"/>
              </w:rPr>
            </w:pPr>
            <w:r>
              <w:rPr>
                <w:b/>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tcW w:w="1043" w:type="pct"/>
            <w:vMerge w:val="restart"/>
            <w:noWrap w:val="0"/>
            <w:vAlign w:val="center"/>
          </w:tcPr>
          <w:p>
            <w:pPr>
              <w:jc w:val="center"/>
              <w:rPr>
                <w:color w:val="auto"/>
                <w:szCs w:val="21"/>
                <w:highlight w:val="none"/>
              </w:rPr>
            </w:pPr>
            <w:r>
              <w:rPr>
                <w:color w:val="auto"/>
                <w:szCs w:val="21"/>
                <w:highlight w:val="none"/>
              </w:rPr>
              <w:t>石化、化工、医药、轻工、化纤、有色冶炼等</w:t>
            </w:r>
          </w:p>
        </w:tc>
        <w:tc>
          <w:tcPr>
            <w:tcW w:w="3103" w:type="pct"/>
            <w:noWrap w:val="0"/>
            <w:vAlign w:val="center"/>
          </w:tcPr>
          <w:p>
            <w:pPr>
              <w:jc w:val="center"/>
              <w:rPr>
                <w:color w:val="auto"/>
                <w:szCs w:val="21"/>
                <w:highlight w:val="none"/>
              </w:rPr>
            </w:pPr>
            <w:r>
              <w:rPr>
                <w:color w:val="auto"/>
                <w:szCs w:val="21"/>
                <w:highlight w:val="none"/>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852" w:type="pct"/>
            <w:noWrap w:val="0"/>
            <w:vAlign w:val="center"/>
          </w:tcPr>
          <w:p>
            <w:pPr>
              <w:jc w:val="center"/>
              <w:rPr>
                <w:color w:val="auto"/>
                <w:szCs w:val="21"/>
                <w:highlight w:val="none"/>
              </w:rPr>
            </w:pPr>
            <w:r>
              <w:rPr>
                <w:color w:val="auto"/>
                <w:szCs w:val="21"/>
                <w:highlight w:val="none"/>
              </w:rPr>
              <w:t>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vMerge w:val="continue"/>
            <w:noWrap w:val="0"/>
            <w:vAlign w:val="center"/>
          </w:tcPr>
          <w:p>
            <w:pPr>
              <w:jc w:val="center"/>
              <w:rPr>
                <w:color w:val="auto"/>
                <w:szCs w:val="21"/>
                <w:highlight w:val="none"/>
              </w:rPr>
            </w:pPr>
          </w:p>
        </w:tc>
        <w:tc>
          <w:tcPr>
            <w:tcW w:w="3103" w:type="pct"/>
            <w:noWrap w:val="0"/>
            <w:vAlign w:val="center"/>
          </w:tcPr>
          <w:p>
            <w:pPr>
              <w:jc w:val="center"/>
              <w:rPr>
                <w:color w:val="auto"/>
                <w:szCs w:val="21"/>
                <w:highlight w:val="none"/>
              </w:rPr>
            </w:pPr>
            <w:r>
              <w:rPr>
                <w:color w:val="auto"/>
                <w:szCs w:val="21"/>
                <w:highlight w:val="none"/>
              </w:rPr>
              <w:t>无机酸制酸工艺、焦化工艺</w:t>
            </w:r>
          </w:p>
        </w:tc>
        <w:tc>
          <w:tcPr>
            <w:tcW w:w="852" w:type="pct"/>
            <w:noWrap w:val="0"/>
            <w:vAlign w:val="center"/>
          </w:tcPr>
          <w:p>
            <w:pPr>
              <w:jc w:val="center"/>
              <w:rPr>
                <w:color w:val="auto"/>
                <w:szCs w:val="21"/>
                <w:highlight w:val="none"/>
              </w:rPr>
            </w:pPr>
            <w:r>
              <w:rPr>
                <w:color w:val="auto"/>
                <w:szCs w:val="21"/>
                <w:highlight w:val="none"/>
              </w:rPr>
              <w:t>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043" w:type="pct"/>
            <w:vMerge w:val="continue"/>
            <w:noWrap w:val="0"/>
            <w:vAlign w:val="center"/>
          </w:tcPr>
          <w:p>
            <w:pPr>
              <w:jc w:val="center"/>
              <w:rPr>
                <w:color w:val="auto"/>
                <w:szCs w:val="21"/>
                <w:highlight w:val="none"/>
              </w:rPr>
            </w:pPr>
          </w:p>
        </w:tc>
        <w:tc>
          <w:tcPr>
            <w:tcW w:w="3103" w:type="pct"/>
            <w:noWrap w:val="0"/>
            <w:vAlign w:val="center"/>
          </w:tcPr>
          <w:p>
            <w:pPr>
              <w:jc w:val="center"/>
              <w:rPr>
                <w:color w:val="auto"/>
                <w:szCs w:val="21"/>
                <w:highlight w:val="none"/>
              </w:rPr>
            </w:pPr>
            <w:r>
              <w:rPr>
                <w:color w:val="auto"/>
                <w:szCs w:val="21"/>
                <w:highlight w:val="none"/>
              </w:rPr>
              <w:t>其他高温或高压，且涉及危险物质的工艺过程</w:t>
            </w:r>
            <w:r>
              <w:rPr>
                <w:color w:val="auto"/>
                <w:szCs w:val="21"/>
                <w:highlight w:val="none"/>
                <w:vertAlign w:val="superscript"/>
              </w:rPr>
              <w:t>a</w:t>
            </w:r>
            <w:r>
              <w:rPr>
                <w:color w:val="auto"/>
                <w:szCs w:val="21"/>
                <w:highlight w:val="none"/>
              </w:rPr>
              <w:t>、危险物质贮存罐区</w:t>
            </w:r>
          </w:p>
        </w:tc>
        <w:tc>
          <w:tcPr>
            <w:tcW w:w="852" w:type="pct"/>
            <w:noWrap w:val="0"/>
            <w:vAlign w:val="center"/>
          </w:tcPr>
          <w:p>
            <w:pPr>
              <w:jc w:val="center"/>
              <w:rPr>
                <w:color w:val="auto"/>
                <w:szCs w:val="21"/>
                <w:highlight w:val="none"/>
              </w:rPr>
            </w:pPr>
            <w:r>
              <w:rPr>
                <w:color w:val="auto"/>
                <w:szCs w:val="21"/>
                <w:highlight w:val="none"/>
              </w:rPr>
              <w:t>5/套（罐区）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color w:val="auto"/>
                <w:szCs w:val="21"/>
                <w:highlight w:val="none"/>
              </w:rPr>
            </w:pPr>
            <w:r>
              <w:rPr>
                <w:color w:val="auto"/>
                <w:szCs w:val="21"/>
                <w:highlight w:val="none"/>
              </w:rPr>
              <w:t>管道、港口/码头等</w:t>
            </w:r>
          </w:p>
        </w:tc>
        <w:tc>
          <w:tcPr>
            <w:tcW w:w="3103" w:type="pct"/>
            <w:noWrap w:val="0"/>
            <w:vAlign w:val="center"/>
          </w:tcPr>
          <w:p>
            <w:pPr>
              <w:jc w:val="center"/>
              <w:rPr>
                <w:color w:val="auto"/>
                <w:szCs w:val="21"/>
                <w:highlight w:val="none"/>
              </w:rPr>
            </w:pPr>
            <w:r>
              <w:rPr>
                <w:color w:val="auto"/>
                <w:szCs w:val="21"/>
                <w:highlight w:val="none"/>
              </w:rPr>
              <w:t>涉及危险物质管道运输项目、港口/码头等</w:t>
            </w:r>
          </w:p>
        </w:tc>
        <w:tc>
          <w:tcPr>
            <w:tcW w:w="852" w:type="pct"/>
            <w:noWrap w:val="0"/>
            <w:vAlign w:val="center"/>
          </w:tcPr>
          <w:p>
            <w:pPr>
              <w:jc w:val="center"/>
              <w:rPr>
                <w:color w:val="auto"/>
                <w:szCs w:val="21"/>
                <w:highlight w:val="none"/>
              </w:rPr>
            </w:pPr>
            <w:r>
              <w:rPr>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043" w:type="pct"/>
            <w:noWrap w:val="0"/>
            <w:vAlign w:val="center"/>
          </w:tcPr>
          <w:p>
            <w:pPr>
              <w:jc w:val="center"/>
              <w:rPr>
                <w:color w:val="auto"/>
                <w:szCs w:val="21"/>
                <w:highlight w:val="none"/>
              </w:rPr>
            </w:pPr>
            <w:r>
              <w:rPr>
                <w:color w:val="auto"/>
                <w:szCs w:val="21"/>
                <w:highlight w:val="none"/>
              </w:rPr>
              <w:t>石油天然气</w:t>
            </w:r>
          </w:p>
        </w:tc>
        <w:tc>
          <w:tcPr>
            <w:tcW w:w="3103" w:type="pct"/>
            <w:noWrap w:val="0"/>
            <w:vAlign w:val="center"/>
          </w:tcPr>
          <w:p>
            <w:pPr>
              <w:jc w:val="center"/>
              <w:rPr>
                <w:color w:val="auto"/>
                <w:szCs w:val="21"/>
                <w:highlight w:val="none"/>
              </w:rPr>
            </w:pPr>
            <w:r>
              <w:rPr>
                <w:color w:val="auto"/>
                <w:szCs w:val="21"/>
                <w:highlight w:val="none"/>
              </w:rPr>
              <w:t>石油、天然气。页岩气开采（含净化）、气库（不含加气站的气库），油库（不含加气站的油库）、油气管线</w:t>
            </w:r>
            <w:r>
              <w:rPr>
                <w:color w:val="auto"/>
                <w:szCs w:val="21"/>
                <w:highlight w:val="none"/>
                <w:vertAlign w:val="superscript"/>
              </w:rPr>
              <w:t>b</w:t>
            </w:r>
            <w:r>
              <w:rPr>
                <w:color w:val="auto"/>
                <w:szCs w:val="21"/>
                <w:highlight w:val="none"/>
              </w:rPr>
              <w:t>（不含城镇燃气管线）</w:t>
            </w:r>
          </w:p>
        </w:tc>
        <w:tc>
          <w:tcPr>
            <w:tcW w:w="852" w:type="pct"/>
            <w:noWrap w:val="0"/>
            <w:vAlign w:val="center"/>
          </w:tcPr>
          <w:p>
            <w:pPr>
              <w:jc w:val="center"/>
              <w:rPr>
                <w:color w:val="auto"/>
                <w:szCs w:val="21"/>
                <w:highlight w:val="none"/>
              </w:rPr>
            </w:pPr>
            <w:r>
              <w:rPr>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color w:val="auto"/>
                <w:szCs w:val="21"/>
                <w:highlight w:val="none"/>
              </w:rPr>
            </w:pPr>
            <w:r>
              <w:rPr>
                <w:color w:val="auto"/>
                <w:szCs w:val="21"/>
                <w:highlight w:val="none"/>
              </w:rPr>
              <w:t>其他</w:t>
            </w:r>
          </w:p>
        </w:tc>
        <w:tc>
          <w:tcPr>
            <w:tcW w:w="3103" w:type="pct"/>
            <w:noWrap w:val="0"/>
            <w:vAlign w:val="center"/>
          </w:tcPr>
          <w:p>
            <w:pPr>
              <w:jc w:val="center"/>
              <w:rPr>
                <w:color w:val="auto"/>
                <w:szCs w:val="21"/>
                <w:highlight w:val="none"/>
              </w:rPr>
            </w:pPr>
            <w:r>
              <w:rPr>
                <w:color w:val="auto"/>
                <w:szCs w:val="21"/>
                <w:highlight w:val="none"/>
              </w:rPr>
              <w:t>涉及危险物质使用、贮存的项目</w:t>
            </w:r>
          </w:p>
        </w:tc>
        <w:tc>
          <w:tcPr>
            <w:tcW w:w="852" w:type="pct"/>
            <w:noWrap w:val="0"/>
            <w:vAlign w:val="center"/>
          </w:tcPr>
          <w:p>
            <w:pPr>
              <w:jc w:val="center"/>
              <w:rPr>
                <w:color w:val="auto"/>
                <w:szCs w:val="21"/>
                <w:highlight w:val="none"/>
              </w:rPr>
            </w:pPr>
            <w:r>
              <w:rPr>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5000" w:type="pct"/>
            <w:gridSpan w:val="3"/>
            <w:noWrap w:val="0"/>
            <w:vAlign w:val="center"/>
          </w:tcPr>
          <w:p>
            <w:pPr>
              <w:rPr>
                <w:b w:val="0"/>
                <w:bCs w:val="0"/>
                <w:i/>
                <w:iCs/>
                <w:color w:val="auto"/>
                <w:szCs w:val="21"/>
                <w:highlight w:val="none"/>
              </w:rPr>
            </w:pPr>
            <w:r>
              <w:rPr>
                <w:b w:val="0"/>
                <w:bCs w:val="0"/>
                <w:i/>
                <w:iCs/>
                <w:color w:val="auto"/>
                <w:szCs w:val="21"/>
                <w:highlight w:val="none"/>
                <w:vertAlign w:val="superscript"/>
              </w:rPr>
              <w:t>a</w:t>
            </w:r>
            <w:r>
              <w:rPr>
                <w:b w:val="0"/>
                <w:bCs w:val="0"/>
                <w:i/>
                <w:iCs/>
                <w:color w:val="auto"/>
                <w:szCs w:val="21"/>
                <w:highlight w:val="none"/>
              </w:rPr>
              <w:t>高温指工艺温度≥300</w:t>
            </w:r>
            <w:r>
              <w:rPr>
                <w:rFonts w:hint="eastAsia" w:ascii="宋体" w:hAnsi="宋体" w:cs="宋体"/>
                <w:b w:val="0"/>
                <w:bCs w:val="0"/>
                <w:i/>
                <w:iCs/>
                <w:color w:val="auto"/>
                <w:szCs w:val="21"/>
                <w:highlight w:val="none"/>
              </w:rPr>
              <w:t>℃</w:t>
            </w:r>
            <w:r>
              <w:rPr>
                <w:b w:val="0"/>
                <w:bCs w:val="0"/>
                <w:i/>
                <w:iCs/>
                <w:color w:val="auto"/>
                <w:szCs w:val="21"/>
                <w:highlight w:val="none"/>
              </w:rPr>
              <w:t>，高压指压力容器的设计压力（p）≥10.0MPa；</w:t>
            </w:r>
          </w:p>
          <w:p>
            <w:pPr>
              <w:rPr>
                <w:color w:val="auto"/>
                <w:szCs w:val="21"/>
                <w:highlight w:val="none"/>
              </w:rPr>
            </w:pPr>
            <w:r>
              <w:rPr>
                <w:b w:val="0"/>
                <w:bCs w:val="0"/>
                <w:i/>
                <w:iCs/>
                <w:color w:val="auto"/>
                <w:szCs w:val="21"/>
                <w:highlight w:val="none"/>
                <w:vertAlign w:val="superscript"/>
              </w:rPr>
              <w:t>b</w:t>
            </w:r>
            <w:r>
              <w:rPr>
                <w:b w:val="0"/>
                <w:bCs w:val="0"/>
                <w:i/>
                <w:iCs/>
                <w:color w:val="auto"/>
                <w:szCs w:val="21"/>
                <w:highlight w:val="none"/>
              </w:rPr>
              <w:t>长输管道运输项目应按站场、管线分段进行评估。</w:t>
            </w:r>
          </w:p>
        </w:tc>
      </w:tr>
    </w:tbl>
    <w:p>
      <w:pPr>
        <w:spacing w:line="360" w:lineRule="auto"/>
        <w:ind w:firstLine="480" w:firstLineChars="200"/>
        <w:rPr>
          <w:bCs/>
          <w:color w:val="auto"/>
          <w:sz w:val="24"/>
          <w:highlight w:val="none"/>
        </w:rPr>
      </w:pPr>
      <w:r>
        <w:rPr>
          <w:color w:val="auto"/>
          <w:sz w:val="24"/>
          <w:highlight w:val="none"/>
        </w:rPr>
        <w:t>本项目</w:t>
      </w:r>
      <w:r>
        <w:rPr>
          <w:rFonts w:hint="eastAsia"/>
          <w:color w:val="auto"/>
          <w:sz w:val="24"/>
          <w:highlight w:val="none"/>
          <w:lang w:val="en-US" w:eastAsia="zh-CN"/>
        </w:rPr>
        <w:t>为液化石油气储配项目</w:t>
      </w:r>
      <w:r>
        <w:rPr>
          <w:color w:val="auto"/>
          <w:sz w:val="24"/>
          <w:highlight w:val="none"/>
        </w:rPr>
        <w:t>，仅涉及危险物质（</w:t>
      </w:r>
      <w:r>
        <w:rPr>
          <w:rFonts w:hint="eastAsia"/>
          <w:color w:val="auto"/>
          <w:sz w:val="24"/>
          <w:highlight w:val="none"/>
          <w:lang w:val="en-US" w:eastAsia="zh-CN"/>
        </w:rPr>
        <w:t>石油气、柴油、废矿物油</w:t>
      </w:r>
      <w:r>
        <w:rPr>
          <w:color w:val="auto"/>
          <w:sz w:val="24"/>
          <w:highlight w:val="none"/>
        </w:rPr>
        <w:t>）的使用及</w:t>
      </w:r>
      <w:r>
        <w:rPr>
          <w:rFonts w:hint="eastAsia"/>
          <w:color w:val="auto"/>
          <w:sz w:val="24"/>
          <w:highlight w:val="none"/>
          <w:lang w:val="en-US" w:eastAsia="zh-CN"/>
        </w:rPr>
        <w:t>贮存</w:t>
      </w:r>
      <w:r>
        <w:rPr>
          <w:bCs/>
          <w:iCs/>
          <w:color w:val="auto"/>
          <w:sz w:val="24"/>
          <w:highlight w:val="none"/>
        </w:rPr>
        <w:t>，根据</w:t>
      </w:r>
      <w:r>
        <w:rPr>
          <w:bCs/>
          <w:color w:val="auto"/>
          <w:sz w:val="24"/>
          <w:highlight w:val="none"/>
        </w:rPr>
        <w:t>《建设项目环境风险评价技术导则》（HJ 169-2018）附录C中表C.1行业及生产工艺（M）的判定，本项目M=5，为M4。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36" w:name="_Toc30361"/>
      <w:r>
        <w:rPr>
          <w:rFonts w:hint="eastAsia" w:eastAsia="宋体" w:cs="Times New Roman"/>
          <w:b/>
          <w:bCs/>
          <w:color w:val="auto"/>
          <w:sz w:val="24"/>
          <w:highlight w:val="none"/>
          <w:lang w:val="en-US" w:eastAsia="zh-CN"/>
        </w:rPr>
        <w:t>3.1.3危险物质及工艺系统危险性（P）分级</w:t>
      </w:r>
      <w:bookmarkEnd w:id="36"/>
    </w:p>
    <w:p>
      <w:pPr>
        <w:adjustRightInd w:val="0"/>
        <w:snapToGrid w:val="0"/>
        <w:spacing w:line="360" w:lineRule="auto"/>
        <w:ind w:firstLine="480" w:firstLineChars="200"/>
        <w:textAlignment w:val="center"/>
        <w:rPr>
          <w:color w:val="auto"/>
          <w:sz w:val="24"/>
          <w:highlight w:val="none"/>
        </w:rPr>
      </w:pPr>
      <w:r>
        <w:rPr>
          <w:color w:val="auto"/>
          <w:sz w:val="24"/>
          <w:highlight w:val="none"/>
        </w:rPr>
        <w:t>根据危险物质数量与临界量比值（</w:t>
      </w:r>
      <w:r>
        <w:rPr>
          <w:i/>
          <w:color w:val="auto"/>
          <w:sz w:val="24"/>
          <w:highlight w:val="none"/>
        </w:rPr>
        <w:t>Q</w:t>
      </w:r>
      <w:r>
        <w:rPr>
          <w:color w:val="auto"/>
          <w:sz w:val="24"/>
          <w:highlight w:val="none"/>
        </w:rPr>
        <w:t>）和行业及生产工艺（M），按照《建设项目环境风险评价技术导则》（HJ169-2018）附录C表C.2确定危险物质及工艺系统危险性等级（P），分别以P1、P2、P3、P4表示。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3-3  </w:t>
      </w:r>
      <w:r>
        <w:rPr>
          <w:b/>
          <w:color w:val="auto"/>
          <w:sz w:val="21"/>
          <w:szCs w:val="21"/>
          <w:highlight w:val="none"/>
        </w:rPr>
        <w:t xml:space="preserve">  危险物质及工艺系统危险性等级判断（P）</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421"/>
        <w:gridCol w:w="1229"/>
        <w:gridCol w:w="145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vMerge w:val="restart"/>
            <w:noWrap w:val="0"/>
            <w:vAlign w:val="center"/>
          </w:tcPr>
          <w:p>
            <w:pPr>
              <w:jc w:val="center"/>
              <w:textAlignment w:val="center"/>
              <w:rPr>
                <w:b/>
                <w:bCs/>
                <w:color w:val="auto"/>
                <w:szCs w:val="21"/>
                <w:highlight w:val="none"/>
              </w:rPr>
            </w:pPr>
            <w:r>
              <w:rPr>
                <w:b/>
                <w:bCs/>
                <w:color w:val="auto"/>
                <w:szCs w:val="21"/>
                <w:highlight w:val="none"/>
              </w:rPr>
              <w:t>危险物质数量与临界量比值（Q）</w:t>
            </w:r>
          </w:p>
        </w:tc>
        <w:tc>
          <w:tcPr>
            <w:tcW w:w="3042" w:type="pct"/>
            <w:gridSpan w:val="4"/>
            <w:noWrap w:val="0"/>
            <w:vAlign w:val="center"/>
          </w:tcPr>
          <w:p>
            <w:pPr>
              <w:jc w:val="center"/>
              <w:textAlignment w:val="center"/>
              <w:rPr>
                <w:b/>
                <w:bCs/>
                <w:color w:val="auto"/>
                <w:szCs w:val="21"/>
                <w:highlight w:val="none"/>
              </w:rPr>
            </w:pPr>
            <w:r>
              <w:rPr>
                <w:b/>
                <w:bCs/>
                <w:color w:val="auto"/>
                <w:szCs w:val="21"/>
                <w:highlight w:val="none"/>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vMerge w:val="continue"/>
            <w:noWrap w:val="0"/>
            <w:vAlign w:val="center"/>
          </w:tcPr>
          <w:p>
            <w:pPr>
              <w:jc w:val="left"/>
              <w:rPr>
                <w:b/>
                <w:bCs/>
                <w:color w:val="auto"/>
                <w:szCs w:val="21"/>
                <w:highlight w:val="none"/>
              </w:rPr>
            </w:pPr>
          </w:p>
        </w:tc>
        <w:tc>
          <w:tcPr>
            <w:tcW w:w="784" w:type="pct"/>
            <w:noWrap w:val="0"/>
            <w:vAlign w:val="center"/>
          </w:tcPr>
          <w:p>
            <w:pPr>
              <w:jc w:val="center"/>
              <w:textAlignment w:val="center"/>
              <w:rPr>
                <w:b/>
                <w:bCs/>
                <w:color w:val="auto"/>
                <w:szCs w:val="21"/>
                <w:highlight w:val="none"/>
              </w:rPr>
            </w:pPr>
            <w:r>
              <w:rPr>
                <w:b/>
                <w:bCs/>
                <w:color w:val="auto"/>
                <w:szCs w:val="21"/>
                <w:highlight w:val="none"/>
              </w:rPr>
              <w:t>M1</w:t>
            </w:r>
          </w:p>
        </w:tc>
        <w:tc>
          <w:tcPr>
            <w:tcW w:w="678" w:type="pct"/>
            <w:noWrap w:val="0"/>
            <w:vAlign w:val="center"/>
          </w:tcPr>
          <w:p>
            <w:pPr>
              <w:jc w:val="center"/>
              <w:textAlignment w:val="center"/>
              <w:rPr>
                <w:b/>
                <w:bCs/>
                <w:color w:val="auto"/>
                <w:szCs w:val="21"/>
                <w:highlight w:val="none"/>
              </w:rPr>
            </w:pPr>
            <w:r>
              <w:rPr>
                <w:b/>
                <w:bCs/>
                <w:color w:val="auto"/>
                <w:szCs w:val="21"/>
                <w:highlight w:val="none"/>
              </w:rPr>
              <w:t>M2</w:t>
            </w:r>
          </w:p>
        </w:tc>
        <w:tc>
          <w:tcPr>
            <w:tcW w:w="801" w:type="pct"/>
            <w:noWrap w:val="0"/>
            <w:vAlign w:val="center"/>
          </w:tcPr>
          <w:p>
            <w:pPr>
              <w:jc w:val="center"/>
              <w:textAlignment w:val="center"/>
              <w:rPr>
                <w:b/>
                <w:bCs/>
                <w:color w:val="auto"/>
                <w:szCs w:val="21"/>
                <w:highlight w:val="none"/>
              </w:rPr>
            </w:pPr>
            <w:r>
              <w:rPr>
                <w:b/>
                <w:bCs/>
                <w:color w:val="auto"/>
                <w:szCs w:val="21"/>
                <w:highlight w:val="none"/>
              </w:rPr>
              <w:t>M3</w:t>
            </w:r>
          </w:p>
        </w:tc>
        <w:tc>
          <w:tcPr>
            <w:tcW w:w="778" w:type="pct"/>
            <w:noWrap w:val="0"/>
            <w:vAlign w:val="center"/>
          </w:tcPr>
          <w:p>
            <w:pPr>
              <w:jc w:val="center"/>
              <w:textAlignment w:val="center"/>
              <w:rPr>
                <w:b/>
                <w:bCs/>
                <w:color w:val="auto"/>
                <w:szCs w:val="21"/>
                <w:highlight w:val="none"/>
              </w:rPr>
            </w:pPr>
            <w:r>
              <w:rPr>
                <w:b/>
                <w:bCs/>
                <w:color w:val="auto"/>
                <w:szCs w:val="21"/>
                <w:highlight w:val="none"/>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Q≥100</w:t>
            </w:r>
          </w:p>
        </w:tc>
        <w:tc>
          <w:tcPr>
            <w:tcW w:w="784" w:type="pct"/>
            <w:noWrap w:val="0"/>
            <w:vAlign w:val="center"/>
          </w:tcPr>
          <w:p>
            <w:pPr>
              <w:jc w:val="center"/>
              <w:textAlignment w:val="center"/>
              <w:rPr>
                <w:color w:val="auto"/>
                <w:szCs w:val="21"/>
                <w:highlight w:val="none"/>
              </w:rPr>
            </w:pPr>
            <w:r>
              <w:rPr>
                <w:color w:val="auto"/>
                <w:szCs w:val="21"/>
                <w:highlight w:val="none"/>
              </w:rPr>
              <w:t>P1</w:t>
            </w:r>
          </w:p>
        </w:tc>
        <w:tc>
          <w:tcPr>
            <w:tcW w:w="678" w:type="pct"/>
            <w:noWrap w:val="0"/>
            <w:vAlign w:val="center"/>
          </w:tcPr>
          <w:p>
            <w:pPr>
              <w:jc w:val="center"/>
              <w:textAlignment w:val="center"/>
              <w:rPr>
                <w:color w:val="auto"/>
                <w:szCs w:val="21"/>
                <w:highlight w:val="none"/>
              </w:rPr>
            </w:pPr>
            <w:r>
              <w:rPr>
                <w:color w:val="auto"/>
                <w:szCs w:val="21"/>
                <w:highlight w:val="none"/>
              </w:rPr>
              <w:t>P1</w:t>
            </w:r>
          </w:p>
        </w:tc>
        <w:tc>
          <w:tcPr>
            <w:tcW w:w="801" w:type="pct"/>
            <w:noWrap w:val="0"/>
            <w:vAlign w:val="center"/>
          </w:tcPr>
          <w:p>
            <w:pPr>
              <w:jc w:val="center"/>
              <w:textAlignment w:val="center"/>
              <w:rPr>
                <w:color w:val="auto"/>
                <w:szCs w:val="21"/>
                <w:highlight w:val="none"/>
              </w:rPr>
            </w:pPr>
            <w:r>
              <w:rPr>
                <w:color w:val="auto"/>
                <w:szCs w:val="21"/>
                <w:highlight w:val="none"/>
              </w:rPr>
              <w:t>P2</w:t>
            </w:r>
          </w:p>
        </w:tc>
        <w:tc>
          <w:tcPr>
            <w:tcW w:w="778" w:type="pct"/>
            <w:noWrap w:val="0"/>
            <w:vAlign w:val="center"/>
          </w:tcPr>
          <w:p>
            <w:pPr>
              <w:jc w:val="center"/>
              <w:textAlignment w:val="center"/>
              <w:rPr>
                <w:color w:val="auto"/>
                <w:szCs w:val="21"/>
                <w:highlight w:val="none"/>
              </w:rPr>
            </w:pPr>
            <w:r>
              <w:rPr>
                <w:color w:val="auto"/>
                <w:szCs w:val="21"/>
                <w:highlight w:val="none"/>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10≤Q&lt;100</w:t>
            </w:r>
          </w:p>
        </w:tc>
        <w:tc>
          <w:tcPr>
            <w:tcW w:w="784" w:type="pct"/>
            <w:noWrap w:val="0"/>
            <w:vAlign w:val="center"/>
          </w:tcPr>
          <w:p>
            <w:pPr>
              <w:jc w:val="center"/>
              <w:textAlignment w:val="center"/>
              <w:rPr>
                <w:color w:val="auto"/>
                <w:szCs w:val="21"/>
                <w:highlight w:val="none"/>
              </w:rPr>
            </w:pPr>
            <w:r>
              <w:rPr>
                <w:color w:val="auto"/>
                <w:szCs w:val="21"/>
                <w:highlight w:val="none"/>
              </w:rPr>
              <w:t>P1</w:t>
            </w:r>
          </w:p>
        </w:tc>
        <w:tc>
          <w:tcPr>
            <w:tcW w:w="678" w:type="pct"/>
            <w:noWrap w:val="0"/>
            <w:vAlign w:val="center"/>
          </w:tcPr>
          <w:p>
            <w:pPr>
              <w:jc w:val="center"/>
              <w:textAlignment w:val="center"/>
              <w:rPr>
                <w:color w:val="auto"/>
                <w:szCs w:val="21"/>
                <w:highlight w:val="none"/>
              </w:rPr>
            </w:pPr>
            <w:r>
              <w:rPr>
                <w:color w:val="auto"/>
                <w:szCs w:val="21"/>
                <w:highlight w:val="none"/>
              </w:rPr>
              <w:t>P2</w:t>
            </w:r>
          </w:p>
        </w:tc>
        <w:tc>
          <w:tcPr>
            <w:tcW w:w="801" w:type="pct"/>
            <w:noWrap w:val="0"/>
            <w:vAlign w:val="center"/>
          </w:tcPr>
          <w:p>
            <w:pPr>
              <w:jc w:val="center"/>
              <w:textAlignment w:val="center"/>
              <w:rPr>
                <w:color w:val="auto"/>
                <w:szCs w:val="21"/>
                <w:highlight w:val="none"/>
              </w:rPr>
            </w:pPr>
            <w:r>
              <w:rPr>
                <w:color w:val="auto"/>
                <w:szCs w:val="21"/>
                <w:highlight w:val="none"/>
              </w:rPr>
              <w:t>P3</w:t>
            </w:r>
          </w:p>
        </w:tc>
        <w:tc>
          <w:tcPr>
            <w:tcW w:w="778" w:type="pct"/>
            <w:noWrap w:val="0"/>
            <w:vAlign w:val="center"/>
          </w:tcPr>
          <w:p>
            <w:pPr>
              <w:jc w:val="center"/>
              <w:textAlignment w:val="center"/>
              <w:rPr>
                <w:color w:val="auto"/>
                <w:szCs w:val="21"/>
                <w:highlight w:val="none"/>
              </w:rPr>
            </w:pPr>
            <w:r>
              <w:rPr>
                <w:b w:val="0"/>
                <w:bCs w:val="0"/>
                <w:color w:val="auto"/>
                <w:szCs w:val="21"/>
                <w:highlight w:val="none"/>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1≤Q&lt;10</w:t>
            </w:r>
          </w:p>
        </w:tc>
        <w:tc>
          <w:tcPr>
            <w:tcW w:w="784" w:type="pct"/>
            <w:noWrap w:val="0"/>
            <w:vAlign w:val="center"/>
          </w:tcPr>
          <w:p>
            <w:pPr>
              <w:jc w:val="center"/>
              <w:textAlignment w:val="center"/>
              <w:rPr>
                <w:color w:val="auto"/>
                <w:szCs w:val="21"/>
                <w:highlight w:val="none"/>
              </w:rPr>
            </w:pPr>
            <w:r>
              <w:rPr>
                <w:color w:val="auto"/>
                <w:szCs w:val="21"/>
                <w:highlight w:val="none"/>
              </w:rPr>
              <w:t>P2</w:t>
            </w:r>
          </w:p>
        </w:tc>
        <w:tc>
          <w:tcPr>
            <w:tcW w:w="678" w:type="pct"/>
            <w:noWrap w:val="0"/>
            <w:vAlign w:val="center"/>
          </w:tcPr>
          <w:p>
            <w:pPr>
              <w:jc w:val="center"/>
              <w:textAlignment w:val="center"/>
              <w:rPr>
                <w:color w:val="auto"/>
                <w:szCs w:val="21"/>
                <w:highlight w:val="none"/>
              </w:rPr>
            </w:pPr>
            <w:r>
              <w:rPr>
                <w:color w:val="auto"/>
                <w:szCs w:val="21"/>
                <w:highlight w:val="none"/>
              </w:rPr>
              <w:t>P3</w:t>
            </w:r>
          </w:p>
        </w:tc>
        <w:tc>
          <w:tcPr>
            <w:tcW w:w="801" w:type="pct"/>
            <w:noWrap w:val="0"/>
            <w:vAlign w:val="center"/>
          </w:tcPr>
          <w:p>
            <w:pPr>
              <w:jc w:val="center"/>
              <w:textAlignment w:val="center"/>
              <w:rPr>
                <w:color w:val="auto"/>
                <w:szCs w:val="21"/>
                <w:highlight w:val="none"/>
              </w:rPr>
            </w:pPr>
            <w:r>
              <w:rPr>
                <w:color w:val="auto"/>
                <w:szCs w:val="21"/>
                <w:highlight w:val="none"/>
              </w:rPr>
              <w:t>P4</w:t>
            </w:r>
          </w:p>
        </w:tc>
        <w:tc>
          <w:tcPr>
            <w:tcW w:w="778" w:type="pct"/>
            <w:noWrap w:val="0"/>
            <w:vAlign w:val="center"/>
          </w:tcPr>
          <w:p>
            <w:pPr>
              <w:jc w:val="center"/>
              <w:textAlignment w:val="center"/>
              <w:rPr>
                <w:color w:val="auto"/>
                <w:szCs w:val="21"/>
                <w:highlight w:val="none"/>
              </w:rPr>
            </w:pPr>
            <w:r>
              <w:rPr>
                <w:b/>
                <w:bCs/>
                <w:color w:val="auto"/>
                <w:szCs w:val="21"/>
                <w:highlight w:val="none"/>
              </w:rPr>
              <w:t>P4</w:t>
            </w:r>
          </w:p>
        </w:tc>
      </w:tr>
    </w:tbl>
    <w:p>
      <w:pPr>
        <w:adjustRightInd w:val="0"/>
        <w:snapToGrid w:val="0"/>
        <w:spacing w:line="360" w:lineRule="auto"/>
        <w:ind w:firstLine="480" w:firstLineChars="200"/>
        <w:textAlignment w:val="center"/>
        <w:rPr>
          <w:color w:val="auto"/>
          <w:sz w:val="24"/>
          <w:highlight w:val="none"/>
        </w:rPr>
      </w:pPr>
      <w:r>
        <w:rPr>
          <w:color w:val="auto"/>
          <w:sz w:val="24"/>
          <w:highlight w:val="none"/>
        </w:rPr>
        <w:t>综上所述，本项目Q值=</w:t>
      </w:r>
      <w:r>
        <w:rPr>
          <w:rFonts w:hint="eastAsia"/>
          <w:color w:val="auto"/>
          <w:sz w:val="24"/>
          <w:highlight w:val="none"/>
          <w:lang w:val="en-US" w:eastAsia="zh-CN"/>
        </w:rPr>
        <w:t>9.60912</w:t>
      </w:r>
      <w:r>
        <w:rPr>
          <w:color w:val="auto"/>
          <w:sz w:val="24"/>
          <w:highlight w:val="none"/>
        </w:rPr>
        <w:t>（1≤Q&lt;10）</w:t>
      </w:r>
      <w:r>
        <w:rPr>
          <w:color w:val="auto"/>
          <w:sz w:val="24"/>
          <w:highlight w:val="none"/>
        </w:rPr>
        <w:t>，行业和生产工艺为M</w:t>
      </w:r>
      <w:r>
        <w:rPr>
          <w:rFonts w:hint="eastAsia"/>
          <w:color w:val="auto"/>
          <w:sz w:val="24"/>
          <w:highlight w:val="none"/>
          <w:lang w:val="en-US" w:eastAsia="zh-CN"/>
        </w:rPr>
        <w:t>4</w:t>
      </w:r>
      <w:r>
        <w:rPr>
          <w:color w:val="auto"/>
          <w:sz w:val="24"/>
          <w:highlight w:val="none"/>
        </w:rPr>
        <w:t>，故按</w:t>
      </w:r>
      <w:r>
        <w:rPr>
          <w:rFonts w:hint="eastAsia"/>
          <w:color w:val="auto"/>
          <w:sz w:val="24"/>
          <w:highlight w:val="none"/>
          <w:lang w:eastAsia="zh-CN"/>
        </w:rPr>
        <w:t>上表</w:t>
      </w:r>
      <w:r>
        <w:rPr>
          <w:color w:val="auto"/>
          <w:sz w:val="24"/>
          <w:highlight w:val="none"/>
        </w:rPr>
        <w:t>判定，本项目危险物质及工艺系统危险性等级为P4（轻度危害）。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37" w:name="_Toc32144"/>
      <w:r>
        <w:rPr>
          <w:rFonts w:hint="eastAsia" w:eastAsia="宋体" w:cs="Times New Roman"/>
          <w:b/>
          <w:bCs/>
          <w:sz w:val="28"/>
          <w:szCs w:val="28"/>
          <w:lang w:val="en-US" w:eastAsia="zh-CN"/>
        </w:rPr>
        <w:t>3.2环境敏感程度（E）的分级确定</w:t>
      </w:r>
      <w:bookmarkEnd w:id="37"/>
    </w:p>
    <w:p>
      <w:pPr>
        <w:adjustRightInd w:val="0"/>
        <w:snapToGrid w:val="0"/>
        <w:spacing w:line="360" w:lineRule="auto"/>
        <w:ind w:firstLine="480" w:firstLineChars="200"/>
        <w:textAlignment w:val="center"/>
        <w:rPr>
          <w:color w:val="auto"/>
          <w:sz w:val="24"/>
          <w:highlight w:val="none"/>
        </w:rPr>
      </w:pPr>
      <w:r>
        <w:rPr>
          <w:color w:val="auto"/>
          <w:sz w:val="24"/>
          <w:highlight w:val="none"/>
        </w:rPr>
        <w:t>分析危险物质在事故情形下的环境影响途径，如大气、地表水、地下水等，按照《建设项目环境风险评价技术导则》（HJ169-2018）附录D对项目各要素环境敏感程度（E）等级进行判断。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38" w:name="_Toc29155"/>
      <w:r>
        <w:rPr>
          <w:rFonts w:hint="eastAsia" w:eastAsia="宋体" w:cs="Times New Roman"/>
          <w:b/>
          <w:bCs/>
          <w:color w:val="auto"/>
          <w:sz w:val="24"/>
          <w:highlight w:val="none"/>
          <w:lang w:val="en-US" w:eastAsia="zh-CN"/>
        </w:rPr>
        <w:t>3.2.1大气环境</w:t>
      </w:r>
      <w:bookmarkEnd w:id="38"/>
    </w:p>
    <w:p>
      <w:pPr>
        <w:adjustRightInd w:val="0"/>
        <w:snapToGrid w:val="0"/>
        <w:spacing w:line="360" w:lineRule="auto"/>
        <w:ind w:firstLine="480" w:firstLineChars="200"/>
        <w:textAlignment w:val="center"/>
        <w:rPr>
          <w:color w:val="auto"/>
          <w:sz w:val="24"/>
          <w:highlight w:val="none"/>
        </w:rPr>
      </w:pPr>
      <w:r>
        <w:rPr>
          <w:color w:val="auto"/>
          <w:sz w:val="24"/>
          <w:highlight w:val="none"/>
        </w:rPr>
        <w:t>依据环境敏感目标环境敏感性及人口密度划分环境风险受体的敏感性，共分为三种类型，E1为环境高度敏感区，E2为环境中度敏感区，E3为环境低度敏感区，分级原则见《建设项目环境风险评价技术导则》（HJ169-2018）附录D</w:t>
      </w:r>
      <w:r>
        <w:rPr>
          <w:color w:val="auto"/>
          <w:spacing w:val="-30"/>
          <w:sz w:val="24"/>
          <w:highlight w:val="none"/>
        </w:rPr>
        <w:t>表</w:t>
      </w:r>
      <w:r>
        <w:rPr>
          <w:color w:val="auto"/>
          <w:sz w:val="24"/>
          <w:highlight w:val="none"/>
        </w:rPr>
        <w:t>D.1。</w: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3-4</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本项目大气环境敏感特征判定</w:t>
      </w:r>
    </w:p>
    <w:tbl>
      <w:tblPr>
        <w:tblStyle w:val="18"/>
        <w:tblW w:w="49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6031"/>
        <w:gridCol w:w="1571"/>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b/>
                <w:bCs/>
                <w:color w:val="auto"/>
                <w:w w:val="99"/>
                <w:sz w:val="21"/>
                <w:szCs w:val="21"/>
                <w:highlight w:val="none"/>
              </w:rPr>
            </w:pPr>
            <w:r>
              <w:rPr>
                <w:b/>
                <w:bCs/>
                <w:color w:val="auto"/>
                <w:w w:val="99"/>
                <w:sz w:val="21"/>
                <w:szCs w:val="21"/>
                <w:highlight w:val="none"/>
              </w:rPr>
              <w:t>分级</w:t>
            </w:r>
          </w:p>
        </w:tc>
        <w:tc>
          <w:tcPr>
            <w:tcW w:w="3395" w:type="pct"/>
            <w:noWrap w:val="0"/>
            <w:vAlign w:val="center"/>
          </w:tcPr>
          <w:p>
            <w:pPr>
              <w:kinsoku w:val="0"/>
              <w:overflowPunct w:val="0"/>
              <w:autoSpaceDE w:val="0"/>
              <w:autoSpaceDN w:val="0"/>
              <w:jc w:val="center"/>
              <w:rPr>
                <w:b/>
                <w:bCs/>
                <w:color w:val="auto"/>
                <w:sz w:val="21"/>
                <w:szCs w:val="21"/>
                <w:highlight w:val="none"/>
              </w:rPr>
            </w:pPr>
            <w:r>
              <w:rPr>
                <w:b/>
                <w:bCs/>
                <w:color w:val="auto"/>
                <w:sz w:val="21"/>
                <w:szCs w:val="21"/>
                <w:highlight w:val="none"/>
              </w:rPr>
              <w:t>大气环境敏感性</w:t>
            </w:r>
          </w:p>
        </w:tc>
        <w:tc>
          <w:tcPr>
            <w:tcW w:w="884" w:type="pct"/>
            <w:noWrap w:val="0"/>
            <w:vAlign w:val="center"/>
          </w:tcPr>
          <w:p>
            <w:pPr>
              <w:kinsoku w:val="0"/>
              <w:overflowPunct w:val="0"/>
              <w:autoSpaceDE w:val="0"/>
              <w:autoSpaceDN w:val="0"/>
              <w:jc w:val="center"/>
              <w:rPr>
                <w:b/>
                <w:bCs/>
                <w:color w:val="auto"/>
                <w:sz w:val="21"/>
                <w:szCs w:val="21"/>
                <w:highlight w:val="none"/>
              </w:rPr>
            </w:pPr>
            <w:r>
              <w:rPr>
                <w:b/>
                <w:bCs/>
                <w:color w:val="auto"/>
                <w:sz w:val="21"/>
                <w:szCs w:val="21"/>
                <w:highlight w:val="none"/>
              </w:rPr>
              <w:t>本项目大气环境敏感特征</w:t>
            </w:r>
          </w:p>
        </w:tc>
        <w:tc>
          <w:tcPr>
            <w:tcW w:w="361" w:type="pct"/>
            <w:noWrap w:val="0"/>
            <w:vAlign w:val="center"/>
          </w:tcPr>
          <w:p>
            <w:pPr>
              <w:kinsoku w:val="0"/>
              <w:overflowPunct w:val="0"/>
              <w:autoSpaceDE w:val="0"/>
              <w:autoSpaceDN w:val="0"/>
              <w:jc w:val="center"/>
              <w:rPr>
                <w:b/>
                <w:bCs/>
                <w:color w:val="auto"/>
                <w:w w:val="95"/>
                <w:sz w:val="21"/>
                <w:szCs w:val="21"/>
                <w:highlight w:val="none"/>
              </w:rPr>
            </w:pPr>
            <w:r>
              <w:rPr>
                <w:b/>
                <w:bCs/>
                <w:color w:val="auto"/>
                <w:w w:val="95"/>
                <w:sz w:val="21"/>
                <w:szCs w:val="21"/>
                <w:highlight w:val="none"/>
              </w:rPr>
              <w:t>分级</w:t>
            </w:r>
          </w:p>
          <w:p>
            <w:pPr>
              <w:kinsoku w:val="0"/>
              <w:overflowPunct w:val="0"/>
              <w:autoSpaceDE w:val="0"/>
              <w:autoSpaceDN w:val="0"/>
              <w:jc w:val="center"/>
              <w:rPr>
                <w:b/>
                <w:bCs/>
                <w:color w:val="auto"/>
                <w:w w:val="95"/>
                <w:sz w:val="21"/>
                <w:szCs w:val="21"/>
                <w:highlight w:val="none"/>
              </w:rPr>
            </w:pPr>
            <w:r>
              <w:rPr>
                <w:b/>
                <w:bCs/>
                <w:color w:val="auto"/>
                <w:w w:val="95"/>
                <w:sz w:val="21"/>
                <w:szCs w:val="21"/>
                <w:highlight w:val="none"/>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E1</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c>
          <w:tcPr>
            <w:tcW w:w="884" w:type="pct"/>
            <w:vMerge w:val="restart"/>
            <w:noWrap w:val="0"/>
            <w:vAlign w:val="center"/>
          </w:tcPr>
          <w:p>
            <w:pPr>
              <w:kinsoku w:val="0"/>
              <w:overflowPunct w:val="0"/>
              <w:autoSpaceDE w:val="0"/>
              <w:autoSpaceDN w:val="0"/>
              <w:jc w:val="both"/>
              <w:rPr>
                <w:rFonts w:hint="default" w:eastAsia="宋体"/>
                <w:color w:val="auto"/>
                <w:sz w:val="21"/>
                <w:szCs w:val="21"/>
                <w:highlight w:val="none"/>
                <w:lang w:val="en-US" w:eastAsia="zh-CN"/>
              </w:rPr>
            </w:pPr>
            <w:r>
              <w:rPr>
                <w:color w:val="auto"/>
                <w:sz w:val="21"/>
                <w:szCs w:val="21"/>
                <w:highlight w:val="none"/>
              </w:rPr>
              <w:t>项目厂址周边</w:t>
            </w:r>
            <w:r>
              <w:rPr>
                <w:color w:val="auto"/>
                <w:position w:val="1"/>
                <w:sz w:val="21"/>
                <w:szCs w:val="21"/>
                <w:highlight w:val="none"/>
              </w:rPr>
              <w:t>5km</w:t>
            </w:r>
            <w:r>
              <w:rPr>
                <w:color w:val="auto"/>
                <w:sz w:val="21"/>
                <w:szCs w:val="21"/>
                <w:highlight w:val="none"/>
              </w:rPr>
              <w:t>范围内人口数</w:t>
            </w:r>
            <w:r>
              <w:rPr>
                <w:rFonts w:hint="eastAsia"/>
                <w:bCs/>
                <w:color w:val="auto"/>
                <w:sz w:val="21"/>
                <w:szCs w:val="21"/>
                <w:highlight w:val="none"/>
                <w:lang w:val="en-US" w:eastAsia="zh-CN"/>
              </w:rPr>
              <w:t>12686</w:t>
            </w:r>
            <w:r>
              <w:rPr>
                <w:color w:val="auto"/>
                <w:sz w:val="21"/>
                <w:szCs w:val="21"/>
                <w:highlight w:val="none"/>
              </w:rPr>
              <w:t>人，周边</w:t>
            </w:r>
            <w:r>
              <w:rPr>
                <w:color w:val="auto"/>
                <w:position w:val="1"/>
                <w:sz w:val="21"/>
                <w:szCs w:val="21"/>
                <w:highlight w:val="none"/>
              </w:rPr>
              <w:t>500m</w:t>
            </w:r>
            <w:r>
              <w:rPr>
                <w:color w:val="auto"/>
                <w:spacing w:val="-4"/>
                <w:sz w:val="21"/>
                <w:szCs w:val="21"/>
                <w:highlight w:val="none"/>
              </w:rPr>
              <w:t>范围人口</w:t>
            </w:r>
            <w:r>
              <w:rPr>
                <w:rFonts w:hint="eastAsia"/>
                <w:color w:val="auto"/>
                <w:spacing w:val="-4"/>
                <w:sz w:val="21"/>
                <w:szCs w:val="21"/>
                <w:highlight w:val="none"/>
                <w:lang w:val="en-US" w:eastAsia="zh-CN"/>
              </w:rPr>
              <w:t>数为10人</w:t>
            </w:r>
          </w:p>
        </w:tc>
        <w:tc>
          <w:tcPr>
            <w:tcW w:w="361" w:type="pct"/>
            <w:vMerge w:val="restart"/>
            <w:noWrap w:val="0"/>
            <w:vAlign w:val="center"/>
          </w:tcPr>
          <w:p>
            <w:pPr>
              <w:kinsoku w:val="0"/>
              <w:overflowPunct w:val="0"/>
              <w:autoSpaceDE w:val="0"/>
              <w:autoSpaceDN w:val="0"/>
              <w:jc w:val="center"/>
              <w:rPr>
                <w:rFonts w:hint="eastAsia" w:eastAsia="宋体"/>
                <w:color w:val="auto"/>
                <w:sz w:val="21"/>
                <w:szCs w:val="21"/>
                <w:highlight w:val="none"/>
                <w:lang w:eastAsia="zh-CN"/>
              </w:rPr>
            </w:pPr>
            <w:r>
              <w:rPr>
                <w:color w:val="auto"/>
                <w:sz w:val="21"/>
                <w:szCs w:val="21"/>
                <w:highlight w:val="none"/>
              </w:rPr>
              <w:t>E</w:t>
            </w:r>
            <w:r>
              <w:rPr>
                <w:rFonts w:hint="eastAsia"/>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E2</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w:t>
            </w:r>
            <w:r>
              <w:rPr>
                <w:color w:val="auto"/>
                <w:position w:val="1"/>
                <w:sz w:val="21"/>
                <w:szCs w:val="21"/>
                <w:highlight w:val="none"/>
              </w:rPr>
              <w:t>5km</w:t>
            </w:r>
            <w:r>
              <w:rPr>
                <w:color w:val="auto"/>
                <w:spacing w:val="-1"/>
                <w:sz w:val="21"/>
                <w:szCs w:val="21"/>
                <w:highlight w:val="none"/>
              </w:rPr>
              <w:t>范围内居住区、医疗卫生、文化教育、科研、行政办公</w:t>
            </w:r>
            <w:r>
              <w:rPr>
                <w:color w:val="auto"/>
                <w:sz w:val="21"/>
                <w:szCs w:val="21"/>
                <w:highlight w:val="none"/>
              </w:rPr>
              <w:t>等机构人口总数大于</w:t>
            </w:r>
            <w:r>
              <w:rPr>
                <w:color w:val="auto"/>
                <w:position w:val="1"/>
                <w:sz w:val="21"/>
                <w:szCs w:val="21"/>
                <w:highlight w:val="none"/>
              </w:rPr>
              <w:t>1</w:t>
            </w:r>
            <w:r>
              <w:rPr>
                <w:color w:val="auto"/>
                <w:sz w:val="21"/>
                <w:szCs w:val="21"/>
                <w:highlight w:val="none"/>
              </w:rPr>
              <w:t>万人，小于</w:t>
            </w:r>
            <w:r>
              <w:rPr>
                <w:color w:val="auto"/>
                <w:position w:val="1"/>
                <w:sz w:val="21"/>
                <w:szCs w:val="21"/>
                <w:highlight w:val="none"/>
              </w:rPr>
              <w:t>5</w:t>
            </w:r>
            <w:r>
              <w:rPr>
                <w:color w:val="auto"/>
                <w:sz w:val="21"/>
                <w:szCs w:val="21"/>
                <w:highlight w:val="none"/>
              </w:rPr>
              <w:t>万人；或周边</w:t>
            </w:r>
            <w:r>
              <w:rPr>
                <w:color w:val="auto"/>
                <w:position w:val="1"/>
                <w:sz w:val="21"/>
                <w:szCs w:val="21"/>
                <w:highlight w:val="none"/>
              </w:rPr>
              <w:t>500m</w:t>
            </w:r>
            <w:r>
              <w:rPr>
                <w:color w:val="auto"/>
                <w:spacing w:val="-4"/>
                <w:sz w:val="21"/>
                <w:szCs w:val="21"/>
                <w:highlight w:val="none"/>
              </w:rPr>
              <w:t>范围内人</w:t>
            </w:r>
            <w:r>
              <w:rPr>
                <w:color w:val="auto"/>
                <w:sz w:val="21"/>
                <w:szCs w:val="21"/>
                <w:highlight w:val="none"/>
              </w:rPr>
              <w:t>口总数大于</w:t>
            </w:r>
            <w:r>
              <w:rPr>
                <w:color w:val="auto"/>
                <w:position w:val="1"/>
                <w:sz w:val="21"/>
                <w:szCs w:val="21"/>
                <w:highlight w:val="none"/>
              </w:rPr>
              <w:t>500</w:t>
            </w:r>
            <w:r>
              <w:rPr>
                <w:color w:val="auto"/>
                <w:sz w:val="21"/>
                <w:szCs w:val="21"/>
                <w:highlight w:val="none"/>
              </w:rPr>
              <w:t>人，小于</w:t>
            </w:r>
            <w:r>
              <w:rPr>
                <w:color w:val="auto"/>
                <w:position w:val="1"/>
                <w:sz w:val="21"/>
                <w:szCs w:val="21"/>
                <w:highlight w:val="none"/>
              </w:rPr>
              <w:t>1000</w:t>
            </w:r>
            <w:r>
              <w:rPr>
                <w:color w:val="auto"/>
                <w:sz w:val="21"/>
                <w:szCs w:val="21"/>
                <w:highlight w:val="none"/>
              </w:rPr>
              <w:t>人；油气、化学品输送管线管段周边</w:t>
            </w:r>
            <w:r>
              <w:rPr>
                <w:color w:val="auto"/>
                <w:position w:val="1"/>
                <w:sz w:val="21"/>
                <w:szCs w:val="21"/>
                <w:highlight w:val="none"/>
              </w:rPr>
              <w:t>200m</w:t>
            </w:r>
            <w:r>
              <w:rPr>
                <w:color w:val="auto"/>
                <w:sz w:val="21"/>
                <w:szCs w:val="21"/>
                <w:highlight w:val="none"/>
              </w:rPr>
              <w:t>范围内，每千米管段人口数大于</w:t>
            </w:r>
            <w:r>
              <w:rPr>
                <w:color w:val="auto"/>
                <w:position w:val="1"/>
                <w:sz w:val="21"/>
                <w:szCs w:val="21"/>
                <w:highlight w:val="none"/>
              </w:rPr>
              <w:t>100</w:t>
            </w:r>
            <w:r>
              <w:rPr>
                <w:color w:val="auto"/>
                <w:sz w:val="21"/>
                <w:szCs w:val="21"/>
                <w:highlight w:val="none"/>
              </w:rPr>
              <w:t>人，小于</w:t>
            </w:r>
            <w:r>
              <w:rPr>
                <w:color w:val="auto"/>
                <w:position w:val="1"/>
                <w:sz w:val="21"/>
                <w:szCs w:val="21"/>
                <w:highlight w:val="none"/>
              </w:rPr>
              <w:t>200</w:t>
            </w:r>
            <w:r>
              <w:rPr>
                <w:color w:val="auto"/>
                <w:sz w:val="21"/>
                <w:szCs w:val="21"/>
                <w:highlight w:val="none"/>
              </w:rPr>
              <w:t>人</w:t>
            </w:r>
          </w:p>
        </w:tc>
        <w:tc>
          <w:tcPr>
            <w:tcW w:w="884" w:type="pct"/>
            <w:vMerge w:val="continue"/>
            <w:noWrap w:val="0"/>
            <w:vAlign w:val="center"/>
          </w:tcPr>
          <w:p>
            <w:pPr>
              <w:kinsoku w:val="0"/>
              <w:overflowPunct w:val="0"/>
              <w:autoSpaceDE w:val="0"/>
              <w:autoSpaceDN w:val="0"/>
              <w:jc w:val="center"/>
              <w:rPr>
                <w:b/>
                <w:color w:val="0000FF"/>
                <w:sz w:val="21"/>
                <w:szCs w:val="21"/>
                <w:highlight w:val="none"/>
              </w:rPr>
            </w:pPr>
          </w:p>
        </w:tc>
        <w:tc>
          <w:tcPr>
            <w:tcW w:w="361" w:type="pct"/>
            <w:vMerge w:val="continue"/>
            <w:noWrap w:val="0"/>
            <w:vAlign w:val="center"/>
          </w:tcPr>
          <w:p>
            <w:pPr>
              <w:kinsoku w:val="0"/>
              <w:overflowPunct w:val="0"/>
              <w:autoSpaceDE w:val="0"/>
              <w:autoSpaceDN w:val="0"/>
              <w:jc w:val="center"/>
              <w:rPr>
                <w:b/>
                <w:color w:val="0000FF"/>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E3</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w:t>
            </w:r>
            <w:r>
              <w:rPr>
                <w:color w:val="auto"/>
                <w:position w:val="1"/>
                <w:sz w:val="21"/>
                <w:szCs w:val="21"/>
                <w:highlight w:val="none"/>
              </w:rPr>
              <w:t>5km</w:t>
            </w:r>
            <w:r>
              <w:rPr>
                <w:color w:val="auto"/>
                <w:sz w:val="21"/>
                <w:szCs w:val="21"/>
                <w:highlight w:val="none"/>
              </w:rPr>
              <w:t>范围内居住区、医疗卫生、文化教育、科研、行政办公等机构人口总数小于</w:t>
            </w:r>
            <w:r>
              <w:rPr>
                <w:color w:val="auto"/>
                <w:position w:val="1"/>
                <w:sz w:val="21"/>
                <w:szCs w:val="21"/>
                <w:highlight w:val="none"/>
              </w:rPr>
              <w:t>1</w:t>
            </w:r>
            <w:r>
              <w:rPr>
                <w:color w:val="auto"/>
                <w:sz w:val="21"/>
                <w:szCs w:val="21"/>
                <w:highlight w:val="none"/>
              </w:rPr>
              <w:t>万人；或周边</w:t>
            </w:r>
            <w:r>
              <w:rPr>
                <w:color w:val="auto"/>
                <w:position w:val="1"/>
                <w:sz w:val="21"/>
                <w:szCs w:val="21"/>
                <w:highlight w:val="none"/>
              </w:rPr>
              <w:t>500m</w:t>
            </w:r>
            <w:r>
              <w:rPr>
                <w:color w:val="auto"/>
                <w:sz w:val="21"/>
                <w:szCs w:val="21"/>
                <w:highlight w:val="none"/>
              </w:rPr>
              <w:t>范围内人口总数小于</w:t>
            </w:r>
            <w:r>
              <w:rPr>
                <w:color w:val="auto"/>
                <w:position w:val="1"/>
                <w:sz w:val="21"/>
                <w:szCs w:val="21"/>
                <w:highlight w:val="none"/>
              </w:rPr>
              <w:t>500</w:t>
            </w:r>
            <w:r>
              <w:rPr>
                <w:color w:val="auto"/>
                <w:sz w:val="21"/>
                <w:szCs w:val="21"/>
                <w:highlight w:val="none"/>
              </w:rPr>
              <w:t>人；油气、化学品输送管线管段周边</w:t>
            </w:r>
            <w:r>
              <w:rPr>
                <w:color w:val="auto"/>
                <w:position w:val="1"/>
                <w:sz w:val="21"/>
                <w:szCs w:val="21"/>
                <w:highlight w:val="none"/>
              </w:rPr>
              <w:t>200m</w:t>
            </w:r>
            <w:r>
              <w:rPr>
                <w:color w:val="auto"/>
                <w:sz w:val="21"/>
                <w:szCs w:val="21"/>
                <w:highlight w:val="none"/>
              </w:rPr>
              <w:t>范围内，每千米管段人口数小于</w:t>
            </w:r>
            <w:r>
              <w:rPr>
                <w:color w:val="auto"/>
                <w:position w:val="1"/>
                <w:sz w:val="21"/>
                <w:szCs w:val="21"/>
                <w:highlight w:val="none"/>
              </w:rPr>
              <w:t>100</w:t>
            </w:r>
            <w:r>
              <w:rPr>
                <w:color w:val="auto"/>
                <w:sz w:val="21"/>
                <w:szCs w:val="21"/>
                <w:highlight w:val="none"/>
              </w:rPr>
              <w:t>人</w:t>
            </w:r>
          </w:p>
        </w:tc>
        <w:tc>
          <w:tcPr>
            <w:tcW w:w="884" w:type="pct"/>
            <w:vMerge w:val="continue"/>
            <w:noWrap w:val="0"/>
            <w:vAlign w:val="center"/>
          </w:tcPr>
          <w:p>
            <w:pPr>
              <w:kinsoku w:val="0"/>
              <w:overflowPunct w:val="0"/>
              <w:autoSpaceDE w:val="0"/>
              <w:autoSpaceDN w:val="0"/>
              <w:jc w:val="center"/>
              <w:rPr>
                <w:b/>
                <w:color w:val="0000FF"/>
                <w:sz w:val="21"/>
                <w:szCs w:val="21"/>
                <w:highlight w:val="none"/>
              </w:rPr>
            </w:pPr>
          </w:p>
        </w:tc>
        <w:tc>
          <w:tcPr>
            <w:tcW w:w="361" w:type="pct"/>
            <w:vMerge w:val="continue"/>
            <w:noWrap w:val="0"/>
            <w:vAlign w:val="center"/>
          </w:tcPr>
          <w:p>
            <w:pPr>
              <w:kinsoku w:val="0"/>
              <w:overflowPunct w:val="0"/>
              <w:autoSpaceDE w:val="0"/>
              <w:autoSpaceDN w:val="0"/>
              <w:jc w:val="center"/>
              <w:rPr>
                <w:b/>
                <w:color w:val="0000FF"/>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pPr>
              <w:kinsoku w:val="0"/>
              <w:overflowPunct w:val="0"/>
              <w:autoSpaceDE w:val="0"/>
              <w:autoSpaceDN w:val="0"/>
              <w:jc w:val="left"/>
              <w:rPr>
                <w:rFonts w:hint="eastAsia" w:eastAsia="宋体"/>
                <w:b/>
                <w:color w:val="0000FF"/>
                <w:sz w:val="21"/>
                <w:szCs w:val="21"/>
                <w:highlight w:val="none"/>
                <w:lang w:eastAsia="zh-CN"/>
              </w:rPr>
            </w:pPr>
            <w:r>
              <w:rPr>
                <w:b w:val="0"/>
                <w:bCs/>
                <w:i/>
                <w:iCs/>
                <w:color w:val="auto"/>
                <w:sz w:val="21"/>
                <w:szCs w:val="21"/>
                <w:highlight w:val="none"/>
              </w:rPr>
              <w:t>注：风险评价范围内敏感目标分布具体情况详见“表</w:t>
            </w:r>
            <w:r>
              <w:rPr>
                <w:rFonts w:hint="eastAsia"/>
                <w:b w:val="0"/>
                <w:bCs/>
                <w:i/>
                <w:iCs/>
                <w:color w:val="auto"/>
                <w:sz w:val="21"/>
                <w:szCs w:val="21"/>
                <w:highlight w:val="none"/>
                <w:lang w:val="en-US" w:eastAsia="zh-CN"/>
              </w:rPr>
              <w:t>2-5</w:t>
            </w:r>
            <w:r>
              <w:rPr>
                <w:b w:val="0"/>
                <w:bCs/>
                <w:i/>
                <w:iCs/>
                <w:color w:val="auto"/>
                <w:sz w:val="21"/>
                <w:szCs w:val="21"/>
                <w:highlight w:val="none"/>
              </w:rPr>
              <w:t>环境风险保护目标</w:t>
            </w:r>
            <w:r>
              <w:rPr>
                <w:rFonts w:hint="eastAsia"/>
                <w:b w:val="0"/>
                <w:bCs/>
                <w:i/>
                <w:iCs/>
                <w:color w:val="auto"/>
                <w:sz w:val="21"/>
                <w:szCs w:val="21"/>
                <w:highlight w:val="none"/>
                <w:lang w:val="en-US" w:eastAsia="zh-CN"/>
              </w:rPr>
              <w:t>一览表</w:t>
            </w:r>
            <w:r>
              <w:rPr>
                <w:b w:val="0"/>
                <w:bCs/>
                <w:i/>
                <w:iCs/>
                <w:color w:val="auto"/>
                <w:sz w:val="21"/>
                <w:szCs w:val="21"/>
                <w:highlight w:val="none"/>
              </w:rPr>
              <w:t>”</w:t>
            </w:r>
            <w:r>
              <w:rPr>
                <w:rFonts w:hint="eastAsia"/>
                <w:b w:val="0"/>
                <w:bCs/>
                <w:i/>
                <w:iCs/>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39" w:name="_Toc9460"/>
      <w:r>
        <w:rPr>
          <w:rFonts w:hint="eastAsia" w:eastAsia="宋体" w:cs="Times New Roman"/>
          <w:b/>
          <w:bCs/>
          <w:color w:val="auto"/>
          <w:sz w:val="24"/>
          <w:highlight w:val="none"/>
          <w:lang w:val="en-US" w:eastAsia="zh-CN"/>
        </w:rPr>
        <w:t>3.2.2地表水环境</w:t>
      </w:r>
      <w:bookmarkEnd w:id="39"/>
    </w:p>
    <w:p>
      <w:pPr>
        <w:spacing w:line="360" w:lineRule="auto"/>
        <w:ind w:firstLine="480" w:firstLineChars="200"/>
        <w:textAlignment w:val="center"/>
        <w:rPr>
          <w:color w:val="auto"/>
          <w:sz w:val="24"/>
          <w:highlight w:val="none"/>
        </w:rPr>
      </w:pPr>
      <w:r>
        <w:rPr>
          <w:color w:val="auto"/>
          <w:sz w:val="24"/>
          <w:highlight w:val="none"/>
        </w:rPr>
        <w:t>根据事故情况下危险物质泄漏到水体的排放点受纳地表水体功能敏感性，与下游敏感保护目标情况，共分为三种类型，E1为环境高度敏感区，E2为环境中度敏感区，E3为环境低度敏感区，分级原则见下表所示。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3-5  </w:t>
      </w:r>
      <w:r>
        <w:rPr>
          <w:b/>
          <w:color w:val="auto"/>
          <w:sz w:val="21"/>
          <w:szCs w:val="21"/>
          <w:highlight w:val="none"/>
        </w:rPr>
        <w:t xml:space="preserve">  地表水环境敏感程度分级</w:t>
      </w:r>
    </w:p>
    <w:tbl>
      <w:tblPr>
        <w:tblStyle w:val="18"/>
        <w:tblW w:w="48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5"/>
        <w:gridCol w:w="1905"/>
        <w:gridCol w:w="1908"/>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vMerge w:val="restart"/>
            <w:noWrap w:val="0"/>
            <w:vAlign w:val="center"/>
          </w:tcPr>
          <w:p>
            <w:pPr>
              <w:adjustRightInd w:val="0"/>
              <w:snapToGrid w:val="0"/>
              <w:jc w:val="center"/>
              <w:rPr>
                <w:b/>
                <w:bCs/>
                <w:color w:val="auto"/>
                <w:highlight w:val="none"/>
              </w:rPr>
            </w:pPr>
            <w:r>
              <w:rPr>
                <w:b/>
                <w:bCs/>
                <w:color w:val="auto"/>
                <w:highlight w:val="none"/>
              </w:rPr>
              <w:t>环境敏感目标</w:t>
            </w:r>
          </w:p>
        </w:tc>
        <w:tc>
          <w:tcPr>
            <w:tcW w:w="3164" w:type="pct"/>
            <w:gridSpan w:val="3"/>
            <w:noWrap w:val="0"/>
            <w:vAlign w:val="center"/>
          </w:tcPr>
          <w:p>
            <w:pPr>
              <w:adjustRightInd w:val="0"/>
              <w:snapToGrid w:val="0"/>
              <w:jc w:val="center"/>
              <w:rPr>
                <w:b/>
                <w:bCs/>
                <w:color w:val="auto"/>
                <w:highlight w:val="none"/>
              </w:rPr>
            </w:pPr>
            <w:r>
              <w:rPr>
                <w:b/>
                <w:bCs/>
                <w:color w:val="auto"/>
                <w:highlight w:val="none"/>
              </w:rPr>
              <w:t>地表水环境敏感程度分级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vMerge w:val="continue"/>
            <w:noWrap w:val="0"/>
            <w:vAlign w:val="center"/>
          </w:tcPr>
          <w:p>
            <w:pPr>
              <w:adjustRightInd w:val="0"/>
              <w:snapToGrid w:val="0"/>
              <w:jc w:val="center"/>
              <w:rPr>
                <w:b/>
                <w:bCs/>
                <w:color w:val="auto"/>
                <w:highlight w:val="none"/>
              </w:rPr>
            </w:pPr>
          </w:p>
        </w:tc>
        <w:tc>
          <w:tcPr>
            <w:tcW w:w="1074" w:type="pct"/>
            <w:noWrap w:val="0"/>
            <w:vAlign w:val="center"/>
          </w:tcPr>
          <w:p>
            <w:pPr>
              <w:adjustRightInd w:val="0"/>
              <w:snapToGrid w:val="0"/>
              <w:jc w:val="center"/>
              <w:rPr>
                <w:b/>
                <w:bCs/>
                <w:color w:val="auto"/>
                <w:highlight w:val="none"/>
              </w:rPr>
            </w:pPr>
            <w:r>
              <w:rPr>
                <w:b/>
                <w:bCs/>
                <w:color w:val="auto"/>
                <w:highlight w:val="none"/>
              </w:rPr>
              <w:t>F1</w:t>
            </w:r>
          </w:p>
        </w:tc>
        <w:tc>
          <w:tcPr>
            <w:tcW w:w="1075" w:type="pct"/>
            <w:noWrap w:val="0"/>
            <w:vAlign w:val="center"/>
          </w:tcPr>
          <w:p>
            <w:pPr>
              <w:adjustRightInd w:val="0"/>
              <w:snapToGrid w:val="0"/>
              <w:jc w:val="center"/>
              <w:rPr>
                <w:b/>
                <w:bCs/>
                <w:color w:val="auto"/>
                <w:highlight w:val="none"/>
              </w:rPr>
            </w:pPr>
            <w:r>
              <w:rPr>
                <w:b/>
                <w:bCs/>
                <w:color w:val="auto"/>
                <w:highlight w:val="none"/>
              </w:rPr>
              <w:t>F2</w:t>
            </w:r>
          </w:p>
        </w:tc>
        <w:tc>
          <w:tcPr>
            <w:tcW w:w="1014" w:type="pct"/>
            <w:noWrap w:val="0"/>
            <w:vAlign w:val="center"/>
          </w:tcPr>
          <w:p>
            <w:pPr>
              <w:adjustRightInd w:val="0"/>
              <w:snapToGrid w:val="0"/>
              <w:jc w:val="center"/>
              <w:rPr>
                <w:b/>
                <w:bCs/>
                <w:color w:val="auto"/>
                <w:highlight w:val="none"/>
              </w:rPr>
            </w:pPr>
            <w:r>
              <w:rPr>
                <w:b/>
                <w:bCs/>
                <w:color w:val="auto"/>
                <w:highlight w:val="none"/>
              </w:rPr>
              <w:t>F3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S1</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E1</w:t>
            </w:r>
          </w:p>
        </w:tc>
        <w:tc>
          <w:tcPr>
            <w:tcW w:w="1014" w:type="pct"/>
            <w:noWrap w:val="0"/>
            <w:vAlign w:val="center"/>
          </w:tcPr>
          <w:p>
            <w:pPr>
              <w:adjustRightInd w:val="0"/>
              <w:snapToGrid w:val="0"/>
              <w:jc w:val="center"/>
              <w:rPr>
                <w:color w:val="auto"/>
                <w:highlight w:val="none"/>
              </w:rPr>
            </w:pPr>
            <w:r>
              <w:rPr>
                <w:color w:val="auto"/>
                <w:highlight w:val="none"/>
              </w:rPr>
              <w:t>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S2</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E2</w:t>
            </w:r>
          </w:p>
        </w:tc>
        <w:tc>
          <w:tcPr>
            <w:tcW w:w="1014" w:type="pct"/>
            <w:noWrap w:val="0"/>
            <w:vAlign w:val="center"/>
          </w:tcPr>
          <w:p>
            <w:pPr>
              <w:adjustRightInd w:val="0"/>
              <w:snapToGrid w:val="0"/>
              <w:jc w:val="center"/>
              <w:rPr>
                <w:color w:val="auto"/>
                <w:highlight w:val="none"/>
              </w:rPr>
            </w:pPr>
            <w:r>
              <w:rPr>
                <w:color w:val="auto"/>
                <w:highlight w:val="none"/>
              </w:rPr>
              <w:t>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S3</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E2</w:t>
            </w:r>
          </w:p>
        </w:tc>
        <w:tc>
          <w:tcPr>
            <w:tcW w:w="1014" w:type="pct"/>
            <w:noWrap w:val="0"/>
            <w:vAlign w:val="center"/>
          </w:tcPr>
          <w:p>
            <w:pPr>
              <w:adjustRightInd w:val="0"/>
              <w:snapToGrid w:val="0"/>
              <w:jc w:val="center"/>
              <w:rPr>
                <w:color w:val="auto"/>
                <w:highlight w:val="none"/>
              </w:rPr>
            </w:pPr>
            <w:r>
              <w:rPr>
                <w:color w:val="auto"/>
                <w:highlight w:val="none"/>
              </w:rPr>
              <w:t>E3</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3-6</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地表水功能敏感性分区</w:t>
      </w:r>
    </w:p>
    <w:tbl>
      <w:tblPr>
        <w:tblStyle w:val="18"/>
        <w:tblW w:w="48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7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654" w:type="pct"/>
            <w:noWrap w:val="0"/>
            <w:vAlign w:val="center"/>
          </w:tcPr>
          <w:p>
            <w:pPr>
              <w:jc w:val="center"/>
              <w:rPr>
                <w:b/>
                <w:bCs/>
                <w:color w:val="auto"/>
                <w:highlight w:val="none"/>
              </w:rPr>
            </w:pPr>
            <w:r>
              <w:rPr>
                <w:b/>
                <w:bCs/>
                <w:color w:val="auto"/>
                <w:highlight w:val="none"/>
              </w:rPr>
              <w:t>敏感性</w:t>
            </w:r>
          </w:p>
        </w:tc>
        <w:tc>
          <w:tcPr>
            <w:tcW w:w="4345" w:type="pct"/>
            <w:noWrap w:val="0"/>
            <w:vAlign w:val="center"/>
          </w:tcPr>
          <w:p>
            <w:pPr>
              <w:jc w:val="center"/>
              <w:rPr>
                <w:b/>
                <w:bCs/>
                <w:color w:val="auto"/>
                <w:highlight w:val="none"/>
              </w:rPr>
            </w:pPr>
            <w:r>
              <w:rPr>
                <w:b/>
                <w:bCs/>
                <w:color w:val="auto"/>
                <w:highlight w:val="none"/>
              </w:rPr>
              <w:t>地表水环境敏感特征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54" w:type="pct"/>
            <w:noWrap w:val="0"/>
            <w:vAlign w:val="center"/>
          </w:tcPr>
          <w:p>
            <w:pPr>
              <w:jc w:val="center"/>
              <w:rPr>
                <w:color w:val="auto"/>
                <w:highlight w:val="none"/>
              </w:rPr>
            </w:pPr>
            <w:r>
              <w:rPr>
                <w:color w:val="auto"/>
                <w:highlight w:val="none"/>
              </w:rPr>
              <w:t>敏感F1</w:t>
            </w:r>
          </w:p>
        </w:tc>
        <w:tc>
          <w:tcPr>
            <w:tcW w:w="4345" w:type="pct"/>
            <w:noWrap w:val="0"/>
            <w:vAlign w:val="center"/>
          </w:tcPr>
          <w:p>
            <w:pPr>
              <w:jc w:val="left"/>
              <w:rPr>
                <w:color w:val="auto"/>
                <w:highlight w:val="none"/>
              </w:rPr>
            </w:pPr>
            <w:r>
              <w:rPr>
                <w:color w:val="auto"/>
                <w:highlight w:val="none"/>
              </w:rPr>
              <w:t>排放点进入地表水水域环境功能为</w:t>
            </w:r>
            <w:r>
              <w:rPr>
                <w:rFonts w:hint="eastAsia" w:ascii="宋体" w:hAnsi="宋体" w:cs="宋体"/>
                <w:color w:val="auto"/>
                <w:highlight w:val="none"/>
              </w:rPr>
              <w:t>Ⅱ</w:t>
            </w:r>
            <w:r>
              <w:rPr>
                <w:color w:val="auto"/>
                <w:highlight w:val="none"/>
              </w:rPr>
              <w:t>类及以上，或海水水质分类第一类；或以发生事故时，危险物质泄漏到水体的排放点算起，排放进入受纳河流最大流速时，24h流经范围内涉跨国界的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654" w:type="pct"/>
            <w:noWrap w:val="0"/>
            <w:vAlign w:val="center"/>
          </w:tcPr>
          <w:p>
            <w:pPr>
              <w:jc w:val="center"/>
              <w:rPr>
                <w:color w:val="auto"/>
                <w:highlight w:val="none"/>
              </w:rPr>
            </w:pPr>
            <w:r>
              <w:rPr>
                <w:color w:val="auto"/>
                <w:highlight w:val="none"/>
              </w:rPr>
              <w:t>较敏感F2</w:t>
            </w:r>
          </w:p>
        </w:tc>
        <w:tc>
          <w:tcPr>
            <w:tcW w:w="4345" w:type="pct"/>
            <w:noWrap w:val="0"/>
            <w:vAlign w:val="center"/>
          </w:tcPr>
          <w:p>
            <w:pPr>
              <w:jc w:val="left"/>
              <w:rPr>
                <w:color w:val="auto"/>
                <w:highlight w:val="none"/>
              </w:rPr>
            </w:pPr>
            <w:r>
              <w:rPr>
                <w:color w:val="auto"/>
                <w:highlight w:val="none"/>
              </w:rPr>
              <w:t>排放点进入地表水水域环境功能为</w:t>
            </w:r>
            <w:r>
              <w:rPr>
                <w:rFonts w:hint="eastAsia" w:ascii="宋体" w:hAnsi="宋体" w:cs="宋体"/>
                <w:color w:val="auto"/>
                <w:highlight w:val="none"/>
              </w:rPr>
              <w:t>Ⅲ</w:t>
            </w:r>
            <w:r>
              <w:rPr>
                <w:color w:val="auto"/>
                <w:highlight w:val="none"/>
              </w:rPr>
              <w:t>类，或海水水质分类第二类；或以发生事故时，危险物质泄漏到水体的排放点算起，排放进入受纳河流最大流速时，24h流经范围内涉跨省界的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54" w:type="pct"/>
            <w:noWrap w:val="0"/>
            <w:vAlign w:val="center"/>
          </w:tcPr>
          <w:p>
            <w:pPr>
              <w:jc w:val="center"/>
              <w:rPr>
                <w:color w:val="auto"/>
                <w:highlight w:val="none"/>
              </w:rPr>
            </w:pPr>
            <w:r>
              <w:rPr>
                <w:color w:val="auto"/>
                <w:highlight w:val="none"/>
              </w:rPr>
              <w:t>低敏感F3</w:t>
            </w:r>
          </w:p>
        </w:tc>
        <w:tc>
          <w:tcPr>
            <w:tcW w:w="4345" w:type="pct"/>
            <w:noWrap w:val="0"/>
            <w:vAlign w:val="center"/>
          </w:tcPr>
          <w:p>
            <w:pPr>
              <w:jc w:val="left"/>
              <w:rPr>
                <w:color w:val="auto"/>
                <w:highlight w:val="none"/>
              </w:rPr>
            </w:pPr>
            <w:r>
              <w:rPr>
                <w:color w:val="auto"/>
                <w:highlight w:val="none"/>
              </w:rPr>
              <w:t>上述地区之外的其他地区</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3-7</w:t>
      </w:r>
      <w:r>
        <w:rPr>
          <w:b/>
          <w:color w:val="auto"/>
          <w:sz w:val="21"/>
          <w:szCs w:val="21"/>
          <w:highlight w:val="none"/>
        </w:rPr>
        <w:t xml:space="preserve">    环境敏感目标分级</w:t>
      </w:r>
    </w:p>
    <w:tbl>
      <w:tblPr>
        <w:tblStyle w:val="18"/>
        <w:tblW w:w="48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7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b/>
                <w:bCs/>
                <w:color w:val="auto"/>
                <w:highlight w:val="none"/>
              </w:rPr>
            </w:pPr>
            <w:r>
              <w:rPr>
                <w:b/>
                <w:bCs/>
                <w:color w:val="auto"/>
                <w:highlight w:val="none"/>
              </w:rPr>
              <w:t>分级</w:t>
            </w:r>
          </w:p>
        </w:tc>
        <w:tc>
          <w:tcPr>
            <w:tcW w:w="4442" w:type="pct"/>
            <w:noWrap w:val="0"/>
            <w:vAlign w:val="center"/>
          </w:tcPr>
          <w:p>
            <w:pPr>
              <w:jc w:val="center"/>
              <w:rPr>
                <w:b/>
                <w:bCs/>
                <w:color w:val="auto"/>
                <w:highlight w:val="none"/>
              </w:rPr>
            </w:pPr>
            <w:r>
              <w:rPr>
                <w:b/>
                <w:bCs/>
                <w:color w:val="auto"/>
                <w:highlight w:val="none"/>
              </w:rPr>
              <w:t>环境敏感目标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S1</w:t>
            </w:r>
          </w:p>
        </w:tc>
        <w:tc>
          <w:tcPr>
            <w:tcW w:w="4442" w:type="pct"/>
            <w:noWrap w:val="0"/>
            <w:vAlign w:val="center"/>
          </w:tcPr>
          <w:p>
            <w:pPr>
              <w:jc w:val="left"/>
              <w:rPr>
                <w:color w:val="auto"/>
                <w:highlight w:val="none"/>
              </w:rPr>
            </w:pPr>
            <w:r>
              <w:rPr>
                <w:color w:val="auto"/>
                <w:highlight w:val="none"/>
              </w:rPr>
              <w:t>发生事故时，危险物质泄漏到内陆水体的排放点下游（顺水流向）10km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S2</w:t>
            </w:r>
          </w:p>
        </w:tc>
        <w:tc>
          <w:tcPr>
            <w:tcW w:w="4442" w:type="pct"/>
            <w:noWrap w:val="0"/>
            <w:vAlign w:val="center"/>
          </w:tcPr>
          <w:p>
            <w:pPr>
              <w:jc w:val="left"/>
              <w:rPr>
                <w:color w:val="auto"/>
                <w:highlight w:val="none"/>
              </w:rPr>
            </w:pPr>
            <w:r>
              <w:rPr>
                <w:color w:val="auto"/>
                <w:highlight w:val="none"/>
              </w:rPr>
              <w:t>发生事故时，危险物质泄漏到内陆水体的排放点下游（顺水流向）10 km范围内、近岸海域一个潮周期水质点可能达到的最大水平距离的两倍范围内，有如下一类或多类环境风险受体的：水产养殖区；天然渔场；森林公园；地质公园；海滨风景游览区；具有重要经济价值的海洋生物生存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S3</w:t>
            </w:r>
          </w:p>
        </w:tc>
        <w:tc>
          <w:tcPr>
            <w:tcW w:w="4442" w:type="pct"/>
            <w:noWrap w:val="0"/>
            <w:vAlign w:val="center"/>
          </w:tcPr>
          <w:p>
            <w:pPr>
              <w:jc w:val="left"/>
              <w:rPr>
                <w:color w:val="auto"/>
                <w:highlight w:val="none"/>
              </w:rPr>
            </w:pPr>
            <w:r>
              <w:rPr>
                <w:color w:val="auto"/>
                <w:highlight w:val="none"/>
              </w:rPr>
              <w:t>排放点下游（顺水流向）10km范围、近岸海域一个潮周期水质点可能达到的最大水平距离的两倍范围内无上述类型1和类型2包括的敏感保护目标</w:t>
            </w:r>
          </w:p>
        </w:tc>
      </w:tr>
    </w:tbl>
    <w:p>
      <w:pPr>
        <w:pStyle w:val="40"/>
        <w:rPr>
          <w:color w:val="auto"/>
          <w:highlight w:val="none"/>
        </w:rPr>
      </w:pPr>
      <w:r>
        <w:rPr>
          <w:color w:val="auto"/>
          <w:szCs w:val="24"/>
          <w:highlight w:val="none"/>
        </w:rPr>
        <w:t>项目</w:t>
      </w:r>
      <w:r>
        <w:rPr>
          <w:rFonts w:hint="eastAsia"/>
          <w:color w:val="auto"/>
          <w:szCs w:val="24"/>
          <w:highlight w:val="none"/>
          <w:lang w:val="en-US" w:eastAsia="zh-CN"/>
        </w:rPr>
        <w:t>无生产废水产生</w:t>
      </w:r>
      <w:r>
        <w:rPr>
          <w:color w:val="auto"/>
          <w:szCs w:val="32"/>
          <w:highlight w:val="none"/>
        </w:rPr>
        <w:t>；生活污水经化粪池预处理后进入</w:t>
      </w:r>
      <w:r>
        <w:rPr>
          <w:rFonts w:hint="eastAsia"/>
          <w:color w:val="auto"/>
          <w:szCs w:val="32"/>
          <w:highlight w:val="none"/>
          <w:lang w:val="en-US" w:eastAsia="zh-CN"/>
        </w:rPr>
        <w:t>自建一体化污</w:t>
      </w:r>
      <w:r>
        <w:rPr>
          <w:rFonts w:hint="eastAsia"/>
          <w:color w:val="auto"/>
          <w:szCs w:val="32"/>
          <w:highlight w:val="none"/>
          <w:lang w:eastAsia="zh-CN"/>
        </w:rPr>
        <w:t>水</w:t>
      </w:r>
      <w:r>
        <w:rPr>
          <w:color w:val="auto"/>
          <w:szCs w:val="32"/>
          <w:highlight w:val="none"/>
        </w:rPr>
        <w:t>处理站处理</w:t>
      </w:r>
      <w:r>
        <w:rPr>
          <w:rFonts w:hint="eastAsia"/>
          <w:color w:val="auto"/>
          <w:szCs w:val="32"/>
          <w:highlight w:val="none"/>
          <w:lang w:val="en-US" w:eastAsia="zh-CN"/>
        </w:rPr>
        <w:t>达</w:t>
      </w:r>
      <w:r>
        <w:rPr>
          <w:rFonts w:hint="default" w:ascii="Times New Roman" w:hAnsi="Times New Roman" w:eastAsia="宋体" w:cs="Times New Roman"/>
          <w:color w:val="auto"/>
          <w:sz w:val="24"/>
          <w:szCs w:val="24"/>
        </w:rPr>
        <w:t>《城市污水再生利用 城市杂用水水质》（GB/</w:t>
      </w:r>
      <w:r>
        <w:rPr>
          <w:rFonts w:hint="eastAsia" w:cs="Times New Roman"/>
          <w:color w:val="auto"/>
          <w:sz w:val="24"/>
          <w:szCs w:val="24"/>
          <w:lang w:val="en-US" w:eastAsia="zh-CN"/>
        </w:rPr>
        <w:t>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-2020）</w:t>
      </w:r>
      <w:r>
        <w:rPr>
          <w:rFonts w:hint="eastAsia" w:cs="Times New Roman"/>
          <w:color w:val="auto"/>
          <w:sz w:val="24"/>
          <w:szCs w:val="24"/>
          <w:lang w:val="en-US" w:eastAsia="zh-CN"/>
        </w:rPr>
        <w:t>中城市绿化、道路清扫、消防、建筑施工标准后回用于厂区绿化</w:t>
      </w:r>
      <w:r>
        <w:rPr>
          <w:color w:val="auto"/>
          <w:highlight w:val="none"/>
        </w:rPr>
        <w:t>。</w:t>
      </w:r>
    </w:p>
    <w:p>
      <w:pPr>
        <w:pStyle w:val="40"/>
        <w:rPr>
          <w:color w:val="auto"/>
          <w:szCs w:val="24"/>
          <w:highlight w:val="none"/>
        </w:rPr>
      </w:pPr>
      <w:r>
        <w:rPr>
          <w:color w:val="auto"/>
          <w:szCs w:val="24"/>
          <w:highlight w:val="none"/>
        </w:rPr>
        <w:t>本项目环境风险影响范围无地表水敏感保护目标。根据上表判定，本项目地表水环境敏感程度为E3。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0" w:name="_Toc6290"/>
      <w:r>
        <w:rPr>
          <w:rFonts w:hint="eastAsia" w:eastAsia="宋体" w:cs="Times New Roman"/>
          <w:b/>
          <w:bCs/>
          <w:color w:val="auto"/>
          <w:sz w:val="24"/>
          <w:highlight w:val="none"/>
          <w:lang w:val="en-US" w:eastAsia="zh-CN"/>
        </w:rPr>
        <w:t>3.2.3地下水环境</w:t>
      </w:r>
      <w:bookmarkEnd w:id="40"/>
    </w:p>
    <w:p>
      <w:pPr>
        <w:spacing w:line="360" w:lineRule="auto"/>
        <w:ind w:firstLine="480" w:firstLineChars="200"/>
        <w:textAlignment w:val="center"/>
        <w:rPr>
          <w:color w:val="auto"/>
          <w:sz w:val="24"/>
          <w:highlight w:val="none"/>
        </w:rPr>
      </w:pPr>
      <w:r>
        <w:rPr>
          <w:color w:val="auto"/>
          <w:sz w:val="24"/>
          <w:highlight w:val="none"/>
        </w:rPr>
        <w:t>根据地下水功能敏感性与包气带防污性能，共分为三种类型，E1为环境高度敏感区，E2为环境中度敏感区，E3为环境低度敏感区。</w:t>
      </w:r>
    </w:p>
    <w:p>
      <w:pPr>
        <w:spacing w:line="360" w:lineRule="auto"/>
        <w:ind w:firstLine="480" w:firstLineChars="200"/>
        <w:textAlignment w:val="center"/>
        <w:rPr>
          <w:color w:val="auto"/>
          <w:sz w:val="24"/>
          <w:highlight w:val="none"/>
        </w:rPr>
      </w:pPr>
      <w:r>
        <w:rPr>
          <w:color w:val="auto"/>
          <w:sz w:val="24"/>
          <w:highlight w:val="none"/>
        </w:rPr>
        <w:t>根据周边敏感目标调查，企业周边无集中式饮用水水源保护区等环境敏感区，根据地下水功能敏感区分区方法，为不敏感G3</w:t>
      </w:r>
      <w:r>
        <w:rPr>
          <w:rFonts w:hint="eastAsia"/>
          <w:color w:val="auto"/>
          <w:sz w:val="24"/>
          <w:highlight w:val="none"/>
          <w:lang w:eastAsia="zh-CN"/>
        </w:rPr>
        <w:t>；</w:t>
      </w:r>
      <w:r>
        <w:rPr>
          <w:color w:val="auto"/>
          <w:sz w:val="24"/>
          <w:highlight w:val="none"/>
        </w:rPr>
        <w:t>所在区域岩土层分布均匀、稳定，渗透系数小，属较弱透水层。故本项目包气带防污性能分级为D3。</w:t>
      </w:r>
    </w:p>
    <w:p>
      <w:pPr>
        <w:spacing w:line="360" w:lineRule="auto"/>
        <w:ind w:firstLine="480" w:firstLineChars="200"/>
        <w:textAlignment w:val="center"/>
        <w:rPr>
          <w:color w:val="auto"/>
          <w:sz w:val="24"/>
          <w:highlight w:val="none"/>
        </w:rPr>
      </w:pPr>
      <w:r>
        <w:rPr>
          <w:color w:val="auto"/>
          <w:sz w:val="24"/>
          <w:highlight w:val="none"/>
        </w:rPr>
        <w:t>综上，对照HJ169-2018表D.5，本项目地下水环境敏感程度分级定为环境低度敏感区E3。</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3-8    </w:t>
      </w:r>
      <w:r>
        <w:rPr>
          <w:b/>
          <w:color w:val="auto"/>
          <w:sz w:val="21"/>
          <w:szCs w:val="21"/>
          <w:highlight w:val="none"/>
        </w:rPr>
        <w:t>地下水功能敏感性分区</w:t>
      </w:r>
    </w:p>
    <w:tbl>
      <w:tblPr>
        <w:tblStyle w:val="18"/>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3"/>
        <w:gridCol w:w="7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253" w:type="dxa"/>
            <w:noWrap w:val="0"/>
            <w:vAlign w:val="center"/>
          </w:tcPr>
          <w:p>
            <w:pPr>
              <w:jc w:val="center"/>
              <w:rPr>
                <w:b/>
                <w:bCs/>
                <w:color w:val="auto"/>
                <w:highlight w:val="none"/>
              </w:rPr>
            </w:pPr>
            <w:r>
              <w:rPr>
                <w:b/>
                <w:bCs/>
                <w:color w:val="auto"/>
                <w:highlight w:val="none"/>
              </w:rPr>
              <w:t>敏感性</w:t>
            </w:r>
          </w:p>
        </w:tc>
        <w:tc>
          <w:tcPr>
            <w:tcW w:w="7613" w:type="dxa"/>
            <w:noWrap w:val="0"/>
            <w:vAlign w:val="center"/>
          </w:tcPr>
          <w:p>
            <w:pPr>
              <w:jc w:val="center"/>
              <w:rPr>
                <w:b/>
                <w:bCs/>
                <w:color w:val="auto"/>
                <w:highlight w:val="none"/>
              </w:rPr>
            </w:pPr>
            <w:r>
              <w:rPr>
                <w:b/>
                <w:bCs/>
                <w:color w:val="auto"/>
                <w:highlight w:val="none"/>
              </w:rPr>
              <w:t>地下水环境敏感特征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253" w:type="dxa"/>
            <w:noWrap w:val="0"/>
            <w:vAlign w:val="center"/>
          </w:tcPr>
          <w:p>
            <w:pPr>
              <w:jc w:val="center"/>
              <w:rPr>
                <w:color w:val="auto"/>
                <w:highlight w:val="none"/>
              </w:rPr>
            </w:pPr>
            <w:r>
              <w:rPr>
                <w:color w:val="auto"/>
                <w:highlight w:val="none"/>
              </w:rPr>
              <w:t>敏感G1</w:t>
            </w:r>
          </w:p>
        </w:tc>
        <w:tc>
          <w:tcPr>
            <w:tcW w:w="7613" w:type="dxa"/>
            <w:noWrap w:val="0"/>
            <w:vAlign w:val="center"/>
          </w:tcPr>
          <w:p>
            <w:pPr>
              <w:jc w:val="left"/>
              <w:rPr>
                <w:color w:val="auto"/>
                <w:highlight w:val="none"/>
              </w:rPr>
            </w:pPr>
            <w:r>
              <w:rPr>
                <w:color w:val="auto"/>
                <w:highlight w:val="none"/>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1253" w:type="dxa"/>
            <w:noWrap w:val="0"/>
            <w:vAlign w:val="center"/>
          </w:tcPr>
          <w:p>
            <w:pPr>
              <w:jc w:val="center"/>
              <w:rPr>
                <w:color w:val="auto"/>
                <w:highlight w:val="none"/>
              </w:rPr>
            </w:pPr>
            <w:r>
              <w:rPr>
                <w:color w:val="auto"/>
                <w:highlight w:val="none"/>
              </w:rPr>
              <w:t>较敏感G2</w:t>
            </w:r>
          </w:p>
        </w:tc>
        <w:tc>
          <w:tcPr>
            <w:tcW w:w="7613" w:type="dxa"/>
            <w:noWrap w:val="0"/>
            <w:vAlign w:val="center"/>
          </w:tcPr>
          <w:p>
            <w:pPr>
              <w:jc w:val="left"/>
              <w:rPr>
                <w:color w:val="auto"/>
                <w:highlight w:val="none"/>
              </w:rPr>
            </w:pPr>
            <w:r>
              <w:rPr>
                <w:color w:val="auto"/>
                <w:highlight w:val="none"/>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1253" w:type="dxa"/>
            <w:noWrap w:val="0"/>
            <w:vAlign w:val="center"/>
          </w:tcPr>
          <w:p>
            <w:pPr>
              <w:jc w:val="center"/>
              <w:rPr>
                <w:color w:val="auto"/>
                <w:highlight w:val="none"/>
              </w:rPr>
            </w:pPr>
            <w:r>
              <w:rPr>
                <w:color w:val="auto"/>
                <w:highlight w:val="none"/>
              </w:rPr>
              <w:t>不敏感G3</w:t>
            </w:r>
          </w:p>
        </w:tc>
        <w:tc>
          <w:tcPr>
            <w:tcW w:w="7613" w:type="dxa"/>
            <w:noWrap w:val="0"/>
            <w:vAlign w:val="center"/>
          </w:tcPr>
          <w:p>
            <w:pPr>
              <w:jc w:val="left"/>
              <w:rPr>
                <w:color w:val="auto"/>
                <w:highlight w:val="none"/>
              </w:rPr>
            </w:pPr>
            <w:r>
              <w:rPr>
                <w:color w:val="auto"/>
                <w:highlight w:val="none"/>
              </w:rPr>
              <w:t>上述地区之外的其他地区</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3-9  </w:t>
      </w:r>
      <w:r>
        <w:rPr>
          <w:b/>
          <w:color w:val="auto"/>
          <w:sz w:val="21"/>
          <w:szCs w:val="21"/>
          <w:highlight w:val="none"/>
        </w:rPr>
        <w:t xml:space="preserve">  包气带防污性能分级</w:t>
      </w:r>
    </w:p>
    <w:tbl>
      <w:tblPr>
        <w:tblStyle w:val="18"/>
        <w:tblW w:w="49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7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b/>
                <w:bCs/>
                <w:color w:val="auto"/>
                <w:highlight w:val="none"/>
              </w:rPr>
            </w:pPr>
            <w:r>
              <w:rPr>
                <w:b/>
                <w:bCs/>
                <w:color w:val="auto"/>
                <w:highlight w:val="none"/>
              </w:rPr>
              <w:t>分级</w:t>
            </w:r>
          </w:p>
        </w:tc>
        <w:tc>
          <w:tcPr>
            <w:tcW w:w="4350" w:type="pct"/>
            <w:noWrap w:val="0"/>
            <w:vAlign w:val="center"/>
          </w:tcPr>
          <w:p>
            <w:pPr>
              <w:jc w:val="center"/>
              <w:rPr>
                <w:b/>
                <w:bCs/>
                <w:color w:val="auto"/>
                <w:highlight w:val="none"/>
              </w:rPr>
            </w:pPr>
            <w:r>
              <w:rPr>
                <w:b/>
                <w:bCs/>
                <w:color w:val="auto"/>
                <w:highlight w:val="none"/>
              </w:rPr>
              <w:t>包气带岩土的渗透性能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D3</w:t>
            </w:r>
          </w:p>
        </w:tc>
        <w:tc>
          <w:tcPr>
            <w:tcW w:w="4350" w:type="pct"/>
            <w:noWrap w:val="0"/>
            <w:vAlign w:val="center"/>
          </w:tcPr>
          <w:p>
            <w:pPr>
              <w:jc w:val="center"/>
              <w:rPr>
                <w:color w:val="auto"/>
                <w:highlight w:val="none"/>
              </w:rPr>
            </w:pPr>
            <w:r>
              <w:rPr>
                <w:color w:val="auto"/>
                <w:highlight w:val="none"/>
              </w:rPr>
              <w:t>Mb≥1.0m，K≤1.0×10</w:t>
            </w:r>
            <w:r>
              <w:rPr>
                <w:color w:val="auto"/>
                <w:highlight w:val="none"/>
                <w:vertAlign w:val="superscript"/>
              </w:rPr>
              <w:t>-6</w:t>
            </w:r>
            <w:r>
              <w:rPr>
                <w:color w:val="auto"/>
                <w:highlight w:val="none"/>
              </w:rPr>
              <w:t>cm/s，且分布连续、稳定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D2</w:t>
            </w:r>
          </w:p>
        </w:tc>
        <w:tc>
          <w:tcPr>
            <w:tcW w:w="4350" w:type="pct"/>
            <w:noWrap w:val="0"/>
            <w:vAlign w:val="center"/>
          </w:tcPr>
          <w:p>
            <w:pPr>
              <w:jc w:val="center"/>
              <w:rPr>
                <w:color w:val="auto"/>
                <w:highlight w:val="none"/>
              </w:rPr>
            </w:pPr>
            <w:r>
              <w:rPr>
                <w:color w:val="auto"/>
                <w:highlight w:val="none"/>
              </w:rPr>
              <w:t>0.5m≤Mb&lt;1.0m，K≤1.0×10</w:t>
            </w:r>
            <w:r>
              <w:rPr>
                <w:color w:val="auto"/>
                <w:highlight w:val="none"/>
                <w:vertAlign w:val="superscript"/>
              </w:rPr>
              <w:t>-6</w:t>
            </w:r>
            <w:r>
              <w:rPr>
                <w:color w:val="auto"/>
                <w:highlight w:val="none"/>
              </w:rPr>
              <w:t>cm/s，且分布连续、稳定</w:t>
            </w:r>
          </w:p>
          <w:p>
            <w:pPr>
              <w:jc w:val="center"/>
              <w:rPr>
                <w:color w:val="auto"/>
                <w:highlight w:val="none"/>
              </w:rPr>
            </w:pPr>
            <w:r>
              <w:rPr>
                <w:color w:val="auto"/>
                <w:highlight w:val="none"/>
              </w:rPr>
              <w:t>Mb≥1.0m，1.0×10</w:t>
            </w:r>
            <w:r>
              <w:rPr>
                <w:color w:val="auto"/>
                <w:highlight w:val="none"/>
                <w:vertAlign w:val="superscript"/>
              </w:rPr>
              <w:t>-6</w:t>
            </w:r>
            <w:r>
              <w:rPr>
                <w:color w:val="auto"/>
                <w:highlight w:val="none"/>
              </w:rPr>
              <w:t>cm/s＜K≤1.0×10</w:t>
            </w:r>
            <w:r>
              <w:rPr>
                <w:color w:val="auto"/>
                <w:highlight w:val="none"/>
                <w:vertAlign w:val="superscript"/>
              </w:rPr>
              <w:t>-4</w:t>
            </w:r>
            <w:r>
              <w:rPr>
                <w:color w:val="auto"/>
                <w:highlight w:val="none"/>
              </w:rPr>
              <w:t>cm/s，且分布连续、稳定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D1</w:t>
            </w:r>
          </w:p>
        </w:tc>
        <w:tc>
          <w:tcPr>
            <w:tcW w:w="4350" w:type="pct"/>
            <w:noWrap w:val="0"/>
            <w:vAlign w:val="center"/>
          </w:tcPr>
          <w:p>
            <w:pPr>
              <w:jc w:val="center"/>
              <w:rPr>
                <w:color w:val="auto"/>
                <w:highlight w:val="none"/>
              </w:rPr>
            </w:pPr>
            <w:r>
              <w:rPr>
                <w:color w:val="auto"/>
                <w:highlight w:val="none"/>
              </w:rPr>
              <w:t>岩（土）层不满足上述“D2”和“D3”条件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00" w:type="pct"/>
            <w:gridSpan w:val="2"/>
            <w:noWrap w:val="0"/>
            <w:vAlign w:val="center"/>
          </w:tcPr>
          <w:p>
            <w:pPr>
              <w:rPr>
                <w:color w:val="auto"/>
                <w:highlight w:val="none"/>
              </w:rPr>
            </w:pPr>
            <w:r>
              <w:rPr>
                <w:color w:val="auto"/>
                <w:highlight w:val="none"/>
              </w:rPr>
              <w:t>Mb：岩土层单层厚度。K：渗透系数。</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3-10  </w:t>
      </w:r>
      <w:r>
        <w:rPr>
          <w:b/>
          <w:color w:val="auto"/>
          <w:sz w:val="21"/>
          <w:szCs w:val="21"/>
          <w:highlight w:val="none"/>
        </w:rPr>
        <w:t xml:space="preserve">  地下水环境敏感程度分级</w:t>
      </w:r>
    </w:p>
    <w:tbl>
      <w:tblPr>
        <w:tblStyle w:val="18"/>
        <w:tblW w:w="49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9"/>
        <w:gridCol w:w="1596"/>
        <w:gridCol w:w="1600"/>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vMerge w:val="restart"/>
            <w:noWrap w:val="0"/>
            <w:vAlign w:val="center"/>
          </w:tcPr>
          <w:p>
            <w:pPr>
              <w:jc w:val="center"/>
              <w:rPr>
                <w:b/>
                <w:bCs/>
                <w:color w:val="auto"/>
                <w:highlight w:val="none"/>
              </w:rPr>
            </w:pPr>
            <w:r>
              <w:rPr>
                <w:b/>
                <w:bCs/>
                <w:color w:val="auto"/>
                <w:highlight w:val="none"/>
              </w:rPr>
              <w:t>包气带防污性能</w:t>
            </w:r>
          </w:p>
        </w:tc>
        <w:tc>
          <w:tcPr>
            <w:tcW w:w="2692" w:type="pct"/>
            <w:gridSpan w:val="3"/>
            <w:noWrap w:val="0"/>
            <w:vAlign w:val="center"/>
          </w:tcPr>
          <w:p>
            <w:pPr>
              <w:jc w:val="center"/>
              <w:rPr>
                <w:b/>
                <w:bCs/>
                <w:color w:val="auto"/>
                <w:highlight w:val="none"/>
              </w:rPr>
            </w:pPr>
            <w:r>
              <w:rPr>
                <w:b/>
                <w:bCs/>
                <w:color w:val="auto"/>
                <w:highlight w:val="none"/>
              </w:rPr>
              <w:t>地下水功能敏感性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vMerge w:val="continue"/>
            <w:noWrap w:val="0"/>
            <w:vAlign w:val="center"/>
          </w:tcPr>
          <w:p>
            <w:pPr>
              <w:jc w:val="center"/>
              <w:rPr>
                <w:color w:val="auto"/>
                <w:highlight w:val="none"/>
              </w:rPr>
            </w:pPr>
          </w:p>
        </w:tc>
        <w:tc>
          <w:tcPr>
            <w:tcW w:w="896" w:type="pct"/>
            <w:noWrap w:val="0"/>
            <w:vAlign w:val="center"/>
          </w:tcPr>
          <w:p>
            <w:pPr>
              <w:jc w:val="center"/>
              <w:rPr>
                <w:b/>
                <w:bCs/>
                <w:color w:val="auto"/>
                <w:highlight w:val="none"/>
              </w:rPr>
            </w:pPr>
            <w:r>
              <w:rPr>
                <w:b/>
                <w:bCs/>
                <w:color w:val="auto"/>
                <w:highlight w:val="none"/>
              </w:rPr>
              <w:t>G1</w:t>
            </w:r>
          </w:p>
        </w:tc>
        <w:tc>
          <w:tcPr>
            <w:tcW w:w="898" w:type="pct"/>
            <w:noWrap w:val="0"/>
            <w:vAlign w:val="center"/>
          </w:tcPr>
          <w:p>
            <w:pPr>
              <w:jc w:val="center"/>
              <w:rPr>
                <w:b/>
                <w:bCs/>
                <w:color w:val="auto"/>
                <w:highlight w:val="none"/>
              </w:rPr>
            </w:pPr>
            <w:r>
              <w:rPr>
                <w:b/>
                <w:bCs/>
                <w:color w:val="auto"/>
                <w:highlight w:val="none"/>
              </w:rPr>
              <w:t>G2</w:t>
            </w:r>
          </w:p>
        </w:tc>
        <w:tc>
          <w:tcPr>
            <w:tcW w:w="897" w:type="pct"/>
            <w:noWrap w:val="0"/>
            <w:vAlign w:val="center"/>
          </w:tcPr>
          <w:p>
            <w:pPr>
              <w:jc w:val="center"/>
              <w:rPr>
                <w:b/>
                <w:bCs/>
                <w:color w:val="auto"/>
                <w:highlight w:val="none"/>
              </w:rPr>
            </w:pPr>
            <w:r>
              <w:rPr>
                <w:b/>
                <w:bCs/>
                <w:color w:val="auto"/>
                <w:highlight w:val="none"/>
              </w:rPr>
              <w:t>G3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D1</w:t>
            </w:r>
          </w:p>
        </w:tc>
        <w:tc>
          <w:tcPr>
            <w:tcW w:w="896" w:type="pct"/>
            <w:noWrap w:val="0"/>
            <w:vAlign w:val="center"/>
          </w:tcPr>
          <w:p>
            <w:pPr>
              <w:jc w:val="center"/>
              <w:rPr>
                <w:color w:val="auto"/>
                <w:highlight w:val="none"/>
              </w:rPr>
            </w:pPr>
            <w:r>
              <w:rPr>
                <w:color w:val="auto"/>
                <w:highlight w:val="none"/>
              </w:rPr>
              <w:t>E1</w:t>
            </w:r>
          </w:p>
        </w:tc>
        <w:tc>
          <w:tcPr>
            <w:tcW w:w="898" w:type="pct"/>
            <w:noWrap w:val="0"/>
            <w:vAlign w:val="center"/>
          </w:tcPr>
          <w:p>
            <w:pPr>
              <w:jc w:val="center"/>
              <w:rPr>
                <w:color w:val="auto"/>
                <w:highlight w:val="none"/>
              </w:rPr>
            </w:pPr>
            <w:r>
              <w:rPr>
                <w:color w:val="auto"/>
                <w:highlight w:val="none"/>
              </w:rPr>
              <w:t>E1</w:t>
            </w:r>
          </w:p>
        </w:tc>
        <w:tc>
          <w:tcPr>
            <w:tcW w:w="897" w:type="pct"/>
            <w:noWrap w:val="0"/>
            <w:vAlign w:val="center"/>
          </w:tcPr>
          <w:p>
            <w:pPr>
              <w:jc w:val="center"/>
              <w:rPr>
                <w:color w:val="auto"/>
                <w:highlight w:val="none"/>
              </w:rPr>
            </w:pPr>
            <w:r>
              <w:rPr>
                <w:color w:val="auto"/>
                <w:highlight w:val="none"/>
              </w:rPr>
              <w:t>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D2</w:t>
            </w:r>
          </w:p>
        </w:tc>
        <w:tc>
          <w:tcPr>
            <w:tcW w:w="896" w:type="pct"/>
            <w:noWrap w:val="0"/>
            <w:vAlign w:val="center"/>
          </w:tcPr>
          <w:p>
            <w:pPr>
              <w:jc w:val="center"/>
              <w:rPr>
                <w:color w:val="auto"/>
                <w:highlight w:val="none"/>
              </w:rPr>
            </w:pPr>
            <w:r>
              <w:rPr>
                <w:color w:val="auto"/>
                <w:highlight w:val="none"/>
              </w:rPr>
              <w:t>E1</w:t>
            </w:r>
          </w:p>
        </w:tc>
        <w:tc>
          <w:tcPr>
            <w:tcW w:w="898" w:type="pct"/>
            <w:noWrap w:val="0"/>
            <w:vAlign w:val="center"/>
          </w:tcPr>
          <w:p>
            <w:pPr>
              <w:jc w:val="center"/>
              <w:rPr>
                <w:color w:val="auto"/>
                <w:highlight w:val="none"/>
              </w:rPr>
            </w:pPr>
            <w:r>
              <w:rPr>
                <w:color w:val="auto"/>
                <w:highlight w:val="none"/>
              </w:rPr>
              <w:t>E2</w:t>
            </w:r>
          </w:p>
        </w:tc>
        <w:tc>
          <w:tcPr>
            <w:tcW w:w="897" w:type="pct"/>
            <w:noWrap w:val="0"/>
            <w:vAlign w:val="center"/>
          </w:tcPr>
          <w:p>
            <w:pPr>
              <w:jc w:val="center"/>
              <w:rPr>
                <w:color w:val="auto"/>
                <w:highlight w:val="none"/>
              </w:rPr>
            </w:pPr>
            <w:r>
              <w:rPr>
                <w:color w:val="auto"/>
                <w:highlight w:val="none"/>
              </w:rPr>
              <w:t>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D3</w:t>
            </w:r>
          </w:p>
        </w:tc>
        <w:tc>
          <w:tcPr>
            <w:tcW w:w="896" w:type="pct"/>
            <w:noWrap w:val="0"/>
            <w:vAlign w:val="center"/>
          </w:tcPr>
          <w:p>
            <w:pPr>
              <w:jc w:val="center"/>
              <w:rPr>
                <w:color w:val="auto"/>
                <w:highlight w:val="none"/>
              </w:rPr>
            </w:pPr>
            <w:r>
              <w:rPr>
                <w:color w:val="auto"/>
                <w:highlight w:val="none"/>
              </w:rPr>
              <w:t>E2</w:t>
            </w:r>
          </w:p>
        </w:tc>
        <w:tc>
          <w:tcPr>
            <w:tcW w:w="898" w:type="pct"/>
            <w:noWrap w:val="0"/>
            <w:vAlign w:val="center"/>
          </w:tcPr>
          <w:p>
            <w:pPr>
              <w:jc w:val="center"/>
              <w:rPr>
                <w:color w:val="auto"/>
                <w:highlight w:val="none"/>
              </w:rPr>
            </w:pPr>
            <w:r>
              <w:rPr>
                <w:color w:val="auto"/>
                <w:highlight w:val="none"/>
              </w:rPr>
              <w:t>E3</w:t>
            </w:r>
          </w:p>
        </w:tc>
        <w:tc>
          <w:tcPr>
            <w:tcW w:w="897" w:type="pct"/>
            <w:noWrap w:val="0"/>
            <w:vAlign w:val="center"/>
          </w:tcPr>
          <w:p>
            <w:pPr>
              <w:jc w:val="center"/>
              <w:rPr>
                <w:color w:val="auto"/>
                <w:highlight w:val="none"/>
              </w:rPr>
            </w:pPr>
            <w:r>
              <w:rPr>
                <w:color w:val="auto"/>
                <w:highlight w:val="none"/>
              </w:rPr>
              <w:t>E3</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1" w:name="_Toc8312"/>
      <w:r>
        <w:rPr>
          <w:rFonts w:hint="eastAsia" w:eastAsia="宋体" w:cs="Times New Roman"/>
          <w:b/>
          <w:bCs/>
          <w:color w:val="auto"/>
          <w:sz w:val="24"/>
          <w:highlight w:val="none"/>
          <w:lang w:val="en-US" w:eastAsia="zh-CN"/>
        </w:rPr>
        <w:t>3.2.4小结</w:t>
      </w:r>
      <w:bookmarkEnd w:id="41"/>
    </w:p>
    <w:p>
      <w:pPr>
        <w:adjustRightInd w:val="0"/>
        <w:snapToGrid w:val="0"/>
        <w:spacing w:line="360" w:lineRule="auto"/>
        <w:ind w:firstLine="480" w:firstLineChars="200"/>
        <w:textAlignment w:val="center"/>
        <w:rPr>
          <w:color w:val="auto"/>
          <w:sz w:val="24"/>
          <w:highlight w:val="none"/>
        </w:rPr>
      </w:pPr>
      <w:r>
        <w:rPr>
          <w:color w:val="auto"/>
          <w:sz w:val="24"/>
          <w:highlight w:val="none"/>
        </w:rPr>
        <w:t>综上分析，项目大气、地表水和地下水环境敏感特征及程度分级见</w:t>
      </w:r>
      <w:r>
        <w:rPr>
          <w:rFonts w:hint="eastAsia"/>
          <w:color w:val="auto"/>
          <w:sz w:val="24"/>
          <w:highlight w:val="none"/>
          <w:lang w:eastAsia="zh-CN"/>
        </w:rPr>
        <w:t>下</w:t>
      </w:r>
      <w:r>
        <w:rPr>
          <w:color w:val="auto"/>
          <w:sz w:val="24"/>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bookmarkStart w:id="42" w:name="_bookmark2"/>
      <w:bookmarkEnd w:id="42"/>
      <w:r>
        <w:rPr>
          <w:b/>
          <w:color w:val="auto"/>
          <w:sz w:val="21"/>
          <w:szCs w:val="21"/>
          <w:highlight w:val="none"/>
        </w:rPr>
        <w:t>表</w:t>
      </w:r>
      <w:r>
        <w:rPr>
          <w:rFonts w:hint="eastAsia"/>
          <w:b/>
          <w:color w:val="auto"/>
          <w:sz w:val="21"/>
          <w:szCs w:val="21"/>
          <w:highlight w:val="none"/>
          <w:lang w:val="en-US" w:eastAsia="zh-CN"/>
        </w:rPr>
        <w:t xml:space="preserve">3-11 </w:t>
      </w:r>
      <w:r>
        <w:rPr>
          <w:b/>
          <w:color w:val="auto"/>
          <w:sz w:val="21"/>
          <w:szCs w:val="21"/>
          <w:highlight w:val="none"/>
        </w:rPr>
        <w:t xml:space="preserve">   建设项目环境敏感特征及程度分级表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75"/>
        <w:gridCol w:w="1768"/>
        <w:gridCol w:w="1593"/>
        <w:gridCol w:w="473"/>
        <w:gridCol w:w="904"/>
        <w:gridCol w:w="52"/>
        <w:gridCol w:w="765"/>
        <w:gridCol w:w="466"/>
        <w:gridCol w:w="10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b/>
                <w:bCs/>
                <w:color w:val="auto"/>
                <w:szCs w:val="21"/>
                <w:highlight w:val="none"/>
              </w:rPr>
            </w:pPr>
            <w:r>
              <w:rPr>
                <w:b/>
                <w:bCs/>
                <w:color w:val="auto"/>
                <w:highlight w:val="none"/>
              </w:rPr>
              <w:t>类别</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b/>
                <w:bCs/>
                <w:color w:val="auto"/>
                <w:szCs w:val="21"/>
                <w:highlight w:val="none"/>
              </w:rPr>
            </w:pPr>
            <w:r>
              <w:rPr>
                <w:b/>
                <w:bCs/>
                <w:color w:val="auto"/>
                <w:highlight w:val="none"/>
              </w:rPr>
              <w:t>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环境空气</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left"/>
              <w:textAlignment w:val="auto"/>
              <w:rPr>
                <w:color w:val="auto"/>
                <w:szCs w:val="21"/>
                <w:highlight w:val="none"/>
              </w:rPr>
            </w:pPr>
            <w:r>
              <w:rPr>
                <w:color w:val="auto"/>
                <w:highlight w:val="none"/>
              </w:rPr>
              <w:t>本项目位</w:t>
            </w:r>
            <w:r>
              <w:rPr>
                <w:color w:val="auto"/>
                <w:sz w:val="21"/>
                <w:szCs w:val="21"/>
                <w:highlight w:val="none"/>
              </w:rPr>
              <w:t>于</w:t>
            </w:r>
            <w:r>
              <w:rPr>
                <w:rFonts w:hint="eastAsia"/>
                <w:color w:val="auto"/>
                <w:sz w:val="21"/>
                <w:szCs w:val="21"/>
                <w:highlight w:val="none"/>
                <w:lang w:val="en-US" w:eastAsia="zh-CN"/>
              </w:rPr>
              <w:t>昆明</w:t>
            </w:r>
            <w:r>
              <w:rPr>
                <w:rFonts w:hint="default"/>
                <w:color w:val="auto"/>
                <w:sz w:val="21"/>
                <w:szCs w:val="21"/>
                <w:highlight w:val="none"/>
                <w:lang w:val="en-US" w:eastAsia="zh-CN"/>
              </w:rPr>
              <w:t>市</w:t>
            </w:r>
            <w:r>
              <w:rPr>
                <w:rFonts w:hint="eastAsia"/>
                <w:color w:val="auto"/>
                <w:sz w:val="21"/>
                <w:szCs w:val="21"/>
                <w:highlight w:val="none"/>
                <w:lang w:val="en-US" w:eastAsia="zh-CN"/>
              </w:rPr>
              <w:t>东川</w:t>
            </w:r>
            <w:r>
              <w:rPr>
                <w:rFonts w:hint="default"/>
                <w:color w:val="auto"/>
                <w:sz w:val="21"/>
                <w:szCs w:val="21"/>
                <w:highlight w:val="none"/>
                <w:lang w:val="en-US" w:eastAsia="zh-CN"/>
              </w:rPr>
              <w:t>区</w:t>
            </w:r>
            <w:r>
              <w:rPr>
                <w:rFonts w:hint="eastAsia"/>
                <w:color w:val="auto"/>
                <w:sz w:val="21"/>
                <w:szCs w:val="21"/>
                <w:highlight w:val="none"/>
                <w:lang w:val="en-US" w:eastAsia="zh-CN"/>
              </w:rPr>
              <w:t>再就业特色产业园四方地工业园区北片区</w:t>
            </w:r>
            <w:r>
              <w:rPr>
                <w:color w:val="auto"/>
                <w:sz w:val="21"/>
                <w:szCs w:val="21"/>
                <w:highlight w:val="none"/>
              </w:rPr>
              <w:t>，500m范围内</w:t>
            </w:r>
            <w:r>
              <w:rPr>
                <w:rFonts w:hint="eastAsia"/>
                <w:color w:val="auto"/>
                <w:sz w:val="21"/>
                <w:szCs w:val="21"/>
                <w:highlight w:val="none"/>
                <w:lang w:val="en-US" w:eastAsia="zh-CN"/>
              </w:rPr>
              <w:t>人口数为10人</w:t>
            </w:r>
            <w:r>
              <w:rPr>
                <w:color w:val="auto"/>
                <w:sz w:val="21"/>
                <w:szCs w:val="21"/>
                <w:highlight w:val="none"/>
              </w:rPr>
              <w:t>，5km范围内人口总数</w:t>
            </w:r>
            <w:r>
              <w:rPr>
                <w:rFonts w:hint="eastAsia"/>
                <w:color w:val="auto"/>
                <w:sz w:val="21"/>
                <w:szCs w:val="21"/>
                <w:highlight w:val="none"/>
                <w:lang w:val="en-US" w:eastAsia="zh-CN"/>
              </w:rPr>
              <w:t>约12686</w:t>
            </w:r>
            <w:r>
              <w:rPr>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Cs/>
                <w:color w:val="auto"/>
                <w:szCs w:val="20"/>
                <w:highlight w:val="none"/>
              </w:rPr>
            </w:pPr>
            <w:r>
              <w:rPr>
                <w:bCs/>
                <w:color w:val="auto"/>
                <w:szCs w:val="20"/>
                <w:highlight w:val="none"/>
              </w:rPr>
              <w:t>厂址周边500m范围内人口数小计</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Cs/>
                <w:color w:val="auto"/>
                <w:szCs w:val="20"/>
                <w:highlight w:val="none"/>
                <w:lang w:val="en-US" w:eastAsia="zh-CN"/>
              </w:rPr>
            </w:pPr>
            <w:r>
              <w:rPr>
                <w:rFonts w:hint="eastAsia"/>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Cs/>
                <w:color w:val="auto"/>
                <w:szCs w:val="20"/>
                <w:highlight w:val="none"/>
              </w:rPr>
            </w:pPr>
            <w:r>
              <w:rPr>
                <w:bCs/>
                <w:color w:val="auto"/>
                <w:szCs w:val="20"/>
                <w:highlight w:val="none"/>
              </w:rPr>
              <w:t>厂址周边5km范围内人口数小计</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Cs/>
                <w:color w:val="auto"/>
                <w:szCs w:val="20"/>
                <w:highlight w:val="none"/>
                <w:lang w:val="en-US" w:eastAsia="zh-CN"/>
              </w:rPr>
            </w:pPr>
            <w:r>
              <w:rPr>
                <w:rFonts w:hint="eastAsia"/>
                <w:bCs/>
                <w:color w:val="auto"/>
                <w:szCs w:val="20"/>
                <w:highlight w:val="none"/>
                <w:lang w:val="en-US" w:eastAsia="zh-CN"/>
              </w:rPr>
              <w:t>12686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bCs/>
                <w:color w:val="auto"/>
                <w:szCs w:val="20"/>
                <w:highlight w:val="none"/>
              </w:rPr>
            </w:pPr>
            <w:r>
              <w:rPr>
                <w:b/>
                <w:bCs/>
                <w:color w:val="auto"/>
                <w:szCs w:val="20"/>
                <w:highlight w:val="none"/>
              </w:rPr>
              <w:t>大气环境敏感程度E值</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bCs/>
                <w:color w:val="auto"/>
                <w:szCs w:val="20"/>
                <w:highlight w:val="none"/>
                <w:lang w:eastAsia="zh-CN"/>
              </w:rPr>
            </w:pPr>
            <w:r>
              <w:rPr>
                <w:b/>
                <w:bCs/>
                <w:color w:val="auto"/>
                <w:szCs w:val="20"/>
                <w:highlight w:val="none"/>
              </w:rPr>
              <w:t>E</w:t>
            </w:r>
            <w:r>
              <w:rPr>
                <w:rFonts w:hint="eastAsia"/>
                <w:b/>
                <w:bCs/>
                <w:color w:val="auto"/>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地表水</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受纳水体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受纳水体名称</w:t>
            </w:r>
          </w:p>
        </w:tc>
        <w:tc>
          <w:tcPr>
            <w:tcW w:w="1706"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排放点水域环境功能</w:t>
            </w:r>
          </w:p>
        </w:tc>
        <w:tc>
          <w:tcPr>
            <w:tcW w:w="1487"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24h内流经范围/km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大箐沟</w:t>
            </w:r>
          </w:p>
        </w:tc>
        <w:tc>
          <w:tcPr>
            <w:tcW w:w="1706"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GB</w:t>
            </w:r>
            <w:r>
              <w:rPr>
                <w:rFonts w:hint="eastAsia"/>
                <w:color w:val="auto"/>
                <w:highlight w:val="none"/>
                <w:lang w:eastAsia="zh-CN"/>
              </w:rPr>
              <w:t>****</w:t>
            </w:r>
            <w:r>
              <w:rPr>
                <w:color w:val="auto"/>
                <w:highlight w:val="none"/>
              </w:rPr>
              <w:t xml:space="preserve">-2002 </w:t>
            </w:r>
            <w:r>
              <w:rPr>
                <w:rFonts w:hint="eastAsia" w:ascii="宋体" w:hAnsi="宋体" w:eastAsia="宋体" w:cs="宋体"/>
                <w:color w:val="auto"/>
                <w:kern w:val="0"/>
                <w:szCs w:val="21"/>
                <w:highlight w:val="none"/>
              </w:rPr>
              <w:t>Ⅲ</w:t>
            </w:r>
            <w:r>
              <w:rPr>
                <w:color w:val="auto"/>
                <w:highlight w:val="none"/>
              </w:rPr>
              <w:t>类</w:t>
            </w:r>
          </w:p>
        </w:tc>
        <w:tc>
          <w:tcPr>
            <w:tcW w:w="1487"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内陆水体排放点下游10km范围内无敏感目标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敏感目标名称</w:t>
            </w:r>
          </w:p>
        </w:tc>
        <w:tc>
          <w:tcPr>
            <w:tcW w:w="1166"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环境敏感特征</w:t>
            </w:r>
          </w:p>
        </w:tc>
        <w:tc>
          <w:tcPr>
            <w:tcW w:w="971"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水质目标</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与排放点距离/m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无</w:t>
            </w:r>
          </w:p>
        </w:tc>
        <w:tc>
          <w:tcPr>
            <w:tcW w:w="1166"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971"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573" w:type="pct"/>
            <w:gridSpan w:val="7"/>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地表水环境敏感程度E值</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地下水</w:t>
            </w: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环境敏感区名称</w:t>
            </w:r>
          </w:p>
        </w:tc>
        <w:tc>
          <w:tcPr>
            <w:tcW w:w="899"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环境敏感特征</w:t>
            </w:r>
          </w:p>
        </w:tc>
        <w:tc>
          <w:tcPr>
            <w:tcW w:w="777"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水质目标</w:t>
            </w:r>
          </w:p>
        </w:tc>
        <w:tc>
          <w:tcPr>
            <w:tcW w:w="781" w:type="pct"/>
            <w:gridSpan w:val="4"/>
            <w:noWrap w:val="0"/>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color w:val="auto"/>
                <w:szCs w:val="21"/>
                <w:highlight w:val="none"/>
              </w:rPr>
            </w:pPr>
            <w:r>
              <w:rPr>
                <w:color w:val="auto"/>
                <w:highlight w:val="none"/>
              </w:rPr>
              <w:t>包气带防污性能</w:t>
            </w:r>
          </w:p>
        </w:tc>
        <w:tc>
          <w:tcPr>
            <w:tcW w:w="734" w:type="pct"/>
            <w:noWrap w:val="0"/>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color w:val="auto"/>
                <w:szCs w:val="21"/>
                <w:highlight w:val="none"/>
              </w:rPr>
            </w:pPr>
            <w:r>
              <w:rPr>
                <w:color w:val="auto"/>
                <w:highlight w:val="none"/>
              </w:rPr>
              <w:t>与下游厂界距离/m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无</w:t>
            </w:r>
          </w:p>
        </w:tc>
        <w:tc>
          <w:tcPr>
            <w:tcW w:w="899"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77"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81"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34"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94" w:type="pct"/>
            <w:gridSpan w:val="9"/>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地下水环境敏感程度E值</w:t>
            </w:r>
          </w:p>
        </w:tc>
        <w:tc>
          <w:tcPr>
            <w:tcW w:w="734"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E3</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43" w:name="_Toc1275"/>
      <w:r>
        <w:rPr>
          <w:rFonts w:hint="eastAsia" w:eastAsia="宋体" w:cs="Times New Roman"/>
          <w:b/>
          <w:bCs/>
          <w:sz w:val="28"/>
          <w:szCs w:val="28"/>
          <w:lang w:val="en-US" w:eastAsia="zh-CN"/>
        </w:rPr>
        <w:t>3.3环境风险潜势划分</w:t>
      </w:r>
      <w:bookmarkEnd w:id="43"/>
    </w:p>
    <w:p>
      <w:pPr>
        <w:spacing w:line="360" w:lineRule="auto"/>
        <w:ind w:firstLine="480" w:firstLineChars="200"/>
        <w:textAlignment w:val="center"/>
        <w:rPr>
          <w:color w:val="auto"/>
          <w:sz w:val="24"/>
          <w:highlight w:val="none"/>
        </w:rPr>
      </w:pPr>
      <w:r>
        <w:rPr>
          <w:color w:val="auto"/>
          <w:sz w:val="24"/>
          <w:highlight w:val="none"/>
        </w:rPr>
        <w:t>建设项目环境风险潜势划分为</w:t>
      </w:r>
      <w:r>
        <w:rPr>
          <w:rFonts w:hint="eastAsia" w:ascii="宋体" w:hAnsi="宋体" w:cs="宋体"/>
          <w:color w:val="auto"/>
          <w:sz w:val="24"/>
          <w:highlight w:val="none"/>
        </w:rPr>
        <w:t>Ⅰ</w:t>
      </w:r>
      <w:r>
        <w:rPr>
          <w:color w:val="auto"/>
          <w:sz w:val="24"/>
          <w:highlight w:val="none"/>
        </w:rPr>
        <w:t>、</w:t>
      </w:r>
      <w:r>
        <w:rPr>
          <w:rFonts w:hint="eastAsia" w:ascii="宋体" w:hAnsi="宋体" w:cs="宋体"/>
          <w:color w:val="auto"/>
          <w:sz w:val="24"/>
          <w:highlight w:val="none"/>
        </w:rPr>
        <w:t>Ⅱ</w:t>
      </w:r>
      <w:r>
        <w:rPr>
          <w:color w:val="auto"/>
          <w:sz w:val="24"/>
          <w:highlight w:val="none"/>
        </w:rPr>
        <w:t>、</w:t>
      </w:r>
      <w:r>
        <w:rPr>
          <w:rFonts w:hint="eastAsia" w:ascii="宋体" w:hAnsi="宋体" w:cs="宋体"/>
          <w:color w:val="auto"/>
          <w:sz w:val="24"/>
          <w:highlight w:val="none"/>
        </w:rPr>
        <w:t>Ⅲ</w:t>
      </w:r>
      <w:r>
        <w:rPr>
          <w:color w:val="auto"/>
          <w:sz w:val="24"/>
          <w:highlight w:val="none"/>
        </w:rPr>
        <w:t>、</w:t>
      </w:r>
      <w:r>
        <w:rPr>
          <w:rFonts w:hint="eastAsia" w:ascii="宋体" w:hAnsi="宋体" w:cs="宋体"/>
          <w:color w:val="auto"/>
          <w:sz w:val="24"/>
          <w:highlight w:val="none"/>
        </w:rPr>
        <w:t>Ⅳ</w:t>
      </w:r>
      <w:r>
        <w:rPr>
          <w:color w:val="auto"/>
          <w:sz w:val="24"/>
          <w:highlight w:val="none"/>
        </w:rPr>
        <w:t>/</w:t>
      </w:r>
      <w:r>
        <w:rPr>
          <w:rFonts w:hint="eastAsia" w:ascii="宋体" w:hAnsi="宋体" w:cs="宋体"/>
          <w:color w:val="auto"/>
          <w:sz w:val="24"/>
          <w:highlight w:val="none"/>
        </w:rPr>
        <w:t>Ⅳ</w:t>
      </w:r>
      <w:r>
        <w:rPr>
          <w:color w:val="auto"/>
          <w:sz w:val="24"/>
          <w:highlight w:val="none"/>
          <w:vertAlign w:val="superscript"/>
        </w:rPr>
        <w:t>+</w:t>
      </w:r>
      <w:r>
        <w:rPr>
          <w:color w:val="auto"/>
          <w:sz w:val="24"/>
          <w:highlight w:val="none"/>
        </w:rPr>
        <w:t>级。</w:t>
      </w:r>
    </w:p>
    <w:p>
      <w:pPr>
        <w:spacing w:line="360" w:lineRule="auto"/>
        <w:ind w:firstLine="480" w:firstLineChars="200"/>
        <w:textAlignment w:val="center"/>
        <w:rPr>
          <w:color w:val="auto"/>
          <w:sz w:val="24"/>
          <w:highlight w:val="none"/>
        </w:rPr>
      </w:pPr>
      <w:r>
        <w:rPr>
          <w:color w:val="auto"/>
          <w:sz w:val="24"/>
          <w:highlight w:val="none"/>
        </w:rPr>
        <w:t>根据建设项目涉及的物质和工艺系统的危险性及其所在地的环境敏感程度，结合事故情形下环境影响途径，对建设项目潜在环境危害程度进行概化分析，按照下表确定环境风险潜势。</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3-12 </w:t>
      </w:r>
      <w:r>
        <w:rPr>
          <w:b/>
          <w:color w:val="auto"/>
          <w:sz w:val="21"/>
          <w:szCs w:val="21"/>
          <w:highlight w:val="none"/>
        </w:rPr>
        <w:t xml:space="preserve">   项目环境风险潜势划分</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7"/>
        <w:gridCol w:w="1597"/>
        <w:gridCol w:w="1597"/>
        <w:gridCol w:w="1597"/>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vMerge w:val="restart"/>
            <w:noWrap w:val="0"/>
            <w:vAlign w:val="center"/>
          </w:tcPr>
          <w:p>
            <w:pPr>
              <w:jc w:val="center"/>
              <w:rPr>
                <w:b/>
                <w:bCs/>
                <w:color w:val="auto"/>
                <w:szCs w:val="21"/>
                <w:highlight w:val="none"/>
              </w:rPr>
            </w:pPr>
            <w:r>
              <w:rPr>
                <w:b/>
                <w:bCs/>
                <w:color w:val="auto"/>
                <w:szCs w:val="21"/>
                <w:highlight w:val="none"/>
              </w:rPr>
              <w:t>环境敏感程度（E）</w:t>
            </w:r>
          </w:p>
        </w:tc>
        <w:tc>
          <w:tcPr>
            <w:tcW w:w="6449" w:type="dxa"/>
            <w:gridSpan w:val="4"/>
            <w:noWrap w:val="0"/>
            <w:vAlign w:val="center"/>
          </w:tcPr>
          <w:p>
            <w:pPr>
              <w:jc w:val="center"/>
              <w:rPr>
                <w:b/>
                <w:bCs/>
                <w:color w:val="auto"/>
                <w:szCs w:val="21"/>
                <w:highlight w:val="none"/>
              </w:rPr>
            </w:pPr>
            <w:r>
              <w:rPr>
                <w:b/>
                <w:bCs/>
                <w:color w:val="auto"/>
                <w:szCs w:val="21"/>
                <w:highlight w:val="none"/>
              </w:rPr>
              <w:t>危险物质及工艺系统危险性（P）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vMerge w:val="continue"/>
            <w:noWrap w:val="0"/>
            <w:vAlign w:val="center"/>
          </w:tcPr>
          <w:p>
            <w:pPr>
              <w:jc w:val="center"/>
              <w:rPr>
                <w:b/>
                <w:bCs/>
                <w:color w:val="auto"/>
                <w:szCs w:val="21"/>
                <w:highlight w:val="none"/>
              </w:rPr>
            </w:pPr>
          </w:p>
        </w:tc>
        <w:tc>
          <w:tcPr>
            <w:tcW w:w="1597" w:type="dxa"/>
            <w:noWrap w:val="0"/>
            <w:vAlign w:val="center"/>
          </w:tcPr>
          <w:p>
            <w:pPr>
              <w:jc w:val="center"/>
              <w:rPr>
                <w:b/>
                <w:bCs/>
                <w:color w:val="auto"/>
                <w:szCs w:val="21"/>
                <w:highlight w:val="none"/>
              </w:rPr>
            </w:pPr>
            <w:r>
              <w:rPr>
                <w:b/>
                <w:bCs/>
                <w:color w:val="auto"/>
                <w:szCs w:val="21"/>
                <w:highlight w:val="none"/>
              </w:rPr>
              <w:t>极高危害（P1）</w:t>
            </w:r>
          </w:p>
        </w:tc>
        <w:tc>
          <w:tcPr>
            <w:tcW w:w="1597" w:type="dxa"/>
            <w:noWrap w:val="0"/>
            <w:vAlign w:val="center"/>
          </w:tcPr>
          <w:p>
            <w:pPr>
              <w:jc w:val="center"/>
              <w:rPr>
                <w:b/>
                <w:bCs/>
                <w:color w:val="auto"/>
                <w:szCs w:val="21"/>
                <w:highlight w:val="none"/>
              </w:rPr>
            </w:pPr>
            <w:r>
              <w:rPr>
                <w:b/>
                <w:bCs/>
                <w:color w:val="auto"/>
                <w:szCs w:val="21"/>
                <w:highlight w:val="none"/>
              </w:rPr>
              <w:t>高度危害（P2）</w:t>
            </w:r>
          </w:p>
        </w:tc>
        <w:tc>
          <w:tcPr>
            <w:tcW w:w="1597" w:type="dxa"/>
            <w:noWrap w:val="0"/>
            <w:vAlign w:val="center"/>
          </w:tcPr>
          <w:p>
            <w:pPr>
              <w:jc w:val="center"/>
              <w:rPr>
                <w:b/>
                <w:bCs/>
                <w:color w:val="auto"/>
                <w:szCs w:val="21"/>
                <w:highlight w:val="none"/>
              </w:rPr>
            </w:pPr>
            <w:r>
              <w:rPr>
                <w:b/>
                <w:bCs/>
                <w:color w:val="auto"/>
                <w:szCs w:val="21"/>
                <w:highlight w:val="none"/>
              </w:rPr>
              <w:t>中度危害（P3）</w:t>
            </w:r>
          </w:p>
        </w:tc>
        <w:tc>
          <w:tcPr>
            <w:tcW w:w="1658" w:type="dxa"/>
            <w:noWrap w:val="0"/>
            <w:vAlign w:val="center"/>
          </w:tcPr>
          <w:p>
            <w:pPr>
              <w:jc w:val="center"/>
              <w:rPr>
                <w:b/>
                <w:bCs/>
                <w:color w:val="auto"/>
                <w:szCs w:val="21"/>
                <w:highlight w:val="none"/>
              </w:rPr>
            </w:pPr>
            <w:r>
              <w:rPr>
                <w:b/>
                <w:bCs/>
                <w:color w:val="auto"/>
                <w:szCs w:val="21"/>
                <w:highlight w:val="none"/>
              </w:rPr>
              <w:t>轻度危害（P4）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noWrap w:val="0"/>
            <w:vAlign w:val="center"/>
          </w:tcPr>
          <w:p>
            <w:pPr>
              <w:jc w:val="center"/>
              <w:rPr>
                <w:color w:val="auto"/>
                <w:szCs w:val="21"/>
                <w:highlight w:val="none"/>
              </w:rPr>
            </w:pPr>
            <w:r>
              <w:rPr>
                <w:color w:val="auto"/>
                <w:szCs w:val="21"/>
                <w:highlight w:val="none"/>
              </w:rPr>
              <w:t>环境高度敏感区（E1）</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r>
              <w:rPr>
                <w:color w:val="auto"/>
                <w:szCs w:val="21"/>
                <w:highlight w:val="none"/>
              </w:rPr>
              <w:t>+</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437" w:type="dxa"/>
            <w:noWrap w:val="0"/>
            <w:vAlign w:val="center"/>
          </w:tcPr>
          <w:p>
            <w:pPr>
              <w:jc w:val="center"/>
              <w:rPr>
                <w:color w:val="auto"/>
                <w:szCs w:val="21"/>
                <w:highlight w:val="none"/>
              </w:rPr>
            </w:pPr>
            <w:r>
              <w:rPr>
                <w:color w:val="auto"/>
                <w:szCs w:val="21"/>
                <w:highlight w:val="none"/>
              </w:rPr>
              <w:t>环境中度敏感区（E2）</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noWrap w:val="0"/>
            <w:vAlign w:val="center"/>
          </w:tcPr>
          <w:p>
            <w:pPr>
              <w:jc w:val="center"/>
              <w:rPr>
                <w:color w:val="auto"/>
                <w:szCs w:val="21"/>
                <w:highlight w:val="none"/>
              </w:rPr>
            </w:pPr>
            <w:r>
              <w:rPr>
                <w:color w:val="auto"/>
                <w:szCs w:val="21"/>
                <w:highlight w:val="none"/>
              </w:rPr>
              <w:t>环境低度敏感区（E3）</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Ⅱ</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886" w:type="dxa"/>
            <w:gridSpan w:val="5"/>
            <w:noWrap w:val="0"/>
            <w:vAlign w:val="center"/>
          </w:tcPr>
          <w:p>
            <w:pPr>
              <w:jc w:val="left"/>
              <w:rPr>
                <w:color w:val="auto"/>
                <w:szCs w:val="21"/>
                <w:highlight w:val="none"/>
              </w:rPr>
            </w:pPr>
            <w:r>
              <w:rPr>
                <w:color w:val="auto"/>
                <w:szCs w:val="21"/>
                <w:highlight w:val="none"/>
              </w:rPr>
              <w:t>注：</w:t>
            </w:r>
            <w:r>
              <w:rPr>
                <w:rFonts w:hint="eastAsia" w:ascii="宋体" w:hAnsi="宋体" w:cs="宋体"/>
                <w:color w:val="auto"/>
                <w:szCs w:val="21"/>
                <w:highlight w:val="none"/>
              </w:rPr>
              <w:t>Ⅳ</w:t>
            </w:r>
            <w:r>
              <w:rPr>
                <w:color w:val="auto"/>
                <w:szCs w:val="21"/>
                <w:highlight w:val="none"/>
                <w:vertAlign w:val="superscript"/>
              </w:rPr>
              <w:t>+</w:t>
            </w:r>
            <w:r>
              <w:rPr>
                <w:color w:val="auto"/>
                <w:szCs w:val="21"/>
                <w:highlight w:val="none"/>
              </w:rPr>
              <w:t>为极高环境风险。</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3-13  </w:t>
      </w:r>
      <w:r>
        <w:rPr>
          <w:b/>
          <w:color w:val="auto"/>
          <w:sz w:val="21"/>
          <w:szCs w:val="21"/>
          <w:highlight w:val="none"/>
        </w:rPr>
        <w:t xml:space="preserve">  本项目各要素环境风险潜势</w:t>
      </w:r>
    </w:p>
    <w:tbl>
      <w:tblPr>
        <w:tblStyle w:val="18"/>
        <w:tblW w:w="48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1835"/>
        <w:gridCol w:w="1848"/>
        <w:gridCol w:w="1620"/>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b/>
                <w:bCs/>
                <w:color w:val="auto"/>
                <w:szCs w:val="21"/>
                <w:highlight w:val="none"/>
              </w:rPr>
            </w:pPr>
            <w:r>
              <w:rPr>
                <w:b/>
                <w:bCs/>
                <w:color w:val="auto"/>
                <w:szCs w:val="21"/>
                <w:highlight w:val="none"/>
              </w:rPr>
              <w:t>序号</w:t>
            </w:r>
          </w:p>
        </w:tc>
        <w:tc>
          <w:tcPr>
            <w:tcW w:w="1038" w:type="pct"/>
            <w:noWrap w:val="0"/>
            <w:vAlign w:val="top"/>
          </w:tcPr>
          <w:p>
            <w:pPr>
              <w:kinsoku w:val="0"/>
              <w:overflowPunct w:val="0"/>
              <w:jc w:val="center"/>
              <w:rPr>
                <w:b/>
                <w:bCs/>
                <w:color w:val="auto"/>
                <w:szCs w:val="21"/>
                <w:highlight w:val="none"/>
              </w:rPr>
            </w:pPr>
            <w:r>
              <w:rPr>
                <w:b/>
                <w:bCs/>
                <w:color w:val="auto"/>
                <w:szCs w:val="21"/>
                <w:highlight w:val="none"/>
              </w:rPr>
              <w:t>要素</w:t>
            </w:r>
          </w:p>
        </w:tc>
        <w:tc>
          <w:tcPr>
            <w:tcW w:w="1045" w:type="pct"/>
            <w:noWrap w:val="0"/>
            <w:vAlign w:val="top"/>
          </w:tcPr>
          <w:p>
            <w:pPr>
              <w:kinsoku w:val="0"/>
              <w:overflowPunct w:val="0"/>
              <w:jc w:val="center"/>
              <w:rPr>
                <w:b/>
                <w:bCs/>
                <w:color w:val="auto"/>
                <w:szCs w:val="21"/>
                <w:highlight w:val="none"/>
              </w:rPr>
            </w:pPr>
            <w:r>
              <w:rPr>
                <w:b/>
                <w:bCs/>
                <w:color w:val="auto"/>
                <w:szCs w:val="21"/>
                <w:highlight w:val="none"/>
              </w:rPr>
              <w:t>E的分级</w:t>
            </w:r>
          </w:p>
        </w:tc>
        <w:tc>
          <w:tcPr>
            <w:tcW w:w="916" w:type="pct"/>
            <w:noWrap w:val="0"/>
            <w:vAlign w:val="top"/>
          </w:tcPr>
          <w:p>
            <w:pPr>
              <w:kinsoku w:val="0"/>
              <w:overflowPunct w:val="0"/>
              <w:jc w:val="center"/>
              <w:rPr>
                <w:b/>
                <w:bCs/>
                <w:color w:val="auto"/>
                <w:szCs w:val="21"/>
                <w:highlight w:val="none"/>
              </w:rPr>
            </w:pPr>
            <w:r>
              <w:rPr>
                <w:b/>
                <w:bCs/>
                <w:color w:val="auto"/>
                <w:szCs w:val="21"/>
                <w:highlight w:val="none"/>
              </w:rPr>
              <w:t>P分级</w:t>
            </w:r>
          </w:p>
        </w:tc>
        <w:tc>
          <w:tcPr>
            <w:tcW w:w="1012" w:type="pct"/>
            <w:noWrap w:val="0"/>
            <w:vAlign w:val="top"/>
          </w:tcPr>
          <w:p>
            <w:pPr>
              <w:kinsoku w:val="0"/>
              <w:overflowPunct w:val="0"/>
              <w:jc w:val="center"/>
              <w:rPr>
                <w:b/>
                <w:bCs/>
                <w:color w:val="auto"/>
                <w:szCs w:val="21"/>
                <w:highlight w:val="none"/>
              </w:rPr>
            </w:pPr>
            <w:r>
              <w:rPr>
                <w:b/>
                <w:bCs/>
                <w:color w:val="auto"/>
                <w:szCs w:val="21"/>
                <w:highlight w:val="none"/>
              </w:rPr>
              <w:t>环境风险潜势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1</w:t>
            </w:r>
          </w:p>
        </w:tc>
        <w:tc>
          <w:tcPr>
            <w:tcW w:w="1038" w:type="pct"/>
            <w:noWrap w:val="0"/>
            <w:vAlign w:val="top"/>
          </w:tcPr>
          <w:p>
            <w:pPr>
              <w:kinsoku w:val="0"/>
              <w:overflowPunct w:val="0"/>
              <w:jc w:val="center"/>
              <w:rPr>
                <w:color w:val="auto"/>
                <w:szCs w:val="21"/>
                <w:highlight w:val="none"/>
              </w:rPr>
            </w:pPr>
            <w:r>
              <w:rPr>
                <w:color w:val="auto"/>
                <w:szCs w:val="21"/>
                <w:highlight w:val="none"/>
              </w:rPr>
              <w:t>大气</w:t>
            </w:r>
          </w:p>
        </w:tc>
        <w:tc>
          <w:tcPr>
            <w:tcW w:w="1045" w:type="pct"/>
            <w:noWrap w:val="0"/>
            <w:vAlign w:val="top"/>
          </w:tcPr>
          <w:p>
            <w:pPr>
              <w:kinsoku w:val="0"/>
              <w:overflowPunct w:val="0"/>
              <w:jc w:val="center"/>
              <w:rPr>
                <w:rFonts w:hint="eastAsia" w:eastAsia="宋体"/>
                <w:color w:val="auto"/>
                <w:szCs w:val="21"/>
                <w:highlight w:val="none"/>
                <w:lang w:eastAsia="zh-CN"/>
              </w:rPr>
            </w:pPr>
            <w:r>
              <w:rPr>
                <w:color w:val="auto"/>
                <w:szCs w:val="21"/>
                <w:highlight w:val="none"/>
              </w:rPr>
              <w:t>E</w:t>
            </w:r>
            <w:r>
              <w:rPr>
                <w:rFonts w:hint="eastAsia"/>
                <w:color w:val="auto"/>
                <w:szCs w:val="21"/>
                <w:highlight w:val="none"/>
                <w:lang w:val="en-US" w:eastAsia="zh-CN"/>
              </w:rPr>
              <w:t>2</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eastAsia="宋体" w:cs="宋体"/>
                <w:color w:val="auto"/>
                <w:szCs w:val="21"/>
                <w:highlight w:val="none"/>
              </w:rPr>
              <w:t>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2</w:t>
            </w:r>
          </w:p>
        </w:tc>
        <w:tc>
          <w:tcPr>
            <w:tcW w:w="1038" w:type="pct"/>
            <w:noWrap w:val="0"/>
            <w:vAlign w:val="top"/>
          </w:tcPr>
          <w:p>
            <w:pPr>
              <w:kinsoku w:val="0"/>
              <w:overflowPunct w:val="0"/>
              <w:jc w:val="center"/>
              <w:rPr>
                <w:color w:val="auto"/>
                <w:szCs w:val="21"/>
                <w:highlight w:val="none"/>
              </w:rPr>
            </w:pPr>
            <w:r>
              <w:rPr>
                <w:color w:val="auto"/>
                <w:szCs w:val="21"/>
                <w:highlight w:val="none"/>
              </w:rPr>
              <w:t>地表水</w:t>
            </w:r>
          </w:p>
        </w:tc>
        <w:tc>
          <w:tcPr>
            <w:tcW w:w="1045" w:type="pct"/>
            <w:noWrap w:val="0"/>
            <w:vAlign w:val="top"/>
          </w:tcPr>
          <w:p>
            <w:pPr>
              <w:kinsoku w:val="0"/>
              <w:overflowPunct w:val="0"/>
              <w:jc w:val="center"/>
              <w:rPr>
                <w:color w:val="auto"/>
                <w:szCs w:val="21"/>
                <w:highlight w:val="none"/>
              </w:rPr>
            </w:pPr>
            <w:r>
              <w:rPr>
                <w:color w:val="auto"/>
                <w:szCs w:val="21"/>
                <w:highlight w:val="none"/>
              </w:rPr>
              <w:t>E3</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cs="宋体"/>
                <w:color w:val="auto"/>
                <w:szCs w:val="21"/>
                <w:highlight w:val="none"/>
              </w:rPr>
              <w:t>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3</w:t>
            </w:r>
          </w:p>
        </w:tc>
        <w:tc>
          <w:tcPr>
            <w:tcW w:w="1038" w:type="pct"/>
            <w:noWrap w:val="0"/>
            <w:vAlign w:val="top"/>
          </w:tcPr>
          <w:p>
            <w:pPr>
              <w:kinsoku w:val="0"/>
              <w:overflowPunct w:val="0"/>
              <w:jc w:val="center"/>
              <w:rPr>
                <w:color w:val="auto"/>
                <w:szCs w:val="21"/>
                <w:highlight w:val="none"/>
              </w:rPr>
            </w:pPr>
            <w:r>
              <w:rPr>
                <w:color w:val="auto"/>
                <w:szCs w:val="21"/>
                <w:highlight w:val="none"/>
              </w:rPr>
              <w:t>地下水</w:t>
            </w:r>
          </w:p>
        </w:tc>
        <w:tc>
          <w:tcPr>
            <w:tcW w:w="1045" w:type="pct"/>
            <w:noWrap w:val="0"/>
            <w:vAlign w:val="top"/>
          </w:tcPr>
          <w:p>
            <w:pPr>
              <w:kinsoku w:val="0"/>
              <w:overflowPunct w:val="0"/>
              <w:jc w:val="center"/>
              <w:rPr>
                <w:color w:val="auto"/>
                <w:szCs w:val="21"/>
                <w:highlight w:val="none"/>
              </w:rPr>
            </w:pPr>
            <w:r>
              <w:rPr>
                <w:color w:val="auto"/>
                <w:szCs w:val="21"/>
                <w:highlight w:val="none"/>
              </w:rPr>
              <w:t>E3</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cs="宋体"/>
                <w:color w:val="auto"/>
                <w:szCs w:val="21"/>
                <w:highlight w:val="none"/>
              </w:rPr>
              <w:t>Ⅰ</w:t>
            </w:r>
          </w:p>
        </w:tc>
      </w:tr>
    </w:tbl>
    <w:p>
      <w:pPr>
        <w:spacing w:line="360" w:lineRule="auto"/>
        <w:ind w:firstLine="480" w:firstLineChars="200"/>
        <w:rPr>
          <w:color w:val="auto"/>
          <w:sz w:val="24"/>
          <w:highlight w:val="none"/>
        </w:rPr>
      </w:pPr>
      <w:r>
        <w:rPr>
          <w:color w:val="auto"/>
          <w:sz w:val="24"/>
          <w:highlight w:val="none"/>
        </w:rPr>
        <w:t>因此，本项目大气环境风险潜势为</w:t>
      </w:r>
      <w:r>
        <w:rPr>
          <w:rFonts w:hint="eastAsia" w:ascii="宋体" w:hAnsi="宋体" w:eastAsia="宋体" w:cs="宋体"/>
          <w:color w:val="auto"/>
          <w:sz w:val="24"/>
          <w:highlight w:val="none"/>
        </w:rPr>
        <w:t>Ⅱ</w:t>
      </w:r>
      <w:r>
        <w:rPr>
          <w:color w:val="auto"/>
          <w:sz w:val="24"/>
          <w:highlight w:val="none"/>
        </w:rPr>
        <w:t>，地表水环境风险潜势为</w:t>
      </w:r>
      <w:r>
        <w:rPr>
          <w:rFonts w:hint="eastAsia" w:ascii="宋体" w:hAnsi="宋体" w:cs="宋体"/>
          <w:color w:val="auto"/>
          <w:sz w:val="24"/>
          <w:highlight w:val="none"/>
        </w:rPr>
        <w:t>Ⅰ</w:t>
      </w:r>
      <w:r>
        <w:rPr>
          <w:color w:val="auto"/>
          <w:sz w:val="24"/>
          <w:highlight w:val="none"/>
        </w:rPr>
        <w:t>，地下水环境风险潜势为</w:t>
      </w:r>
      <w:r>
        <w:rPr>
          <w:rFonts w:hint="eastAsia" w:ascii="宋体" w:hAnsi="宋体" w:cs="宋体"/>
          <w:color w:val="auto"/>
          <w:sz w:val="24"/>
          <w:highlight w:val="none"/>
        </w:rPr>
        <w:t>Ⅰ</w:t>
      </w:r>
      <w:r>
        <w:rPr>
          <w:color w:val="auto"/>
          <w:sz w:val="24"/>
          <w:highlight w:val="none"/>
        </w:rPr>
        <w:t>，环境风险综合潜势为</w:t>
      </w:r>
      <w:r>
        <w:rPr>
          <w:rFonts w:hint="eastAsia" w:ascii="宋体" w:hAnsi="宋体" w:eastAsia="宋体" w:cs="宋体"/>
          <w:color w:val="auto"/>
          <w:sz w:val="24"/>
          <w:highlight w:val="none"/>
        </w:rPr>
        <w:t>Ⅱ</w:t>
      </w:r>
      <w:r>
        <w:rPr>
          <w:color w:val="auto"/>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44" w:name="_Toc13698"/>
      <w:r>
        <w:rPr>
          <w:rFonts w:hint="eastAsia" w:eastAsia="宋体" w:cs="Times New Roman"/>
          <w:b/>
          <w:bCs/>
          <w:sz w:val="28"/>
          <w:szCs w:val="28"/>
          <w:lang w:val="en-US" w:eastAsia="zh-CN"/>
        </w:rPr>
        <w:t>3.4</w:t>
      </w:r>
      <w:r>
        <w:rPr>
          <w:rFonts w:hint="default" w:eastAsia="宋体" w:cs="Times New Roman"/>
          <w:b/>
          <w:bCs/>
          <w:sz w:val="28"/>
          <w:szCs w:val="28"/>
          <w:lang w:val="en-US" w:eastAsia="zh-CN"/>
        </w:rPr>
        <w:t>评价等级判定</w:t>
      </w:r>
      <w:bookmarkEnd w:id="44"/>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根据环境风险潜势划分结果，本项目大气环境风险潜势为</w:t>
      </w:r>
      <w:r>
        <w:rPr>
          <w:rFonts w:hint="eastAsia" w:ascii="宋体" w:hAnsi="宋体" w:eastAsia="宋体" w:cs="宋体"/>
          <w:color w:val="auto"/>
          <w:sz w:val="24"/>
          <w:highlight w:val="none"/>
        </w:rPr>
        <w:t>Ⅱ</w:t>
      </w:r>
      <w:r>
        <w:rPr>
          <w:rFonts w:hint="default" w:ascii="Times New Roman" w:hAnsi="Times New Roman" w:eastAsia="宋体" w:cs="Times New Roman"/>
          <w:color w:val="auto"/>
          <w:sz w:val="24"/>
          <w:highlight w:val="none"/>
        </w:rPr>
        <w:t>，地表水环境风险潜势为Ⅰ，地下水环境风险潜势为Ⅰ，根据《建设项目环境风险评价技术到则》（HJ169-2018）表1建设项目环境风险评价工作等级划分，判定本项目大气环境风险进行</w:t>
      </w:r>
      <w:r>
        <w:rPr>
          <w:rFonts w:hint="eastAsia" w:ascii="Times New Roman" w:hAnsi="Times New Roman" w:eastAsia="宋体" w:cs="Times New Roman"/>
          <w:color w:val="auto"/>
          <w:sz w:val="24"/>
          <w:highlight w:val="none"/>
          <w:lang w:eastAsia="zh-CN"/>
        </w:rPr>
        <w:t>三</w:t>
      </w:r>
      <w:r>
        <w:rPr>
          <w:rFonts w:hint="default" w:ascii="Times New Roman" w:hAnsi="Times New Roman" w:eastAsia="宋体" w:cs="Times New Roman"/>
          <w:color w:val="auto"/>
          <w:sz w:val="24"/>
          <w:highlight w:val="none"/>
        </w:rPr>
        <w:t>级评价，地表水及地下水环境风险为简单分析。</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3-14 </w:t>
      </w:r>
      <w:r>
        <w:rPr>
          <w:b/>
          <w:color w:val="auto"/>
          <w:sz w:val="21"/>
          <w:szCs w:val="21"/>
          <w:highlight w:val="none"/>
        </w:rPr>
        <w:t xml:space="preserve">   评价工作等级划分表</w:t>
      </w:r>
    </w:p>
    <w:tbl>
      <w:tblPr>
        <w:tblStyle w:val="18"/>
        <w:tblW w:w="4863" w:type="pc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10"/>
        <w:gridCol w:w="1810"/>
        <w:gridCol w:w="1811"/>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7"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环境风险潜势</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Ⅳ、Ⅳ+</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Ⅲ</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960"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7"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评价工作等级</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960"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i/>
                <w:iCs/>
                <w:color w:val="auto"/>
                <w:sz w:val="21"/>
                <w:szCs w:val="21"/>
                <w:highlight w:val="none"/>
              </w:rPr>
              <w:t>注：a是相对于详细评价工作内容而言，在描述危险物质、环境影响途径、环境危害后果、风险防范措施等方面给出定性说明。</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45" w:name="_Toc20906"/>
      <w:r>
        <w:rPr>
          <w:rFonts w:hint="eastAsia" w:eastAsia="宋体" w:cs="Times New Roman"/>
          <w:b/>
          <w:bCs/>
          <w:sz w:val="28"/>
          <w:szCs w:val="28"/>
          <w:lang w:val="en-US" w:eastAsia="zh-CN"/>
        </w:rPr>
        <w:t>3.5</w:t>
      </w:r>
      <w:r>
        <w:rPr>
          <w:rFonts w:hint="default" w:eastAsia="宋体" w:cs="Times New Roman"/>
          <w:b/>
          <w:bCs/>
          <w:sz w:val="28"/>
          <w:szCs w:val="28"/>
          <w:lang w:val="en-US" w:eastAsia="zh-CN"/>
        </w:rPr>
        <w:t>评价范围</w:t>
      </w:r>
      <w:bookmarkEnd w:id="45"/>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highlight w:val="none"/>
        </w:rPr>
        <w:t>根据上述分析，本项目判定本项目大气环境风险进行</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级评价，地表水、地下水环境风险进行简单分析。根据导则要求，项目大气环境风险评级范围为项目边界外延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km。</w:t>
      </w:r>
    </w:p>
    <w:p>
      <w:pPr>
        <w:rPr>
          <w:rFonts w:hint="default" w:ascii="Times New Roman" w:hAnsi="Times New Roman" w:cs="Times New Roman"/>
          <w:b/>
          <w:bCs/>
          <w:sz w:val="32"/>
          <w:szCs w:val="32"/>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sz w:val="32"/>
          <w:szCs w:val="32"/>
          <w:lang w:val="en-US" w:eastAsia="zh-CN"/>
        </w:rPr>
      </w:pPr>
      <w:bookmarkStart w:id="46" w:name="_Toc23597"/>
      <w:r>
        <w:rPr>
          <w:rFonts w:hint="eastAsia" w:ascii="Times New Roman" w:hAnsi="Times New Roman" w:eastAsia="宋体" w:cs="Times New Roman"/>
          <w:b/>
          <w:bCs/>
          <w:sz w:val="32"/>
          <w:szCs w:val="32"/>
          <w:lang w:val="en-US" w:eastAsia="zh-CN"/>
        </w:rPr>
        <w:t>风险识别</w:t>
      </w:r>
      <w:bookmarkEnd w:id="46"/>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47" w:name="_Toc10018"/>
      <w:r>
        <w:rPr>
          <w:rFonts w:hint="eastAsia" w:eastAsia="宋体" w:cs="Times New Roman"/>
          <w:b/>
          <w:bCs/>
          <w:sz w:val="28"/>
          <w:szCs w:val="28"/>
          <w:lang w:val="en-US" w:eastAsia="zh-CN"/>
        </w:rPr>
        <w:t>4.1物质危险性识别</w:t>
      </w:r>
      <w:bookmarkEnd w:id="47"/>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color w:val="auto"/>
          <w:sz w:val="24"/>
          <w:highlight w:val="none"/>
        </w:rPr>
        <w:t>根据《建设项目环境风险评价技术导则》（HJ169-2018）附录B，</w:t>
      </w:r>
      <w:r>
        <w:rPr>
          <w:rFonts w:hint="default" w:ascii="Times New Roman" w:hAnsi="Times New Roman" w:cs="Times New Roman"/>
          <w:b w:val="0"/>
          <w:bCs w:val="0"/>
          <w:sz w:val="24"/>
          <w:szCs w:val="24"/>
          <w:lang w:val="en-US" w:eastAsia="zh-CN"/>
        </w:rPr>
        <w:t>本项目涉及到的危险物质</w:t>
      </w:r>
      <w:r>
        <w:rPr>
          <w:rFonts w:hint="eastAsia" w:cs="Times New Roman"/>
          <w:b w:val="0"/>
          <w:bCs w:val="0"/>
          <w:sz w:val="24"/>
          <w:szCs w:val="24"/>
          <w:lang w:val="en-US" w:eastAsia="zh-CN"/>
        </w:rPr>
        <w:t>主要</w:t>
      </w:r>
      <w:r>
        <w:rPr>
          <w:rFonts w:hint="eastAsia" w:cs="Times New Roman"/>
          <w:b w:val="0"/>
          <w:bCs w:val="0"/>
          <w:color w:val="auto"/>
          <w:sz w:val="24"/>
          <w:szCs w:val="24"/>
          <w:lang w:val="en-US" w:eastAsia="zh-CN"/>
        </w:rPr>
        <w:t>为</w:t>
      </w:r>
      <w:r>
        <w:rPr>
          <w:rFonts w:hint="default" w:ascii="Times New Roman" w:hAnsi="Times New Roman" w:eastAsia="宋体" w:cs="Times New Roman"/>
          <w:b w:val="0"/>
          <w:bCs w:val="0"/>
          <w:color w:val="auto"/>
          <w:kern w:val="0"/>
          <w:sz w:val="24"/>
          <w:szCs w:val="24"/>
          <w:lang w:val="en-US" w:eastAsia="zh-CN" w:bidi="ar"/>
        </w:rPr>
        <w:t>液化石油气（含残液）</w:t>
      </w:r>
      <w:r>
        <w:rPr>
          <w:rFonts w:hint="eastAsia" w:ascii="Times New Roman" w:hAnsi="Times New Roman" w:eastAsia="宋体" w:cs="Times New Roman"/>
          <w:b w:val="0"/>
          <w:bCs w:val="0"/>
          <w:color w:val="auto"/>
          <w:kern w:val="0"/>
          <w:sz w:val="24"/>
          <w:szCs w:val="24"/>
          <w:lang w:val="en-US" w:eastAsia="zh-CN" w:bidi="ar"/>
        </w:rPr>
        <w:t>、柴油</w:t>
      </w:r>
      <w:r>
        <w:rPr>
          <w:rFonts w:hint="default" w:ascii="Times New Roman" w:hAnsi="Times New Roman" w:eastAsia="宋体" w:cs="Times New Roman"/>
          <w:b w:val="0"/>
          <w:bCs w:val="0"/>
          <w:color w:val="auto"/>
          <w:kern w:val="0"/>
          <w:sz w:val="24"/>
          <w:szCs w:val="24"/>
          <w:lang w:val="en-US" w:eastAsia="zh-CN" w:bidi="ar"/>
        </w:rPr>
        <w:t>以及</w:t>
      </w:r>
      <w:r>
        <w:rPr>
          <w:rFonts w:hint="eastAsia" w:cs="Times New Roman"/>
          <w:b w:val="0"/>
          <w:bCs w:val="0"/>
          <w:color w:val="auto"/>
          <w:kern w:val="0"/>
          <w:sz w:val="24"/>
          <w:szCs w:val="24"/>
          <w:lang w:val="en-US" w:eastAsia="zh-CN" w:bidi="ar"/>
        </w:rPr>
        <w:t>压缩机使用</w:t>
      </w:r>
      <w:r>
        <w:rPr>
          <w:rFonts w:hint="default" w:ascii="Times New Roman" w:hAnsi="Times New Roman" w:eastAsia="宋体" w:cs="Times New Roman"/>
          <w:b w:val="0"/>
          <w:bCs w:val="0"/>
          <w:color w:val="auto"/>
          <w:kern w:val="0"/>
          <w:sz w:val="24"/>
          <w:szCs w:val="24"/>
          <w:lang w:val="en-US" w:eastAsia="zh-CN" w:bidi="ar"/>
        </w:rPr>
        <w:t>过程中产生的废</w:t>
      </w:r>
      <w:r>
        <w:rPr>
          <w:rFonts w:hint="eastAsia" w:cs="Times New Roman"/>
          <w:b w:val="0"/>
          <w:bCs w:val="0"/>
          <w:color w:val="auto"/>
          <w:kern w:val="0"/>
          <w:sz w:val="24"/>
          <w:szCs w:val="24"/>
          <w:lang w:val="en-US" w:eastAsia="zh-CN" w:bidi="ar"/>
        </w:rPr>
        <w:t>矿物</w:t>
      </w:r>
      <w:r>
        <w:rPr>
          <w:rFonts w:hint="default" w:ascii="Times New Roman" w:hAnsi="Times New Roman" w:eastAsia="宋体" w:cs="Times New Roman"/>
          <w:b w:val="0"/>
          <w:bCs w:val="0"/>
          <w:color w:val="auto"/>
          <w:kern w:val="0"/>
          <w:sz w:val="24"/>
          <w:szCs w:val="24"/>
          <w:lang w:val="en-US" w:eastAsia="zh-CN" w:bidi="ar"/>
        </w:rPr>
        <w:t>油</w:t>
      </w:r>
      <w:r>
        <w:rPr>
          <w:rFonts w:hint="eastAsia" w:cs="Times New Roman"/>
          <w:b w:val="0"/>
          <w:bCs w:val="0"/>
          <w:color w:val="auto"/>
          <w:kern w:val="0"/>
          <w:sz w:val="24"/>
          <w:szCs w:val="24"/>
          <w:lang w:val="en-US" w:eastAsia="zh-CN" w:bidi="ar"/>
        </w:rPr>
        <w:t>，其</w:t>
      </w:r>
      <w:r>
        <w:rPr>
          <w:rFonts w:hint="default" w:ascii="Times New Roman" w:hAnsi="Times New Roman" w:cs="Times New Roman"/>
          <w:b w:val="0"/>
          <w:bCs w:val="0"/>
          <w:color w:val="auto"/>
          <w:sz w:val="24"/>
          <w:szCs w:val="24"/>
          <w:lang w:val="en-US" w:eastAsia="zh-CN"/>
        </w:rPr>
        <w:t>危险特性详见表</w:t>
      </w:r>
      <w:r>
        <w:rPr>
          <w:rFonts w:hint="eastAsia" w:cs="Times New Roman"/>
          <w:b w:val="0"/>
          <w:bCs w:val="0"/>
          <w:color w:val="auto"/>
          <w:sz w:val="24"/>
          <w:szCs w:val="24"/>
          <w:lang w:val="en-US" w:eastAsia="zh-CN"/>
        </w:rPr>
        <w:t>4-1~4-3</w:t>
      </w:r>
      <w:r>
        <w:rPr>
          <w:rFonts w:hint="default" w:ascii="Times New Roman" w:hAnsi="Times New Roman" w:cs="Times New Roman"/>
          <w:b w:val="0"/>
          <w:bCs w:val="0"/>
          <w:color w:val="auto"/>
          <w:sz w:val="24"/>
          <w:szCs w:val="24"/>
          <w:lang w:val="en-US" w:eastAsia="zh-CN"/>
        </w:rPr>
        <w:t>。</w:t>
      </w:r>
    </w:p>
    <w:p>
      <w:pPr>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表4-1    液化石油气及残液理化性质及危险特性一览表</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00"/>
        <w:gridCol w:w="2337"/>
        <w:gridCol w:w="216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标识</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中文名</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石油气；液化石油气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危险化学品目录序号</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英文名</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Liquefied petroleum gas</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UN编号</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CAS号</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68476-85-7</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分子式</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理化性质</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外观与性状</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无色气体或黄棕色油状液体，有特殊臭味。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熔点（℃）</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-187~-138</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相对密度（水=1）</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沸点（℃）</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-42.1</w:t>
            </w: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-0.5</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饱和蒸气压（kPa）</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1380/37.8℃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毒性及健康危害</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侵入途径</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吸入。</w:t>
            </w:r>
          </w:p>
        </w:tc>
        <w:tc>
          <w:tcPr>
            <w:tcW w:w="2163"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毒性</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健康危害</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本品有麻醉作用。中毒症状有头晕、头痛、兴奋或嗜睡、恶心、呕吐、脉缓等症状，严重时有麻醉状态及意识丧失。长期接触低浓度者，可出现头痛、头晕、睡眠不佳、易疲劳、情绪不稳、植物神经功能障碍等。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燃烧爆炸危险性</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燃烧性</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易燃</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燃烧分解物</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闪点（℃）</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-80~-60</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爆炸上限（v%）</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引燃温度（℃）</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426~537</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爆炸下限（v%）</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危险特性</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与空气混合能形成爆炸性混合物，遇明火、高热极易燃烧爆炸。与氟、氯等能发生剧烈的化学反应。其蒸气比空气重，能在较低处扩散到相当远的地方，遇明火会引着回燃。若遇高热，容器内压增大，有开裂和爆炸的危险。液化石油气与皮肤接触会造成严重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建规火险分级</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甲</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稳定性</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聚合危害</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不能出现</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禁忌物</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灭火方法</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切断气源。若不能立即切断气源，则不允许熄灭正在燃烧的气体，喷水冷却容器，可能的话将容器从火场移至空旷处。用雾状水、泡沫、二氧化碳灭火。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急救方法</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皮肤接触</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若有冻伤，就医治疗。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吸入</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储运条件</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储存注意事项</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sz w:val="21"/>
                <w:szCs w:val="21"/>
              </w:rPr>
              <w:t>储存于阴凉、干燥、通风良好的不燃库房。仓温不宜超过30℃。远离火种、热源。防止阳光直射。应与氧气、压缩空气、卤素（氟、氯、溴）、氧化剂等分开存放。储存间内的照明、通风等设施应采用防爆型；罐储应有防火防爆技术措施。禁止使用易产生火花的机械设备和工具</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运输注意事项</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槽车运送时要灌装适量，不可超压超量运输。搬运时轻装轻卸，防止钢瓶及附件破损。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1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泄露处理</w:t>
            </w:r>
          </w:p>
        </w:tc>
        <w:tc>
          <w:tcPr>
            <w:tcW w:w="8145" w:type="dxa"/>
            <w:gridSpan w:val="4"/>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切断火源。戴自给式呼吸器，穿一般消防防护服。合理通风，禁止泄漏物进入受限制的空间（如下水道等），以避免发生爆炸。切断气源，喷洒雾状水稀释，抽排（室内）或强力通风（室外）。漏气容器不能再用，且要经过技术处理以清除可能剩下的气体。</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eastAsia" w:ascii="Times New Roman" w:hAnsi="Times New Roman" w:cs="Times New Roman"/>
          <w:b/>
          <w:bCs/>
          <w:sz w:val="21"/>
          <w:szCs w:val="21"/>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w:t>
      </w:r>
      <w:r>
        <w:rPr>
          <w:rFonts w:hint="eastAsia" w:cs="Times New Roman"/>
          <w:b/>
          <w:bCs/>
          <w:sz w:val="21"/>
          <w:szCs w:val="21"/>
          <w:lang w:val="en-US" w:eastAsia="zh-CN"/>
        </w:rPr>
        <w:t>4-2</w:t>
      </w:r>
      <w:r>
        <w:rPr>
          <w:rFonts w:hint="eastAsia" w:ascii="Times New Roman" w:hAnsi="Times New Roman" w:cs="Times New Roman"/>
          <w:b/>
          <w:bCs/>
          <w:sz w:val="21"/>
          <w:szCs w:val="21"/>
          <w:lang w:val="en-US" w:eastAsia="zh-CN"/>
        </w:rPr>
        <w:t xml:space="preserve">    柴油理化性质及危险特性表</w:t>
      </w:r>
    </w:p>
    <w:tbl>
      <w:tblPr>
        <w:tblStyle w:val="1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550"/>
        <w:gridCol w:w="2187"/>
        <w:gridCol w:w="1963"/>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标识</w:t>
            </w: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中文名</w:t>
            </w:r>
          </w:p>
        </w:tc>
        <w:tc>
          <w:tcPr>
            <w:tcW w:w="2187" w:type="dxa"/>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柴油</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英文名</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Diesel oil；Diesel fuel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CAS编号</w:t>
            </w:r>
          </w:p>
        </w:tc>
        <w:tc>
          <w:tcPr>
            <w:tcW w:w="2187" w:type="dxa"/>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68334-30-5</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分子式</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理化性质</w:t>
            </w: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性状</w:t>
            </w:r>
          </w:p>
        </w:tc>
        <w:tc>
          <w:tcPr>
            <w:tcW w:w="2187" w:type="dxa"/>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稍有粘性的棕色液体</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熔点（℃）</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沸点（℃）</w:t>
            </w:r>
          </w:p>
        </w:tc>
        <w:tc>
          <w:tcPr>
            <w:tcW w:w="2187" w:type="dxa"/>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282~338</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相对密度（水=1）</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溶解性</w:t>
            </w:r>
          </w:p>
        </w:tc>
        <w:tc>
          <w:tcPr>
            <w:tcW w:w="2187" w:type="dxa"/>
            <w:vAlign w:val="center"/>
          </w:tcPr>
          <w:p>
            <w:pPr>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不溶于水</w:t>
            </w:r>
          </w:p>
        </w:tc>
        <w:tc>
          <w:tcPr>
            <w:tcW w:w="1963" w:type="dxa"/>
            <w:vAlign w:val="top"/>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相对密度（空气=1）</w:t>
            </w:r>
          </w:p>
        </w:tc>
        <w:tc>
          <w:tcPr>
            <w:tcW w:w="2462" w:type="dxa"/>
            <w:vAlign w:val="top"/>
          </w:tcPr>
          <w:p>
            <w:pPr>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燃烧爆炸危险性</w:t>
            </w:r>
          </w:p>
        </w:tc>
        <w:tc>
          <w:tcPr>
            <w:tcW w:w="1550" w:type="dxa"/>
            <w:vAlign w:val="center"/>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kern w:val="2"/>
                <w:sz w:val="21"/>
                <w:szCs w:val="21"/>
                <w:vertAlign w:val="baseline"/>
                <w:lang w:val="en-US" w:eastAsia="zh-CN" w:bidi="ar-SA"/>
              </w:rPr>
              <w:t>燃烧性</w:t>
            </w:r>
          </w:p>
        </w:tc>
        <w:tc>
          <w:tcPr>
            <w:tcW w:w="2187" w:type="dxa"/>
            <w:vAlign w:val="center"/>
          </w:tcPr>
          <w:p>
            <w:pPr>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可燃</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闪点（℃）</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爆炸极限（%）</w:t>
            </w:r>
          </w:p>
        </w:tc>
        <w:tc>
          <w:tcPr>
            <w:tcW w:w="2187" w:type="dxa"/>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0.7~5.0</w:t>
            </w:r>
          </w:p>
        </w:tc>
        <w:tc>
          <w:tcPr>
            <w:tcW w:w="1963" w:type="dxa"/>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禁忌物</w:t>
            </w:r>
          </w:p>
        </w:tc>
        <w:tc>
          <w:tcPr>
            <w:tcW w:w="2462" w:type="dxa"/>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稳定性</w:t>
            </w:r>
          </w:p>
        </w:tc>
        <w:tc>
          <w:tcPr>
            <w:tcW w:w="2187" w:type="dxa"/>
            <w:vAlign w:val="center"/>
          </w:tcPr>
          <w:p>
            <w:pPr>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稳定</w:t>
            </w:r>
          </w:p>
        </w:tc>
        <w:tc>
          <w:tcPr>
            <w:tcW w:w="1963" w:type="dxa"/>
            <w:vAlign w:val="top"/>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燃烧产物</w:t>
            </w:r>
          </w:p>
        </w:tc>
        <w:tc>
          <w:tcPr>
            <w:tcW w:w="2462" w:type="dxa"/>
            <w:vAlign w:val="top"/>
          </w:tcPr>
          <w:p>
            <w:pPr>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危险特性</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遇明火、高热或与氧化剂接触，有引起燃烧爆炸的危险。若遇高热，容器内压增大，有开裂和爆炸的危险。对环境有危害，对水体和大气可造成污染。本品易燃，具刺激性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灭火方法</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消防人员须佩戴防毒面具、穿全身消防服，在上风向灭火。尽可能将容器从火场移至空旷处。喷水保持火场容器冷却，直至灭火结束。处在火场中的容器若已变色或从安全泄压装置中产生声音，必须马上撤离。</w:t>
            </w:r>
          </w:p>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毒性及健康危害</w:t>
            </w: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急性毒性</w:t>
            </w:r>
          </w:p>
        </w:tc>
        <w:tc>
          <w:tcPr>
            <w:tcW w:w="2187" w:type="dxa"/>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LD50（mg/kg，大鼠经口）</w:t>
            </w:r>
          </w:p>
        </w:tc>
        <w:tc>
          <w:tcPr>
            <w:tcW w:w="1963" w:type="dxa"/>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侵入途径</w:t>
            </w:r>
          </w:p>
        </w:tc>
        <w:tc>
          <w:tcPr>
            <w:tcW w:w="2462" w:type="dxa"/>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健康危害</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急救</w:t>
            </w: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皮肤接触</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立即脱去被污染的衣着，用大量清水冲洗。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眼睛接触</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立即提起眼睑，用大量流动清水或生理盐水彻底冲洗至少15分钟，就医。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吸入</w:t>
            </w:r>
          </w:p>
        </w:tc>
        <w:tc>
          <w:tcPr>
            <w:tcW w:w="6612" w:type="dxa"/>
            <w:gridSpan w:val="3"/>
          </w:tcPr>
          <w:p>
            <w:pP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食入</w:t>
            </w:r>
          </w:p>
        </w:tc>
        <w:tc>
          <w:tcPr>
            <w:tcW w:w="6612" w:type="dxa"/>
            <w:gridSpan w:val="3"/>
          </w:tcPr>
          <w:p>
            <w:pP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sz w:val="21"/>
                <w:szCs w:val="21"/>
              </w:rPr>
              <w:t>饮足量温水，催吐，就医</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防护</w:t>
            </w: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工程控制</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密闭操作，注意通风</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呼吸系统防护</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空气中浓度超标时，建议佩戴自吸过滤式防毒面具（半面罩）。紧急事态抢救或撤离时，应该佩戴空气呼吸器</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眼睛防护</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戴化学安全防护眼镜</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身体防护</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穿一般作业防护服</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手防护</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戴橡胶耐油手套</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其他</w:t>
            </w:r>
          </w:p>
        </w:tc>
        <w:tc>
          <w:tcPr>
            <w:tcW w:w="6612" w:type="dxa"/>
            <w:gridSpan w:val="3"/>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工作现场严禁吸烟。避免长期反复接触</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泄露处理</w:t>
            </w:r>
          </w:p>
        </w:tc>
        <w:tc>
          <w:tcPr>
            <w:tcW w:w="8162" w:type="dxa"/>
            <w:gridSpan w:val="4"/>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迅速撤离泄漏污染区人员至安全区，并进行隔离，严格限制出入。切断火源。建议应急处理人员戴自给正压式呼吸器，穿一般作业工作服。尽可能切断泄漏源。防止流入下水道、排洪沟等限制性空间。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小量泄漏：用活性炭或其它惰性材料吸收。</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大量泄漏：构筑围堤或挖坑收容。用泵转移至槽车或专用收集器内，回收或运至废物处理场所处置</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储运</w:t>
            </w:r>
          </w:p>
        </w:tc>
        <w:tc>
          <w:tcPr>
            <w:tcW w:w="8162" w:type="dxa"/>
            <w:gridSpan w:val="4"/>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储存于阴凉、通风的库房。远离火种、热源。应与氧化剂、卤素分开存放，切忌混储。采用防爆型照明、通风设施。禁止使用易产生火花的机械设备和工具。储区应备有泄漏应急处理设备和合适的收容材料。</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w:t>
      </w:r>
      <w:r>
        <w:rPr>
          <w:rFonts w:hint="eastAsia" w:cs="Times New Roman"/>
          <w:b/>
          <w:bCs/>
          <w:sz w:val="21"/>
          <w:szCs w:val="21"/>
          <w:lang w:val="en-US" w:eastAsia="zh-CN"/>
        </w:rPr>
        <w:t>4-3</w:t>
      </w:r>
      <w:r>
        <w:rPr>
          <w:rFonts w:hint="eastAsia" w:ascii="Times New Roman" w:hAnsi="Times New Roman" w:cs="Times New Roman"/>
          <w:b/>
          <w:bCs/>
          <w:sz w:val="21"/>
          <w:szCs w:val="21"/>
          <w:lang w:val="en-US" w:eastAsia="zh-CN"/>
        </w:rPr>
        <w:t xml:space="preserve">    </w:t>
      </w:r>
      <w:r>
        <w:rPr>
          <w:rFonts w:hint="eastAsia" w:cs="Times New Roman"/>
          <w:b/>
          <w:bCs/>
          <w:sz w:val="21"/>
          <w:szCs w:val="21"/>
          <w:lang w:val="en-US" w:eastAsia="zh-CN"/>
        </w:rPr>
        <w:t>废矿物油</w:t>
      </w:r>
      <w:r>
        <w:rPr>
          <w:rFonts w:hint="eastAsia" w:ascii="Times New Roman" w:hAnsi="Times New Roman" w:cs="Times New Roman"/>
          <w:b/>
          <w:bCs/>
          <w:sz w:val="21"/>
          <w:szCs w:val="21"/>
          <w:lang w:val="en-US" w:eastAsia="zh-CN"/>
        </w:rPr>
        <w:t>理化性质及危险特性表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211"/>
        <w:gridCol w:w="24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物质名称</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废矿物油/链烷烃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危险性类别</w:t>
            </w:r>
          </w:p>
        </w:tc>
        <w:tc>
          <w:tcPr>
            <w:tcW w:w="7134" w:type="dxa"/>
            <w:gridSpan w:val="3"/>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易燃，其蒸气与空气可形成爆炸性混合物，遇明火、高热能引起燃烧爆炸。与氧化剂接触发生化学反应，甚至引起燃烧。在火场中，受热的容器有爆炸危险。蒸气比空气重，沿地面扩散并易积存于低洼处，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熔点（℃）</w:t>
            </w:r>
          </w:p>
        </w:tc>
        <w:tc>
          <w:tcPr>
            <w:tcW w:w="2211"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-95.3~94.3</w:t>
            </w:r>
          </w:p>
        </w:tc>
        <w:tc>
          <w:tcPr>
            <w:tcW w:w="2461"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沸点（℃）</w:t>
            </w:r>
          </w:p>
        </w:tc>
        <w:tc>
          <w:tcPr>
            <w:tcW w:w="2462"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相对密度（水=1）</w:t>
            </w:r>
          </w:p>
        </w:tc>
        <w:tc>
          <w:tcPr>
            <w:tcW w:w="2211"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0.66</w:t>
            </w:r>
          </w:p>
        </w:tc>
        <w:tc>
          <w:tcPr>
            <w:tcW w:w="2461"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相对密度（空气=1）</w:t>
            </w:r>
          </w:p>
        </w:tc>
        <w:tc>
          <w:tcPr>
            <w:tcW w:w="2462"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饱和蒸气压（kPa）</w:t>
            </w:r>
          </w:p>
        </w:tc>
        <w:tc>
          <w:tcPr>
            <w:tcW w:w="2211"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17（20℃）</w:t>
            </w:r>
          </w:p>
        </w:tc>
        <w:tc>
          <w:tcPr>
            <w:tcW w:w="2461" w:type="dxa"/>
            <w:vAlign w:val="center"/>
          </w:tcPr>
          <w:p>
            <w:pPr>
              <w:jc w:val="center"/>
              <w:rPr>
                <w:rFonts w:hint="default" w:ascii="Times New Roman" w:hAnsi="Times New Roman" w:eastAsia="宋体" w:cs="Times New Roman"/>
                <w:b/>
                <w:bCs/>
                <w:kern w:val="2"/>
                <w:sz w:val="21"/>
                <w:szCs w:val="21"/>
                <w:highlight w:val="none"/>
                <w:vertAlign w:val="baseline"/>
                <w:lang w:val="en-US" w:eastAsia="zh-CN" w:bidi="ar-SA"/>
              </w:rPr>
            </w:pPr>
            <w:r>
              <w:rPr>
                <w:rFonts w:hint="default" w:ascii="Times New Roman" w:hAnsi="Times New Roman" w:eastAsia="宋体" w:cs="Times New Roman"/>
                <w:b/>
                <w:bCs/>
                <w:sz w:val="21"/>
                <w:szCs w:val="21"/>
                <w:highlight w:val="none"/>
                <w:vertAlign w:val="baseline"/>
                <w:lang w:val="en-US" w:eastAsia="zh-CN"/>
              </w:rPr>
              <w:t>闪点（℃）</w:t>
            </w:r>
          </w:p>
        </w:tc>
        <w:tc>
          <w:tcPr>
            <w:tcW w:w="2462" w:type="dxa"/>
            <w:vAlign w:val="center"/>
          </w:tcPr>
          <w:p>
            <w:pPr>
              <w:jc w:val="center"/>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sz w:val="21"/>
                <w:szCs w:val="21"/>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临界温度（℃）</w:t>
            </w:r>
          </w:p>
        </w:tc>
        <w:tc>
          <w:tcPr>
            <w:tcW w:w="2211" w:type="dxa"/>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234.8</w:t>
            </w:r>
          </w:p>
        </w:tc>
        <w:tc>
          <w:tcPr>
            <w:tcW w:w="2461" w:type="dxa"/>
            <w:vAlign w:val="center"/>
          </w:tcPr>
          <w:p>
            <w:pPr>
              <w:jc w:val="center"/>
              <w:rPr>
                <w:rFonts w:hint="default" w:ascii="Times New Roman" w:hAnsi="Times New Roman" w:eastAsia="宋体" w:cs="Times New Roman"/>
                <w:b/>
                <w:bCs/>
                <w:kern w:val="2"/>
                <w:sz w:val="21"/>
                <w:szCs w:val="21"/>
                <w:highlight w:val="none"/>
                <w:vertAlign w:val="baseline"/>
                <w:lang w:val="en-US" w:eastAsia="zh-CN" w:bidi="ar-SA"/>
              </w:rPr>
            </w:pPr>
            <w:r>
              <w:rPr>
                <w:rFonts w:hint="default" w:ascii="Times New Roman" w:hAnsi="Times New Roman" w:eastAsia="宋体" w:cs="Times New Roman"/>
                <w:b/>
                <w:bCs/>
                <w:sz w:val="21"/>
                <w:szCs w:val="21"/>
                <w:highlight w:val="none"/>
                <w:vertAlign w:val="baseline"/>
                <w:lang w:val="en-US" w:eastAsia="zh-CN"/>
              </w:rPr>
              <w:t>辛醇/水分配系数</w:t>
            </w:r>
          </w:p>
        </w:tc>
        <w:tc>
          <w:tcPr>
            <w:tcW w:w="2462" w:type="dxa"/>
            <w:vAlign w:val="center"/>
          </w:tcPr>
          <w:p>
            <w:pPr>
              <w:jc w:val="center"/>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b w:val="0"/>
                <w:bCs w:val="0"/>
                <w:sz w:val="21"/>
                <w:szCs w:val="21"/>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kern w:val="2"/>
                <w:sz w:val="21"/>
                <w:szCs w:val="21"/>
                <w:highlight w:val="none"/>
                <w:vertAlign w:val="baseline"/>
                <w:lang w:val="en-US" w:eastAsia="zh-CN" w:bidi="ar-SA"/>
              </w:rPr>
            </w:pPr>
            <w:r>
              <w:rPr>
                <w:rFonts w:hint="default" w:ascii="Times New Roman" w:hAnsi="Times New Roman" w:eastAsia="宋体" w:cs="Times New Roman"/>
                <w:b/>
                <w:bCs/>
                <w:sz w:val="21"/>
                <w:szCs w:val="21"/>
                <w:highlight w:val="none"/>
                <w:vertAlign w:val="baseline"/>
                <w:lang w:val="en-US" w:eastAsia="zh-CN"/>
              </w:rPr>
              <w:t>引燃温度（℃）</w:t>
            </w:r>
          </w:p>
        </w:tc>
        <w:tc>
          <w:tcPr>
            <w:tcW w:w="7134" w:type="dxa"/>
            <w:gridSpan w:val="3"/>
            <w:vAlign w:val="center"/>
          </w:tcPr>
          <w:p>
            <w:pPr>
              <w:jc w:val="cente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溶解性</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不溶于水，溶于乙醇、乙醚、丙酮、氯仿等多数有机溶剂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外观与气味</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高度挥发性无色液体、有汽油味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灭火剂</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用抗溶性泡沫、干粉、二氧化碳、砂土灭火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危险特性</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高闪点液体，可燃，并有腐蚀性，属于危险废物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健康危害</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本品有麻醉和刺激作用，长期接触可致周围神经炎。</w:t>
            </w:r>
          </w:p>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急性中毒：吸入高浓度本品出现头痛、头晕、恶心、共济失调等，重者引起神志丧失甚至死亡，对眼和上呼吸道有刺激性。</w:t>
            </w:r>
          </w:p>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慢性中毒：长期接触出现头痛、头晕、乏力、胃纳减退；其后四肢远端逐渐发展成感觉异常，麻木，触、痛、震动和位置等感觉减退，尤以下肢为甚，上肢较少受累。进一步发展为下肢无力，肌肉疼痛，肌肉萎缩及运动障碍。神经-肌电图检查示感觉神经及运动神经传导速度减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泄露紧急处理</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消除所有点火源。根据液体流动和蒸气扩散的影响区域划定警戒区，无关人员从侧风、上风向撤离至安全区。建议应急处理人员戴正压自给式呼吸器，穿防静电服。作业时使用的所有设备应接地。禁止接触或跨越泄漏物。尽可能切断泄漏源。防止泄漏物进入水体、下水道、地下室或限制性空间。小量泄漏：用砂土或其他不燃材料吸收。使用洁净的无火花工具收集吸收材料。大量泄漏：构筑围堤或挖坑收容。用抗溶性泡沫覆盖，减少蒸发。喷水雾能减少蒸发，但不能降低泄漏物在限制性空间内的易燃性。用防爆泵转移至槽车或专用收集器内，废弃物同属危废应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运输储存</w:t>
            </w:r>
          </w:p>
        </w:tc>
        <w:tc>
          <w:tcPr>
            <w:tcW w:w="7134" w:type="dxa"/>
            <w:gridSpan w:val="3"/>
          </w:tcPr>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应严格按照国家危险废物暂存储存办法执行，储存于阴凉、通风的库房。远离火种、热源。库温不宜超过29℃.保持容器密封。应与氧化剂分开存放，切忌混储。采用防爆型照明、通风设施。禁止使用易产生火花的机械设备和工具。储区应备有泄漏应急处理设备和合适的收容材料。</w:t>
            </w:r>
          </w:p>
          <w:p>
            <w:pPr>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运输时运输车应配备相应品种和数量的消防器材及泄漏应急处理设备。夏季最好早晚运输。运输时所用的槽（罐）车应有接地链，槽内可设孔隔板以减少震荡产生静电。严禁与氧化剂、食用化学品等混装混运。运输途中应防暴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48" w:name="_Toc12408"/>
      <w:r>
        <w:rPr>
          <w:rFonts w:hint="eastAsia" w:cs="Times New Roman"/>
          <w:b/>
          <w:bCs/>
          <w:sz w:val="28"/>
          <w:szCs w:val="28"/>
          <w:lang w:val="en-US" w:eastAsia="zh-CN"/>
        </w:rPr>
        <w:t>4.2</w:t>
      </w:r>
      <w:r>
        <w:rPr>
          <w:rFonts w:hint="eastAsia" w:eastAsia="宋体" w:cs="Times New Roman"/>
          <w:b/>
          <w:bCs/>
          <w:sz w:val="28"/>
          <w:szCs w:val="28"/>
          <w:lang w:val="en-US" w:eastAsia="zh-CN"/>
        </w:rPr>
        <w:t>生产系统危险性识别</w:t>
      </w:r>
      <w:bookmarkEnd w:id="48"/>
    </w:p>
    <w:p>
      <w:pPr>
        <w:adjustRightInd w:val="0"/>
        <w:snapToGrid w:val="0"/>
        <w:spacing w:line="360" w:lineRule="auto"/>
        <w:ind w:firstLine="480"/>
        <w:rPr>
          <w:color w:val="auto"/>
          <w:sz w:val="24"/>
          <w:highlight w:val="none"/>
        </w:rPr>
      </w:pPr>
      <w:r>
        <w:rPr>
          <w:color w:val="auto"/>
          <w:sz w:val="24"/>
          <w:highlight w:val="none"/>
        </w:rPr>
        <w:t>本项目生产设施主要</w:t>
      </w:r>
      <w:r>
        <w:rPr>
          <w:rFonts w:hint="eastAsia"/>
          <w:color w:val="auto"/>
          <w:sz w:val="24"/>
          <w:highlight w:val="none"/>
          <w:lang w:eastAsia="zh-CN"/>
        </w:rPr>
        <w:t>为</w:t>
      </w:r>
      <w:r>
        <w:rPr>
          <w:rFonts w:hint="eastAsia"/>
          <w:color w:val="auto"/>
          <w:sz w:val="24"/>
          <w:highlight w:val="none"/>
          <w:lang w:val="en-US" w:eastAsia="zh-CN"/>
        </w:rPr>
        <w:t>灌装车间</w:t>
      </w:r>
      <w:r>
        <w:rPr>
          <w:color w:val="auto"/>
          <w:sz w:val="24"/>
          <w:highlight w:val="none"/>
        </w:rPr>
        <w:t>设备，公用工程系统包括给排水系统；</w:t>
      </w:r>
      <w:r>
        <w:rPr>
          <w:rFonts w:hint="eastAsia"/>
          <w:color w:val="auto"/>
          <w:sz w:val="24"/>
          <w:highlight w:val="none"/>
          <w:lang w:eastAsia="zh-CN"/>
        </w:rPr>
        <w:t>环保工程包括危废暂存间、废水处理系统等</w:t>
      </w:r>
      <w:r>
        <w:rPr>
          <w:color w:val="auto"/>
          <w:sz w:val="24"/>
          <w:highlight w:val="none"/>
        </w:rPr>
        <w:t>。对项目各工艺系统进行分解，结合物质危险性识别结果，分别对项目主要生产装置、公用</w:t>
      </w:r>
      <w:r>
        <w:rPr>
          <w:rFonts w:hint="eastAsia"/>
          <w:color w:val="auto"/>
          <w:sz w:val="24"/>
          <w:highlight w:val="none"/>
          <w:lang w:eastAsia="zh-CN"/>
        </w:rPr>
        <w:t>等</w:t>
      </w:r>
      <w:r>
        <w:rPr>
          <w:color w:val="auto"/>
          <w:sz w:val="24"/>
          <w:highlight w:val="none"/>
        </w:rPr>
        <w:t>工程，逐一划分功能单元，生产设施风险识别结果见</w:t>
      </w:r>
      <w:r>
        <w:rPr>
          <w:rFonts w:hint="eastAsia"/>
          <w:color w:val="auto"/>
          <w:sz w:val="24"/>
          <w:highlight w:val="none"/>
          <w:lang w:eastAsia="zh-CN"/>
        </w:rPr>
        <w:t>下表</w:t>
      </w:r>
      <w:r>
        <w:rPr>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b/>
          <w:bCs/>
          <w:color w:val="FF0000"/>
          <w:sz w:val="21"/>
          <w:szCs w:val="21"/>
          <w:highlight w:val="none"/>
          <w:lang w:bidi="ar"/>
        </w:rPr>
      </w:pPr>
      <w:r>
        <w:rPr>
          <w:b/>
          <w:bCs/>
          <w:color w:val="auto"/>
          <w:sz w:val="21"/>
          <w:szCs w:val="21"/>
          <w:highlight w:val="none"/>
          <w:lang w:bidi="ar"/>
        </w:rPr>
        <w:t>表</w:t>
      </w:r>
      <w:r>
        <w:rPr>
          <w:rFonts w:hint="eastAsia"/>
          <w:b/>
          <w:bCs/>
          <w:color w:val="auto"/>
          <w:sz w:val="21"/>
          <w:szCs w:val="21"/>
          <w:highlight w:val="none"/>
          <w:lang w:val="en-US" w:eastAsia="zh-CN" w:bidi="ar"/>
        </w:rPr>
        <w:t>4-4</w:t>
      </w:r>
      <w:r>
        <w:rPr>
          <w:b/>
          <w:bCs/>
          <w:color w:val="auto"/>
          <w:sz w:val="21"/>
          <w:szCs w:val="21"/>
          <w:highlight w:val="none"/>
          <w:lang w:bidi="ar"/>
        </w:rPr>
        <w:t xml:space="preserve">  </w:t>
      </w:r>
      <w:r>
        <w:rPr>
          <w:rFonts w:hint="eastAsia"/>
          <w:b/>
          <w:bCs/>
          <w:color w:val="auto"/>
          <w:sz w:val="21"/>
          <w:szCs w:val="21"/>
          <w:highlight w:val="none"/>
          <w:lang w:val="en-US" w:eastAsia="zh-CN" w:bidi="ar"/>
        </w:rPr>
        <w:t xml:space="preserve"> </w:t>
      </w:r>
      <w:r>
        <w:rPr>
          <w:b/>
          <w:bCs/>
          <w:color w:val="auto"/>
          <w:sz w:val="21"/>
          <w:szCs w:val="21"/>
          <w:highlight w:val="none"/>
          <w:lang w:bidi="ar"/>
        </w:rPr>
        <w:t xml:space="preserve"> 生产设施危险性识别结果一览表</w:t>
      </w:r>
    </w:p>
    <w:tbl>
      <w:tblPr>
        <w:tblStyle w:val="1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76"/>
        <w:gridCol w:w="2494"/>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62" w:type="dxa"/>
            <w:noWrap w:val="0"/>
            <w:vAlign w:val="center"/>
          </w:tcPr>
          <w:p>
            <w:pPr>
              <w:autoSpaceDE w:val="0"/>
              <w:autoSpaceDN w:val="0"/>
              <w:jc w:val="center"/>
              <w:rPr>
                <w:b/>
                <w:color w:val="auto"/>
                <w:szCs w:val="21"/>
                <w:highlight w:val="none"/>
              </w:rPr>
            </w:pPr>
            <w:r>
              <w:rPr>
                <w:b/>
                <w:color w:val="auto"/>
                <w:szCs w:val="21"/>
                <w:highlight w:val="none"/>
              </w:rPr>
              <w:t>生产设施名称</w:t>
            </w:r>
          </w:p>
        </w:tc>
        <w:tc>
          <w:tcPr>
            <w:tcW w:w="2176" w:type="dxa"/>
            <w:noWrap w:val="0"/>
            <w:vAlign w:val="center"/>
          </w:tcPr>
          <w:p>
            <w:pPr>
              <w:autoSpaceDE w:val="0"/>
              <w:autoSpaceDN w:val="0"/>
              <w:jc w:val="center"/>
              <w:rPr>
                <w:b/>
                <w:color w:val="auto"/>
                <w:szCs w:val="21"/>
                <w:highlight w:val="none"/>
              </w:rPr>
            </w:pPr>
            <w:r>
              <w:rPr>
                <w:b/>
                <w:color w:val="auto"/>
                <w:szCs w:val="21"/>
                <w:highlight w:val="none"/>
              </w:rPr>
              <w:t>危险物质</w:t>
            </w:r>
          </w:p>
        </w:tc>
        <w:tc>
          <w:tcPr>
            <w:tcW w:w="2494" w:type="dxa"/>
            <w:noWrap w:val="0"/>
            <w:vAlign w:val="center"/>
          </w:tcPr>
          <w:p>
            <w:pPr>
              <w:autoSpaceDE w:val="0"/>
              <w:autoSpaceDN w:val="0"/>
              <w:jc w:val="center"/>
              <w:rPr>
                <w:b/>
                <w:color w:val="auto"/>
                <w:szCs w:val="21"/>
                <w:highlight w:val="none"/>
              </w:rPr>
            </w:pPr>
            <w:r>
              <w:rPr>
                <w:b/>
                <w:color w:val="auto"/>
                <w:szCs w:val="21"/>
                <w:highlight w:val="none"/>
              </w:rPr>
              <w:t>风险类型</w:t>
            </w:r>
          </w:p>
        </w:tc>
        <w:tc>
          <w:tcPr>
            <w:tcW w:w="2327" w:type="dxa"/>
            <w:noWrap w:val="0"/>
            <w:vAlign w:val="center"/>
          </w:tcPr>
          <w:p>
            <w:pPr>
              <w:autoSpaceDE w:val="0"/>
              <w:autoSpaceDN w:val="0"/>
              <w:jc w:val="center"/>
              <w:rPr>
                <w:b/>
                <w:color w:val="auto"/>
                <w:szCs w:val="21"/>
                <w:highlight w:val="none"/>
              </w:rPr>
            </w:pPr>
            <w:r>
              <w:rPr>
                <w:b/>
                <w:color w:val="auto"/>
                <w:szCs w:val="21"/>
                <w:highlight w:val="none"/>
              </w:rPr>
              <w:t>事故触发条件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2" w:type="dxa"/>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储罐区</w:t>
            </w:r>
          </w:p>
        </w:tc>
        <w:tc>
          <w:tcPr>
            <w:tcW w:w="2176" w:type="dxa"/>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液化石油气及残液</w:t>
            </w:r>
          </w:p>
        </w:tc>
        <w:tc>
          <w:tcPr>
            <w:tcW w:w="2494" w:type="dxa"/>
            <w:noWrap w:val="0"/>
            <w:vAlign w:val="center"/>
          </w:tcPr>
          <w:p>
            <w:pPr>
              <w:autoSpaceDE w:val="0"/>
              <w:autoSpaceDN w:val="0"/>
              <w:jc w:val="center"/>
              <w:rPr>
                <w:rFonts w:hint="default" w:eastAsia="宋体"/>
                <w:color w:val="auto"/>
                <w:szCs w:val="21"/>
                <w:highlight w:val="none"/>
                <w:lang w:val="en-US" w:eastAsia="zh-CN"/>
              </w:rPr>
            </w:pPr>
            <w:r>
              <w:rPr>
                <w:color w:val="auto"/>
                <w:szCs w:val="21"/>
                <w:highlight w:val="none"/>
              </w:rPr>
              <w:t>泄露</w:t>
            </w:r>
            <w:r>
              <w:rPr>
                <w:rFonts w:hint="eastAsia"/>
                <w:color w:val="auto"/>
                <w:szCs w:val="21"/>
                <w:highlight w:val="none"/>
                <w:lang w:eastAsia="zh-CN"/>
              </w:rPr>
              <w:t>、</w:t>
            </w:r>
            <w:r>
              <w:rPr>
                <w:rFonts w:hint="eastAsia"/>
                <w:color w:val="auto"/>
                <w:szCs w:val="21"/>
                <w:highlight w:val="none"/>
                <w:lang w:val="en-US" w:eastAsia="zh-CN"/>
              </w:rPr>
              <w:t>爆炸</w:t>
            </w:r>
            <w:r>
              <w:rPr>
                <w:color w:val="auto"/>
                <w:szCs w:val="21"/>
                <w:highlight w:val="none"/>
              </w:rPr>
              <w:t>、火灾引发的伴生污染物排放</w:t>
            </w:r>
          </w:p>
        </w:tc>
        <w:tc>
          <w:tcPr>
            <w:tcW w:w="2327" w:type="dxa"/>
            <w:noWrap w:val="0"/>
            <w:vAlign w:val="center"/>
          </w:tcPr>
          <w:p>
            <w:pPr>
              <w:autoSpaceDE w:val="0"/>
              <w:autoSpaceDN w:val="0"/>
              <w:jc w:val="center"/>
              <w:rPr>
                <w:color w:val="auto"/>
                <w:szCs w:val="21"/>
                <w:highlight w:val="none"/>
              </w:rPr>
            </w:pPr>
            <w:r>
              <w:rPr>
                <w:color w:val="auto"/>
                <w:szCs w:val="21"/>
                <w:highlight w:val="none"/>
              </w:rPr>
              <w:t>盛装容器破损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2" w:type="dxa"/>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灌装间</w:t>
            </w:r>
          </w:p>
        </w:tc>
        <w:tc>
          <w:tcPr>
            <w:tcW w:w="2176" w:type="dxa"/>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w:t>
            </w:r>
          </w:p>
        </w:tc>
        <w:tc>
          <w:tcPr>
            <w:tcW w:w="2494" w:type="dxa"/>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泄露</w:t>
            </w:r>
            <w:r>
              <w:rPr>
                <w:rFonts w:hint="eastAsia"/>
                <w:color w:val="auto"/>
                <w:szCs w:val="21"/>
                <w:highlight w:val="none"/>
                <w:lang w:eastAsia="zh-CN"/>
              </w:rPr>
              <w:t>、爆炸</w:t>
            </w:r>
            <w:r>
              <w:rPr>
                <w:color w:val="auto"/>
                <w:szCs w:val="21"/>
                <w:highlight w:val="none"/>
              </w:rPr>
              <w:t>、火灾引发的伴生污染物排放</w:t>
            </w:r>
          </w:p>
        </w:tc>
        <w:tc>
          <w:tcPr>
            <w:tcW w:w="2327" w:type="dxa"/>
            <w:noWrap w:val="0"/>
            <w:vAlign w:val="center"/>
          </w:tcPr>
          <w:p>
            <w:pPr>
              <w:autoSpaceDE w:val="0"/>
              <w:autoSpaceDN w:val="0"/>
              <w:jc w:val="center"/>
              <w:rPr>
                <w:color w:val="auto"/>
                <w:szCs w:val="21"/>
                <w:highlight w:val="none"/>
              </w:rPr>
            </w:pPr>
            <w:r>
              <w:rPr>
                <w:rFonts w:hint="eastAsia"/>
                <w:color w:val="auto"/>
                <w:szCs w:val="21"/>
                <w:highlight w:val="none"/>
                <w:lang w:val="en-US" w:eastAsia="zh-CN"/>
              </w:rPr>
              <w:t>管道</w:t>
            </w:r>
            <w:r>
              <w:rPr>
                <w:color w:val="auto"/>
                <w:szCs w:val="21"/>
                <w:highlight w:val="none"/>
              </w:rPr>
              <w:t>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noWrap w:val="0"/>
            <w:vAlign w:val="center"/>
          </w:tcPr>
          <w:p>
            <w:pPr>
              <w:autoSpaceDE w:val="0"/>
              <w:autoSpaceDN w:val="0"/>
              <w:jc w:val="center"/>
              <w:rPr>
                <w:rFonts w:hint="eastAsia" w:eastAsia="宋体"/>
                <w:color w:val="auto"/>
                <w:szCs w:val="21"/>
                <w:highlight w:val="none"/>
                <w:lang w:eastAsia="zh-CN"/>
              </w:rPr>
            </w:pPr>
            <w:r>
              <w:rPr>
                <w:color w:val="auto"/>
                <w:highlight w:val="none"/>
              </w:rPr>
              <w:t>危废暂存</w:t>
            </w:r>
            <w:r>
              <w:rPr>
                <w:rFonts w:hint="eastAsia"/>
                <w:color w:val="auto"/>
                <w:highlight w:val="none"/>
                <w:lang w:eastAsia="zh-CN"/>
              </w:rPr>
              <w:t>间</w:t>
            </w:r>
          </w:p>
        </w:tc>
        <w:tc>
          <w:tcPr>
            <w:tcW w:w="2176" w:type="dxa"/>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废矿物油</w:t>
            </w:r>
          </w:p>
        </w:tc>
        <w:tc>
          <w:tcPr>
            <w:tcW w:w="2494" w:type="dxa"/>
            <w:noWrap w:val="0"/>
            <w:vAlign w:val="center"/>
          </w:tcPr>
          <w:p>
            <w:pPr>
              <w:autoSpaceDE w:val="0"/>
              <w:autoSpaceDN w:val="0"/>
              <w:jc w:val="center"/>
              <w:rPr>
                <w:color w:val="auto"/>
                <w:szCs w:val="21"/>
                <w:highlight w:val="none"/>
              </w:rPr>
            </w:pPr>
            <w:r>
              <w:rPr>
                <w:color w:val="auto"/>
                <w:szCs w:val="21"/>
                <w:highlight w:val="none"/>
              </w:rPr>
              <w:t>泄漏、火灾引发的伴生污染物排放</w:t>
            </w:r>
          </w:p>
        </w:tc>
        <w:tc>
          <w:tcPr>
            <w:tcW w:w="2327" w:type="dxa"/>
            <w:noWrap w:val="0"/>
            <w:vAlign w:val="center"/>
          </w:tcPr>
          <w:p>
            <w:pPr>
              <w:autoSpaceDE w:val="0"/>
              <w:autoSpaceDN w:val="0"/>
              <w:jc w:val="center"/>
              <w:rPr>
                <w:color w:val="auto"/>
                <w:szCs w:val="21"/>
                <w:highlight w:val="none"/>
              </w:rPr>
            </w:pPr>
            <w:r>
              <w:rPr>
                <w:color w:val="auto"/>
                <w:szCs w:val="21"/>
                <w:highlight w:val="none"/>
              </w:rPr>
              <w:t>盛装容器破损、遇明火</w:t>
            </w:r>
          </w:p>
        </w:tc>
      </w:tr>
    </w:tbl>
    <w:p>
      <w:pPr>
        <w:adjustRightInd w:val="0"/>
        <w:snapToGrid w:val="0"/>
        <w:spacing w:line="360" w:lineRule="auto"/>
        <w:ind w:firstLine="480"/>
        <w:rPr>
          <w:color w:val="auto"/>
          <w:sz w:val="24"/>
          <w:highlight w:val="none"/>
        </w:rPr>
      </w:pPr>
      <w:r>
        <w:rPr>
          <w:color w:val="auto"/>
          <w:sz w:val="24"/>
          <w:highlight w:val="none"/>
        </w:rPr>
        <w:t>由上表生产设施危险性识别结果分析可以看出，本项目生产过程中各系统发生事故的原因主要为：盛装容器破损、人员操作失误、自然灾害等造成物料泄漏，遇明火引发火灾。根据生产设施危险性识别结果以及物质危险性识别结果判定，本项目的危险性生产设施主要为</w:t>
      </w:r>
      <w:r>
        <w:rPr>
          <w:rFonts w:hint="eastAsia"/>
          <w:color w:val="auto"/>
          <w:sz w:val="24"/>
          <w:highlight w:val="none"/>
          <w:lang w:val="en-US" w:eastAsia="zh-CN"/>
        </w:rPr>
        <w:t>储罐区、灌装间</w:t>
      </w:r>
      <w:r>
        <w:rPr>
          <w:color w:val="auto"/>
          <w:sz w:val="24"/>
          <w:highlight w:val="none"/>
        </w:rPr>
        <w:t>、危废暂存</w:t>
      </w:r>
      <w:r>
        <w:rPr>
          <w:rFonts w:hint="eastAsia"/>
          <w:color w:val="auto"/>
          <w:sz w:val="24"/>
          <w:highlight w:val="none"/>
          <w:lang w:eastAsia="zh-CN"/>
        </w:rPr>
        <w:t>间</w:t>
      </w:r>
      <w:r>
        <w:rPr>
          <w:color w:val="auto"/>
          <w:sz w:val="24"/>
          <w:highlight w:val="none"/>
        </w:rPr>
        <w:t>等，主要风险类型为泄漏及火灾伴生危害两种。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cs="Times New Roman"/>
          <w:b/>
          <w:bCs/>
          <w:sz w:val="28"/>
          <w:szCs w:val="28"/>
          <w:lang w:val="en-US" w:eastAsia="zh-CN"/>
        </w:rPr>
      </w:pPr>
      <w:bookmarkStart w:id="49" w:name="_Toc6346"/>
      <w:r>
        <w:rPr>
          <w:rFonts w:hint="eastAsia" w:cs="Times New Roman"/>
          <w:b/>
          <w:bCs/>
          <w:sz w:val="28"/>
          <w:szCs w:val="28"/>
          <w:lang w:val="en-US" w:eastAsia="zh-CN"/>
        </w:rPr>
        <w:t>4.3危险物质向环境转移的途径识别</w:t>
      </w:r>
      <w:bookmarkEnd w:id="49"/>
    </w:p>
    <w:p>
      <w:pPr>
        <w:adjustRightInd w:val="0"/>
        <w:snapToGrid w:val="0"/>
        <w:spacing w:line="360" w:lineRule="auto"/>
        <w:ind w:firstLine="480"/>
        <w:rPr>
          <w:color w:val="auto"/>
          <w:sz w:val="24"/>
          <w:highlight w:val="none"/>
        </w:rPr>
      </w:pPr>
      <w:r>
        <w:rPr>
          <w:color w:val="auto"/>
          <w:sz w:val="24"/>
          <w:highlight w:val="none"/>
        </w:rPr>
        <w:t>根据《建设项目环境风险评价技术导则》（HJ169-2018）的规定，环境风险类型包括危险物质泄露，以及火灾、爆炸等引发的伴生/次生污染物排放。结合前述物质危险性识别及生产系统危险性识别结果，对项目涉及的环境风险类型、危险物质向环境转移的可能途径及影响方式进行识别，识别结果见下表。</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b/>
          <w:bCs/>
          <w:color w:val="auto"/>
          <w:sz w:val="21"/>
          <w:szCs w:val="21"/>
          <w:highlight w:val="none"/>
          <w:lang w:bidi="ar"/>
        </w:rPr>
      </w:pPr>
      <w:r>
        <w:rPr>
          <w:b/>
          <w:bCs/>
          <w:color w:val="auto"/>
          <w:sz w:val="21"/>
          <w:szCs w:val="21"/>
          <w:highlight w:val="none"/>
          <w:lang w:bidi="ar"/>
        </w:rPr>
        <w:t>表</w:t>
      </w:r>
      <w:r>
        <w:rPr>
          <w:rFonts w:hint="eastAsia"/>
          <w:b/>
          <w:bCs/>
          <w:color w:val="auto"/>
          <w:sz w:val="21"/>
          <w:szCs w:val="21"/>
          <w:highlight w:val="none"/>
          <w:lang w:val="en-US" w:eastAsia="zh-CN" w:bidi="ar"/>
        </w:rPr>
        <w:t xml:space="preserve">4-5  </w:t>
      </w:r>
      <w:r>
        <w:rPr>
          <w:b/>
          <w:bCs/>
          <w:color w:val="auto"/>
          <w:sz w:val="21"/>
          <w:szCs w:val="21"/>
          <w:highlight w:val="none"/>
          <w:lang w:bidi="ar"/>
        </w:rPr>
        <w:t xml:space="preserve">  建设项目环境风险识别汇总表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1"/>
        <w:gridCol w:w="1547"/>
        <w:gridCol w:w="2319"/>
        <w:gridCol w:w="154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jc w:val="center"/>
              <w:rPr>
                <w:b/>
                <w:color w:val="auto"/>
                <w:highlight w:val="none"/>
              </w:rPr>
            </w:pPr>
            <w:r>
              <w:rPr>
                <w:b/>
                <w:color w:val="auto"/>
                <w:highlight w:val="none"/>
              </w:rPr>
              <w:t>危险单元</w:t>
            </w:r>
          </w:p>
        </w:tc>
        <w:tc>
          <w:tcPr>
            <w:tcW w:w="585" w:type="pct"/>
            <w:noWrap w:val="0"/>
            <w:vAlign w:val="center"/>
          </w:tcPr>
          <w:p>
            <w:pPr>
              <w:jc w:val="center"/>
              <w:rPr>
                <w:b/>
                <w:color w:val="auto"/>
                <w:highlight w:val="none"/>
              </w:rPr>
            </w:pPr>
            <w:r>
              <w:rPr>
                <w:b/>
                <w:color w:val="auto"/>
                <w:highlight w:val="none"/>
              </w:rPr>
              <w:t>风险源</w:t>
            </w:r>
          </w:p>
        </w:tc>
        <w:tc>
          <w:tcPr>
            <w:tcW w:w="853" w:type="pct"/>
            <w:noWrap w:val="0"/>
            <w:vAlign w:val="center"/>
          </w:tcPr>
          <w:p>
            <w:pPr>
              <w:jc w:val="center"/>
              <w:rPr>
                <w:b/>
                <w:color w:val="auto"/>
                <w:highlight w:val="none"/>
              </w:rPr>
            </w:pPr>
            <w:r>
              <w:rPr>
                <w:b/>
                <w:color w:val="auto"/>
                <w:highlight w:val="none"/>
              </w:rPr>
              <w:t>主要危险物质</w:t>
            </w:r>
          </w:p>
        </w:tc>
        <w:tc>
          <w:tcPr>
            <w:tcW w:w="1279" w:type="pct"/>
            <w:noWrap w:val="0"/>
            <w:vAlign w:val="center"/>
          </w:tcPr>
          <w:p>
            <w:pPr>
              <w:jc w:val="center"/>
              <w:rPr>
                <w:b/>
                <w:color w:val="auto"/>
                <w:highlight w:val="none"/>
              </w:rPr>
            </w:pPr>
            <w:r>
              <w:rPr>
                <w:b/>
                <w:color w:val="auto"/>
                <w:highlight w:val="none"/>
              </w:rPr>
              <w:t>环境风险类型</w:t>
            </w:r>
          </w:p>
        </w:tc>
        <w:tc>
          <w:tcPr>
            <w:tcW w:w="853" w:type="pct"/>
            <w:noWrap w:val="0"/>
            <w:vAlign w:val="center"/>
          </w:tcPr>
          <w:p>
            <w:pPr>
              <w:jc w:val="center"/>
              <w:rPr>
                <w:b/>
                <w:color w:val="auto"/>
                <w:highlight w:val="none"/>
              </w:rPr>
            </w:pPr>
            <w:r>
              <w:rPr>
                <w:b/>
                <w:color w:val="auto"/>
                <w:highlight w:val="none"/>
              </w:rPr>
              <w:t>环境影响途径</w:t>
            </w:r>
          </w:p>
        </w:tc>
        <w:tc>
          <w:tcPr>
            <w:tcW w:w="838" w:type="pct"/>
            <w:noWrap w:val="0"/>
            <w:vAlign w:val="center"/>
          </w:tcPr>
          <w:p>
            <w:pPr>
              <w:jc w:val="center"/>
              <w:rPr>
                <w:b/>
                <w:color w:val="auto"/>
                <w:highlight w:val="none"/>
              </w:rPr>
            </w:pPr>
            <w:r>
              <w:rPr>
                <w:b/>
                <w:color w:val="auto"/>
                <w:highlight w:val="none"/>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储罐区</w:t>
            </w:r>
          </w:p>
        </w:tc>
        <w:tc>
          <w:tcPr>
            <w:tcW w:w="585"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储罐</w:t>
            </w:r>
          </w:p>
        </w:tc>
        <w:tc>
          <w:tcPr>
            <w:tcW w:w="853" w:type="pct"/>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液化石油气及残液</w:t>
            </w:r>
          </w:p>
        </w:tc>
        <w:tc>
          <w:tcPr>
            <w:tcW w:w="1279" w:type="pct"/>
            <w:noWrap w:val="0"/>
            <w:vAlign w:val="center"/>
          </w:tcPr>
          <w:p>
            <w:pPr>
              <w:autoSpaceDE w:val="0"/>
              <w:autoSpaceDN w:val="0"/>
              <w:jc w:val="center"/>
              <w:rPr>
                <w:rFonts w:hint="default" w:eastAsia="宋体"/>
                <w:color w:val="auto"/>
                <w:szCs w:val="21"/>
                <w:highlight w:val="none"/>
                <w:lang w:val="en-US" w:eastAsia="zh-CN"/>
              </w:rPr>
            </w:pPr>
            <w:r>
              <w:rPr>
                <w:color w:val="auto"/>
                <w:szCs w:val="21"/>
                <w:highlight w:val="none"/>
              </w:rPr>
              <w:t>泄露</w:t>
            </w:r>
            <w:r>
              <w:rPr>
                <w:rFonts w:hint="eastAsia"/>
                <w:color w:val="auto"/>
                <w:szCs w:val="21"/>
                <w:highlight w:val="none"/>
                <w:lang w:eastAsia="zh-CN"/>
              </w:rPr>
              <w:t>、</w:t>
            </w:r>
            <w:r>
              <w:rPr>
                <w:rFonts w:hint="eastAsia"/>
                <w:color w:val="auto"/>
                <w:szCs w:val="21"/>
                <w:highlight w:val="none"/>
                <w:lang w:val="en-US" w:eastAsia="zh-CN"/>
              </w:rPr>
              <w:t>爆炸</w:t>
            </w:r>
            <w:r>
              <w:rPr>
                <w:rFonts w:hint="eastAsia"/>
                <w:color w:val="auto"/>
                <w:szCs w:val="21"/>
                <w:highlight w:val="none"/>
                <w:lang w:eastAsia="zh-CN"/>
              </w:rPr>
              <w:t>、</w:t>
            </w:r>
            <w:r>
              <w:rPr>
                <w:color w:val="auto"/>
                <w:szCs w:val="21"/>
                <w:highlight w:val="none"/>
              </w:rPr>
              <w:t>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灌装间</w:t>
            </w:r>
          </w:p>
        </w:tc>
        <w:tc>
          <w:tcPr>
            <w:tcW w:w="585" w:type="pct"/>
            <w:noWrap w:val="0"/>
            <w:vAlign w:val="center"/>
          </w:tcPr>
          <w:p>
            <w:pPr>
              <w:autoSpaceDE w:val="0"/>
              <w:autoSpaceDN w:val="0"/>
              <w:jc w:val="center"/>
              <w:rPr>
                <w:rFonts w:hint="default"/>
                <w:color w:val="auto"/>
                <w:highlight w:val="none"/>
                <w:lang w:val="en-US"/>
              </w:rPr>
            </w:pPr>
            <w:r>
              <w:rPr>
                <w:rFonts w:hint="eastAsia"/>
                <w:color w:val="auto"/>
                <w:szCs w:val="21"/>
                <w:highlight w:val="none"/>
                <w:lang w:val="en-US" w:eastAsia="zh-CN"/>
              </w:rPr>
              <w:t>石油气灌装</w:t>
            </w:r>
          </w:p>
        </w:tc>
        <w:tc>
          <w:tcPr>
            <w:tcW w:w="853" w:type="pct"/>
            <w:noWrap w:val="0"/>
            <w:vAlign w:val="center"/>
          </w:tcPr>
          <w:p>
            <w:pPr>
              <w:autoSpaceDE w:val="0"/>
              <w:autoSpaceDN w:val="0"/>
              <w:jc w:val="center"/>
              <w:rPr>
                <w:rFonts w:hint="eastAsia" w:eastAsia="宋体"/>
                <w:color w:val="auto"/>
                <w:szCs w:val="21"/>
                <w:highlight w:val="none"/>
                <w:lang w:eastAsia="zh-CN"/>
              </w:rPr>
            </w:pPr>
            <w:r>
              <w:rPr>
                <w:rFonts w:hint="eastAsia"/>
                <w:color w:val="auto"/>
                <w:szCs w:val="21"/>
                <w:highlight w:val="none"/>
                <w:lang w:val="en-US" w:eastAsia="zh-CN"/>
              </w:rPr>
              <w:t>液化石油气</w:t>
            </w:r>
          </w:p>
        </w:tc>
        <w:tc>
          <w:tcPr>
            <w:tcW w:w="1279" w:type="pct"/>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泄漏</w:t>
            </w:r>
            <w:r>
              <w:rPr>
                <w:rFonts w:hint="eastAsia"/>
                <w:color w:val="auto"/>
                <w:szCs w:val="21"/>
                <w:highlight w:val="none"/>
                <w:lang w:eastAsia="zh-CN"/>
              </w:rPr>
              <w:t>、爆炸、</w:t>
            </w:r>
            <w:r>
              <w:rPr>
                <w:color w:val="auto"/>
                <w:szCs w:val="21"/>
                <w:highlight w:val="none"/>
              </w:rPr>
              <w:t>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eastAsia" w:eastAsia="宋体"/>
                <w:color w:val="auto"/>
                <w:szCs w:val="21"/>
                <w:highlight w:val="none"/>
                <w:lang w:eastAsia="zh-CN"/>
              </w:rPr>
            </w:pPr>
            <w:r>
              <w:rPr>
                <w:color w:val="auto"/>
                <w:highlight w:val="none"/>
              </w:rPr>
              <w:t>危废暂存</w:t>
            </w:r>
            <w:r>
              <w:rPr>
                <w:rFonts w:hint="eastAsia"/>
                <w:color w:val="auto"/>
                <w:highlight w:val="none"/>
                <w:lang w:eastAsia="zh-CN"/>
              </w:rPr>
              <w:t>间</w:t>
            </w:r>
          </w:p>
        </w:tc>
        <w:tc>
          <w:tcPr>
            <w:tcW w:w="585" w:type="pct"/>
            <w:noWrap w:val="0"/>
            <w:vAlign w:val="center"/>
          </w:tcPr>
          <w:p>
            <w:pPr>
              <w:jc w:val="center"/>
              <w:rPr>
                <w:color w:val="auto"/>
                <w:highlight w:val="none"/>
              </w:rPr>
            </w:pPr>
            <w:r>
              <w:rPr>
                <w:color w:val="auto"/>
                <w:highlight w:val="none"/>
              </w:rPr>
              <w:t>废矿物油收集桶</w:t>
            </w:r>
          </w:p>
        </w:tc>
        <w:tc>
          <w:tcPr>
            <w:tcW w:w="853" w:type="pct"/>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废矿物油</w:t>
            </w:r>
          </w:p>
        </w:tc>
        <w:tc>
          <w:tcPr>
            <w:tcW w:w="1279" w:type="pct"/>
            <w:noWrap w:val="0"/>
            <w:vAlign w:val="center"/>
          </w:tcPr>
          <w:p>
            <w:pPr>
              <w:jc w:val="center"/>
              <w:rPr>
                <w:color w:val="auto"/>
                <w:highlight w:val="none"/>
              </w:rPr>
            </w:pPr>
            <w:r>
              <w:rPr>
                <w:color w:val="auto"/>
                <w:szCs w:val="21"/>
                <w:highlight w:val="none"/>
              </w:rPr>
              <w:t>泄漏、火灾引发的伴生污染物排放（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bl>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cs="Times New Roman"/>
          <w:b/>
          <w:bCs/>
          <w:sz w:val="24"/>
          <w:szCs w:val="24"/>
          <w:lang w:val="en-US" w:eastAsia="zh-CN"/>
        </w:r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eastAsia" w:ascii="Times New Roman" w:hAnsi="Times New Roman" w:eastAsia="宋体" w:cs="Times New Roman"/>
          <w:b/>
          <w:bCs/>
          <w:sz w:val="32"/>
          <w:szCs w:val="32"/>
          <w:lang w:val="en-US" w:eastAsia="zh-CN"/>
        </w:rPr>
      </w:pPr>
      <w:bookmarkStart w:id="50" w:name="_Toc18952"/>
      <w:r>
        <w:rPr>
          <w:rFonts w:hint="eastAsia" w:ascii="Times New Roman" w:hAnsi="Times New Roman" w:eastAsia="宋体" w:cs="Times New Roman"/>
          <w:b/>
          <w:bCs/>
          <w:sz w:val="32"/>
          <w:szCs w:val="32"/>
          <w:lang w:val="en-US" w:eastAsia="zh-CN"/>
        </w:rPr>
        <w:t>风险事故情形分析</w:t>
      </w:r>
      <w:bookmarkEnd w:id="50"/>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51" w:name="_Toc21026"/>
      <w:r>
        <w:rPr>
          <w:rFonts w:hint="eastAsia" w:eastAsia="宋体" w:cs="Times New Roman"/>
          <w:b/>
          <w:bCs/>
          <w:sz w:val="28"/>
          <w:szCs w:val="28"/>
          <w:lang w:val="en-US" w:eastAsia="zh-CN"/>
        </w:rPr>
        <w:t>5.1项目风险事故情形设定内容</w:t>
      </w:r>
      <w:bookmarkEnd w:id="5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储罐泄漏：储罐出现超压或超真空运行，也就是在工艺过程中通过计算机控制的压力系统失灵，出现罐体破裂，从而造成液化石油气泄漏。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000000"/>
          <w:kern w:val="0"/>
          <w:sz w:val="24"/>
          <w:szCs w:val="24"/>
          <w:lang w:val="en-US" w:eastAsia="zh-CN" w:bidi="ar"/>
        </w:rPr>
        <w:t>灌装输送</w:t>
      </w:r>
      <w:r>
        <w:rPr>
          <w:rFonts w:hint="default" w:ascii="Times New Roman" w:hAnsi="Times New Roman" w:eastAsia="宋体" w:cs="Times New Roman"/>
          <w:color w:val="000000"/>
          <w:kern w:val="0"/>
          <w:sz w:val="24"/>
          <w:szCs w:val="24"/>
          <w:lang w:val="en-US" w:eastAsia="zh-CN" w:bidi="ar"/>
        </w:rPr>
        <w:t>管线泄漏：</w:t>
      </w:r>
      <w:r>
        <w:rPr>
          <w:rFonts w:hint="eastAsia" w:ascii="Times New Roman" w:hAnsi="Times New Roman" w:eastAsia="宋体" w:cs="Times New Roman"/>
          <w:color w:val="000000"/>
          <w:kern w:val="0"/>
          <w:sz w:val="24"/>
          <w:szCs w:val="24"/>
          <w:lang w:val="en-US" w:eastAsia="zh-CN" w:bidi="ar"/>
        </w:rPr>
        <w:t>灌装输送</w:t>
      </w:r>
      <w:r>
        <w:rPr>
          <w:rFonts w:hint="default" w:ascii="Times New Roman" w:hAnsi="Times New Roman" w:eastAsia="宋体" w:cs="Times New Roman"/>
          <w:color w:val="000000"/>
          <w:kern w:val="0"/>
          <w:sz w:val="24"/>
          <w:szCs w:val="24"/>
          <w:lang w:val="en-US" w:eastAsia="zh-CN" w:bidi="ar"/>
        </w:rPr>
        <w:t>管线输送的为常温高压液化石油气液体，在遇到外力或阀门、法兰、管道破损均可能发生泄漏事故，会造成液化石油气喷射状泄漏，以最大不利考虑，按全管径泄漏。</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52" w:name="_Toc5895"/>
      <w:r>
        <w:rPr>
          <w:rFonts w:hint="eastAsia" w:eastAsia="宋体" w:cs="Times New Roman"/>
          <w:b/>
          <w:bCs/>
          <w:sz w:val="28"/>
          <w:szCs w:val="28"/>
          <w:lang w:val="en-US" w:eastAsia="zh-CN"/>
        </w:rPr>
        <w:t>5.2</w:t>
      </w:r>
      <w:r>
        <w:rPr>
          <w:rFonts w:hint="default" w:eastAsia="宋体" w:cs="Times New Roman"/>
          <w:b/>
          <w:bCs/>
          <w:sz w:val="28"/>
          <w:szCs w:val="28"/>
          <w:lang w:val="en-US" w:eastAsia="zh-CN"/>
        </w:rPr>
        <w:t>风险事故情形设定原则</w:t>
      </w:r>
      <w:bookmarkEnd w:id="52"/>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color w:val="000000"/>
          <w:kern w:val="0"/>
          <w:sz w:val="24"/>
          <w:szCs w:val="24"/>
          <w:lang w:val="en-US" w:eastAsia="zh-CN" w:bidi="ar"/>
        </w:rPr>
        <w:t>同一种危险物质可能有多种环境风险类型。风险事故情形应包括危险物质泄漏，以及火灾、爆炸等引发的伴生/次生污染物排放情形。对不同环境要素产生影响的风险事故情形，应分别进行设定。</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对于火灾、爆炸事故，需将事故中未完全燃烧的危险物质在高温下迅速挥发释放至大气，以及燃烧过程中产生的伴生/次生污染物对环境的影响作为风险事故情形设定的内容。</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设定的风险事故情形发生可能性应处于合理的区间，并与经济技术发展水平相适应。一般而言，发生频率小于10</w:t>
      </w:r>
      <w:r>
        <w:rPr>
          <w:rFonts w:hint="default" w:ascii="Times New Roman" w:hAnsi="Times New Roman" w:eastAsia="宋体" w:cs="Times New Roman"/>
          <w:color w:val="000000"/>
          <w:kern w:val="0"/>
          <w:sz w:val="24"/>
          <w:szCs w:val="24"/>
          <w:vertAlign w:val="superscript"/>
          <w:lang w:val="en-US" w:eastAsia="zh-CN" w:bidi="ar"/>
        </w:rPr>
        <w:t>-6</w:t>
      </w:r>
      <w:r>
        <w:rPr>
          <w:rFonts w:hint="default" w:ascii="Times New Roman" w:hAnsi="Times New Roman" w:eastAsia="宋体" w:cs="Times New Roman"/>
          <w:color w:val="000000"/>
          <w:kern w:val="0"/>
          <w:sz w:val="24"/>
          <w:szCs w:val="24"/>
          <w:lang w:val="en-US" w:eastAsia="zh-CN" w:bidi="ar"/>
        </w:rPr>
        <w:t>/年的事件是极小概率事件，可作为代表性事故情形中最大可信事故设定的参考。</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事故情形的设定应在环境风险识别的基础上筛选，设定的事故情形应具有危险物质、环境危害、影响途径等方面的代表性。</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53" w:name="_Toc24239"/>
      <w:r>
        <w:rPr>
          <w:rFonts w:hint="eastAsia" w:eastAsia="宋体" w:cs="Times New Roman"/>
          <w:b/>
          <w:bCs/>
          <w:sz w:val="28"/>
          <w:szCs w:val="28"/>
          <w:lang w:val="en-US" w:eastAsia="zh-CN"/>
        </w:rPr>
        <w:t>5.3</w:t>
      </w:r>
      <w:r>
        <w:rPr>
          <w:rFonts w:hint="default" w:eastAsia="宋体" w:cs="Times New Roman"/>
          <w:b/>
          <w:bCs/>
          <w:sz w:val="28"/>
          <w:szCs w:val="28"/>
          <w:lang w:val="en-US" w:eastAsia="zh-CN"/>
        </w:rPr>
        <w:t>本项目最大可信事故的确定</w:t>
      </w:r>
      <w:bookmarkEnd w:id="5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各功能单元风险物质在线量识别，储罐中风险物质在线量最大，管道其次，设备中最少，且考虑到管线或设备发生泄漏可以通过关闭阀门等措施得到较快速控制，根据环境风险识别结果及最大可信事故的确定原则和方法，选择频率较低的事件作为最大可信度事件。</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根据《建设项目环境风风险评价技术导则》（HJ 169-2018）附录E，泄漏概率如下。</w:t>
      </w: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rPr>
      </w:pP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5-1   </w:t>
      </w:r>
      <w:r>
        <w:rPr>
          <w:b/>
          <w:color w:val="auto"/>
          <w:sz w:val="21"/>
          <w:szCs w:val="21"/>
          <w:highlight w:val="none"/>
        </w:rPr>
        <w:t xml:space="preserve"> 泄露频率表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1"/>
        <w:gridCol w:w="3694"/>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06" w:type="pct"/>
            <w:noWrap w:val="0"/>
            <w:vAlign w:val="center"/>
          </w:tcPr>
          <w:p>
            <w:pPr>
              <w:autoSpaceDE w:val="0"/>
              <w:autoSpaceDN w:val="0"/>
              <w:jc w:val="center"/>
              <w:rPr>
                <w:b/>
                <w:color w:val="auto"/>
                <w:highlight w:val="none"/>
              </w:rPr>
            </w:pPr>
            <w:r>
              <w:rPr>
                <w:b/>
                <w:color w:val="auto"/>
                <w:szCs w:val="21"/>
                <w:highlight w:val="none"/>
              </w:rPr>
              <w:t>部件类型</w:t>
            </w:r>
          </w:p>
        </w:tc>
        <w:tc>
          <w:tcPr>
            <w:tcW w:w="2086" w:type="pct"/>
            <w:noWrap w:val="0"/>
            <w:vAlign w:val="center"/>
          </w:tcPr>
          <w:p>
            <w:pPr>
              <w:autoSpaceDE w:val="0"/>
              <w:autoSpaceDN w:val="0"/>
              <w:jc w:val="center"/>
              <w:rPr>
                <w:b/>
                <w:color w:val="auto"/>
                <w:highlight w:val="none"/>
              </w:rPr>
            </w:pPr>
            <w:r>
              <w:rPr>
                <w:b/>
                <w:color w:val="auto"/>
                <w:szCs w:val="21"/>
                <w:highlight w:val="none"/>
              </w:rPr>
              <w:t>泄漏模式</w:t>
            </w:r>
          </w:p>
        </w:tc>
        <w:tc>
          <w:tcPr>
            <w:tcW w:w="1208" w:type="pct"/>
            <w:noWrap w:val="0"/>
            <w:vAlign w:val="center"/>
          </w:tcPr>
          <w:p>
            <w:pPr>
              <w:autoSpaceDE w:val="0"/>
              <w:autoSpaceDN w:val="0"/>
              <w:jc w:val="center"/>
              <w:rPr>
                <w:b/>
                <w:color w:val="auto"/>
                <w:highlight w:val="none"/>
              </w:rPr>
            </w:pPr>
            <w:r>
              <w:rPr>
                <w:b/>
                <w:color w:val="auto"/>
                <w:szCs w:val="21"/>
                <w:highlight w:val="none"/>
              </w:rPr>
              <w:t>泄漏频率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反应器/工艺储罐/气体储罐/塔器</w:t>
            </w:r>
          </w:p>
        </w:tc>
        <w:tc>
          <w:tcPr>
            <w:tcW w:w="2086" w:type="pct"/>
            <w:vMerge w:val="restart"/>
            <w:noWrap w:val="0"/>
            <w:vAlign w:val="center"/>
          </w:tcPr>
          <w:p>
            <w:pPr>
              <w:autoSpaceDE w:val="0"/>
              <w:autoSpaceDN w:val="0"/>
              <w:jc w:val="center"/>
              <w:rPr>
                <w:color w:val="auto"/>
                <w:highlight w:val="none"/>
              </w:rPr>
            </w:pPr>
            <w:r>
              <w:rPr>
                <w:color w:val="auto"/>
                <w:szCs w:val="21"/>
                <w:highlight w:val="none"/>
              </w:rPr>
              <w:t>泄漏孔径为10mm孔径</w:t>
            </w:r>
          </w:p>
          <w:p>
            <w:pPr>
              <w:autoSpaceDE w:val="0"/>
              <w:autoSpaceDN w:val="0"/>
              <w:jc w:val="center"/>
              <w:rPr>
                <w:color w:val="auto"/>
                <w:highlight w:val="none"/>
              </w:rPr>
            </w:pPr>
            <w:r>
              <w:rPr>
                <w:color w:val="auto"/>
                <w:szCs w:val="21"/>
                <w:highlight w:val="none"/>
              </w:rPr>
              <w:t>10min内储罐泄漏完</w:t>
            </w:r>
          </w:p>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常压单包容储罐</w:t>
            </w:r>
          </w:p>
        </w:tc>
        <w:tc>
          <w:tcPr>
            <w:tcW w:w="2086" w:type="pct"/>
            <w:vMerge w:val="restart"/>
            <w:noWrap w:val="0"/>
            <w:vAlign w:val="center"/>
          </w:tcPr>
          <w:p>
            <w:pPr>
              <w:autoSpaceDE w:val="0"/>
              <w:autoSpaceDN w:val="0"/>
              <w:jc w:val="center"/>
              <w:rPr>
                <w:color w:val="auto"/>
                <w:highlight w:val="none"/>
              </w:rPr>
            </w:pPr>
            <w:r>
              <w:rPr>
                <w:color w:val="auto"/>
                <w:szCs w:val="21"/>
                <w:highlight w:val="none"/>
              </w:rPr>
              <w:t>泄漏孔径为10mm孔径</w:t>
            </w:r>
          </w:p>
          <w:p>
            <w:pPr>
              <w:autoSpaceDE w:val="0"/>
              <w:autoSpaceDN w:val="0"/>
              <w:jc w:val="center"/>
              <w:rPr>
                <w:color w:val="auto"/>
                <w:highlight w:val="none"/>
              </w:rPr>
            </w:pPr>
            <w:r>
              <w:rPr>
                <w:color w:val="auto"/>
                <w:szCs w:val="21"/>
                <w:highlight w:val="none"/>
              </w:rPr>
              <w:t>10min内储罐泄漏完</w:t>
            </w:r>
          </w:p>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常压双包容储罐</w:t>
            </w:r>
          </w:p>
        </w:tc>
        <w:tc>
          <w:tcPr>
            <w:tcW w:w="2086" w:type="pct"/>
            <w:noWrap w:val="0"/>
            <w:vAlign w:val="center"/>
          </w:tcPr>
          <w:p>
            <w:pPr>
              <w:autoSpaceDE w:val="0"/>
              <w:autoSpaceDN w:val="0"/>
              <w:jc w:val="center"/>
              <w:rPr>
                <w:color w:val="auto"/>
                <w:highlight w:val="none"/>
              </w:rPr>
            </w:pPr>
            <w:r>
              <w:rPr>
                <w:color w:val="auto"/>
                <w:szCs w:val="21"/>
                <w:highlight w:val="none"/>
              </w:rPr>
              <w:t>泄漏孔径为10mm孔径</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10min内储罐泄漏完</w:t>
            </w:r>
          </w:p>
        </w:tc>
        <w:tc>
          <w:tcPr>
            <w:tcW w:w="1208" w:type="pct"/>
            <w:noWrap w:val="0"/>
            <w:vAlign w:val="center"/>
          </w:tcPr>
          <w:p>
            <w:pPr>
              <w:autoSpaceDE w:val="0"/>
              <w:autoSpaceDN w:val="0"/>
              <w:jc w:val="center"/>
              <w:rPr>
                <w:color w:val="auto"/>
                <w:highlight w:val="none"/>
              </w:rPr>
            </w:pPr>
            <w:r>
              <w:rPr>
                <w:color w:val="auto"/>
                <w:szCs w:val="21"/>
                <w:highlight w:val="none"/>
              </w:rPr>
              <w:t>1.25×10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1.25×10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06" w:type="pct"/>
            <w:noWrap w:val="0"/>
            <w:vAlign w:val="center"/>
          </w:tcPr>
          <w:p>
            <w:pPr>
              <w:autoSpaceDE w:val="0"/>
              <w:autoSpaceDN w:val="0"/>
              <w:jc w:val="center"/>
              <w:rPr>
                <w:color w:val="auto"/>
                <w:highlight w:val="none"/>
              </w:rPr>
            </w:pPr>
            <w:r>
              <w:rPr>
                <w:color w:val="auto"/>
                <w:szCs w:val="21"/>
                <w:highlight w:val="none"/>
              </w:rPr>
              <w:t>常压全包容储罐</w:t>
            </w:r>
          </w:p>
        </w:tc>
        <w:tc>
          <w:tcPr>
            <w:tcW w:w="2086" w:type="pct"/>
            <w:noWrap w:val="0"/>
            <w:vAlign w:val="center"/>
          </w:tcPr>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内径≤75mm的管道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w:t>
            </w: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75mm＜内径≤150mm的管道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w:t>
            </w:r>
          </w:p>
        </w:tc>
        <w:tc>
          <w:tcPr>
            <w:tcW w:w="1208" w:type="pct"/>
            <w:noWrap w:val="0"/>
            <w:vAlign w:val="center"/>
          </w:tcPr>
          <w:p>
            <w:pPr>
              <w:autoSpaceDE w:val="0"/>
              <w:autoSpaceDN w:val="0"/>
              <w:jc w:val="center"/>
              <w:rPr>
                <w:color w:val="auto"/>
                <w:highlight w:val="none"/>
              </w:rPr>
            </w:pPr>
            <w:r>
              <w:rPr>
                <w:color w:val="auto"/>
                <w:szCs w:val="21"/>
                <w:highlight w:val="none"/>
              </w:rPr>
              <w:t>2.00×10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3.00×10</w:t>
            </w:r>
            <w:r>
              <w:rPr>
                <w:color w:val="auto"/>
                <w:szCs w:val="21"/>
                <w:highlight w:val="none"/>
                <w:vertAlign w:val="superscript"/>
              </w:rPr>
              <w:t>-7</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内径＞150mm的管道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泄漏孔径为10%孔径（最大50mm）</w:t>
            </w:r>
          </w:p>
        </w:tc>
        <w:tc>
          <w:tcPr>
            <w:tcW w:w="1208" w:type="pct"/>
            <w:noWrap w:val="0"/>
            <w:vAlign w:val="center"/>
          </w:tcPr>
          <w:p>
            <w:pPr>
              <w:autoSpaceDE w:val="0"/>
              <w:autoSpaceDN w:val="0"/>
              <w:jc w:val="center"/>
              <w:rPr>
                <w:color w:val="auto"/>
                <w:highlight w:val="none"/>
              </w:rPr>
            </w:pPr>
            <w:r>
              <w:rPr>
                <w:color w:val="auto"/>
                <w:szCs w:val="21"/>
                <w:highlight w:val="none"/>
              </w:rPr>
              <w:t>2.40×10</w:t>
            </w:r>
            <w:r>
              <w:rPr>
                <w:color w:val="auto"/>
                <w:szCs w:val="21"/>
                <w:highlight w:val="none"/>
                <w:vertAlign w:val="superscript"/>
              </w:rPr>
              <w:t>-6</w:t>
            </w:r>
            <w:r>
              <w:rPr>
                <w:color w:val="auto"/>
                <w:szCs w:val="21"/>
                <w:highlight w:val="none"/>
              </w:rPr>
              <w:t>/（m·a）</w:t>
            </w:r>
            <w:r>
              <w:rPr>
                <w:color w:val="auto"/>
                <w:szCs w:val="21"/>
                <w:highlight w:val="none"/>
                <w:vertAlign w:val="superscrip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-7</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06" w:type="pct"/>
            <w:noWrap w:val="0"/>
            <w:vAlign w:val="center"/>
          </w:tcPr>
          <w:p>
            <w:pPr>
              <w:autoSpaceDE w:val="0"/>
              <w:autoSpaceDN w:val="0"/>
              <w:jc w:val="center"/>
              <w:rPr>
                <w:color w:val="auto"/>
                <w:highlight w:val="none"/>
              </w:rPr>
            </w:pPr>
            <w:r>
              <w:rPr>
                <w:color w:val="auto"/>
                <w:szCs w:val="21"/>
                <w:highlight w:val="none"/>
              </w:rPr>
              <w:t>泵体和压缩机</w:t>
            </w:r>
          </w:p>
        </w:tc>
        <w:tc>
          <w:tcPr>
            <w:tcW w:w="2086" w:type="pct"/>
            <w:noWrap w:val="0"/>
            <w:vAlign w:val="center"/>
          </w:tcPr>
          <w:p>
            <w:pPr>
              <w:autoSpaceDE w:val="0"/>
              <w:autoSpaceDN w:val="0"/>
              <w:jc w:val="center"/>
              <w:rPr>
                <w:color w:val="auto"/>
                <w:highlight w:val="none"/>
              </w:rPr>
            </w:pPr>
            <w:r>
              <w:rPr>
                <w:color w:val="auto"/>
                <w:szCs w:val="21"/>
                <w:highlight w:val="none"/>
              </w:rPr>
              <w:t>泵体和压缩机最大连接管泄漏孔径为</w:t>
            </w:r>
          </w:p>
          <w:p>
            <w:pPr>
              <w:autoSpaceDE w:val="0"/>
              <w:autoSpaceDN w:val="0"/>
              <w:jc w:val="center"/>
              <w:rPr>
                <w:color w:val="auto"/>
                <w:highlight w:val="none"/>
              </w:rPr>
            </w:pPr>
            <w:r>
              <w:rPr>
                <w:color w:val="auto"/>
                <w:szCs w:val="21"/>
                <w:highlight w:val="none"/>
              </w:rPr>
              <w:t>10%孔径（最大50mm）泵体和压缩机最大连接管全管径泄漏</w:t>
            </w: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-4</w:t>
            </w:r>
            <w:r>
              <w:rPr>
                <w:color w:val="auto"/>
                <w:szCs w:val="21"/>
                <w:highlight w:val="none"/>
              </w:rPr>
              <w:t>/a</w:t>
            </w:r>
          </w:p>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6" w:type="pct"/>
            <w:noWrap w:val="0"/>
            <w:vAlign w:val="center"/>
          </w:tcPr>
          <w:p>
            <w:pPr>
              <w:autoSpaceDE w:val="0"/>
              <w:autoSpaceDN w:val="0"/>
              <w:jc w:val="center"/>
              <w:rPr>
                <w:color w:val="auto"/>
                <w:highlight w:val="none"/>
              </w:rPr>
            </w:pPr>
            <w:r>
              <w:rPr>
                <w:color w:val="auto"/>
                <w:szCs w:val="21"/>
                <w:highlight w:val="none"/>
              </w:rPr>
              <w:t>装卸臂</w:t>
            </w:r>
          </w:p>
        </w:tc>
        <w:tc>
          <w:tcPr>
            <w:tcW w:w="2086" w:type="pct"/>
            <w:noWrap w:val="0"/>
            <w:vAlign w:val="center"/>
          </w:tcPr>
          <w:p>
            <w:pPr>
              <w:autoSpaceDE w:val="0"/>
              <w:autoSpaceDN w:val="0"/>
              <w:jc w:val="center"/>
              <w:rPr>
                <w:color w:val="auto"/>
                <w:highlight w:val="none"/>
              </w:rPr>
            </w:pPr>
            <w:r>
              <w:rPr>
                <w:color w:val="auto"/>
                <w:szCs w:val="21"/>
                <w:highlight w:val="none"/>
              </w:rPr>
              <w:t>装卸臂连接管泄漏孔径为10%孔径（最大50mm）装卸臂全管径泄漏</w:t>
            </w:r>
          </w:p>
        </w:tc>
        <w:tc>
          <w:tcPr>
            <w:tcW w:w="1208" w:type="pct"/>
            <w:noWrap w:val="0"/>
            <w:vAlign w:val="center"/>
          </w:tcPr>
          <w:p>
            <w:pPr>
              <w:autoSpaceDE w:val="0"/>
              <w:autoSpaceDN w:val="0"/>
              <w:jc w:val="center"/>
              <w:rPr>
                <w:color w:val="auto"/>
                <w:highlight w:val="none"/>
              </w:rPr>
            </w:pPr>
            <w:r>
              <w:rPr>
                <w:color w:val="auto"/>
                <w:szCs w:val="21"/>
                <w:highlight w:val="none"/>
              </w:rPr>
              <w:t>3.00×10</w:t>
            </w:r>
            <w:r>
              <w:rPr>
                <w:color w:val="auto"/>
                <w:szCs w:val="21"/>
                <w:highlight w:val="none"/>
                <w:vertAlign w:val="superscript"/>
              </w:rPr>
              <w:t>-7</w:t>
            </w:r>
            <w:r>
              <w:rPr>
                <w:color w:val="auto"/>
                <w:szCs w:val="21"/>
                <w:highlight w:val="none"/>
              </w:rPr>
              <w:t>/h</w:t>
            </w:r>
          </w:p>
          <w:p>
            <w:pPr>
              <w:autoSpaceDE w:val="0"/>
              <w:autoSpaceDN w:val="0"/>
              <w:jc w:val="center"/>
              <w:rPr>
                <w:color w:val="auto"/>
                <w:highlight w:val="none"/>
              </w:rPr>
            </w:pPr>
            <w:r>
              <w:rPr>
                <w:color w:val="auto"/>
                <w:szCs w:val="21"/>
                <w:highlight w:val="none"/>
              </w:rPr>
              <w:t>3.00×10</w:t>
            </w:r>
            <w:r>
              <w:rPr>
                <w:color w:val="auto"/>
                <w:szCs w:val="21"/>
                <w:highlight w:val="none"/>
                <w:vertAlign w:val="superscript"/>
              </w:rPr>
              <w:t>-8</w:t>
            </w:r>
            <w:r>
              <w:rPr>
                <w:color w:val="auto"/>
                <w:szCs w:val="21"/>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706" w:type="pct"/>
            <w:noWrap w:val="0"/>
            <w:vAlign w:val="center"/>
          </w:tcPr>
          <w:p>
            <w:pPr>
              <w:autoSpaceDE w:val="0"/>
              <w:autoSpaceDN w:val="0"/>
              <w:jc w:val="center"/>
              <w:rPr>
                <w:color w:val="auto"/>
                <w:highlight w:val="none"/>
              </w:rPr>
            </w:pPr>
            <w:r>
              <w:rPr>
                <w:color w:val="auto"/>
                <w:szCs w:val="21"/>
                <w:highlight w:val="none"/>
              </w:rPr>
              <w:t>装卸软管</w:t>
            </w:r>
          </w:p>
        </w:tc>
        <w:tc>
          <w:tcPr>
            <w:tcW w:w="2086" w:type="pct"/>
            <w:noWrap w:val="0"/>
            <w:vAlign w:val="center"/>
          </w:tcPr>
          <w:p>
            <w:pPr>
              <w:autoSpaceDE w:val="0"/>
              <w:autoSpaceDN w:val="0"/>
              <w:jc w:val="center"/>
              <w:rPr>
                <w:color w:val="auto"/>
                <w:highlight w:val="none"/>
              </w:rPr>
            </w:pPr>
            <w:r>
              <w:rPr>
                <w:color w:val="auto"/>
                <w:szCs w:val="21"/>
                <w:highlight w:val="none"/>
              </w:rPr>
              <w:t>装卸软管连接管泄漏孔径为10%孔径（最大50mm）装卸软管全管径泄漏</w:t>
            </w:r>
          </w:p>
        </w:tc>
        <w:tc>
          <w:tcPr>
            <w:tcW w:w="1208" w:type="pct"/>
            <w:noWrap w:val="0"/>
            <w:vAlign w:val="center"/>
          </w:tcPr>
          <w:p>
            <w:pPr>
              <w:autoSpaceDE w:val="0"/>
              <w:autoSpaceDN w:val="0"/>
              <w:jc w:val="center"/>
              <w:rPr>
                <w:color w:val="auto"/>
                <w:highlight w:val="none"/>
              </w:rPr>
            </w:pPr>
            <w:r>
              <w:rPr>
                <w:color w:val="auto"/>
                <w:szCs w:val="21"/>
                <w:highlight w:val="none"/>
              </w:rPr>
              <w:t>4.00×10</w:t>
            </w:r>
            <w:r>
              <w:rPr>
                <w:color w:val="auto"/>
                <w:szCs w:val="21"/>
                <w:highlight w:val="none"/>
                <w:vertAlign w:val="superscript"/>
              </w:rPr>
              <w:t>-5</w:t>
            </w:r>
            <w:r>
              <w:rPr>
                <w:color w:val="auto"/>
                <w:szCs w:val="21"/>
                <w:highlight w:val="none"/>
              </w:rPr>
              <w:t>/h</w:t>
            </w:r>
          </w:p>
          <w:p>
            <w:pPr>
              <w:autoSpaceDE w:val="0"/>
              <w:autoSpaceDN w:val="0"/>
              <w:jc w:val="center"/>
              <w:rPr>
                <w:color w:val="auto"/>
                <w:highlight w:val="none"/>
              </w:rPr>
            </w:pPr>
            <w:r>
              <w:rPr>
                <w:color w:val="auto"/>
                <w:szCs w:val="21"/>
                <w:highlight w:val="none"/>
              </w:rPr>
              <w:t>4.00×10</w:t>
            </w:r>
            <w:r>
              <w:rPr>
                <w:color w:val="auto"/>
                <w:szCs w:val="21"/>
                <w:highlight w:val="none"/>
                <w:vertAlign w:val="superscript"/>
              </w:rPr>
              <w:t>-6</w:t>
            </w:r>
            <w:r>
              <w:rPr>
                <w:color w:val="auto"/>
                <w:szCs w:val="21"/>
                <w:highlight w:val="none"/>
              </w:rPr>
              <w:t>/h</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default" w:ascii="Times New Roman" w:hAnsi="Times New Roman" w:eastAsia="宋体" w:cs="Times New Roman"/>
          <w:color w:val="auto"/>
          <w:kern w:val="0"/>
          <w:sz w:val="24"/>
          <w:szCs w:val="24"/>
          <w:lang w:val="en-US" w:eastAsia="zh-CN" w:bidi="ar"/>
        </w:rPr>
        <w:t>本项目储罐为常压双包容储罐，项目进出管道直径150mm，长度</w:t>
      </w:r>
      <w:r>
        <w:rPr>
          <w:rFonts w:hint="eastAsia" w:ascii="Times New Roman" w:hAnsi="Times New Roman" w:eastAsia="宋体" w:cs="Times New Roman"/>
          <w:color w:val="auto"/>
          <w:kern w:val="0"/>
          <w:sz w:val="24"/>
          <w:szCs w:val="24"/>
          <w:lang w:val="en-US" w:eastAsia="zh-CN" w:bidi="ar"/>
        </w:rPr>
        <w:t>约</w:t>
      </w:r>
      <w:r>
        <w:rPr>
          <w:rFonts w:hint="default" w:ascii="Times New Roman" w:hAnsi="Times New Roman" w:eastAsia="宋体" w:cs="Times New Roman"/>
          <w:color w:val="auto"/>
          <w:kern w:val="0"/>
          <w:sz w:val="24"/>
          <w:szCs w:val="24"/>
          <w:lang w:val="en-US" w:eastAsia="zh-CN" w:bidi="ar"/>
        </w:rPr>
        <w:t>10m，则本项目最大可信度</w:t>
      </w:r>
      <w:r>
        <w:rPr>
          <w:rFonts w:hint="eastAsia" w:ascii="Times New Roman" w:hAnsi="Times New Roman" w:eastAsia="宋体" w:cs="Times New Roman"/>
          <w:color w:val="auto"/>
          <w:kern w:val="0"/>
          <w:sz w:val="24"/>
          <w:szCs w:val="24"/>
          <w:lang w:val="en-US" w:eastAsia="zh-CN" w:bidi="ar"/>
        </w:rPr>
        <w:t>事故</w:t>
      </w:r>
      <w:r>
        <w:rPr>
          <w:rFonts w:hint="default" w:ascii="Times New Roman" w:hAnsi="Times New Roman" w:eastAsia="宋体" w:cs="Times New Roman"/>
          <w:color w:val="auto"/>
          <w:kern w:val="0"/>
          <w:sz w:val="24"/>
          <w:szCs w:val="24"/>
          <w:lang w:val="en-US" w:eastAsia="zh-CN" w:bidi="ar"/>
        </w:rPr>
        <w:t>为：</w:t>
      </w:r>
      <w:r>
        <w:rPr>
          <w:rFonts w:hint="eastAsia" w:eastAsia="宋体" w:cs="Times New Roman"/>
          <w:color w:val="auto"/>
          <w:kern w:val="0"/>
          <w:sz w:val="24"/>
          <w:szCs w:val="24"/>
          <w:lang w:val="en-US" w:eastAsia="zh-CN" w:bidi="ar"/>
        </w:rPr>
        <w:t>储罐全破裂，</w:t>
      </w:r>
      <w:r>
        <w:rPr>
          <w:rFonts w:hint="eastAsia" w:ascii="Times New Roman" w:hAnsi="Times New Roman" w:eastAsia="宋体" w:cs="Times New Roman"/>
          <w:color w:val="auto"/>
          <w:kern w:val="0"/>
          <w:sz w:val="24"/>
          <w:szCs w:val="24"/>
          <w:lang w:val="en-US" w:eastAsia="zh-CN" w:bidi="ar"/>
        </w:rPr>
        <w:t>泄露频率为</w:t>
      </w:r>
      <w:r>
        <w:rPr>
          <w:rFonts w:hint="eastAsia" w:eastAsia="宋体" w:cs="Times New Roman"/>
          <w:color w:val="auto"/>
          <w:kern w:val="0"/>
          <w:sz w:val="24"/>
          <w:szCs w:val="24"/>
          <w:lang w:val="en-US" w:eastAsia="zh-CN" w:bidi="ar"/>
        </w:rPr>
        <w:t>1.25×10</w:t>
      </w:r>
      <w:r>
        <w:rPr>
          <w:rFonts w:hint="eastAsia" w:eastAsia="宋体" w:cs="Times New Roman"/>
          <w:color w:val="auto"/>
          <w:kern w:val="0"/>
          <w:sz w:val="24"/>
          <w:szCs w:val="24"/>
          <w:vertAlign w:val="superscript"/>
          <w:lang w:val="en-US" w:eastAsia="zh-CN" w:bidi="ar"/>
        </w:rPr>
        <w:t>-8</w:t>
      </w:r>
      <w:r>
        <w:rPr>
          <w:rFonts w:hint="eastAsia" w:eastAsia="宋体" w:cs="Times New Roman"/>
          <w:color w:val="auto"/>
          <w:kern w:val="0"/>
          <w:sz w:val="24"/>
          <w:szCs w:val="24"/>
          <w:vertAlign w:val="baseline"/>
          <w:lang w:val="en-US" w:eastAsia="zh-CN" w:bidi="ar"/>
        </w:rPr>
        <w:t>/a；管道</w:t>
      </w:r>
      <w:r>
        <w:rPr>
          <w:rFonts w:hint="default" w:ascii="Times New Roman" w:hAnsi="Times New Roman" w:eastAsia="宋体" w:cs="Times New Roman"/>
          <w:color w:val="auto"/>
          <w:kern w:val="0"/>
          <w:sz w:val="24"/>
          <w:szCs w:val="24"/>
          <w:lang w:val="en-US" w:eastAsia="zh-CN" w:bidi="ar"/>
        </w:rPr>
        <w:t>全管径泄露，频率为3.00×10</w:t>
      </w:r>
      <w:r>
        <w:rPr>
          <w:rFonts w:hint="default" w:ascii="Times New Roman" w:hAnsi="Times New Roman" w:eastAsia="宋体" w:cs="Times New Roman"/>
          <w:color w:val="auto"/>
          <w:kern w:val="0"/>
          <w:sz w:val="24"/>
          <w:szCs w:val="24"/>
          <w:vertAlign w:val="superscript"/>
          <w:lang w:val="en-US" w:eastAsia="zh-CN" w:bidi="ar"/>
        </w:rPr>
        <w:t>-</w:t>
      </w:r>
      <w:r>
        <w:rPr>
          <w:rFonts w:hint="eastAsia"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/（m·a）。</w:t>
      </w:r>
    </w:p>
    <w:p>
      <w:pPr>
        <w:pStyle w:val="16"/>
        <w:rPr>
          <w:rFonts w:hint="default" w:ascii="Times New Roman" w:hAnsi="Times New Roman" w:eastAsia="宋体" w:cs="Times New Roman"/>
          <w:b/>
          <w:bCs/>
          <w:sz w:val="21"/>
          <w:szCs w:val="21"/>
          <w:lang w:val="en-US"/>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sz w:val="32"/>
          <w:szCs w:val="32"/>
          <w:lang w:val="en-US" w:eastAsia="zh-CN"/>
        </w:rPr>
      </w:pPr>
      <w:bookmarkStart w:id="54" w:name="_Toc31455"/>
      <w:r>
        <w:rPr>
          <w:rFonts w:hint="eastAsia" w:ascii="Times New Roman" w:hAnsi="Times New Roman" w:eastAsia="宋体" w:cs="Times New Roman"/>
          <w:b/>
          <w:bCs/>
          <w:sz w:val="32"/>
          <w:szCs w:val="32"/>
          <w:lang w:val="en-US" w:eastAsia="zh-CN"/>
        </w:rPr>
        <w:t>环境风险分析</w:t>
      </w:r>
      <w:bookmarkEnd w:id="5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项目的功能主要是对液化石油气进行储存及充装，工艺流程包括卸料、气瓶倒残、气瓶充装等。液化石油气为易燃易爆气体，不仅容易引起火灾，一旦由于泄漏与空气形成爆炸性混合气体，会引起爆炸。此外液化石油气虽然毒性较小，但高浓度的气体会导致人窒息。</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55" w:name="_Toc27205"/>
      <w:r>
        <w:rPr>
          <w:rFonts w:hint="eastAsia" w:eastAsia="宋体" w:cs="Times New Roman"/>
          <w:b/>
          <w:bCs/>
          <w:sz w:val="28"/>
          <w:szCs w:val="28"/>
          <w:lang w:val="en-US" w:eastAsia="zh-CN"/>
        </w:rPr>
        <w:t>6.1主要事故类型</w:t>
      </w:r>
      <w:bookmarkEnd w:id="5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根据工程的特点并调研同类型项日的事故类型，本项目主要事故类型可以分为泄漏、火灾与爆炸两大类。</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2" w:firstLineChars="200"/>
        <w:jc w:val="left"/>
        <w:textAlignment w:val="auto"/>
        <w:outlineLvl w:val="1"/>
        <w:rPr>
          <w:b/>
          <w:bCs/>
          <w:sz w:val="24"/>
          <w:szCs w:val="24"/>
        </w:rPr>
      </w:pPr>
      <w:bookmarkStart w:id="56" w:name="_Toc14306"/>
      <w:r>
        <w:rPr>
          <w:rFonts w:hint="eastAsia" w:ascii="宋体" w:hAnsi="宋体" w:eastAsia="宋体" w:cs="宋体"/>
          <w:b/>
          <w:bCs/>
          <w:color w:val="000000"/>
          <w:kern w:val="0"/>
          <w:sz w:val="24"/>
          <w:szCs w:val="24"/>
          <w:lang w:val="en-US" w:eastAsia="zh-CN" w:bidi="ar"/>
        </w:rPr>
        <w:t>泄漏</w:t>
      </w:r>
      <w:bookmarkEnd w:id="5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危险物料的泄漏是导致一系列危险有害因素(如火灾爆炸、窒息等》的先决条件，对于本项目危险物料是液化石油气，泄漏原因是多方面的，归纳起来主要有设备原因和人为原因两大因素。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（1）设备原因主要包括：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a、设备、管道本身质量差，如容器(管)壁薄、材质差、加工粗糙、金属内部组织存在裂纹、焊接缺陷等。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b、设备、管线安装质量差，错位、密封不紧密、倾斜等；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c、设备、管线等受撞击或其他外力导致破裂。这种危害主要来自于装卸车往来频繁，容易发生车辆撞击事故。其他还有维护、检修时不当的敲击导致的损坏，以及自然灾害如暴风、地震引起的破坏。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（2）人为因素主要包括：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a、装卸过程操作人员操作失误会导致物料泄漏，如在装卸前装卸管未连接好就启动系统装卸；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b、槽车通过装卸管与储罐系统连接时，槽车司机误启动车辆导致拉断装卸管线，引起泄漏；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c、检修时设各或管道内液化石油气末放空就拆卸或带压紧固；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d、压缩凝液中含有易燃易爆的物质，随意排入下水道有站外過点火源引着回燃至站内，甚至发生下水道内爆燃的危险。</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2" w:firstLineChars="200"/>
        <w:jc w:val="both"/>
        <w:textAlignment w:val="auto"/>
        <w:outlineLvl w:val="1"/>
        <w:rPr>
          <w:rFonts w:hint="default" w:ascii="Times New Roman" w:hAnsi="Times New Roman" w:eastAsia="宋体" w:cs="Times New Roman"/>
          <w:b/>
          <w:bCs/>
          <w:color w:val="000000"/>
          <w:kern w:val="0"/>
          <w:sz w:val="24"/>
          <w:szCs w:val="24"/>
          <w:lang w:val="en-US" w:eastAsia="zh-CN" w:bidi="ar"/>
        </w:rPr>
      </w:pPr>
      <w:bookmarkStart w:id="57" w:name="_Toc1169"/>
      <w:r>
        <w:rPr>
          <w:rFonts w:hint="default" w:ascii="Times New Roman" w:hAnsi="Times New Roman" w:eastAsia="宋体" w:cs="Times New Roman"/>
          <w:b/>
          <w:bCs/>
          <w:color w:val="000000"/>
          <w:kern w:val="0"/>
          <w:sz w:val="24"/>
          <w:szCs w:val="24"/>
          <w:lang w:val="en-US" w:eastAsia="zh-CN" w:bidi="ar"/>
        </w:rPr>
        <w:t>火灾与爆炸</w:t>
      </w:r>
      <w:bookmarkEnd w:id="5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通过物料危险有害因素的分析可知，液化石油气的危险有害因素就是火灾爆炸。引起火灾的原因有三大要素，一是可燃物的泄漏，二是点火源，三是空气(氧气)。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（1）站区内形成点火源的原因主要有：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a、操作人员吸烟等人为携带的明火等；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b、非防爆灯具、开关、电器、线缆等产生的电火花；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c、检修、维修时伙用电焊、气割焊等明火设备的作业产生的明火或火星；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d、可燃气体在管道中流动产生的静电，操作人员穿容易产生静电的化纤衣物也会导致静电危害；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e、末装阻火器的机动车辆；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f、使用易产生火花的金属工具敲打或操作人员穿着带铁钉的鞋子等会产生火花；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g、气体压缩。空气若混入压缩系统，在压缩过程中会放出大量热量，有可能点燃可燃性混合气体；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h、雷电产生火花引起可燃气体燃烧；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I、大功率电磁波发射器。</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sz w:val="28"/>
          <w:szCs w:val="28"/>
          <w:lang w:val="en-US" w:eastAsia="zh-CN"/>
        </w:rPr>
      </w:pPr>
      <w:bookmarkStart w:id="58" w:name="_Toc8991"/>
      <w:r>
        <w:rPr>
          <w:rFonts w:hint="eastAsia" w:eastAsia="宋体" w:cs="Times New Roman"/>
          <w:b/>
          <w:bCs/>
          <w:sz w:val="28"/>
          <w:szCs w:val="28"/>
          <w:lang w:val="en-US" w:eastAsia="zh-CN"/>
        </w:rPr>
        <w:t>6.2事故危害后果分析</w:t>
      </w:r>
      <w:bookmarkEnd w:id="5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根据《建设项目环境风险评价技术导则》（</w:t>
      </w:r>
      <w:r>
        <w:rPr>
          <w:rFonts w:hint="default" w:ascii="Times New Roman" w:hAnsi="Times New Roman" w:eastAsia="宋体" w:cs="Times New Roman"/>
          <w:color w:val="000000"/>
          <w:kern w:val="0"/>
          <w:sz w:val="24"/>
          <w:szCs w:val="24"/>
          <w:lang w:val="en-US" w:eastAsia="zh-CN" w:bidi="ar"/>
        </w:rPr>
        <w:t>HJ169-2018</w:t>
      </w:r>
      <w:r>
        <w:rPr>
          <w:rFonts w:hint="eastAsia" w:ascii="宋体" w:hAnsi="宋体" w:eastAsia="宋体" w:cs="宋体"/>
          <w:color w:val="000000"/>
          <w:kern w:val="0"/>
          <w:sz w:val="24"/>
          <w:szCs w:val="24"/>
          <w:lang w:val="en-US" w:eastAsia="zh-CN" w:bidi="ar"/>
        </w:rPr>
        <w:t>）附录</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中简单分析基本内容：“按环境要素分别说明危害后果”。</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cs="Times New Roman"/>
          <w:b/>
          <w:bCs/>
          <w:sz w:val="24"/>
          <w:szCs w:val="24"/>
        </w:rPr>
      </w:pPr>
      <w:r>
        <w:rPr>
          <w:rFonts w:hint="default" w:ascii="Times New Roman" w:hAnsi="Times New Roman" w:eastAsia="宋体" w:cs="Times New Roman"/>
          <w:b/>
          <w:bCs/>
          <w:color w:val="000000"/>
          <w:kern w:val="0"/>
          <w:sz w:val="24"/>
          <w:szCs w:val="24"/>
          <w:lang w:val="en-US" w:eastAsia="zh-CN" w:bidi="ar"/>
        </w:rPr>
        <w:t>大气环境风险后果分析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项目涉及的液化石油气属于易燃、易爆物质，当发生泄漏，有足够的空气助燃，与空气混和，并达到一定的浓度，现场有明火的情况下会发生火灾，进而引起爆炸。项目发生火灾、爆炸产生的烟尘、SO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、NOx、CO等对大气环境产生影响，另外发生火灾、爆炸会使液化石油气暴露在大气环境中，则会有大量的非甲烷总烃挥发到大气中，污染大气环境。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当输送管道腐蚀致使液化石油气泄漏；由于施工而破坏输送管道；在充装过程中，由于操作失误，致使液化石油气泄漏；各个管道接口不严，致使跑、冒、滴、漏现象的发生时，会使液化石油气在地面呈不规则的面源分布，暴露在大气环境中，则液化石油气中的非甲烷总烃挥发到大气中污染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default" w:ascii="Times New Roman" w:hAnsi="Times New Roman" w:eastAsia="宋体" w:cs="Times New Roman"/>
          <w:color w:val="000000"/>
          <w:kern w:val="0"/>
          <w:sz w:val="24"/>
          <w:szCs w:val="24"/>
          <w:lang w:val="en-US" w:eastAsia="zh-CN" w:bidi="ar"/>
        </w:rPr>
        <w:t>储罐区表面采用了混凝土硬化，较为密闭，项目使用的储罐为压力罐，密闭性好，液化石油气储存过程中无呼吸损失。本项目所在地区常年风向为西</w:t>
      </w:r>
      <w:r>
        <w:rPr>
          <w:rFonts w:hint="eastAsia" w:ascii="Times New Roman" w:hAnsi="Times New Roman" w:eastAsia="宋体" w:cs="Times New Roman"/>
          <w:color w:val="000000"/>
          <w:kern w:val="0"/>
          <w:sz w:val="24"/>
          <w:szCs w:val="24"/>
          <w:lang w:val="en-US" w:eastAsia="zh-CN" w:bidi="ar"/>
        </w:rPr>
        <w:t>北</w:t>
      </w:r>
      <w:r>
        <w:rPr>
          <w:rFonts w:hint="default" w:ascii="Times New Roman" w:hAnsi="Times New Roman" w:eastAsia="宋体" w:cs="Times New Roman"/>
          <w:color w:val="000000"/>
          <w:kern w:val="0"/>
          <w:sz w:val="24"/>
          <w:szCs w:val="24"/>
          <w:lang w:val="en-US" w:eastAsia="zh-CN" w:bidi="ar"/>
        </w:rPr>
        <w:t>风</w:t>
      </w:r>
      <w:r>
        <w:rPr>
          <w:rFonts w:hint="eastAsia" w:ascii="Times New Roman" w:hAnsi="Times New Roman" w:eastAsia="宋体" w:cs="Times New Roman"/>
          <w:color w:val="000000"/>
          <w:kern w:val="0"/>
          <w:sz w:val="24"/>
          <w:szCs w:val="24"/>
          <w:lang w:val="en-US" w:eastAsia="zh-CN" w:bidi="ar"/>
        </w:rPr>
        <w:t>和东南风，</w:t>
      </w:r>
      <w:r>
        <w:rPr>
          <w:rFonts w:hint="default" w:ascii="Times New Roman" w:hAnsi="Times New Roman" w:eastAsia="宋体" w:cs="Times New Roman"/>
          <w:color w:val="000000"/>
          <w:kern w:val="0"/>
          <w:sz w:val="24"/>
          <w:szCs w:val="24"/>
          <w:lang w:val="en-US" w:eastAsia="zh-CN" w:bidi="ar"/>
        </w:rPr>
        <w:t>项目最近的环境风险敏感目标为东</w:t>
      </w:r>
      <w:r>
        <w:rPr>
          <w:rFonts w:hint="eastAsia" w:ascii="Times New Roman" w:hAnsi="Times New Roman" w:eastAsia="宋体" w:cs="Times New Roman"/>
          <w:color w:val="000000"/>
          <w:kern w:val="0"/>
          <w:sz w:val="24"/>
          <w:szCs w:val="24"/>
          <w:lang w:val="en-US" w:eastAsia="zh-CN" w:bidi="ar"/>
        </w:rPr>
        <w:t>面450</w:t>
      </w:r>
      <w:r>
        <w:rPr>
          <w:rFonts w:hint="default" w:ascii="Times New Roman" w:hAnsi="Times New Roman" w:eastAsia="宋体" w:cs="Times New Roman"/>
          <w:color w:val="000000"/>
          <w:kern w:val="0"/>
          <w:sz w:val="24"/>
          <w:szCs w:val="24"/>
          <w:lang w:val="en-US" w:eastAsia="zh-CN" w:bidi="ar"/>
        </w:rPr>
        <w:t>m处的</w:t>
      </w:r>
      <w:r>
        <w:rPr>
          <w:rFonts w:hint="eastAsia" w:ascii="Times New Roman" w:hAnsi="Times New Roman" w:eastAsia="宋体" w:cs="Times New Roman"/>
          <w:color w:val="000000"/>
          <w:kern w:val="0"/>
          <w:sz w:val="24"/>
          <w:szCs w:val="24"/>
          <w:lang w:val="en-US" w:eastAsia="zh-CN" w:bidi="ar"/>
        </w:rPr>
        <w:t>营盘村</w:t>
      </w:r>
      <w:r>
        <w:rPr>
          <w:rFonts w:hint="default" w:ascii="Times New Roman" w:hAnsi="Times New Roman" w:eastAsia="宋体" w:cs="Times New Roman"/>
          <w:color w:val="000000"/>
          <w:kern w:val="0"/>
          <w:sz w:val="24"/>
          <w:szCs w:val="24"/>
          <w:lang w:val="en-US" w:eastAsia="zh-CN" w:bidi="ar"/>
        </w:rPr>
        <w:t>，位于本项目</w:t>
      </w:r>
      <w:r>
        <w:rPr>
          <w:rFonts w:hint="eastAsia" w:ascii="Times New Roman" w:hAnsi="Times New Roman" w:eastAsia="宋体" w:cs="Times New Roman"/>
          <w:color w:val="000000"/>
          <w:kern w:val="0"/>
          <w:sz w:val="24"/>
          <w:szCs w:val="24"/>
          <w:lang w:val="en-US" w:eastAsia="zh-CN" w:bidi="ar"/>
        </w:rPr>
        <w:t>侧</w:t>
      </w:r>
      <w:r>
        <w:rPr>
          <w:rFonts w:hint="default" w:ascii="Times New Roman" w:hAnsi="Times New Roman" w:eastAsia="宋体" w:cs="Times New Roman"/>
          <w:color w:val="000000"/>
          <w:kern w:val="0"/>
          <w:sz w:val="24"/>
          <w:szCs w:val="24"/>
          <w:lang w:val="en-US" w:eastAsia="zh-CN" w:bidi="ar"/>
        </w:rPr>
        <w:t>风方向，当发生液化石油气泄漏事故时，产生的非甲烷总烃对其影响</w:t>
      </w:r>
      <w:r>
        <w:rPr>
          <w:rFonts w:hint="eastAsia" w:ascii="Times New Roman" w:hAnsi="Times New Roman" w:eastAsia="宋体" w:cs="Times New Roman"/>
          <w:color w:val="000000"/>
          <w:kern w:val="0"/>
          <w:sz w:val="24"/>
          <w:szCs w:val="24"/>
          <w:lang w:val="en-US" w:eastAsia="zh-CN" w:bidi="ar"/>
        </w:rPr>
        <w:t>较小</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地表水环境风险后果分析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根据环评报告分析可知本项目仅有生活污水产生，食堂废水通过隔油池隔油处理后汇同其他生活污水进入化粪池，经化粪池预处理后，进入项目拟建的污水处理站处理达《城市污水再生利用 城市杂用水水质》（GBT </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-2020）标准后回用于厂区绿化，不外排。对周围地表水影响小。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当项目区发生风险事故时产生的废水均排入事故水池内，事故后由有资质单位进行处理。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综上所述，当项目区发生风险事故时，对地表水的环境风险是在可控范围内的。</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b/>
          <w:bCs/>
        </w:rPr>
      </w:pPr>
      <w:r>
        <w:rPr>
          <w:rFonts w:hint="eastAsia" w:ascii="Times New Roman" w:hAnsi="Times New Roman" w:eastAsia="宋体" w:cs="Times New Roman"/>
          <w:b/>
          <w:bCs/>
          <w:color w:val="000000"/>
          <w:kern w:val="0"/>
          <w:sz w:val="24"/>
          <w:szCs w:val="24"/>
          <w:lang w:val="en-US" w:eastAsia="zh-CN" w:bidi="ar"/>
        </w:rPr>
        <w:t>地下水环境风险后果分析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项目罐区防渗层出现泄漏的情况下，会渗入地下导致地下水发生污染，为了防止罐区泄漏造成地下水污染，项目储罐区设有1.0</w:t>
      </w:r>
      <w:r>
        <w:rPr>
          <w:rFonts w:hint="default" w:ascii="Times New Roman" w:hAnsi="Times New Roman" w:eastAsia="宋体" w:cs="Times New Roman"/>
          <w:color w:val="000000"/>
          <w:kern w:val="0"/>
          <w:sz w:val="24"/>
          <w:szCs w:val="24"/>
          <w:lang w:val="en-US" w:eastAsia="zh-CN" w:bidi="ar"/>
        </w:rPr>
        <w:t>m</w:t>
      </w:r>
      <w:r>
        <w:rPr>
          <w:rFonts w:hint="eastAsia" w:ascii="宋体" w:hAnsi="宋体" w:eastAsia="宋体" w:cs="宋体"/>
          <w:color w:val="000000"/>
          <w:kern w:val="0"/>
          <w:sz w:val="24"/>
          <w:szCs w:val="24"/>
          <w:lang w:val="en-US" w:eastAsia="zh-CN" w:bidi="ar"/>
        </w:rPr>
        <w:t>高的围堰，且厂区内设有事故水池。当储罐发生泄漏时，泄漏的液化石油气会都流入事故水池以及围堰内。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储罐区的防渗措施能够满足国务院颁发的《水污染物防治行动计划》（国发</w:t>
      </w:r>
      <w:r>
        <w:rPr>
          <w:rFonts w:hint="default" w:ascii="Times New Roman" w:hAnsi="Times New Roman" w:eastAsia="宋体" w:cs="Times New Roman"/>
          <w:color w:val="000000"/>
          <w:kern w:val="0"/>
          <w:sz w:val="24"/>
          <w:szCs w:val="24"/>
          <w:lang w:val="en-US" w:eastAsia="zh-CN" w:bidi="ar"/>
        </w:rPr>
        <w:t>[2015]17</w:t>
      </w:r>
      <w:r>
        <w:rPr>
          <w:rFonts w:hint="eastAsia" w:ascii="宋体" w:hAnsi="宋体" w:eastAsia="宋体" w:cs="宋体"/>
          <w:color w:val="000000"/>
          <w:kern w:val="0"/>
          <w:sz w:val="24"/>
          <w:szCs w:val="24"/>
          <w:lang w:val="en-US" w:eastAsia="zh-CN" w:bidi="ar"/>
        </w:rPr>
        <w:t>号）中有关要求；同时储罐周围设置有测漏仪，对罐区的防渗措施进行定期检测。通过采取以上防止污染物下渗的措施，正常情况下项目对地下水影响很小。非正常情况下，在短时间内不会造成区域地下水水质恶化，但随着时间的增加，废水下渗量不断增加，对地下水的影响范围也随之增加。</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土壤环境风险后果分析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项目对土壤的影响主要是液化石油气泄漏污染土壤，对土壤的污染主要集中在</w:t>
      </w:r>
      <w:r>
        <w:rPr>
          <w:rFonts w:hint="default" w:ascii="Times New Roman" w:hAnsi="Times New Roman" w:eastAsia="宋体" w:cs="Times New Roman"/>
          <w:color w:val="000000"/>
          <w:kern w:val="0"/>
          <w:sz w:val="24"/>
          <w:szCs w:val="24"/>
          <w:lang w:val="en-US" w:eastAsia="zh-CN" w:bidi="ar"/>
        </w:rPr>
        <w:t>20cm</w:t>
      </w:r>
      <w:r>
        <w:rPr>
          <w:rFonts w:hint="eastAsia" w:ascii="宋体" w:hAnsi="宋体" w:eastAsia="宋体" w:cs="宋体"/>
          <w:color w:val="000000"/>
          <w:kern w:val="0"/>
          <w:sz w:val="24"/>
          <w:szCs w:val="24"/>
          <w:lang w:val="en-US" w:eastAsia="zh-CN" w:bidi="ar"/>
        </w:rPr>
        <w:t>左右的表层。破坏土壤结构，影响土壤的通透性，改变土壤有机质的组成和结构，降低土壤质量。液化石油气进入土壤，使土壤中的新鲜有机碳含量大幅度增加，而有效氮、有效磷却没有相应变化，致使土壤中碳、氮、磷比例严重失调，造成营养供应的缺乏，导致微生物与植物争夺土壤营养元素，致使其双方都发展受阻。项目储罐区建设时应按照相关标准进行设计和施工，管道内外表面、储罐区地面、输送管沟做防渗漏处理。项目按照以上措施以后，储罐区一旦发生溢出与渗漏事故，液化石油气将由于防渗围堰的保护作用，积聚在储罐区，对土壤不会造成影响。</w:t>
      </w:r>
    </w:p>
    <w:p>
      <w:pPr>
        <w:keepNext w:val="0"/>
        <w:keepLines w:val="0"/>
        <w:widowControl/>
        <w:suppressLineNumbers w:val="0"/>
        <w:jc w:val="left"/>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sz w:val="32"/>
          <w:szCs w:val="32"/>
          <w:lang w:val="en-US" w:eastAsia="zh-CN"/>
        </w:rPr>
      </w:pPr>
      <w:bookmarkStart w:id="59" w:name="_Toc2583"/>
      <w:r>
        <w:rPr>
          <w:rFonts w:hint="eastAsia" w:ascii="Times New Roman" w:hAnsi="Times New Roman" w:eastAsia="宋体" w:cs="Times New Roman"/>
          <w:b/>
          <w:bCs/>
          <w:sz w:val="32"/>
          <w:szCs w:val="32"/>
          <w:lang w:val="en-US" w:eastAsia="zh-CN"/>
        </w:rPr>
        <w:t>环境风险防范措施及应急要求</w:t>
      </w:r>
      <w:bookmarkEnd w:id="59"/>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60" w:name="_Toc23539"/>
      <w:r>
        <w:rPr>
          <w:rFonts w:hint="eastAsia" w:eastAsia="宋体" w:cs="Times New Roman"/>
          <w:b/>
          <w:bCs/>
          <w:sz w:val="28"/>
          <w:szCs w:val="28"/>
          <w:lang w:val="en-US" w:eastAsia="zh-CN"/>
        </w:rPr>
        <w:t>7.1环境风险防范措施</w:t>
      </w:r>
      <w:bookmarkEnd w:id="6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的危险物质主要是液化石油气，在储存和使用过程，具有一定的潜在危险性。一旦储罐发生泄漏、火灾或者爆炸事故，可能会造成人员伤亡和财产损失，也会对环境气质量产生一定的影响。尽管本项目最大可信灾害举故发生的概率较小，但一旦发生后果严重。因此，要从建设、生产、储运等各方面采取防护措施，以确保项目的安全生产。同时应加大举故防范措施建设，加大防范力度，防患于未然。另外，要制定合理可行的事故应急措施，以控制事故和减少对环境造成的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default" w:ascii="Times New Roman" w:hAnsi="Times New Roman" w:eastAsia="宋体" w:cs="Times New Roman"/>
          <w:color w:val="000000"/>
          <w:kern w:val="0"/>
          <w:sz w:val="24"/>
          <w:szCs w:val="24"/>
          <w:lang w:val="en-US" w:eastAsia="zh-CN" w:bidi="ar"/>
        </w:rPr>
        <w:t>为了有效地防范液化石油气火灾和爆炸事故的发生，站内应制定事故应急手册，员工还需要对液化石油气火灾和消除火灾的措施及消防器材的使用等知识加以了解和掌握。</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b/>
          <w:bCs/>
        </w:rPr>
      </w:pPr>
      <w:r>
        <w:rPr>
          <w:rFonts w:hint="eastAsia" w:ascii="宋体" w:hAnsi="宋体" w:eastAsia="宋体" w:cs="宋体"/>
          <w:b/>
          <w:bCs/>
          <w:color w:val="000000"/>
          <w:kern w:val="0"/>
          <w:sz w:val="24"/>
          <w:szCs w:val="24"/>
          <w:lang w:val="en-US" w:eastAsia="zh-CN" w:bidi="ar"/>
        </w:rPr>
        <w:t>火灾防范措施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施工期间，加强员工的安全常识与知识教育，提高员工的安全意识，杜绝麻痹大意的思想，防止意外发生。为此，提出以下建议：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加强对施工员工的管理教育，站区内要划定禁火区域，禁绝一切火源。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搞好宣传教育，进一步提高施工人员的防火自觉性。</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工程设计配备的安全对策、措施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（1）设置预防事故设施：检测、报警设施如设置可燃气体报警仪，站区设置防雷和静电接地设施，电器过载保护设施，配备一定的防爆工具，设置防噪音设施，站区设置安全警示标志等；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（2）设置减少与消除事故影响设施如设置防爆墙，涂刷防火涂料，设置灭火设施，配备一定种类和数量的药品及医疗器械，员工配备劳动防护用品及装备等；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（3）严格按照有关法规及规范选址，防火间距必须满足规范的有关要求；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（4）为减轻储罐、气瓶腐蚀，采取环氧粉末涂层防腐结构，外加流电阴极保护；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（5）站内设有安全泄放系统，当系统出现超压时，通过设在系统中的安全阀或手动放空阀，自动或手动放空；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（6）站内利用道路进行功能分区，将生产区和生活区分开，减少了生产区和生活区的干扰，减少危险隐患，同时便于生产管理；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（7）加强设计单位相互间的配合，做好衔接、交叉部分的协调，减少设计误操作，使总体设计质量为优；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（8）厂区内设置事故水池，让消防废水进入事故水池中，保证发生火灾、爆炸事故时产生的消防废水能全部进入事故水池，避免事故废水外排</w:t>
      </w:r>
      <w:r>
        <w:rPr>
          <w:rFonts w:hint="eastAsia"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default" w:ascii="Times New Roman" w:hAnsi="Times New Roman" w:eastAsia="宋体" w:cs="Times New Roman"/>
          <w:color w:val="000000"/>
          <w:kern w:val="0"/>
          <w:sz w:val="24"/>
          <w:szCs w:val="24"/>
          <w:lang w:val="en-US" w:eastAsia="zh-CN" w:bidi="ar"/>
        </w:rPr>
        <w:t>（9）安全管理措施</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严格按照国家有关法律法规和标准规范进行施工、监理和验收。设置专职安全员具体负责安全工作。牢固树立安全第一、预防为主、综合治理的思想；根据所采购的设备的技术条件，制定各种符合实际的操作规程，并保证严格、熟练按照操作规程操作。组织职工义务消防队，定期进行消防训练。使每个职工都会使用消防器材，这对扑灭初期火灾具有重要作用。组织职工进行演练，加强站区现场管理，实行定期管理，保持地面干净整齐、无杂物、污水，安全消防通道畅通，严防物料、杂品乱堆乱放。加强站区设备、设施、电气的维修，使其经常处于良好状态；建立健全安全管理制度，制定各种人员的安全责任制。</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泄漏事故防范措施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（1）设置过流保护及紧急切断装置，进一步提高工艺管线及阀门质量，并加强其日常维护保养；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（2）在充装站安装多路自动报警及排气装置；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（3）做好用气设备和钢瓶的维修检验工作；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（4）配置消防器材，加强防爆电气设备的日常巡视和检查工作；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（5）设置事故水池，收集事故废水。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①事故废水容积计算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事故应急池根据中石化“水体污染防控紧急措施设计导则”中的相关规定设置。事故池主要用于区内发生事故或火灾时，控制、收集和存放污染事故水（包括污染雨水）及污染消防水。事故应急水池容量按下式计算：</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rPr>
      </w:pPr>
      <w:r>
        <w:drawing>
          <wp:inline distT="0" distB="0" distL="114300" distR="114300">
            <wp:extent cx="3048000" cy="428625"/>
            <wp:effectExtent l="0" t="0" r="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3"/>
                    <a:stretch>
                      <a:fillRect/>
                    </a:stretch>
                  </pic:blipFill>
                  <pic:spPr>
                    <a:xfrm>
                      <a:off x="0" y="0"/>
                      <a:ext cx="3048000" cy="4286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注：（V</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vertAlign w:val="subscript"/>
          <w:lang w:val="en-US" w:eastAsia="zh-CN" w:bidi="ar"/>
        </w:rPr>
        <w:t>max</w:t>
      </w:r>
      <w:r>
        <w:rPr>
          <w:rFonts w:hint="default" w:ascii="Times New Roman" w:hAnsi="Times New Roman" w:eastAsia="宋体" w:cs="Times New Roman"/>
          <w:color w:val="000000"/>
          <w:kern w:val="0"/>
          <w:sz w:val="24"/>
          <w:szCs w:val="24"/>
          <w:lang w:val="en-US" w:eastAsia="zh-CN" w:bidi="ar"/>
        </w:rPr>
        <w:t>是指对收集系统范围内不同装置分别计算，（V</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）取其中的最大值；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—收集系统范围内发生事故的一个罐组或一套装置的物料量，m³；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—发生事故的装置的消防水量，m³；V</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消</w:t>
      </w:r>
      <w:r>
        <w:rPr>
          <w:rFonts w:hint="default" w:ascii="Times New Roman" w:hAnsi="Times New Roman" w:eastAsia="宋体" w:cs="Times New Roman"/>
          <w:color w:val="000000"/>
          <w:kern w:val="0"/>
          <w:sz w:val="24"/>
          <w:szCs w:val="24"/>
          <w:lang w:val="en-US" w:eastAsia="zh-CN" w:bidi="ar"/>
        </w:rPr>
        <w:t>×t</w:t>
      </w:r>
      <w:r>
        <w:rPr>
          <w:rFonts w:hint="default" w:ascii="Times New Roman" w:hAnsi="Times New Roman" w:eastAsia="宋体" w:cs="Times New Roman"/>
          <w:color w:val="000000"/>
          <w:kern w:val="0"/>
          <w:sz w:val="24"/>
          <w:szCs w:val="24"/>
          <w:vertAlign w:val="subscript"/>
          <w:lang w:val="en-US" w:eastAsia="zh-CN" w:bidi="ar"/>
        </w:rPr>
        <w:t>消</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—发生事故时可以转输到其它储存或处理设施的物料量，m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4</w:t>
      </w:r>
      <w:r>
        <w:rPr>
          <w:rFonts w:hint="default" w:ascii="Times New Roman" w:hAnsi="Times New Roman" w:eastAsia="宋体" w:cs="Times New Roman"/>
          <w:color w:val="000000"/>
          <w:kern w:val="0"/>
          <w:sz w:val="24"/>
          <w:szCs w:val="24"/>
          <w:lang w:val="en-US" w:eastAsia="zh-CN" w:bidi="ar"/>
        </w:rPr>
        <w:t>—发生事故时仍必须进入该收集系统的废水量；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perscript"/>
          <w:lang w:val="en-US" w:eastAsia="zh-CN" w:bidi="ar"/>
        </w:rPr>
        <w:t>雨</w:t>
      </w:r>
      <w:r>
        <w:rPr>
          <w:rFonts w:hint="default" w:ascii="Times New Roman" w:hAnsi="Times New Roman" w:eastAsia="宋体" w:cs="Times New Roman"/>
          <w:color w:val="000000"/>
          <w:kern w:val="0"/>
          <w:sz w:val="24"/>
          <w:szCs w:val="24"/>
          <w:lang w:val="en-US" w:eastAsia="zh-CN" w:bidi="ar"/>
        </w:rPr>
        <w:t>—发生事故时可能进入该收集系统的降雨量。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：项目设有3</w:t>
      </w:r>
      <w:r>
        <w:rPr>
          <w:rFonts w:hint="eastAsia" w:cs="Times New Roman"/>
          <w:color w:val="000000"/>
          <w:kern w:val="0"/>
          <w:sz w:val="24"/>
          <w:szCs w:val="24"/>
          <w:lang w:val="en-US" w:eastAsia="zh-CN" w:bidi="ar"/>
        </w:rPr>
        <w:t>个液化石油气储罐</w:t>
      </w:r>
      <w:r>
        <w:rPr>
          <w:rFonts w:hint="default" w:ascii="Times New Roman" w:hAnsi="Times New Roman" w:eastAsia="宋体" w:cs="Times New Roman"/>
          <w:color w:val="000000"/>
          <w:kern w:val="0"/>
          <w:sz w:val="24"/>
          <w:szCs w:val="24"/>
          <w:lang w:val="en-US" w:eastAsia="zh-CN" w:bidi="ar"/>
        </w:rPr>
        <w:t>，1个残液罐，总容积为2</w:t>
      </w:r>
      <w:r>
        <w:rPr>
          <w:rFonts w:hint="eastAsia" w:ascii="Times New Roman" w:hAnsi="Times New Roman" w:eastAsia="宋体" w:cs="Times New Roman"/>
          <w:color w:val="000000"/>
          <w:kern w:val="0"/>
          <w:sz w:val="24"/>
          <w:szCs w:val="24"/>
          <w:lang w:val="en-US" w:eastAsia="zh-CN" w:bidi="ar"/>
        </w:rPr>
        <w:t>0</w:t>
      </w:r>
      <w:r>
        <w:rPr>
          <w:rFonts w:hint="default" w:ascii="Times New Roman" w:hAnsi="Times New Roman" w:eastAsia="宋体" w:cs="Times New Roman"/>
          <w:color w:val="000000"/>
          <w:kern w:val="0"/>
          <w:sz w:val="24"/>
          <w:szCs w:val="24"/>
          <w:lang w:val="en-US" w:eastAsia="zh-CN" w:bidi="ar"/>
        </w:rPr>
        <w:t>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消防水量(V</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)：消防用水根据最大建筑物面积，根据《消防给水及消火栓系统技术规范》</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GB50974-2014</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表3.3.2建筑物室外消火栓设计流量、表3.5.2建筑物室内消火栓设计流量及表3.6.2不同场所的火灾延续时间的规定，室外消防栓用水量为20L/s，火灾延续时间按1h考虑，共72m³。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V</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：项目储罐区设有围堰，围堰容积能满足收集项目消防废水最大储量的要求，则V</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取=100m³。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雨水量(V</w:t>
      </w:r>
      <w:r>
        <w:rPr>
          <w:rFonts w:hint="default" w:ascii="Times New Roman" w:hAnsi="Times New Roman" w:eastAsia="宋体" w:cs="Times New Roman"/>
          <w:color w:val="000000"/>
          <w:kern w:val="0"/>
          <w:sz w:val="24"/>
          <w:szCs w:val="24"/>
          <w:vertAlign w:val="subscript"/>
          <w:lang w:val="en-US" w:eastAsia="zh-CN" w:bidi="ar"/>
        </w:rPr>
        <w:t>雨</w:t>
      </w:r>
      <w:r>
        <w:rPr>
          <w:rFonts w:hint="default" w:ascii="Times New Roman" w:hAnsi="Times New Roman" w:eastAsia="宋体" w:cs="Times New Roman"/>
          <w:color w:val="000000"/>
          <w:kern w:val="0"/>
          <w:sz w:val="24"/>
          <w:szCs w:val="24"/>
          <w:lang w:val="en-US" w:eastAsia="zh-CN" w:bidi="ar"/>
        </w:rPr>
        <w:t>)=10qF=10qaF/n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式中：q——降雨强度，mm；按平均日降雨量；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qa——年平均降雨量；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n——年平均降雨日数；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F——必须进入事故废水收集系统的雨水汇水面积ha。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000000"/>
          <w:kern w:val="0"/>
          <w:sz w:val="24"/>
          <w:szCs w:val="24"/>
          <w:lang w:val="en-US" w:eastAsia="zh-CN" w:bidi="ar"/>
        </w:rPr>
        <w:t>东川区</w:t>
      </w:r>
      <w:r>
        <w:rPr>
          <w:rFonts w:hint="default" w:ascii="Times New Roman" w:hAnsi="Times New Roman" w:eastAsia="宋体" w:cs="Times New Roman"/>
          <w:color w:val="000000"/>
          <w:kern w:val="0"/>
          <w:sz w:val="24"/>
          <w:szCs w:val="24"/>
          <w:lang w:val="en-US" w:eastAsia="zh-CN" w:bidi="ar"/>
        </w:rPr>
        <w:t>年均降雨量为</w:t>
      </w:r>
      <w:r>
        <w:rPr>
          <w:rFonts w:hint="eastAsia" w:ascii="Times New Roman" w:hAnsi="Times New Roman" w:eastAsia="宋体" w:cs="Times New Roman"/>
          <w:color w:val="000000"/>
          <w:kern w:val="0"/>
          <w:sz w:val="24"/>
          <w:szCs w:val="24"/>
          <w:lang w:val="en-US" w:eastAsia="zh-CN" w:bidi="ar"/>
        </w:rPr>
        <w:t>892</w:t>
      </w:r>
      <w:r>
        <w:rPr>
          <w:rFonts w:hint="default" w:ascii="Times New Roman" w:hAnsi="Times New Roman" w:eastAsia="宋体" w:cs="Times New Roman"/>
          <w:color w:val="000000"/>
          <w:kern w:val="0"/>
          <w:sz w:val="24"/>
          <w:szCs w:val="24"/>
          <w:lang w:val="en-US" w:eastAsia="zh-CN" w:bidi="ar"/>
        </w:rPr>
        <w:t>mm，年平均降雨日数按照1</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5天计算，必须进入事故废水收集系统的雨水汇水面积为</w:t>
      </w:r>
      <w:r>
        <w:rPr>
          <w:rFonts w:hint="eastAsia" w:ascii="Times New Roman" w:hAnsi="Times New Roman" w:eastAsia="宋体" w:cs="Times New Roman"/>
          <w:color w:val="000000"/>
          <w:kern w:val="0"/>
          <w:sz w:val="24"/>
          <w:szCs w:val="24"/>
          <w:lang w:val="en-US" w:eastAsia="zh-CN" w:bidi="ar"/>
        </w:rPr>
        <w:t>585.99</w:t>
      </w:r>
      <w:r>
        <w:rPr>
          <w:rFonts w:hint="default" w:ascii="Times New Roman" w:hAnsi="Times New Roman" w:eastAsia="宋体" w:cs="Times New Roman"/>
          <w:color w:val="000000"/>
          <w:kern w:val="0"/>
          <w:sz w:val="24"/>
          <w:szCs w:val="24"/>
          <w:lang w:val="en-US" w:eastAsia="zh-CN" w:bidi="ar"/>
        </w:rPr>
        <w:t>m²，故发生事故时可能进入该收集系统的降雨量约为</w:t>
      </w:r>
      <w:r>
        <w:rPr>
          <w:rFonts w:hint="eastAsia" w:ascii="Times New Roman" w:hAnsi="Times New Roman" w:eastAsia="宋体" w:cs="Times New Roman"/>
          <w:color w:val="000000"/>
          <w:kern w:val="0"/>
          <w:sz w:val="24"/>
          <w:szCs w:val="24"/>
          <w:lang w:val="en-US" w:eastAsia="zh-CN" w:bidi="ar"/>
        </w:rPr>
        <w:t>3.4</w:t>
      </w:r>
      <w:r>
        <w:rPr>
          <w:rFonts w:hint="default" w:ascii="Times New Roman" w:hAnsi="Times New Roman" w:eastAsia="宋体" w:cs="Times New Roman"/>
          <w:color w:val="000000"/>
          <w:kern w:val="0"/>
          <w:sz w:val="24"/>
          <w:szCs w:val="24"/>
          <w:lang w:val="en-US" w:eastAsia="zh-CN" w:bidi="ar"/>
        </w:rPr>
        <w:t>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V4：发生事故时停产，所以不产生生产废水，取V</w:t>
      </w:r>
      <w:r>
        <w:rPr>
          <w:rFonts w:hint="default" w:ascii="Times New Roman" w:hAnsi="Times New Roman" w:eastAsia="宋体" w:cs="Times New Roman"/>
          <w:color w:val="000000"/>
          <w:kern w:val="0"/>
          <w:sz w:val="24"/>
          <w:szCs w:val="24"/>
          <w:vertAlign w:val="subscript"/>
          <w:lang w:val="en-US" w:eastAsia="zh-CN" w:bidi="ar"/>
        </w:rPr>
        <w:t>4</w:t>
      </w:r>
      <w:r>
        <w:rPr>
          <w:rFonts w:hint="default" w:ascii="Times New Roman" w:hAnsi="Times New Roman" w:eastAsia="宋体" w:cs="Times New Roman"/>
          <w:color w:val="000000"/>
          <w:kern w:val="0"/>
          <w:sz w:val="24"/>
          <w:szCs w:val="24"/>
          <w:lang w:val="en-US" w:eastAsia="zh-CN" w:bidi="ar"/>
        </w:rPr>
        <w:t>=0m³；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则项目需建设的事故池容积为175.4m³，按照1.2安全系数考虑，则项目事故池容积为210m³。</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管理措施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（1）在管理方面要有一系列详细的</w:t>
      </w:r>
      <w:r>
        <w:rPr>
          <w:rFonts w:hint="eastAsia" w:cs="Times New Roman"/>
          <w:color w:val="000000"/>
          <w:kern w:val="0"/>
          <w:sz w:val="24"/>
          <w:szCs w:val="24"/>
          <w:lang w:val="en-US" w:eastAsia="zh-CN" w:bidi="ar"/>
        </w:rPr>
        <w:t>环境应急</w:t>
      </w:r>
      <w:r>
        <w:rPr>
          <w:rFonts w:hint="default" w:ascii="Times New Roman" w:hAnsi="Times New Roman" w:eastAsia="宋体" w:cs="Times New Roman"/>
          <w:color w:val="000000"/>
          <w:kern w:val="0"/>
          <w:sz w:val="24"/>
          <w:szCs w:val="24"/>
          <w:lang w:val="en-US" w:eastAsia="zh-CN" w:bidi="ar"/>
        </w:rPr>
        <w:t>管理制度及有效的</w:t>
      </w:r>
      <w:r>
        <w:rPr>
          <w:rFonts w:hint="eastAsia" w:cs="Times New Roman"/>
          <w:color w:val="000000"/>
          <w:kern w:val="0"/>
          <w:sz w:val="24"/>
          <w:szCs w:val="24"/>
          <w:lang w:val="en-US" w:eastAsia="zh-CN" w:bidi="ar"/>
        </w:rPr>
        <w:t>环境应急</w:t>
      </w:r>
      <w:r>
        <w:rPr>
          <w:rFonts w:hint="default" w:ascii="Times New Roman" w:hAnsi="Times New Roman" w:eastAsia="宋体" w:cs="Times New Roman"/>
          <w:color w:val="000000"/>
          <w:kern w:val="0"/>
          <w:sz w:val="24"/>
          <w:szCs w:val="24"/>
          <w:lang w:val="en-US" w:eastAsia="zh-CN" w:bidi="ar"/>
        </w:rPr>
        <w:t>管理组织，确保各种有关的</w:t>
      </w:r>
      <w:r>
        <w:rPr>
          <w:rFonts w:hint="eastAsia" w:cs="Times New Roman"/>
          <w:color w:val="000000"/>
          <w:kern w:val="0"/>
          <w:sz w:val="24"/>
          <w:szCs w:val="24"/>
          <w:lang w:val="en-US" w:eastAsia="zh-CN" w:bidi="ar"/>
        </w:rPr>
        <w:t>环境应急</w:t>
      </w:r>
      <w:r>
        <w:rPr>
          <w:rFonts w:hint="default" w:ascii="Times New Roman" w:hAnsi="Times New Roman" w:eastAsia="宋体" w:cs="Times New Roman"/>
          <w:color w:val="000000"/>
          <w:kern w:val="0"/>
          <w:sz w:val="24"/>
          <w:szCs w:val="24"/>
          <w:lang w:val="en-US" w:eastAsia="zh-CN" w:bidi="ar"/>
        </w:rPr>
        <w:t>管理规定能在各个环节上得到充分落实，并能有所改进与提高。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（2）在投产运行前，应制定出正常、异常或紧急状态下的操作手册和维修手册，并对操作、维修人员进行培训，待证上岗，避免因严重操作失误而造成的事故。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（3）加强对工作人员</w:t>
      </w:r>
      <w:r>
        <w:rPr>
          <w:rFonts w:hint="eastAsia" w:cs="Times New Roman"/>
          <w:color w:val="000000"/>
          <w:kern w:val="0"/>
          <w:sz w:val="24"/>
          <w:szCs w:val="24"/>
          <w:lang w:val="en-US" w:eastAsia="zh-CN" w:bidi="ar"/>
        </w:rPr>
        <w:t>环境应急</w:t>
      </w:r>
      <w:r>
        <w:rPr>
          <w:rFonts w:hint="default" w:ascii="Times New Roman" w:hAnsi="Times New Roman" w:eastAsia="宋体" w:cs="Times New Roman"/>
          <w:color w:val="000000"/>
          <w:kern w:val="0"/>
          <w:sz w:val="24"/>
          <w:szCs w:val="24"/>
          <w:lang w:val="en-US" w:eastAsia="zh-CN" w:bidi="ar"/>
        </w:rPr>
        <w:t>方面的教育及训练，而且要时常演练与考核；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（4）制定应急操作规程，在规程中应说明发生事故时应采取的操作步骤，规定抢修进度，限制事故的影响；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（5）对重要的仪器设备有完善的检查项目、维护方法；按计划进行定期维护；有专门档案（包括维修）</w:t>
      </w:r>
      <w:r>
        <w:rPr>
          <w:rFonts w:hint="eastAsia" w:ascii="Times New Roman" w:hAnsi="Times New Roman" w:eastAsia="宋体" w:cs="Times New Roman"/>
          <w:color w:val="000000"/>
          <w:kern w:val="0"/>
          <w:sz w:val="24"/>
          <w:szCs w:val="24"/>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sz w:val="28"/>
          <w:szCs w:val="28"/>
          <w:lang w:val="en-US" w:eastAsia="zh-CN"/>
        </w:rPr>
      </w:pPr>
      <w:bookmarkStart w:id="61" w:name="_Toc9730"/>
      <w:r>
        <w:rPr>
          <w:rFonts w:hint="eastAsia" w:eastAsia="宋体" w:cs="Times New Roman"/>
          <w:b/>
          <w:bCs/>
          <w:sz w:val="28"/>
          <w:szCs w:val="28"/>
          <w:lang w:val="en-US" w:eastAsia="zh-CN"/>
        </w:rPr>
        <w:t>7.2事故应急要求</w:t>
      </w:r>
      <w:bookmarkEnd w:id="6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为了及时、有序、有效地控制处理液化燃气充装站突发性泄漏、火灾事故，最大限度地降低财产损失，减少人员伤亡，应建立健全各级事故应急救援网络。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cs="Times New Roman"/>
          <w:b/>
          <w:bCs/>
          <w:color w:val="auto"/>
          <w:sz w:val="24"/>
          <w:highlight w:val="none"/>
          <w:lang w:val="en-US" w:eastAsia="zh-CN"/>
        </w:rPr>
      </w:pPr>
      <w:bookmarkStart w:id="62" w:name="_Toc19739"/>
      <w:r>
        <w:rPr>
          <w:rFonts w:hint="eastAsia" w:eastAsia="宋体" w:cs="Times New Roman"/>
          <w:b/>
          <w:bCs/>
          <w:color w:val="auto"/>
          <w:sz w:val="24"/>
          <w:highlight w:val="none"/>
          <w:lang w:val="en-US" w:eastAsia="zh-CN"/>
        </w:rPr>
        <w:t>7.2.1</w:t>
      </w:r>
      <w:r>
        <w:rPr>
          <w:rFonts w:hint="default" w:eastAsia="宋体" w:cs="Times New Roman"/>
          <w:b/>
          <w:bCs/>
          <w:color w:val="auto"/>
          <w:sz w:val="24"/>
          <w:highlight w:val="none"/>
          <w:lang w:val="en-US" w:eastAsia="zh-CN"/>
        </w:rPr>
        <w:t>应急管理</w:t>
      </w:r>
      <w:bookmarkEnd w:id="6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 xml:space="preserve">应急小组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成立应急小组，作为处理应急、突发事件的组织机构，险情发生时发生应急组长即为应急指挥。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应急小组成员名单：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组长：站长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副组长：副站长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成员：各班班长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应急职责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应急组长职责：负责应急状态的起始、应急组织，有权调动站内各种资源进行应急处理。负责各部门之间的协调及信息传递，保证物资供应、交通运输、医疗救护、通讯、消防等各项应急措施的落实，承担各级应急抢救救助、恢复生产等任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b.副组长职责：突发事件发生后负责现场应急处理，组织报警并保护现场，消防队伍未到之前视险情采取妥当的处置措施，并对应急现场负责。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c.应急人员职责：在险情发生后，立即派人报警并执行应急程序，在力所能及的范围内尽可能控制险情带来的后果，无法控制时撤离现场。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应急原则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尽快控制，防止事故进一步蔓延或扩大，尽力减少人员伤亡和财产损失，一切听从指挥的命令。一般先救人后救物，发现火灾报警后灭火。当险情已无法控制时，应及时组织人员采取求生自救方案。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cs="Times New Roman"/>
          <w:b/>
          <w:bCs/>
          <w:color w:val="auto"/>
          <w:sz w:val="24"/>
          <w:highlight w:val="none"/>
          <w:lang w:val="en-US" w:eastAsia="zh-CN"/>
        </w:rPr>
      </w:pPr>
      <w:bookmarkStart w:id="63" w:name="_Toc15214"/>
      <w:r>
        <w:rPr>
          <w:rFonts w:hint="eastAsia" w:eastAsia="宋体" w:cs="Times New Roman"/>
          <w:b/>
          <w:bCs/>
          <w:color w:val="auto"/>
          <w:sz w:val="24"/>
          <w:highlight w:val="none"/>
          <w:lang w:val="en-US" w:eastAsia="zh-CN"/>
        </w:rPr>
        <w:t>7.2.2</w:t>
      </w:r>
      <w:r>
        <w:rPr>
          <w:rFonts w:hint="default" w:eastAsia="宋体" w:cs="Times New Roman"/>
          <w:b/>
          <w:bCs/>
          <w:color w:val="auto"/>
          <w:sz w:val="24"/>
          <w:highlight w:val="none"/>
          <w:lang w:val="en-US" w:eastAsia="zh-CN"/>
        </w:rPr>
        <w:t>应急预案</w:t>
      </w:r>
      <w:bookmarkEnd w:id="6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小规模泄漏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液化石油气发生小量泄漏时，应立即采取有限堵漏措施，以防止事故进一步发展。首先应停止充装站所有工作，迅速准确地找到泄漏点，采用合适有效的堵泄措施，堵泄完毕后全面检查储罐、管线及加压设备，确保危险已排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 xml:space="preserve">较大规模泄漏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当站区发生泄漏挥发出大量液化石油气，或者罐区发生重大火灾、爆炸事故，释放出大盘有毒烟气等情况时，按照以下程序处理。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事故应急处理程序：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a.工作人员马上关闭管路的全部阀门，若无法关闭，应设法用物品堵塞。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b.加强区内的火源管理，禁止吸烟和其他明火，对有群物品和可燃气体、液体泄漏的场所，采取防毒措施，切断电源、火种和断绝交通。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在操作过程中要严格按照操作规程进行执行，防止因人为因素造成容器产生裂缝、开口或使液化石油气泄漏。由于液化石油气的膨胀系数高，如果出现管线两端封闭，气溫上升会使得压力上升，会对容器器壁产生额外的压力，使得管线易于破裂、发生爆炸。因此，要避免石油气体的过量充装而造成容器内压力异常上升，导致爆炸</w:t>
      </w:r>
      <w:r>
        <w:rPr>
          <w:rFonts w:hint="eastAsia"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采取有效的措施进行堵漏。当容器存在裂缝时，液化石油气会从产生的裂缝处急剧泄漏，因外界压力急剧下降，液化石油气快速泄漏。泄漏的石油空气中，一旦遇到明火或静电火花，将会发生燥炸，产生巨大的火球，带来极大的破坏。及时堵漏可以防止压力继续下降，减缓气体泄漏速度，减小爆炸的危害。因此在确保安全的情况下，及时有效的堵漏是防止进一步发展和控制其严重程度的重要手段．所以，应立即采取多种措施进行堵漏：关闭阀门、带压堵漏、注水、转移物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e.控制点火源。发生液化石油气泄漏后，在采取各种措施堵漏的同时，根据泄漏的严重程度设立警戒区、拉戒线，控制点火源。撤离无关人员，禁止非抢救人员入内。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f.残液：灭火结束后，应对储罐或地面残存的液化石油气残液进行收集后交给液化石油气提供单位进行处理。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火灾、爆炸事故应急措施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a.一旦发生火灾或者爆炸事故，应马上发出火灾警报，迅速疏散非应急人员；停止站区的全部生产活动，关闭所有管线，组织车辆迅速远离现场。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b.向应急中心汇报事故情况，初步预测可能对人员、管线和设备造成的危害。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c.调整应急人员及装备，组成火灾事故应急救援队，在现场指挥人员的指挥下及时开展灭火行动。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d.由应急中心领导和相关安全、环保专家紧急制定撤离疏散方案。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e.在条件允许的情况下，灭火队员应站在火焰的上风向或侧风向，保证人员安全。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f.灭火行动应坚持到火焰全部熄灭为止，仔细检查现场，防止死灰复燃或再次爆炸。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g.对事故产生的未及时进入应急池的消防废水采取导引、清扫措施，使其全部进入事故水池，燃爆产生的废物收集后应交给有资质的单位进行处理。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应急结束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泄漏源已有效控制，泄漏危险化学品的现场处理已完成，现场监测符合要求，危险化学品泄漏区基本恢复正常秩序，由组长宣布公司危险化学品重大泄漏事故应急工作结束。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事故后处理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事故发生后应设立一下小组，对事故进行善后处理。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a.事故调查组：负责事故的调查，查清事故的原因和责任。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b.专家组负责对事故应急救援提出方案和安全措施，现场指导救援工作，参与事故的调查分析，并制定防范措施。由应急救援指挥中心负责。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c.环境监测组：负责对大气、水体、土壤等进行环境及时监测，确定危险区域范和危险物质的成分及浓度，对事故造成的环境影响做出正确评估，为指挥人员决策和消除事故污染提供依据。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val="en-US" w:eastAsia="zh-CN" w:bidi="ar"/>
        </w:rPr>
        <w:t>注意事项</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当站内发生突发</w:t>
      </w:r>
      <w:r>
        <w:rPr>
          <w:rFonts w:hint="eastAsia" w:ascii="Times New Roman" w:hAnsi="Times New Roman" w:eastAsia="宋体" w:cs="Times New Roman"/>
          <w:color w:val="auto"/>
          <w:kern w:val="0"/>
          <w:sz w:val="24"/>
          <w:szCs w:val="24"/>
          <w:lang w:val="en-US" w:eastAsia="zh-CN" w:bidi="ar"/>
        </w:rPr>
        <w:t>环境事件</w:t>
      </w:r>
      <w:r>
        <w:rPr>
          <w:rFonts w:hint="default" w:ascii="Times New Roman" w:hAnsi="Times New Roman" w:eastAsia="宋体" w:cs="Times New Roman"/>
          <w:color w:val="auto"/>
          <w:kern w:val="0"/>
          <w:sz w:val="24"/>
          <w:szCs w:val="24"/>
          <w:lang w:val="en-US" w:eastAsia="zh-CN" w:bidi="ar"/>
        </w:rPr>
        <w:t>时，</w:t>
      </w:r>
      <w:r>
        <w:rPr>
          <w:rFonts w:hint="eastAsia" w:ascii="Times New Roman" w:hAnsi="Times New Roman" w:eastAsia="宋体" w:cs="Times New Roman"/>
          <w:color w:val="auto"/>
          <w:kern w:val="0"/>
          <w:sz w:val="24"/>
          <w:szCs w:val="24"/>
          <w:lang w:val="en-US" w:eastAsia="zh-CN" w:bidi="ar"/>
        </w:rPr>
        <w:t>建设单位应按照突发环境事件应急预案及相关其他预案要求实施</w:t>
      </w:r>
      <w:r>
        <w:rPr>
          <w:rFonts w:hint="default" w:ascii="Times New Roman" w:hAnsi="Times New Roman" w:eastAsia="宋体" w:cs="Times New Roman"/>
          <w:color w:val="auto"/>
          <w:kern w:val="0"/>
          <w:sz w:val="24"/>
          <w:szCs w:val="24"/>
          <w:lang w:val="en-US" w:eastAsia="zh-CN" w:bidi="ar"/>
        </w:rPr>
        <w:t>，同时向生态环境局等管理部门申请进行报备。</w:t>
      </w:r>
    </w:p>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2"/>
        </w:numPr>
        <w:kinsoku/>
        <w:wordWrap/>
        <w:overflowPunct/>
        <w:topLinePunct w:val="0"/>
        <w:autoSpaceDE/>
        <w:autoSpaceDN/>
        <w:bidi w:val="0"/>
        <w:adjustRightInd/>
        <w:snapToGrid/>
        <w:spacing w:before="0" w:after="0" w:line="360" w:lineRule="auto"/>
        <w:ind w:firstLine="0"/>
        <w:jc w:val="left"/>
        <w:textAlignment w:val="auto"/>
        <w:outlineLvl w:val="1"/>
        <w:rPr>
          <w:rFonts w:hint="eastAsia" w:ascii="Times New Roman" w:hAnsi="Times New Roman" w:eastAsia="宋体" w:cs="Times New Roman"/>
          <w:b/>
          <w:bCs/>
          <w:sz w:val="32"/>
          <w:szCs w:val="32"/>
          <w:lang w:val="en-US" w:eastAsia="zh-CN"/>
        </w:rPr>
      </w:pPr>
      <w:bookmarkStart w:id="64" w:name="_Toc11086"/>
      <w:r>
        <w:rPr>
          <w:rFonts w:hint="eastAsia" w:ascii="Times New Roman" w:hAnsi="Times New Roman" w:eastAsia="宋体" w:cs="Times New Roman"/>
          <w:b/>
          <w:bCs/>
          <w:sz w:val="32"/>
          <w:szCs w:val="32"/>
          <w:lang w:val="en-US" w:eastAsia="zh-CN"/>
        </w:rPr>
        <w:t>环境风险评价结论</w:t>
      </w:r>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本项目危险因素包括火灾、爆炸、毒性危害等，其中火灾、爆炸是本项目主要危险有害因素，而且一旦发生火灾、爆炸事故时，其后果较为严重。企业应按照国家、地方和相关部门要求，编制突发环境事件应急预案，预案应包括预案适用范围、环境事件分类与分级、组织机构与职责、监控和预警、应急响应、应急保障、善后处置、预案管理与演练等内容。预案应明确企业与区域、地方政府环境风险应急体系。企业突发环境事件应急预案应体现分级响应、区域联动的原则，与地方政府突发环境事件应急预案相衔接，明确分级响应程序。一旦发生泄漏、火灾、爆炸风险事故，应及时切断风险源，及时收集泄漏物质，根据现场实际情况，迅速确定监测方案，及时开展针对环境事件的环境应急监测工作，并按环境突发事件应急预案进行相应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综上所述，本项目环境风险主要为液化石油气泄漏后进入大气环境及水环境，对环境空气、地表水质量及地下水质量的影响。项目周边河流距本项目较远，周边敏感目标距本项目也较远，发生风险事故影响相对较小。另外项目储罐区设置防渗的同时设置事故围堰，可保证泄露的液化石油气聚集在围堰内，防范措施有效可行，各环境风险可防可控。从安全角度符合国家有关法律法规、标准、规章、规范的要求，建设单位应充分落实本报告提出的各项安全对策措施，其安全风险在可接受程度。</w:t>
      </w:r>
    </w:p>
    <w:p>
      <w:pPr>
        <w:keepNext w:val="0"/>
        <w:keepLines w:val="0"/>
        <w:widowControl/>
        <w:suppressLineNumbers w:val="0"/>
        <w:jc w:val="left"/>
      </w:pPr>
    </w:p>
    <w:p>
      <w:pPr>
        <w:pStyle w:val="16"/>
        <w:rPr>
          <w:rFonts w:hint="default"/>
          <w:lang w:val="en-US" w:eastAsia="zh-CN"/>
        </w:rPr>
      </w:pPr>
    </w:p>
    <w:sectPr>
      <w:pgSz w:w="11906" w:h="16838"/>
      <w:pgMar w:top="1701" w:right="1531" w:bottom="1701" w:left="153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DC0A"/>
    <w:multiLevelType w:val="singleLevel"/>
    <w:tmpl w:val="9353DC0A"/>
    <w:lvl w:ilvl="0" w:tentative="0">
      <w:start w:val="1"/>
      <w:numFmt w:val="decimal"/>
      <w:suff w:val="nothing"/>
      <w:lvlText w:val="%1、"/>
      <w:lvlJc w:val="left"/>
    </w:lvl>
  </w:abstractNum>
  <w:abstractNum w:abstractNumId="1">
    <w:nsid w:val="93ECDA66"/>
    <w:multiLevelType w:val="singleLevel"/>
    <w:tmpl w:val="93ECDA66"/>
    <w:lvl w:ilvl="0" w:tentative="0">
      <w:start w:val="1"/>
      <w:numFmt w:val="decimal"/>
      <w:suff w:val="nothing"/>
      <w:lvlText w:val="%1、"/>
      <w:lvlJc w:val="left"/>
    </w:lvl>
  </w:abstractNum>
  <w:abstractNum w:abstractNumId="2">
    <w:nsid w:val="A68D2888"/>
    <w:multiLevelType w:val="singleLevel"/>
    <w:tmpl w:val="A68D2888"/>
    <w:lvl w:ilvl="0" w:tentative="0">
      <w:start w:val="1"/>
      <w:numFmt w:val="decimal"/>
      <w:suff w:val="nothing"/>
      <w:lvlText w:val="%1、"/>
      <w:lvlJc w:val="left"/>
    </w:lvl>
  </w:abstractNum>
  <w:abstractNum w:abstractNumId="3">
    <w:nsid w:val="AE8C83CF"/>
    <w:multiLevelType w:val="singleLevel"/>
    <w:tmpl w:val="AE8C83CF"/>
    <w:lvl w:ilvl="0" w:tentative="0">
      <w:start w:val="1"/>
      <w:numFmt w:val="decimal"/>
      <w:suff w:val="nothing"/>
      <w:lvlText w:val="%1、"/>
      <w:lvlJc w:val="left"/>
    </w:lvl>
  </w:abstractNum>
  <w:abstractNum w:abstractNumId="4">
    <w:nsid w:val="B1DF943E"/>
    <w:multiLevelType w:val="singleLevel"/>
    <w:tmpl w:val="B1DF943E"/>
    <w:lvl w:ilvl="0" w:tentative="0">
      <w:start w:val="1"/>
      <w:numFmt w:val="decimal"/>
      <w:suff w:val="nothing"/>
      <w:lvlText w:val="（%1）"/>
      <w:lvlJc w:val="left"/>
    </w:lvl>
  </w:abstractNum>
  <w:abstractNum w:abstractNumId="5">
    <w:nsid w:val="BE768CA6"/>
    <w:multiLevelType w:val="singleLevel"/>
    <w:tmpl w:val="BE768CA6"/>
    <w:lvl w:ilvl="0" w:tentative="0">
      <w:start w:val="1"/>
      <w:numFmt w:val="decimal"/>
      <w:suff w:val="nothing"/>
      <w:lvlText w:val="%1、"/>
      <w:lvlJc w:val="left"/>
    </w:lvl>
  </w:abstractNum>
  <w:abstractNum w:abstractNumId="6">
    <w:nsid w:val="C0191530"/>
    <w:multiLevelType w:val="singleLevel"/>
    <w:tmpl w:val="C0191530"/>
    <w:lvl w:ilvl="0" w:tentative="0">
      <w:start w:val="1"/>
      <w:numFmt w:val="decimal"/>
      <w:suff w:val="nothing"/>
      <w:lvlText w:val="（%1）"/>
      <w:lvlJc w:val="left"/>
    </w:lvl>
  </w:abstractNum>
  <w:abstractNum w:abstractNumId="7">
    <w:nsid w:val="D678B534"/>
    <w:multiLevelType w:val="singleLevel"/>
    <w:tmpl w:val="D678B534"/>
    <w:lvl w:ilvl="0" w:tentative="0">
      <w:start w:val="1"/>
      <w:numFmt w:val="decimal"/>
      <w:suff w:val="nothing"/>
      <w:lvlText w:val="%1、"/>
      <w:lvlJc w:val="left"/>
    </w:lvl>
  </w:abstractNum>
  <w:abstractNum w:abstractNumId="8">
    <w:nsid w:val="DF7DED2E"/>
    <w:multiLevelType w:val="singleLevel"/>
    <w:tmpl w:val="DF7DED2E"/>
    <w:lvl w:ilvl="0" w:tentative="0">
      <w:start w:val="1"/>
      <w:numFmt w:val="decimal"/>
      <w:suff w:val="nothing"/>
      <w:lvlText w:val="%1、"/>
      <w:lvlJc w:val="left"/>
    </w:lvl>
  </w:abstractNum>
  <w:abstractNum w:abstractNumId="9">
    <w:nsid w:val="EE5B80E3"/>
    <w:multiLevelType w:val="singleLevel"/>
    <w:tmpl w:val="EE5B80E3"/>
    <w:lvl w:ilvl="0" w:tentative="0">
      <w:start w:val="1"/>
      <w:numFmt w:val="decimal"/>
      <w:suff w:val="nothing"/>
      <w:lvlText w:val="%1、"/>
      <w:lvlJc w:val="left"/>
    </w:lvl>
  </w:abstractNum>
  <w:abstractNum w:abstractNumId="10">
    <w:nsid w:val="F28648F6"/>
    <w:multiLevelType w:val="singleLevel"/>
    <w:tmpl w:val="F28648F6"/>
    <w:lvl w:ilvl="0" w:tentative="0">
      <w:start w:val="1"/>
      <w:numFmt w:val="decimal"/>
      <w:suff w:val="nothing"/>
      <w:lvlText w:val="%1、"/>
      <w:lvlJc w:val="left"/>
    </w:lvl>
  </w:abstractNum>
  <w:abstractNum w:abstractNumId="11">
    <w:nsid w:val="1E84A86E"/>
    <w:multiLevelType w:val="singleLevel"/>
    <w:tmpl w:val="1E84A86E"/>
    <w:lvl w:ilvl="0" w:tentative="0">
      <w:start w:val="1"/>
      <w:numFmt w:val="decimal"/>
      <w:suff w:val="nothing"/>
      <w:lvlText w:val="%1、"/>
      <w:lvlJc w:val="left"/>
    </w:lvl>
  </w:abstractNum>
  <w:abstractNum w:abstractNumId="12">
    <w:nsid w:val="1EED8D2C"/>
    <w:multiLevelType w:val="singleLevel"/>
    <w:tmpl w:val="1EED8D2C"/>
    <w:lvl w:ilvl="0" w:tentative="0">
      <w:start w:val="1"/>
      <w:numFmt w:val="decimal"/>
      <w:suff w:val="nothing"/>
      <w:lvlText w:val="%1、"/>
      <w:lvlJc w:val="left"/>
    </w:lvl>
  </w:abstractNum>
  <w:abstractNum w:abstractNumId="13">
    <w:nsid w:val="5E849251"/>
    <w:multiLevelType w:val="singleLevel"/>
    <w:tmpl w:val="5E849251"/>
    <w:lvl w:ilvl="0" w:tentative="0">
      <w:start w:val="1"/>
      <w:numFmt w:val="decimal"/>
      <w:suff w:val="nothing"/>
      <w:lvlText w:val="%1、"/>
      <w:lvlJc w:val="left"/>
    </w:lvl>
  </w:abstractNum>
  <w:abstractNum w:abstractNumId="14">
    <w:nsid w:val="65653194"/>
    <w:multiLevelType w:val="singleLevel"/>
    <w:tmpl w:val="65653194"/>
    <w:lvl w:ilvl="0" w:tentative="0">
      <w:start w:val="1"/>
      <w:numFmt w:val="decimal"/>
      <w:suff w:val="nothing"/>
      <w:lvlText w:val="%1、"/>
      <w:lvlJc w:val="left"/>
    </w:lvl>
  </w:abstractNum>
  <w:abstractNum w:abstractNumId="15">
    <w:nsid w:val="6922B3EF"/>
    <w:multiLevelType w:val="singleLevel"/>
    <w:tmpl w:val="6922B3EF"/>
    <w:lvl w:ilvl="0" w:tentative="0">
      <w:start w:val="1"/>
      <w:numFmt w:val="chineseCounting"/>
      <w:suff w:val="nothing"/>
      <w:lvlText w:val="（%1）"/>
      <w:lvlJc w:val="left"/>
      <w:rPr>
        <w:rFonts w:hint="eastAsia"/>
      </w:rPr>
    </w:lvl>
  </w:abstractNum>
  <w:abstractNum w:abstractNumId="16">
    <w:nsid w:val="7798680C"/>
    <w:multiLevelType w:val="singleLevel"/>
    <w:tmpl w:val="7798680C"/>
    <w:lvl w:ilvl="0" w:tentative="0">
      <w:start w:val="1"/>
      <w:numFmt w:val="decimal"/>
      <w:suff w:val="nothing"/>
      <w:lvlText w:val="%1、"/>
      <w:lvlJc w:val="left"/>
    </w:lvl>
  </w:abstractNum>
  <w:num w:numId="1">
    <w:abstractNumId w:val="3"/>
  </w:num>
  <w:num w:numId="2">
    <w:abstractNumId w:val="2"/>
  </w:num>
  <w:num w:numId="3">
    <w:abstractNumId w:val="6"/>
  </w:num>
  <w:num w:numId="4">
    <w:abstractNumId w:val="15"/>
  </w:num>
  <w:num w:numId="5">
    <w:abstractNumId w:val="5"/>
  </w:num>
  <w:num w:numId="6">
    <w:abstractNumId w:val="13"/>
  </w:num>
  <w:num w:numId="7">
    <w:abstractNumId w:val="11"/>
  </w:num>
  <w:num w:numId="8">
    <w:abstractNumId w:val="16"/>
  </w:num>
  <w:num w:numId="9">
    <w:abstractNumId w:val="8"/>
  </w:num>
  <w:num w:numId="10">
    <w:abstractNumId w:val="14"/>
  </w:num>
  <w:num w:numId="11">
    <w:abstractNumId w:val="4"/>
  </w:num>
  <w:num w:numId="12">
    <w:abstractNumId w:val="0"/>
  </w:num>
  <w:num w:numId="13">
    <w:abstractNumId w:val="9"/>
  </w:num>
  <w:num w:numId="14">
    <w:abstractNumId w:val="12"/>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2nC3laC4DK7fuMtA0GkxlIv4shE=" w:salt="NcOopCAnIYkQtkpXNN8+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MDhlNGU5OGM4ZTQ0ZDFhZjRlMTYyYmQ5OTc4ODEifQ=="/>
  </w:docVars>
  <w:rsids>
    <w:rsidRoot w:val="00A851CA"/>
    <w:rsid w:val="007F4142"/>
    <w:rsid w:val="008B1170"/>
    <w:rsid w:val="00A851CA"/>
    <w:rsid w:val="00AA76A7"/>
    <w:rsid w:val="00D43826"/>
    <w:rsid w:val="00FA1CA3"/>
    <w:rsid w:val="03E00D70"/>
    <w:rsid w:val="068444E9"/>
    <w:rsid w:val="0A401C36"/>
    <w:rsid w:val="0C28517E"/>
    <w:rsid w:val="0F881819"/>
    <w:rsid w:val="10300CC8"/>
    <w:rsid w:val="15115949"/>
    <w:rsid w:val="185D09AA"/>
    <w:rsid w:val="185D62E2"/>
    <w:rsid w:val="18C95AC1"/>
    <w:rsid w:val="1940000A"/>
    <w:rsid w:val="1AE66E0A"/>
    <w:rsid w:val="1D3826E1"/>
    <w:rsid w:val="1D774D0D"/>
    <w:rsid w:val="1E833F0E"/>
    <w:rsid w:val="1F3C1101"/>
    <w:rsid w:val="24320915"/>
    <w:rsid w:val="24754658"/>
    <w:rsid w:val="24823A6D"/>
    <w:rsid w:val="25D60939"/>
    <w:rsid w:val="26750A5F"/>
    <w:rsid w:val="26CB708E"/>
    <w:rsid w:val="28513952"/>
    <w:rsid w:val="2B604E23"/>
    <w:rsid w:val="2C380F5B"/>
    <w:rsid w:val="2D7A2019"/>
    <w:rsid w:val="2F907556"/>
    <w:rsid w:val="303B5EE7"/>
    <w:rsid w:val="310668C2"/>
    <w:rsid w:val="31110599"/>
    <w:rsid w:val="315F586D"/>
    <w:rsid w:val="337361C8"/>
    <w:rsid w:val="338A7F5E"/>
    <w:rsid w:val="341B2C5F"/>
    <w:rsid w:val="346A1C63"/>
    <w:rsid w:val="352E20D8"/>
    <w:rsid w:val="37C67777"/>
    <w:rsid w:val="39300BC2"/>
    <w:rsid w:val="3A246566"/>
    <w:rsid w:val="3A6A30B7"/>
    <w:rsid w:val="3E072453"/>
    <w:rsid w:val="3EFA16AB"/>
    <w:rsid w:val="3EFE3BF1"/>
    <w:rsid w:val="40D50C6A"/>
    <w:rsid w:val="429B7386"/>
    <w:rsid w:val="43806BB3"/>
    <w:rsid w:val="472B0C64"/>
    <w:rsid w:val="4A0031EC"/>
    <w:rsid w:val="4A4166E1"/>
    <w:rsid w:val="4C82644A"/>
    <w:rsid w:val="4CC40745"/>
    <w:rsid w:val="4D253327"/>
    <w:rsid w:val="4F8642A5"/>
    <w:rsid w:val="520E2F92"/>
    <w:rsid w:val="52AB5524"/>
    <w:rsid w:val="55DF1D6E"/>
    <w:rsid w:val="57531FAC"/>
    <w:rsid w:val="59080316"/>
    <w:rsid w:val="5BDE21E9"/>
    <w:rsid w:val="5BFB5E7D"/>
    <w:rsid w:val="60721E3A"/>
    <w:rsid w:val="6231039C"/>
    <w:rsid w:val="64634B28"/>
    <w:rsid w:val="65993691"/>
    <w:rsid w:val="688D3729"/>
    <w:rsid w:val="6A252D68"/>
    <w:rsid w:val="6BB503E2"/>
    <w:rsid w:val="720B76D0"/>
    <w:rsid w:val="728B6021"/>
    <w:rsid w:val="734027FD"/>
    <w:rsid w:val="769F3E24"/>
    <w:rsid w:val="78361DD5"/>
    <w:rsid w:val="79820393"/>
    <w:rsid w:val="7AEE3C9F"/>
    <w:rsid w:val="7E7F0772"/>
    <w:rsid w:val="7FA6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uiPriority w:val="0"/>
    <w:pPr>
      <w:keepNext/>
      <w:keepLines/>
      <w:spacing w:line="360" w:lineRule="auto"/>
      <w:ind w:firstLine="562" w:firstLineChars="200"/>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20" w:after="20"/>
      <w:jc w:val="center"/>
    </w:pPr>
    <w:rPr>
      <w:sz w:val="24"/>
    </w:rPr>
  </w:style>
  <w:style w:type="paragraph" w:styleId="5">
    <w:name w:val="Normal Indent"/>
    <w:basedOn w:val="1"/>
    <w:next w:val="1"/>
    <w:qFormat/>
    <w:uiPriority w:val="0"/>
    <w:pPr>
      <w:ind w:firstLine="420"/>
    </w:pPr>
    <w:rPr>
      <w:rFonts w:ascii="Times New Roman" w:hAnsi="Times New Roman" w:eastAsia="宋体" w:cs="Times New Roman"/>
      <w:sz w:val="24"/>
      <w:szCs w:val="20"/>
    </w:rPr>
  </w:style>
  <w:style w:type="paragraph" w:styleId="6">
    <w:name w:val="annotation text"/>
    <w:basedOn w:val="1"/>
    <w:semiHidden/>
    <w:qFormat/>
    <w:uiPriority w:val="0"/>
    <w:pPr>
      <w:jc w:val="left"/>
    </w:pPr>
    <w:rPr>
      <w:kern w:val="0"/>
      <w:sz w:val="24"/>
      <w:szCs w:val="20"/>
    </w:rPr>
  </w:style>
  <w:style w:type="paragraph" w:styleId="7">
    <w:name w:val="Body Text Indent"/>
    <w:basedOn w:val="1"/>
    <w:next w:val="1"/>
    <w:qFormat/>
    <w:uiPriority w:val="0"/>
    <w:pPr>
      <w:adjustRightInd w:val="0"/>
      <w:spacing w:line="460" w:lineRule="atLeast"/>
      <w:ind w:firstLine="567"/>
      <w:textAlignment w:val="baseline"/>
    </w:pPr>
    <w:rPr>
      <w:rFonts w:ascii="宋体"/>
      <w:kern w:val="0"/>
      <w:sz w:val="28"/>
    </w:rPr>
  </w:style>
  <w:style w:type="paragraph" w:styleId="8">
    <w:name w:val="Block Text"/>
    <w:basedOn w:val="1"/>
    <w:qFormat/>
    <w:uiPriority w:val="0"/>
    <w:pPr>
      <w:spacing w:after="120"/>
      <w:ind w:left="1440" w:leftChars="700" w:right="1440" w:rightChars="700"/>
    </w:pPr>
  </w:style>
  <w:style w:type="paragraph" w:styleId="9">
    <w:name w:val="toc 3"/>
    <w:basedOn w:val="1"/>
    <w:next w:val="1"/>
    <w:semiHidden/>
    <w:unhideWhenUsed/>
    <w:qFormat/>
    <w:uiPriority w:val="39"/>
    <w:pPr>
      <w:ind w:left="840" w:leftChars="400"/>
    </w:pPr>
  </w:style>
  <w:style w:type="paragraph" w:styleId="10">
    <w:name w:val="footer"/>
    <w:basedOn w:val="1"/>
    <w:link w:val="5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5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rPr>
  </w:style>
  <w:style w:type="paragraph" w:styleId="15">
    <w:name w:val="Normal (Web)"/>
    <w:basedOn w:val="1"/>
    <w:link w:val="27"/>
    <w:qFormat/>
    <w:uiPriority w:val="0"/>
    <w:pPr>
      <w:widowControl/>
      <w:spacing w:before="100" w:beforeAutospacing="1" w:after="100" w:afterAutospacing="1"/>
      <w:jc w:val="left"/>
    </w:pPr>
    <w:rPr>
      <w:rFonts w:ascii="宋体" w:hAnsi="宋体" w:cstheme="minorBidi"/>
      <w:sz w:val="24"/>
      <w:szCs w:val="22"/>
    </w:rPr>
  </w:style>
  <w:style w:type="paragraph" w:styleId="16">
    <w:name w:val="Body Text First Indent"/>
    <w:basedOn w:val="2"/>
    <w:next w:val="1"/>
    <w:qFormat/>
    <w:uiPriority w:val="0"/>
    <w:pPr>
      <w:ind w:firstLine="420"/>
    </w:pPr>
    <w:rPr>
      <w:sz w:val="28"/>
      <w:szCs w:val="20"/>
    </w:rPr>
  </w:style>
  <w:style w:type="paragraph" w:styleId="17">
    <w:name w:val="Body Text First Indent 2"/>
    <w:basedOn w:val="7"/>
    <w:next w:val="1"/>
    <w:qFormat/>
    <w:uiPriority w:val="0"/>
    <w:pPr>
      <w:adjustRightInd/>
      <w:spacing w:after="120" w:line="240" w:lineRule="auto"/>
      <w:ind w:left="420" w:leftChars="200" w:firstLine="420" w:firstLineChars="200"/>
      <w:textAlignment w:val="auto"/>
    </w:pPr>
    <w:rPr>
      <w:rFonts w:ascii="Times New Roman"/>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semiHidden/>
    <w:unhideWhenUsed/>
    <w:qFormat/>
    <w:uiPriority w:val="99"/>
    <w:rPr>
      <w:color w:val="000000"/>
      <w:u w:val="none"/>
    </w:rPr>
  </w:style>
  <w:style w:type="character" w:styleId="23">
    <w:name w:val="Hyperlink"/>
    <w:basedOn w:val="20"/>
    <w:semiHidden/>
    <w:unhideWhenUsed/>
    <w:qFormat/>
    <w:uiPriority w:val="99"/>
    <w:rPr>
      <w:color w:val="000000"/>
      <w:u w:val="none"/>
    </w:rPr>
  </w:style>
  <w:style w:type="character" w:styleId="24">
    <w:name w:val="annotation reference"/>
    <w:semiHidden/>
    <w:qFormat/>
    <w:uiPriority w:val="0"/>
    <w:rPr>
      <w:sz w:val="21"/>
    </w:rPr>
  </w:style>
  <w:style w:type="character" w:customStyle="1" w:styleId="25">
    <w:name w:val="页眉 Char"/>
    <w:basedOn w:val="20"/>
    <w:link w:val="11"/>
    <w:qFormat/>
    <w:uiPriority w:val="99"/>
    <w:rPr>
      <w:sz w:val="18"/>
      <w:szCs w:val="18"/>
    </w:rPr>
  </w:style>
  <w:style w:type="character" w:customStyle="1" w:styleId="26">
    <w:name w:val="页脚 Char"/>
    <w:basedOn w:val="20"/>
    <w:link w:val="10"/>
    <w:qFormat/>
    <w:uiPriority w:val="99"/>
    <w:rPr>
      <w:sz w:val="18"/>
      <w:szCs w:val="18"/>
    </w:rPr>
  </w:style>
  <w:style w:type="character" w:customStyle="1" w:styleId="27">
    <w:name w:val="普通(网站) Char"/>
    <w:link w:val="15"/>
    <w:qFormat/>
    <w:locked/>
    <w:uiPriority w:val="0"/>
    <w:rPr>
      <w:rFonts w:ascii="宋体" w:hAnsi="宋体" w:eastAsia="宋体"/>
      <w:sz w:val="24"/>
    </w:rPr>
  </w:style>
  <w:style w:type="character" w:customStyle="1" w:styleId="28">
    <w:name w:val="表格 Char"/>
    <w:link w:val="29"/>
    <w:qFormat/>
    <w:locked/>
    <w:uiPriority w:val="0"/>
    <w:rPr>
      <w:rFonts w:ascii="宋体"/>
    </w:rPr>
  </w:style>
  <w:style w:type="paragraph" w:customStyle="1" w:styleId="29">
    <w:name w:val="表格"/>
    <w:basedOn w:val="1"/>
    <w:next w:val="1"/>
    <w:link w:val="28"/>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0">
    <w:name w:val="NormalCharacter"/>
    <w:qFormat/>
    <w:uiPriority w:val="0"/>
  </w:style>
  <w:style w:type="paragraph" w:customStyle="1" w:styleId="31">
    <w:name w:val="表格文字1"/>
    <w:basedOn w:val="1"/>
    <w:qFormat/>
    <w:uiPriority w:val="0"/>
    <w:pPr>
      <w:snapToGrid w:val="0"/>
      <w:spacing w:line="360" w:lineRule="atLeast"/>
      <w:jc w:val="center"/>
    </w:pPr>
    <w:rPr>
      <w:sz w:val="18"/>
      <w:szCs w:val="20"/>
    </w:rPr>
  </w:style>
  <w:style w:type="paragraph" w:customStyle="1" w:styleId="32">
    <w:name w:val="无间隔1"/>
    <w:qFormat/>
    <w:uiPriority w:val="0"/>
    <w:pPr>
      <w:widowControl w:val="0"/>
      <w:jc w:val="center"/>
    </w:pPr>
    <w:rPr>
      <w:rFonts w:ascii="Times New Roman" w:hAnsi="Times New Roman" w:eastAsia="宋体" w:cs="黑体"/>
      <w:kern w:val="2"/>
      <w:sz w:val="21"/>
      <w:szCs w:val="22"/>
      <w:lang w:val="en-US" w:eastAsia="zh-CN" w:bidi="ar-SA"/>
    </w:rPr>
  </w:style>
  <w:style w:type="paragraph" w:customStyle="1" w:styleId="33">
    <w:name w:val="Table Paragraph"/>
    <w:basedOn w:val="1"/>
    <w:qFormat/>
    <w:uiPriority w:val="0"/>
    <w:pPr>
      <w:spacing w:before="10"/>
      <w:jc w:val="center"/>
    </w:pPr>
    <w:rPr>
      <w:rFonts w:ascii="宋体" w:hAnsi="宋体" w:cs="宋体"/>
      <w:kern w:val="0"/>
      <w:sz w:val="22"/>
      <w:szCs w:val="22"/>
      <w:lang w:eastAsia="en-US"/>
    </w:rPr>
  </w:style>
  <w:style w:type="paragraph" w:customStyle="1" w:styleId="34">
    <w:name w:val="董正文"/>
    <w:basedOn w:val="1"/>
    <w:qFormat/>
    <w:uiPriority w:val="0"/>
    <w:pPr>
      <w:snapToGrid w:val="0"/>
      <w:spacing w:line="360" w:lineRule="auto"/>
      <w:ind w:firstLine="480" w:firstLineChars="200"/>
    </w:pPr>
    <w:rPr>
      <w:kern w:val="0"/>
      <w:sz w:val="24"/>
      <w:szCs w:val="20"/>
    </w:rPr>
  </w:style>
  <w:style w:type="paragraph" w:customStyle="1" w:styleId="35">
    <w:name w:val="样式 标题 1 + 四号 段前: 0 磅 段后: 0 磅 行距: 1.5 倍行距"/>
    <w:basedOn w:val="36"/>
    <w:next w:val="37"/>
    <w:qFormat/>
    <w:uiPriority w:val="0"/>
    <w:pPr>
      <w:spacing w:line="360" w:lineRule="auto"/>
      <w:jc w:val="center"/>
    </w:pPr>
  </w:style>
  <w:style w:type="paragraph" w:customStyle="1" w:styleId="36">
    <w:name w:val="1正文"/>
    <w:basedOn w:val="1"/>
    <w:qFormat/>
    <w:uiPriority w:val="0"/>
    <w:pPr>
      <w:spacing w:line="500" w:lineRule="exact"/>
      <w:ind w:firstLine="588" w:firstLineChars="196"/>
    </w:pPr>
    <w:rPr>
      <w:rFonts w:eastAsia="楷体_GB2312"/>
      <w:sz w:val="30"/>
      <w:szCs w:val="30"/>
    </w:rPr>
  </w:style>
  <w:style w:type="paragraph" w:customStyle="1" w:styleId="37">
    <w:name w:val="文本正文"/>
    <w:basedOn w:val="1"/>
    <w:qFormat/>
    <w:uiPriority w:val="0"/>
    <w:pPr>
      <w:snapToGrid w:val="0"/>
      <w:spacing w:line="360" w:lineRule="auto"/>
      <w:ind w:firstLine="510"/>
      <w:jc w:val="left"/>
    </w:pPr>
    <w:rPr>
      <w:rFonts w:ascii="Times New Roman" w:hAnsi="Times New Roman"/>
      <w:spacing w:val="4"/>
      <w:kern w:val="24"/>
      <w:lang w:val="zh-CN"/>
    </w:rPr>
  </w:style>
  <w:style w:type="character" w:customStyle="1" w:styleId="38">
    <w:name w:val="正文（首行缩进两字） Char"/>
    <w:basedOn w:val="20"/>
    <w:qFormat/>
    <w:uiPriority w:val="0"/>
    <w:rPr>
      <w:rFonts w:hint="eastAsia" w:ascii="宋体" w:hAnsi="宋体" w:eastAsia="宋体" w:cs="宋体"/>
      <w:kern w:val="2"/>
      <w:sz w:val="24"/>
      <w:lang w:val="en-US" w:eastAsia="zh-CN"/>
    </w:rPr>
  </w:style>
  <w:style w:type="paragraph" w:customStyle="1" w:styleId="39">
    <w:name w:val="表格内容"/>
    <w:basedOn w:val="1"/>
    <w:next w:val="3"/>
    <w:qFormat/>
    <w:uiPriority w:val="0"/>
    <w:pPr>
      <w:spacing w:line="260" w:lineRule="exact"/>
      <w:jc w:val="center"/>
    </w:pPr>
    <w:rPr>
      <w:snapToGrid w:val="0"/>
      <w:kern w:val="0"/>
      <w:szCs w:val="21"/>
    </w:rPr>
  </w:style>
  <w:style w:type="paragraph" w:customStyle="1" w:styleId="40">
    <w:name w:val="报告"/>
    <w:basedOn w:val="1"/>
    <w:qFormat/>
    <w:uiPriority w:val="0"/>
    <w:pPr>
      <w:adjustRightInd w:val="0"/>
      <w:spacing w:line="360" w:lineRule="auto"/>
      <w:ind w:firstLine="505"/>
      <w:textAlignment w:val="baseline"/>
    </w:pPr>
    <w:rPr>
      <w:kern w:val="0"/>
      <w:sz w:val="24"/>
      <w:szCs w:val="20"/>
    </w:rPr>
  </w:style>
  <w:style w:type="paragraph" w:customStyle="1" w:styleId="41">
    <w:name w:val="样式 样式 样式 小四 首行缩进:  2.25 字符 + 首行缩进:  2.25 字符 + 首行缩进:  2 字符"/>
    <w:basedOn w:val="42"/>
    <w:qFormat/>
    <w:uiPriority w:val="0"/>
  </w:style>
  <w:style w:type="paragraph" w:customStyle="1" w:styleId="42">
    <w:name w:val="样式 样式 小四 首行缩进:  2.25 字符 + 首行缩进:  2.25 字符"/>
    <w:basedOn w:val="43"/>
    <w:qFormat/>
    <w:uiPriority w:val="0"/>
  </w:style>
  <w:style w:type="paragraph" w:customStyle="1" w:styleId="43">
    <w:name w:val="样式 小四 首行缩进:  2.25 字符"/>
    <w:basedOn w:val="1"/>
    <w:qFormat/>
    <w:uiPriority w:val="0"/>
    <w:pPr>
      <w:spacing w:line="440" w:lineRule="exact"/>
      <w:ind w:firstLine="200" w:firstLineChars="200"/>
    </w:pPr>
    <w:rPr>
      <w:rFonts w:ascii="Times New Roman" w:hAnsi="Times New Roman" w:eastAsia="宋体"/>
      <w:sz w:val="24"/>
      <w:szCs w:val="20"/>
    </w:rPr>
  </w:style>
  <w:style w:type="paragraph" w:customStyle="1" w:styleId="44">
    <w:name w:val="昆明中海正文"/>
    <w:basedOn w:val="1"/>
    <w:qFormat/>
    <w:uiPriority w:val="0"/>
    <w:pPr>
      <w:snapToGrid w:val="0"/>
      <w:spacing w:line="360" w:lineRule="auto"/>
      <w:ind w:firstLine="567"/>
    </w:pPr>
    <w:rPr>
      <w:rFonts w:ascii="宋体" w:hAnsi="宋体"/>
      <w:bCs/>
      <w:snapToGrid w:val="0"/>
      <w:color w:val="FF0000"/>
      <w:spacing w:val="12"/>
      <w:kern w:val="0"/>
      <w:sz w:val="24"/>
      <w:szCs w:val="24"/>
    </w:rPr>
  </w:style>
  <w:style w:type="paragraph" w:customStyle="1" w:styleId="45">
    <w:name w:val="样式7"/>
    <w:basedOn w:val="1"/>
    <w:qFormat/>
    <w:uiPriority w:val="0"/>
    <w:pPr>
      <w:autoSpaceDE w:val="0"/>
      <w:autoSpaceDN w:val="0"/>
      <w:adjustRightInd w:val="0"/>
      <w:spacing w:line="360" w:lineRule="auto"/>
      <w:ind w:firstLine="480" w:firstLineChars="200"/>
      <w:jc w:val="left"/>
      <w:textAlignment w:val="baseline"/>
    </w:pPr>
    <w:rPr>
      <w:rFonts w:ascii="Times New Roman" w:hAnsi="宋体"/>
      <w:kern w:val="0"/>
      <w:sz w:val="24"/>
      <w:szCs w:val="20"/>
    </w:rPr>
  </w:style>
  <w:style w:type="paragraph" w:customStyle="1" w:styleId="46">
    <w:name w:val="1正文-报告表"/>
    <w:basedOn w:val="1"/>
    <w:qFormat/>
    <w:uiPriority w:val="0"/>
    <w:pPr>
      <w:ind w:firstLine="480" w:firstLineChars="200"/>
    </w:pPr>
    <w:rPr>
      <w:kern w:val="0"/>
      <w:sz w:val="24"/>
    </w:rPr>
  </w:style>
  <w:style w:type="character" w:customStyle="1" w:styleId="47">
    <w:name w:val="font11"/>
    <w:qFormat/>
    <w:uiPriority w:val="0"/>
    <w:rPr>
      <w:rFonts w:hint="eastAsia" w:ascii="宋体" w:hAnsi="宋体" w:eastAsia="宋体" w:cs="宋体"/>
      <w:color w:val="0000FF"/>
      <w:sz w:val="21"/>
      <w:szCs w:val="21"/>
      <w:u w:val="none"/>
    </w:rPr>
  </w:style>
  <w:style w:type="paragraph" w:customStyle="1" w:styleId="48">
    <w:name w:val="11"/>
    <w:basedOn w:val="2"/>
    <w:next w:val="8"/>
    <w:qFormat/>
    <w:uiPriority w:val="0"/>
    <w:pPr>
      <w:autoSpaceDE w:val="0"/>
      <w:autoSpaceDN w:val="0"/>
      <w:adjustRightInd w:val="0"/>
      <w:spacing w:after="0" w:line="360" w:lineRule="auto"/>
      <w:ind w:firstLine="1320" w:firstLineChars="550"/>
      <w:textAlignment w:val="baseline"/>
    </w:pPr>
    <w:rPr>
      <w:sz w:val="24"/>
    </w:rPr>
  </w:style>
  <w:style w:type="character" w:customStyle="1" w:styleId="49">
    <w:name w:val="hover26"/>
    <w:basedOn w:val="20"/>
    <w:qFormat/>
    <w:uiPriority w:val="0"/>
  </w:style>
  <w:style w:type="character" w:customStyle="1" w:styleId="50">
    <w:name w:val="bsharetext"/>
    <w:basedOn w:val="20"/>
    <w:qFormat/>
    <w:uiPriority w:val="0"/>
  </w:style>
  <w:style w:type="character" w:customStyle="1" w:styleId="51">
    <w:name w:val="页眉 字符"/>
    <w:basedOn w:val="20"/>
    <w:link w:val="11"/>
    <w:qFormat/>
    <w:uiPriority w:val="0"/>
    <w:rPr>
      <w:rFonts w:hint="default" w:ascii="Calibri" w:hAnsi="Calibri" w:cs="Calibri"/>
    </w:rPr>
  </w:style>
  <w:style w:type="character" w:customStyle="1" w:styleId="52">
    <w:name w:val="页脚 字符"/>
    <w:basedOn w:val="20"/>
    <w:link w:val="10"/>
    <w:qFormat/>
    <w:uiPriority w:val="0"/>
    <w:rPr>
      <w:rFonts w:hint="default" w:ascii="Calibri" w:hAnsi="Calibri" w:cs="Calibri"/>
    </w:rPr>
  </w:style>
  <w:style w:type="character" w:customStyle="1" w:styleId="53">
    <w:name w:val="15"/>
    <w:basedOn w:val="20"/>
    <w:qFormat/>
    <w:uiPriority w:val="0"/>
    <w:rPr>
      <w:rFonts w:hint="default" w:ascii="Times New Roman" w:hAnsi="Times New Roman" w:cs="Times New Roman"/>
      <w:b/>
      <w:bCs/>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WPSOffice手动目录 2"/>
    <w:qFormat/>
    <w:uiPriority w:val="0"/>
    <w:pPr>
      <w:ind w:leftChars="200"/>
    </w:pPr>
    <w:rPr>
      <w:rFonts w:ascii="Times New Roman" w:hAnsi="Times New Roman" w:eastAsia="宋体" w:cs="Times New Roman"/>
      <w:sz w:val="20"/>
      <w:szCs w:val="20"/>
    </w:rPr>
  </w:style>
  <w:style w:type="paragraph" w:customStyle="1" w:styleId="56">
    <w:name w:val="WPSOffice手动目录 3"/>
    <w:qFormat/>
    <w:uiPriority w:val="0"/>
    <w:pPr>
      <w:ind w:leftChars="400"/>
    </w:pPr>
    <w:rPr>
      <w:rFonts w:ascii="Times New Roman" w:hAnsi="Times New Roman" w:eastAsia="宋体" w:cs="Times New Roman"/>
      <w:sz w:val="20"/>
      <w:szCs w:val="20"/>
    </w:rPr>
  </w:style>
  <w:style w:type="paragraph" w:styleId="5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jpe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87</Pages>
  <Words>52328</Words>
  <Characters>58186</Characters>
  <Lines>13</Lines>
  <Paragraphs>3</Paragraphs>
  <TotalTime>19</TotalTime>
  <ScaleCrop>false</ScaleCrop>
  <LinksUpToDate>false</LinksUpToDate>
  <CharactersWithSpaces>58829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2021-01-04T05:15:00Z</dcterms:created>
  <dc:creator>微软用户</dc:creator>
  <cp:lastModifiedBy>周律</cp:lastModifiedBy>
  <dcterms:modified xsi:type="dcterms:W3CDTF">2023-12-12T08:33:11Z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DAF7B16CE3644CEEAB1E1BA0699EFDFE_12</vt:lpwstr>
  </property>
</Properties>
</file>