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东川区铜都中心学校2019年至2021年财务收支情况审计结果公告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根据《中华人民共和国审计法》的规定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东川区审计局派出审计组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于2022年10月至11月、2023年1月至2月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对东川区铜都中心学校(以下简称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铜都中心学校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)2019年至2021年财务收支情况进行了审计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现将审计结果公告如下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铜都中心学校是区教育局下属全额拨款的事业单位，实行独立核算。2019年收入共计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9 329.94万元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，支出共计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9 731.16万元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，期初累计盈余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10 393.12万元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，本期盈余-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401.21万元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，因固定资产的增减变动调减本期盈余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372.58万元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累计盈余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9 619.32万元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。2020年收入共计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9 320.91万元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，支出共计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9 967.51万元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，本期盈余-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646.60万元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，因固定资产的增减变动调增本期盈余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120.30万元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累计盈余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9 093.02万元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。2021年收入共计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5 723.53万元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，支出共计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6 251.14万元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，本期盈余-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527.60万元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，因固定资产的增减变动调减本期盈余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3 995.58万元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累计盈余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4 569.83万元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审计结果表明，铜都中心学校加强学校管理，不断提高教育教学质量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进一步提升学校的现代化水平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定期排查分析和报告辖区内辍学情况，对辍学学生实行“一户一策”和“一人一案”，确保义务教育阶段没有学生辍学。但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审计也发现，铜都中心学校存在违规发放授课费、应缴未缴利息收入、挪用专项资金、超标准购买运动会服装的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审计发现的主要问题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（一）违规发放授课费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0.28万元。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（二）应缴未缴利息收入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1.18万元。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（三）挪用专项资金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4万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（四）超标准购买运动会服装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3.17万元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三、审计处理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和整改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6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已按照国家法律、法规的规定出具了审计报告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，对发现的问题依法作出了处理，要求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铜都中心学校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清退违规发放的授课费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并上缴区财政；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及时上缴利息收入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；将挪用的专项资金原渠道归还；及时将超标准购买服装的资金进行清退并上缴区财政。并针对问题提出了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4条审计建议。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对本次审计发现的问题，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铜都中心学校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进行了认真整改，</w:t>
      </w:r>
      <w:r>
        <w:rPr>
          <w:rFonts w:hint="eastAsia" w:ascii="仿宋_GB2312" w:hAnsi="仿宋_GB2312" w:eastAsia="仿宋_GB2312" w:cs="仿宋_GB2312"/>
          <w:sz w:val="32"/>
          <w:szCs w:val="32"/>
        </w:rPr>
        <w:t>铜都中心学校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已将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违规发放的授课费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及超标准购买服装的资金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进行清退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并上缴区财政；已将</w:t>
      </w:r>
      <w:r>
        <w:rPr>
          <w:rFonts w:hint="eastAsia" w:ascii="仿宋_GB2312" w:hAnsi="仿宋_GB2312" w:eastAsia="仿宋_GB2312" w:cs="仿宋_GB2312"/>
          <w:sz w:val="32"/>
          <w:szCs w:val="32"/>
        </w:rPr>
        <w:t>利息收入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上缴国库；原渠道归还了挪用的专项资金。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对提出的审计建议，进行了采纳。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DQzMTEzNWM3ZWQ1ZjI4NWMzZTUzN2Q3NzgwZjEifQ=="/>
  </w:docVars>
  <w:rsids>
    <w:rsidRoot w:val="530B2216"/>
    <w:rsid w:val="048F148B"/>
    <w:rsid w:val="0EE23A36"/>
    <w:rsid w:val="10EA54C4"/>
    <w:rsid w:val="1925708A"/>
    <w:rsid w:val="1D9715B3"/>
    <w:rsid w:val="1FFC53A3"/>
    <w:rsid w:val="201773CE"/>
    <w:rsid w:val="22360F29"/>
    <w:rsid w:val="35F818F6"/>
    <w:rsid w:val="530B2216"/>
    <w:rsid w:val="5ACD0E57"/>
    <w:rsid w:val="5F9424FE"/>
    <w:rsid w:val="6437671A"/>
    <w:rsid w:val="66836D5A"/>
    <w:rsid w:val="6D923762"/>
    <w:rsid w:val="6F6A3F8C"/>
    <w:rsid w:val="70734135"/>
    <w:rsid w:val="72173135"/>
    <w:rsid w:val="755330F8"/>
    <w:rsid w:val="78286ABE"/>
    <w:rsid w:val="78CC2B2F"/>
    <w:rsid w:val="79183F12"/>
    <w:rsid w:val="7E5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eastAsia="宋体"/>
      <w:sz w:val="30"/>
    </w:rPr>
  </w:style>
  <w:style w:type="paragraph" w:styleId="4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2023-12-12T02:03:00Z</dcterms:created>
  <dc:creator>小郭</dc:creator>
  <cp:lastModifiedBy>Administrator</cp:lastModifiedBy>
  <dcterms:modified xsi:type="dcterms:W3CDTF">2023-12-12T16:00:32Z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88AFE089F34642A2B9BE83E882A470FF_11</vt:lpwstr>
  </property>
</Properties>
</file>