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昆明市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bdr w:val="none" w:color="auto" w:sz="0" w:space="0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审计局重大行政决策事项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bdr w:val="none" w:color="auto" w:sz="0" w:space="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目录标准（试行）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为进一步规范昆明市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重大行政决策程序，提高决策质量和效率，根据《重大行政决策程序暂行条例》（国务院令第713号）、《云南省重大行政决策程序规定》（省人民政府令第217号）、《昆明市人民政府重大行政决策事项目录标准（试行）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昆明市东川区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人民政府重大行政决策事项目录标准（试行）》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等有关规定，经认真研究，制定昆明市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审计局重大行政决策事项目录标准如下：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一、 编制原则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（一）坚持党的领导，贯彻党的路线方针政策和决策部署；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（二）符合法定的职责权限范围；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（三）结合审计系统工作实际，突出针对性、具备可操作性和灵活性。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二、 重大行政决策事项目录标准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（一）起草报请昆明市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人民政府同意或者以昆明市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人民政府（昆明市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人民政府办公室）名义制发的规范性文件；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（二）以昆明市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审计局名义制发的重要行政规范性文件；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（三）制定涉及昆明市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审计事业发展规划、重大改革事项和年度重要审计工作安排；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（四）其他对昆明市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审计工作有重大影响的决策事项。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三、 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重大行政决策事项的目录实行动态管理，根据实际情况适时进行调整。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73FB0"/>
    <w:rsid w:val="7FC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2023-10-26T02:38:02Z</dcterms:created>
  <dc:creator>Administrator</dc:creator>
  <cp:lastModifiedBy>让子弹飞一哈</cp:lastModifiedBy>
  <dcterms:modified xsi:type="dcterms:W3CDTF">2023-10-26T02:44:59Z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