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1044"/>
        <w:jc w:val="center"/>
        <w:rPr>
          <w:rFonts w:hint="default" w:ascii="Times New Roman" w:hAnsi="Times New Roman" w:cs="Times New Roman"/>
          <w:b/>
          <w:color w:val="auto"/>
          <w:sz w:val="52"/>
          <w:szCs w:val="52"/>
        </w:rPr>
      </w:pPr>
      <w:bookmarkStart w:id="0" w:name="_Toc364843020"/>
      <w:bookmarkStart w:id="1" w:name="_Toc353005150"/>
      <w:bookmarkStart w:id="2" w:name="_Toc353112832"/>
      <w:bookmarkStart w:id="124" w:name="_GoBack"/>
      <w:bookmarkEnd w:id="124"/>
    </w:p>
    <w:p>
      <w:pPr>
        <w:snapToGrid w:val="0"/>
        <w:ind w:firstLine="883"/>
        <w:jc w:val="center"/>
        <w:rPr>
          <w:rFonts w:hint="default" w:ascii="Times New Roman" w:hAnsi="Times New Roman" w:cs="Times New Roman"/>
          <w:b/>
          <w:color w:val="auto"/>
          <w:sz w:val="44"/>
          <w:szCs w:val="44"/>
        </w:rPr>
      </w:pPr>
    </w:p>
    <w:p>
      <w:pPr>
        <w:snapToGrid w:val="0"/>
        <w:ind w:firstLine="0" w:firstLineChars="0"/>
        <w:jc w:val="center"/>
        <w:rPr>
          <w:rFonts w:hint="default" w:ascii="Times New Roman" w:hAnsi="Times New Roman" w:cs="Times New Roman"/>
          <w:b/>
          <w:color w:val="auto"/>
          <w:sz w:val="44"/>
          <w:szCs w:val="44"/>
          <w:lang w:val="zh-CN"/>
        </w:rPr>
      </w:pPr>
      <w:r>
        <w:rPr>
          <w:rFonts w:hint="default" w:ascii="Times New Roman" w:hAnsi="Times New Roman" w:cs="Times New Roman"/>
          <w:b/>
          <w:color w:val="auto"/>
          <w:sz w:val="44"/>
          <w:szCs w:val="44"/>
          <w:lang w:eastAsia="zh-CN"/>
        </w:rPr>
        <w:t>云南东川产业园区碧谷片区宇泽半导体单晶硅拉棒项目</w:t>
      </w:r>
      <w:r>
        <w:rPr>
          <w:rFonts w:hint="default" w:ascii="Times New Roman" w:hAnsi="Times New Roman" w:cs="Times New Roman"/>
          <w:b/>
          <w:color w:val="auto"/>
          <w:sz w:val="44"/>
          <w:szCs w:val="44"/>
          <w:lang w:val="zh-CN"/>
        </w:rPr>
        <w:t>配套220kV输变电站建设项目</w:t>
      </w:r>
    </w:p>
    <w:p>
      <w:pPr>
        <w:snapToGrid w:val="0"/>
        <w:ind w:firstLine="0" w:firstLineChars="0"/>
        <w:jc w:val="center"/>
        <w:rPr>
          <w:rFonts w:hint="default" w:ascii="Times New Roman" w:hAnsi="Times New Roman" w:cs="Times New Roman"/>
          <w:b/>
          <w:color w:val="auto"/>
          <w:sz w:val="44"/>
          <w:szCs w:val="44"/>
        </w:rPr>
      </w:pPr>
      <w:r>
        <w:rPr>
          <w:rFonts w:hint="default" w:ascii="Times New Roman" w:hAnsi="Times New Roman" w:cs="Times New Roman"/>
          <w:b/>
          <w:color w:val="auto"/>
          <w:sz w:val="44"/>
          <w:szCs w:val="44"/>
        </w:rPr>
        <w:t>电磁环境影响专项评价报告</w:t>
      </w:r>
    </w:p>
    <w:p>
      <w:pPr>
        <w:snapToGrid w:val="0"/>
        <w:ind w:firstLine="562"/>
        <w:jc w:val="center"/>
        <w:rPr>
          <w:rFonts w:hint="default" w:ascii="Times New Roman" w:hAnsi="Times New Roman" w:cs="Times New Roman"/>
          <w:b/>
          <w:color w:val="auto"/>
          <w:sz w:val="28"/>
          <w:szCs w:val="28"/>
        </w:rPr>
      </w:pPr>
    </w:p>
    <w:p>
      <w:pPr>
        <w:snapToGrid w:val="0"/>
        <w:ind w:firstLine="562"/>
        <w:jc w:val="center"/>
        <w:rPr>
          <w:rFonts w:hint="default" w:ascii="Times New Roman" w:hAnsi="Times New Roman" w:cs="Times New Roman"/>
          <w:b/>
          <w:color w:val="auto"/>
          <w:sz w:val="28"/>
          <w:szCs w:val="28"/>
        </w:rPr>
      </w:pPr>
    </w:p>
    <w:p>
      <w:pPr>
        <w:snapToGrid w:val="0"/>
        <w:ind w:firstLine="562"/>
        <w:jc w:val="center"/>
        <w:rPr>
          <w:rFonts w:hint="default" w:ascii="Times New Roman" w:hAnsi="Times New Roman" w:cs="Times New Roman"/>
          <w:b/>
          <w:color w:val="auto"/>
          <w:sz w:val="28"/>
          <w:szCs w:val="28"/>
        </w:rPr>
      </w:pPr>
    </w:p>
    <w:p>
      <w:pPr>
        <w:snapToGrid w:val="0"/>
        <w:ind w:firstLine="562"/>
        <w:jc w:val="center"/>
        <w:rPr>
          <w:rFonts w:hint="default" w:ascii="Times New Roman" w:hAnsi="Times New Roman" w:cs="Times New Roman"/>
          <w:b/>
          <w:color w:val="auto"/>
          <w:sz w:val="28"/>
          <w:szCs w:val="28"/>
        </w:rPr>
      </w:pPr>
    </w:p>
    <w:p>
      <w:pPr>
        <w:snapToGrid w:val="0"/>
        <w:ind w:firstLine="562"/>
        <w:jc w:val="center"/>
        <w:rPr>
          <w:rFonts w:hint="default" w:ascii="Times New Roman" w:hAnsi="Times New Roman" w:cs="Times New Roman"/>
          <w:b/>
          <w:color w:val="auto"/>
          <w:sz w:val="28"/>
          <w:szCs w:val="28"/>
        </w:rPr>
      </w:pPr>
    </w:p>
    <w:p>
      <w:pPr>
        <w:snapToGrid w:val="0"/>
        <w:ind w:firstLine="562"/>
        <w:jc w:val="center"/>
        <w:rPr>
          <w:rFonts w:hint="default" w:ascii="Times New Roman" w:hAnsi="Times New Roman" w:cs="Times New Roman"/>
          <w:b/>
          <w:color w:val="auto"/>
          <w:sz w:val="28"/>
          <w:szCs w:val="28"/>
        </w:rPr>
      </w:pPr>
    </w:p>
    <w:p>
      <w:pPr>
        <w:snapToGrid w:val="0"/>
        <w:ind w:firstLine="562"/>
        <w:jc w:val="center"/>
        <w:rPr>
          <w:rFonts w:hint="default" w:ascii="Times New Roman" w:hAnsi="Times New Roman" w:cs="Times New Roman"/>
          <w:b/>
          <w:color w:val="auto"/>
          <w:sz w:val="28"/>
          <w:szCs w:val="28"/>
        </w:rPr>
      </w:pPr>
    </w:p>
    <w:p>
      <w:pPr>
        <w:snapToGrid w:val="0"/>
        <w:ind w:firstLine="562"/>
        <w:jc w:val="center"/>
        <w:rPr>
          <w:rFonts w:hint="default" w:ascii="Times New Roman" w:hAnsi="Times New Roman" w:cs="Times New Roman"/>
          <w:b/>
          <w:color w:val="auto"/>
          <w:sz w:val="28"/>
          <w:szCs w:val="28"/>
        </w:rPr>
      </w:pPr>
    </w:p>
    <w:p>
      <w:pPr>
        <w:snapToGrid w:val="0"/>
        <w:ind w:firstLine="562"/>
        <w:jc w:val="center"/>
        <w:rPr>
          <w:rFonts w:hint="default" w:ascii="Times New Roman" w:hAnsi="Times New Roman" w:cs="Times New Roman"/>
          <w:b/>
          <w:color w:val="auto"/>
          <w:sz w:val="28"/>
          <w:szCs w:val="28"/>
        </w:rPr>
      </w:pPr>
    </w:p>
    <w:p>
      <w:pPr>
        <w:snapToGrid w:val="0"/>
        <w:ind w:firstLine="562"/>
        <w:jc w:val="center"/>
        <w:rPr>
          <w:rFonts w:hint="default" w:ascii="Times New Roman" w:hAnsi="Times New Roman" w:cs="Times New Roman"/>
          <w:b/>
          <w:color w:val="auto"/>
          <w:sz w:val="28"/>
          <w:szCs w:val="28"/>
        </w:rPr>
      </w:pPr>
    </w:p>
    <w:p>
      <w:pPr>
        <w:snapToGrid w:val="0"/>
        <w:ind w:firstLine="883"/>
        <w:jc w:val="center"/>
        <w:rPr>
          <w:rFonts w:hint="default" w:ascii="Times New Roman" w:hAnsi="Times New Roman" w:cs="Times New Roman"/>
          <w:b/>
          <w:color w:val="auto"/>
          <w:sz w:val="44"/>
          <w:szCs w:val="44"/>
        </w:rPr>
      </w:pPr>
    </w:p>
    <w:p>
      <w:pPr>
        <w:pStyle w:val="25"/>
        <w:ind w:firstLine="883"/>
        <w:rPr>
          <w:rFonts w:hint="default" w:ascii="Times New Roman" w:hAnsi="Times New Roman" w:cs="Times New Roman"/>
          <w:b/>
          <w:color w:val="auto"/>
          <w:sz w:val="44"/>
          <w:szCs w:val="44"/>
        </w:rPr>
      </w:pPr>
    </w:p>
    <w:p>
      <w:pPr>
        <w:ind w:firstLine="480"/>
        <w:rPr>
          <w:rFonts w:hint="default" w:ascii="Times New Roman" w:hAnsi="Times New Roman" w:cs="Times New Roman"/>
          <w:color w:val="auto"/>
        </w:rPr>
      </w:pPr>
    </w:p>
    <w:p>
      <w:pPr>
        <w:snapToGrid w:val="0"/>
        <w:ind w:firstLine="883"/>
        <w:jc w:val="center"/>
        <w:rPr>
          <w:rFonts w:hint="default" w:ascii="Times New Roman" w:hAnsi="Times New Roman" w:eastAsia="宋体" w:cs="Times New Roman"/>
          <w:b/>
          <w:color w:val="auto"/>
          <w:sz w:val="44"/>
          <w:szCs w:val="44"/>
          <w:lang w:eastAsia="zh-CN"/>
        </w:rPr>
      </w:pPr>
      <w:r>
        <w:rPr>
          <w:rFonts w:hint="default" w:ascii="Times New Roman" w:hAnsi="Times New Roman" w:cs="Times New Roman"/>
          <w:b/>
          <w:color w:val="auto"/>
          <w:sz w:val="44"/>
          <w:szCs w:val="44"/>
          <w:lang w:eastAsia="zh-CN"/>
        </w:rPr>
        <w:t>昆明市东川工业投资开发有限公司</w:t>
      </w:r>
    </w:p>
    <w:p>
      <w:pPr>
        <w:snapToGrid w:val="0"/>
        <w:ind w:firstLine="883"/>
        <w:jc w:val="center"/>
        <w:rPr>
          <w:rFonts w:hint="default" w:ascii="Times New Roman" w:hAnsi="Times New Roman" w:cs="Times New Roman"/>
          <w:b/>
          <w:color w:val="auto"/>
          <w:sz w:val="44"/>
          <w:szCs w:val="44"/>
        </w:rPr>
      </w:pPr>
      <w:r>
        <w:rPr>
          <w:rFonts w:hint="default" w:ascii="Times New Roman" w:hAnsi="Times New Roman" w:cs="Times New Roman"/>
          <w:b/>
          <w:color w:val="auto"/>
          <w:sz w:val="44"/>
          <w:szCs w:val="44"/>
        </w:rPr>
        <w:t>202</w:t>
      </w:r>
      <w:r>
        <w:rPr>
          <w:rFonts w:hint="default" w:ascii="Times New Roman" w:hAnsi="Times New Roman" w:cs="Times New Roman"/>
          <w:b/>
          <w:color w:val="auto"/>
          <w:sz w:val="44"/>
          <w:szCs w:val="44"/>
          <w:lang w:val="en-US" w:eastAsia="zh-CN"/>
        </w:rPr>
        <w:t>3</w:t>
      </w:r>
      <w:r>
        <w:rPr>
          <w:rFonts w:hint="default" w:ascii="Times New Roman" w:hAnsi="Times New Roman" w:cs="Times New Roman"/>
          <w:b/>
          <w:color w:val="auto"/>
          <w:sz w:val="44"/>
          <w:szCs w:val="44"/>
        </w:rPr>
        <w:t>年</w:t>
      </w:r>
      <w:r>
        <w:rPr>
          <w:rFonts w:hint="default" w:ascii="Times New Roman" w:hAnsi="Times New Roman" w:cs="Times New Roman"/>
          <w:b/>
          <w:color w:val="auto"/>
          <w:sz w:val="44"/>
          <w:szCs w:val="44"/>
          <w:lang w:val="en-US" w:eastAsia="zh-CN"/>
        </w:rPr>
        <w:t>9</w:t>
      </w:r>
      <w:r>
        <w:rPr>
          <w:rFonts w:hint="default" w:ascii="Times New Roman" w:hAnsi="Times New Roman" w:cs="Times New Roman"/>
          <w:b/>
          <w:color w:val="auto"/>
          <w:sz w:val="44"/>
          <w:szCs w:val="44"/>
        </w:rPr>
        <w:t>月</w:t>
      </w:r>
    </w:p>
    <w:p>
      <w:pPr>
        <w:snapToGrid w:val="0"/>
        <w:ind w:firstLine="562"/>
        <w:jc w:val="center"/>
        <w:rPr>
          <w:rFonts w:hint="default" w:ascii="Times New Roman" w:hAnsi="Times New Roman" w:cs="Times New Roman"/>
          <w:b/>
          <w:color w:val="auto"/>
          <w:sz w:val="28"/>
          <w:szCs w:val="28"/>
        </w:rPr>
      </w:pPr>
    </w:p>
    <w:p>
      <w:pPr>
        <w:pStyle w:val="25"/>
        <w:ind w:firstLine="562"/>
        <w:rPr>
          <w:rFonts w:hint="default" w:ascii="Times New Roman" w:hAnsi="Times New Roman" w:cs="Times New Roman"/>
          <w:b/>
          <w:color w:val="auto"/>
          <w:sz w:val="28"/>
          <w:szCs w:val="28"/>
        </w:rPr>
      </w:pP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304" w:right="1588" w:bottom="1304" w:left="1588" w:header="851" w:footer="992" w:gutter="0"/>
          <w:pgNumType w:fmt="lowerRoman" w:start="1"/>
          <w:cols w:space="720" w:num="1"/>
          <w:docGrid w:type="linesAndChars" w:linePitch="312" w:charSpace="0"/>
        </w:sectPr>
      </w:pPr>
    </w:p>
    <w:p>
      <w:pPr>
        <w:snapToGrid w:val="0"/>
        <w:ind w:firstLine="562"/>
        <w:jc w:val="center"/>
        <w:rPr>
          <w:rFonts w:hint="default" w:ascii="Times New Roman" w:hAnsi="Times New Roman" w:cs="Times New Roman"/>
          <w:b/>
          <w:color w:val="auto"/>
          <w:sz w:val="28"/>
          <w:szCs w:val="28"/>
        </w:rPr>
      </w:pPr>
    </w:p>
    <w:p>
      <w:pPr>
        <w:snapToGrid w:val="0"/>
        <w:ind w:firstLine="562"/>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目  录</w:t>
      </w:r>
    </w:p>
    <w:p>
      <w:pPr>
        <w:pStyle w:val="34"/>
        <w:tabs>
          <w:tab w:val="right" w:leader="dot" w:pos="8730"/>
        </w:tabs>
        <w:rPr>
          <w:rFonts w:hint="default" w:ascii="Times New Roman" w:hAnsi="Times New Roman" w:cs="Times New Roman"/>
          <w:color w:val="auto"/>
        </w:rPr>
      </w:pPr>
      <w:r>
        <w:rPr>
          <w:rFonts w:hint="default" w:ascii="Times New Roman" w:hAnsi="Times New Roman" w:cs="Times New Roman"/>
          <w:b/>
          <w:color w:val="auto"/>
          <w:kern w:val="21"/>
        </w:rPr>
        <w:fldChar w:fldCharType="begin"/>
      </w:r>
      <w:r>
        <w:rPr>
          <w:rFonts w:hint="default" w:ascii="Times New Roman" w:hAnsi="Times New Roman" w:cs="Times New Roman"/>
          <w:b/>
          <w:color w:val="auto"/>
          <w:kern w:val="21"/>
        </w:rPr>
        <w:instrText xml:space="preserve">TOC \o "1-2" \h \u </w:instrText>
      </w:r>
      <w:r>
        <w:rPr>
          <w:rFonts w:hint="default" w:ascii="Times New Roman" w:hAnsi="Times New Roman" w:cs="Times New Roman"/>
          <w:b/>
          <w:color w:val="auto"/>
          <w:kern w:val="21"/>
        </w:rPr>
        <w:fldChar w:fldCharType="separate"/>
      </w: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_Toc27695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1前言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_Toc27695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4"/>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_Toc18670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2总则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_Toc18670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_Toc3552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2.1编制依据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_Toc3552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_Toc3946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2.2评价因子与评价标准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_Toc3946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_Toc13273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2.3评价工作等级</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_Toc13273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_Toc15572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2.4评价范围</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_Toc15572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_Toc10941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2.5环境敏感目标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_Toc10941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_Toc17250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2.6电磁环境评价重点</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_Toc17250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4"/>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_Toc7041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3建设项目概况与分析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_Toc7041 \h </w:instrText>
      </w:r>
      <w:r>
        <w:rPr>
          <w:rFonts w:hint="default" w:ascii="Times New Roman" w:hAnsi="Times New Roman" w:cs="Times New Roman"/>
          <w:color w:val="auto"/>
        </w:rPr>
        <w:fldChar w:fldCharType="separate"/>
      </w:r>
      <w:r>
        <w:rPr>
          <w:rFonts w:hint="default" w:ascii="Times New Roman" w:hAnsi="Times New Roman" w:cs="Times New Roman"/>
          <w:color w:val="auto"/>
        </w:rPr>
        <w:t>5</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_Toc4457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3.1项目概况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_Toc4457 \h </w:instrText>
      </w:r>
      <w:r>
        <w:rPr>
          <w:rFonts w:hint="default" w:ascii="Times New Roman" w:hAnsi="Times New Roman" w:cs="Times New Roman"/>
          <w:color w:val="auto"/>
        </w:rPr>
        <w:fldChar w:fldCharType="separate"/>
      </w:r>
      <w:r>
        <w:rPr>
          <w:rFonts w:hint="default" w:ascii="Times New Roman" w:hAnsi="Times New Roman" w:cs="Times New Roman"/>
          <w:color w:val="auto"/>
        </w:rPr>
        <w:t>5</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_Toc18323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3.2电磁环境影响因素识别</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_Toc18323 \h </w:instrText>
      </w:r>
      <w:r>
        <w:rPr>
          <w:rFonts w:hint="default" w:ascii="Times New Roman" w:hAnsi="Times New Roman" w:cs="Times New Roman"/>
          <w:color w:val="auto"/>
        </w:rPr>
        <w:fldChar w:fldCharType="separate"/>
      </w:r>
      <w:r>
        <w:rPr>
          <w:rFonts w:hint="default" w:ascii="Times New Roman" w:hAnsi="Times New Roman" w:cs="Times New Roman"/>
          <w:color w:val="auto"/>
        </w:rPr>
        <w:t>9</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4"/>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_Toc25953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4 项目区域电磁环境现状调查与评价</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_Toc25953 \h </w:instrText>
      </w:r>
      <w:r>
        <w:rPr>
          <w:rFonts w:hint="default" w:ascii="Times New Roman" w:hAnsi="Times New Roman" w:cs="Times New Roman"/>
          <w:color w:val="auto"/>
        </w:rPr>
        <w:fldChar w:fldCharType="separate"/>
      </w:r>
      <w:r>
        <w:rPr>
          <w:rFonts w:hint="default" w:ascii="Times New Roman" w:hAnsi="Times New Roman" w:cs="Times New Roman"/>
          <w:color w:val="auto"/>
        </w:rPr>
        <w:t>10</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4"/>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_Toc29507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5 运营期电磁环境影响评价</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_Toc29507 \h </w:instrText>
      </w:r>
      <w:r>
        <w:rPr>
          <w:rFonts w:hint="default" w:ascii="Times New Roman" w:hAnsi="Times New Roman" w:cs="Times New Roman"/>
          <w:color w:val="auto"/>
        </w:rPr>
        <w:fldChar w:fldCharType="separate"/>
      </w:r>
      <w:r>
        <w:rPr>
          <w:rFonts w:hint="default" w:ascii="Times New Roman" w:hAnsi="Times New Roman" w:cs="Times New Roman"/>
          <w:color w:val="auto"/>
        </w:rPr>
        <w:t>11</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_Toc23340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5</w:t>
      </w:r>
      <w:r>
        <w:rPr>
          <w:rFonts w:hint="default" w:ascii="Times New Roman" w:hAnsi="Times New Roman" w:eastAsia="宋体" w:cs="Times New Roman"/>
          <w:color w:val="auto"/>
        </w:rPr>
        <w:t xml:space="preserve">.1 </w:t>
      </w:r>
      <w:r>
        <w:rPr>
          <w:rFonts w:hint="default" w:ascii="Times New Roman" w:hAnsi="Times New Roman" w:eastAsia="宋体" w:cs="Times New Roman"/>
          <w:color w:val="auto"/>
          <w:lang w:val="en-US" w:eastAsia="zh-CN"/>
        </w:rPr>
        <w:t>变电站</w:t>
      </w:r>
      <w:r>
        <w:rPr>
          <w:rFonts w:hint="default" w:ascii="Times New Roman" w:hAnsi="Times New Roman" w:eastAsia="宋体" w:cs="Times New Roman"/>
          <w:color w:val="auto"/>
        </w:rPr>
        <w:t>工频电场、工频磁场预测及评价</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_Toc23340 \h </w:instrText>
      </w:r>
      <w:r>
        <w:rPr>
          <w:rFonts w:hint="default" w:ascii="Times New Roman" w:hAnsi="Times New Roman" w:cs="Times New Roman"/>
          <w:color w:val="auto"/>
        </w:rPr>
        <w:fldChar w:fldCharType="separate"/>
      </w:r>
      <w:r>
        <w:rPr>
          <w:rFonts w:hint="default" w:ascii="Times New Roman" w:hAnsi="Times New Roman" w:cs="Times New Roman"/>
          <w:color w:val="auto"/>
        </w:rPr>
        <w:t>11</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_Toc22645 </w:instrText>
      </w:r>
      <w:r>
        <w:rPr>
          <w:rFonts w:hint="default" w:ascii="Times New Roman" w:hAnsi="Times New Roman" w:cs="Times New Roman"/>
          <w:color w:val="auto"/>
          <w:kern w:val="21"/>
        </w:rPr>
        <w:fldChar w:fldCharType="separate"/>
      </w:r>
      <w:r>
        <w:rPr>
          <w:rFonts w:hint="default" w:ascii="Times New Roman" w:hAnsi="Times New Roman" w:eastAsia="宋体" w:cs="Times New Roman"/>
          <w:color w:val="auto"/>
          <w:lang w:val="en-US" w:eastAsia="zh-CN"/>
        </w:rPr>
        <w:t xml:space="preserve">5.2 </w:t>
      </w:r>
      <w:r>
        <w:rPr>
          <w:rFonts w:hint="default" w:ascii="Times New Roman" w:hAnsi="Times New Roman" w:eastAsia="宋体" w:cs="Times New Roman"/>
          <w:color w:val="auto"/>
        </w:rPr>
        <w:t>输电线路电磁环境影响预测评价</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_Toc22645 \h </w:instrText>
      </w:r>
      <w:r>
        <w:rPr>
          <w:rFonts w:hint="default" w:ascii="Times New Roman" w:hAnsi="Times New Roman" w:cs="Times New Roman"/>
          <w:color w:val="auto"/>
        </w:rPr>
        <w:fldChar w:fldCharType="separate"/>
      </w:r>
      <w:r>
        <w:rPr>
          <w:rFonts w:hint="default" w:ascii="Times New Roman" w:hAnsi="Times New Roman" w:cs="Times New Roman"/>
          <w:color w:val="auto"/>
        </w:rPr>
        <w:t>16</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4"/>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_Toc17535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6 环境保护措施及监测计划</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_Toc17535 \h </w:instrText>
      </w:r>
      <w:r>
        <w:rPr>
          <w:rFonts w:hint="default" w:ascii="Times New Roman" w:hAnsi="Times New Roman" w:cs="Times New Roman"/>
          <w:color w:val="auto"/>
        </w:rPr>
        <w:fldChar w:fldCharType="separate"/>
      </w:r>
      <w:r>
        <w:rPr>
          <w:rFonts w:hint="default" w:ascii="Times New Roman" w:hAnsi="Times New Roman" w:cs="Times New Roman"/>
          <w:color w:val="auto"/>
        </w:rPr>
        <w:t>18</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_Toc3045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6.1 电磁环境保护措施</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_Toc3045 \h </w:instrText>
      </w:r>
      <w:r>
        <w:rPr>
          <w:rFonts w:hint="default" w:ascii="Times New Roman" w:hAnsi="Times New Roman" w:cs="Times New Roman"/>
          <w:color w:val="auto"/>
        </w:rPr>
        <w:fldChar w:fldCharType="separate"/>
      </w:r>
      <w:r>
        <w:rPr>
          <w:rFonts w:hint="default" w:ascii="Times New Roman" w:hAnsi="Times New Roman" w:cs="Times New Roman"/>
          <w:color w:val="auto"/>
        </w:rPr>
        <w:t>18</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_Toc11671 </w:instrText>
      </w:r>
      <w:r>
        <w:rPr>
          <w:rFonts w:hint="default" w:ascii="Times New Roman" w:hAnsi="Times New Roman" w:cs="Times New Roman"/>
          <w:color w:val="auto"/>
          <w:kern w:val="21"/>
        </w:rPr>
        <w:fldChar w:fldCharType="separate"/>
      </w:r>
      <w:r>
        <w:rPr>
          <w:rFonts w:hint="default" w:ascii="Times New Roman" w:hAnsi="Times New Roman" w:eastAsia="宋体" w:cs="Times New Roman"/>
          <w:color w:val="auto"/>
          <w:lang w:val="en-US" w:eastAsia="zh-CN"/>
        </w:rPr>
        <w:t>6.2 电磁环境达标控制要求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_Toc11671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18</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_Toc20866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6.</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电磁环境监测计划</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_Toc20866 \h </w:instrText>
      </w:r>
      <w:r>
        <w:rPr>
          <w:rFonts w:hint="default" w:ascii="Times New Roman" w:hAnsi="Times New Roman" w:cs="Times New Roman"/>
          <w:color w:val="auto"/>
        </w:rPr>
        <w:fldChar w:fldCharType="separate"/>
      </w:r>
      <w:r>
        <w:rPr>
          <w:rFonts w:hint="default" w:ascii="Times New Roman" w:hAnsi="Times New Roman" w:cs="Times New Roman"/>
          <w:color w:val="auto"/>
        </w:rPr>
        <w:t>18</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4"/>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_Toc14505 </w:instrText>
      </w:r>
      <w:r>
        <w:rPr>
          <w:rFonts w:hint="default" w:ascii="Times New Roman" w:hAnsi="Times New Roman" w:cs="Times New Roman"/>
          <w:color w:val="auto"/>
          <w:kern w:val="21"/>
        </w:rPr>
        <w:fldChar w:fldCharType="separate"/>
      </w:r>
      <w:r>
        <w:rPr>
          <w:rFonts w:hint="default" w:ascii="Times New Roman" w:hAnsi="Times New Roman" w:cs="Times New Roman"/>
          <w:color w:val="auto"/>
        </w:rPr>
        <w:t>7评价总结论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_Toc14505 \h </w:instrText>
      </w:r>
      <w:r>
        <w:rPr>
          <w:rFonts w:hint="default" w:ascii="Times New Roman" w:hAnsi="Times New Roman" w:cs="Times New Roman"/>
          <w:color w:val="auto"/>
        </w:rPr>
        <w:fldChar w:fldCharType="separate"/>
      </w:r>
      <w:r>
        <w:rPr>
          <w:rFonts w:hint="default" w:ascii="Times New Roman" w:hAnsi="Times New Roman" w:cs="Times New Roman"/>
          <w:color w:val="auto"/>
        </w:rPr>
        <w:t>20</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_Toc174 </w:instrText>
      </w:r>
      <w:r>
        <w:rPr>
          <w:rFonts w:hint="default" w:ascii="Times New Roman" w:hAnsi="Times New Roman" w:cs="Times New Roman"/>
          <w:color w:val="auto"/>
          <w:kern w:val="21"/>
        </w:rPr>
        <w:fldChar w:fldCharType="separate"/>
      </w:r>
      <w:r>
        <w:rPr>
          <w:rFonts w:hint="default" w:ascii="Times New Roman" w:hAnsi="Times New Roman" w:eastAsia="宋体" w:cs="Times New Roman"/>
          <w:color w:val="auto"/>
          <w:lang w:val="en-US" w:eastAsia="zh-CN"/>
        </w:rPr>
        <w:t>7.1 电磁环境现状质量</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_Toc174 \h </w:instrText>
      </w:r>
      <w:r>
        <w:rPr>
          <w:rFonts w:hint="default" w:ascii="Times New Roman" w:hAnsi="Times New Roman" w:cs="Times New Roman"/>
          <w:color w:val="auto"/>
        </w:rPr>
        <w:fldChar w:fldCharType="separate"/>
      </w:r>
      <w:r>
        <w:rPr>
          <w:rFonts w:hint="default" w:ascii="Times New Roman" w:hAnsi="Times New Roman" w:cs="Times New Roman"/>
          <w:color w:val="auto"/>
        </w:rPr>
        <w:t>20</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_Toc3492 </w:instrText>
      </w:r>
      <w:r>
        <w:rPr>
          <w:rFonts w:hint="default" w:ascii="Times New Roman" w:hAnsi="Times New Roman" w:cs="Times New Roman"/>
          <w:color w:val="auto"/>
          <w:kern w:val="21"/>
        </w:rPr>
        <w:fldChar w:fldCharType="separate"/>
      </w:r>
      <w:r>
        <w:rPr>
          <w:rFonts w:hint="default" w:ascii="Times New Roman" w:hAnsi="Times New Roman" w:eastAsia="宋体" w:cs="Times New Roman"/>
          <w:color w:val="auto"/>
          <w:lang w:val="en-US" w:eastAsia="zh-CN"/>
        </w:rPr>
        <w:t>7.2 电磁环境影响预测评价</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_Toc3492 \h </w:instrText>
      </w:r>
      <w:r>
        <w:rPr>
          <w:rFonts w:hint="default" w:ascii="Times New Roman" w:hAnsi="Times New Roman" w:cs="Times New Roman"/>
          <w:color w:val="auto"/>
        </w:rPr>
        <w:fldChar w:fldCharType="separate"/>
      </w:r>
      <w:r>
        <w:rPr>
          <w:rFonts w:hint="default" w:ascii="Times New Roman" w:hAnsi="Times New Roman" w:cs="Times New Roman"/>
          <w:color w:val="auto"/>
        </w:rPr>
        <w:t>20</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pStyle w:val="30"/>
        <w:tabs>
          <w:tab w:val="right" w:leader="dot" w:pos="8730"/>
        </w:tabs>
        <w:rPr>
          <w:rFonts w:hint="default" w:ascii="Times New Roman" w:hAnsi="Times New Roman" w:cs="Times New Roman"/>
          <w:color w:val="auto"/>
        </w:rPr>
      </w:pPr>
      <w:r>
        <w:rPr>
          <w:rFonts w:hint="default" w:ascii="Times New Roman" w:hAnsi="Times New Roman" w:cs="Times New Roman"/>
          <w:color w:val="auto"/>
          <w:kern w:val="21"/>
        </w:rPr>
        <w:fldChar w:fldCharType="begin"/>
      </w:r>
      <w:r>
        <w:rPr>
          <w:rFonts w:hint="default" w:ascii="Times New Roman" w:hAnsi="Times New Roman" w:cs="Times New Roman"/>
          <w:color w:val="auto"/>
          <w:kern w:val="21"/>
        </w:rPr>
        <w:instrText xml:space="preserve"> HYPERLINK \l _Toc24415 </w:instrText>
      </w:r>
      <w:r>
        <w:rPr>
          <w:rFonts w:hint="default" w:ascii="Times New Roman" w:hAnsi="Times New Roman" w:cs="Times New Roman"/>
          <w:color w:val="auto"/>
          <w:kern w:val="21"/>
        </w:rPr>
        <w:fldChar w:fldCharType="separate"/>
      </w:r>
      <w:r>
        <w:rPr>
          <w:rFonts w:hint="default" w:ascii="Times New Roman" w:hAnsi="Times New Roman" w:eastAsia="宋体" w:cs="Times New Roman"/>
          <w:color w:val="auto"/>
          <w:lang w:val="en-US" w:eastAsia="zh-CN"/>
        </w:rPr>
        <w:t>7.3电磁环境影响专项评价结论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_Toc24415 \h </w:instrText>
      </w:r>
      <w:r>
        <w:rPr>
          <w:rFonts w:hint="default" w:ascii="Times New Roman" w:hAnsi="Times New Roman" w:cs="Times New Roman"/>
          <w:color w:val="auto"/>
        </w:rPr>
        <w:fldChar w:fldCharType="separate"/>
      </w:r>
      <w:r>
        <w:rPr>
          <w:rFonts w:hint="default" w:ascii="Times New Roman" w:hAnsi="Times New Roman" w:cs="Times New Roman"/>
          <w:color w:val="auto"/>
        </w:rPr>
        <w:t>20</w:t>
      </w:r>
      <w:r>
        <w:rPr>
          <w:rFonts w:hint="default" w:ascii="Times New Roman" w:hAnsi="Times New Roman" w:cs="Times New Roman"/>
          <w:color w:val="auto"/>
        </w:rPr>
        <w:fldChar w:fldCharType="end"/>
      </w:r>
      <w:r>
        <w:rPr>
          <w:rFonts w:hint="default" w:ascii="Times New Roman" w:hAnsi="Times New Roman" w:cs="Times New Roman"/>
          <w:color w:val="auto"/>
          <w:kern w:val="21"/>
        </w:rPr>
        <w:fldChar w:fldCharType="end"/>
      </w:r>
    </w:p>
    <w:p>
      <w:pPr>
        <w:snapToGrid w:val="0"/>
        <w:ind w:firstLine="480"/>
        <w:rPr>
          <w:rFonts w:hint="default" w:ascii="Times New Roman" w:hAnsi="Times New Roman" w:cs="Times New Roman"/>
          <w:b/>
          <w:color w:val="auto"/>
          <w:kern w:val="21"/>
        </w:rPr>
      </w:pPr>
      <w:r>
        <w:rPr>
          <w:rFonts w:hint="default" w:ascii="Times New Roman" w:hAnsi="Times New Roman" w:cs="Times New Roman"/>
          <w:color w:val="auto"/>
          <w:kern w:val="21"/>
        </w:rPr>
        <w:fldChar w:fldCharType="end"/>
      </w:r>
    </w:p>
    <w:p>
      <w:pPr>
        <w:adjustRightInd w:val="0"/>
        <w:snapToGrid w:val="0"/>
        <w:ind w:firstLine="480"/>
        <w:rPr>
          <w:rFonts w:hint="default" w:ascii="Times New Roman" w:hAnsi="Times New Roman" w:cs="Times New Roman"/>
          <w:color w:val="auto"/>
        </w:rPr>
      </w:pPr>
    </w:p>
    <w:p>
      <w:pPr>
        <w:adjustRightInd w:val="0"/>
        <w:snapToGrid w:val="0"/>
        <w:ind w:firstLine="480"/>
        <w:rPr>
          <w:rFonts w:hint="default" w:ascii="Times New Roman" w:hAnsi="Times New Roman" w:cs="Times New Roman"/>
          <w:color w:val="auto"/>
        </w:rPr>
        <w:sectPr>
          <w:headerReference r:id="rId11" w:type="default"/>
          <w:footerReference r:id="rId12" w:type="default"/>
          <w:pgSz w:w="11906" w:h="16838"/>
          <w:pgMar w:top="1304" w:right="1588" w:bottom="1304" w:left="1588" w:header="851" w:footer="992" w:gutter="0"/>
          <w:pgNumType w:fmt="lowerRoman" w:start="1"/>
          <w:cols w:space="720" w:num="1"/>
          <w:docGrid w:type="linesAndChars" w:linePitch="312" w:charSpace="0"/>
        </w:sectPr>
      </w:pPr>
    </w:p>
    <w:p>
      <w:pPr>
        <w:pStyle w:val="4"/>
        <w:rPr>
          <w:rFonts w:hint="default" w:ascii="Times New Roman" w:hAnsi="Times New Roman" w:cs="Times New Roman"/>
          <w:color w:val="auto"/>
        </w:rPr>
      </w:pPr>
      <w:bookmarkStart w:id="3" w:name="_Toc364846185"/>
      <w:bookmarkStart w:id="4" w:name="_Toc364844970"/>
      <w:bookmarkStart w:id="5" w:name="_Toc88413672"/>
      <w:bookmarkStart w:id="6" w:name="_Toc27695"/>
      <w:r>
        <w:rPr>
          <w:rFonts w:hint="default" w:ascii="Times New Roman" w:hAnsi="Times New Roman" w:cs="Times New Roman"/>
          <w:color w:val="auto"/>
        </w:rPr>
        <w:t>1</w:t>
      </w:r>
      <w:bookmarkEnd w:id="0"/>
      <w:bookmarkEnd w:id="1"/>
      <w:bookmarkEnd w:id="2"/>
      <w:bookmarkEnd w:id="3"/>
      <w:bookmarkEnd w:id="4"/>
      <w:bookmarkEnd w:id="5"/>
      <w:r>
        <w:rPr>
          <w:rFonts w:hint="default" w:ascii="Times New Roman" w:hAnsi="Times New Roman" w:cs="Times New Roman"/>
          <w:color w:val="auto"/>
        </w:rPr>
        <w:t>前言</w:t>
      </w:r>
      <w:bookmarkEnd w:id="6"/>
    </w:p>
    <w:p>
      <w:pPr>
        <w:autoSpaceDE w:val="0"/>
        <w:autoSpaceDN w:val="0"/>
        <w:adjustRightInd w:val="0"/>
        <w:spacing w:line="360" w:lineRule="auto"/>
        <w:ind w:firstLine="480" w:firstLineChars="200"/>
        <w:rPr>
          <w:rFonts w:hint="default" w:ascii="Times New Roman" w:hAnsi="Times New Roman" w:eastAsia="宋体" w:cs="Times New Roman"/>
          <w:color w:val="auto"/>
          <w:sz w:val="24"/>
          <w:szCs w:val="24"/>
          <w:lang w:val="en-US" w:eastAsia="zh-CN"/>
        </w:rPr>
      </w:pPr>
      <w:bookmarkStart w:id="7" w:name="_Toc172517203"/>
      <w:bookmarkStart w:id="8" w:name="_Toc90443335"/>
      <w:bookmarkStart w:id="9" w:name="_Toc353005151"/>
      <w:bookmarkStart w:id="10" w:name="_Toc90721721"/>
      <w:bookmarkStart w:id="11" w:name="_Toc71967013"/>
      <w:bookmarkStart w:id="12" w:name="_Toc353112833"/>
      <w:bookmarkStart w:id="13" w:name="_Toc364843021"/>
      <w:bookmarkStart w:id="14" w:name="_Toc90721626"/>
      <w:bookmarkStart w:id="15" w:name="_Toc364844971"/>
      <w:bookmarkStart w:id="16" w:name="_Toc91065272"/>
      <w:bookmarkStart w:id="17" w:name="_Toc352056163"/>
      <w:bookmarkStart w:id="18" w:name="_Toc364846186"/>
      <w:bookmarkStart w:id="19" w:name="_Toc257038640"/>
      <w:bookmarkStart w:id="20" w:name="_Toc257060312"/>
      <w:r>
        <w:rPr>
          <w:rFonts w:hint="default" w:ascii="Times New Roman" w:hAnsi="Times New Roman" w:eastAsia="宋体" w:cs="Times New Roman"/>
          <w:color w:val="auto"/>
          <w:sz w:val="24"/>
          <w:szCs w:val="24"/>
          <w:lang w:val="en-US" w:eastAsia="zh-CN"/>
        </w:rPr>
        <w:t>根据已批复《宇泽东川年产20GW单晶硅拉棒生产线项目环境影响评价报告表（报批稿）》，宇泽单晶硅拉棒项目用电规划为：在厂区南侧将由政府新建一座220kv的变电站，由220kv新村变供电线路引入，专供宇泽单晶硅拉棒项目使用。</w:t>
      </w:r>
    </w:p>
    <w:p>
      <w:pPr>
        <w:autoSpaceDE w:val="0"/>
        <w:autoSpaceDN w:val="0"/>
        <w:adjustRightIn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本项目建设仅为满足北侧《宇泽东川年产20GW半导体单晶硅拉棒生产线项目》（以下简称宇泽单晶硅拉棒项目）用电需求，保障厂区生产、发展用电。</w:t>
      </w:r>
    </w:p>
    <w:p>
      <w:pPr>
        <w:autoSpaceDE w:val="0"/>
        <w:autoSpaceDN w:val="0"/>
        <w:adjustRightIn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本配套输变电项目位于宇泽单晶硅拉棒项目南侧，为独立地块，由昆明市东川工业投资开发有限公司负责建设及运营。2023年5月昆明市东川工业投资开发有限公司委托云南供电设计院有限责任公司编制完成《</w:t>
      </w:r>
      <w:r>
        <w:rPr>
          <w:rFonts w:hint="default" w:ascii="Times New Roman" w:hAnsi="Times New Roman" w:eastAsia="宋体" w:cs="Times New Roman"/>
          <w:color w:val="auto"/>
          <w:sz w:val="24"/>
          <w:lang w:eastAsia="zh-CN"/>
        </w:rPr>
        <w:t>云南东川产业园区碧谷片区宇泽半导体单晶硅拉棒项目配套220kV输变电站建设项目</w:t>
      </w:r>
      <w:r>
        <w:rPr>
          <w:rFonts w:hint="default" w:ascii="Times New Roman" w:hAnsi="Times New Roman" w:eastAsia="宋体" w:cs="Times New Roman"/>
          <w:color w:val="auto"/>
          <w:sz w:val="24"/>
          <w:lang w:val="en-US" w:eastAsia="zh-CN"/>
        </w:rPr>
        <w:t>可行性研究报告</w:t>
      </w:r>
      <w:r>
        <w:rPr>
          <w:rFonts w:hint="default" w:ascii="Times New Roman" w:hAnsi="Times New Roman" w:eastAsia="宋体" w:cs="Times New Roman"/>
          <w:color w:val="auto"/>
          <w:sz w:val="24"/>
          <w:szCs w:val="24"/>
          <w:lang w:val="en-US" w:eastAsia="zh-CN"/>
        </w:rPr>
        <w:t>》，并于2023年5月16日取得《昆明市发展和改革委员会关于云南东川产业园区碧谷片区宇泽半导体单晶硅拉棒项目配套220kV输变电站建设项目核准的批复》（昆发改能源〔2023〕284号），根据核准批复，项目建设内容及规模为：</w:t>
      </w:r>
    </w:p>
    <w:p>
      <w:pPr>
        <w:numPr>
          <w:ilvl w:val="0"/>
          <w:numId w:val="0"/>
        </w:numPr>
        <w:autoSpaceDE w:val="0"/>
        <w:autoSpaceDN w:val="0"/>
        <w:adjustRightInd w:val="0"/>
        <w:spacing w:line="360" w:lineRule="auto"/>
        <w:ind w:leftChars="214"/>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（1）新建220kV宇泽变电站</w:t>
      </w:r>
    </w:p>
    <w:p>
      <w:pPr>
        <w:numPr>
          <w:ilvl w:val="0"/>
          <w:numId w:val="0"/>
        </w:numPr>
        <w:autoSpaceDE w:val="0"/>
        <w:autoSpaceDN w:val="0"/>
        <w:adjustRightInd w:val="0"/>
        <w:spacing w:line="360" w:lineRule="auto"/>
        <w:ind w:leftChars="214"/>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主变规模本期2台80MVA变压器，终期4台80MVA。</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（2）新建线路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为满足宇泽半导体单晶硅拉棒项目近期和远期供电需求，本项目线路分为过渡方案和永久方案开展建设，先期按照过渡方案建设，待永久方案建成后，过渡方案废止并拆除。其中：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①过渡方案：新建220kV出线接至220kV新村变旁路间隔，新建电缆线路路径约0.4km。</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lang w:val="en-US"/>
        </w:rPr>
      </w:pPr>
      <w:r>
        <w:rPr>
          <w:rFonts w:hint="default" w:ascii="Times New Roman" w:hAnsi="Times New Roman" w:eastAsia="宋体" w:cs="Times New Roman"/>
          <w:color w:val="auto"/>
          <w:sz w:val="24"/>
          <w:szCs w:val="24"/>
          <w:lang w:val="en-US" w:eastAsia="zh-CN"/>
        </w:rPr>
        <w:t>②永久方案：由拟建220kV堂琅变架空出线至220kV宇泽变电站，新建线路12.2km。</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rPr>
      </w:pPr>
      <w:r>
        <w:rPr>
          <w:rFonts w:hint="default" w:ascii="Times New Roman" w:hAnsi="Times New Roman" w:eastAsia="宋体" w:cs="Times New Roman"/>
          <w:b/>
          <w:bCs/>
          <w:color w:val="auto"/>
          <w:kern w:val="0"/>
          <w:sz w:val="24"/>
          <w:lang w:val="en-US" w:eastAsia="zh-CN"/>
        </w:rPr>
        <w:t>根据对接建设单位，永久方案尚未确定，本次环境影响评价内容包括</w:t>
      </w:r>
      <w:r>
        <w:rPr>
          <w:rFonts w:hint="default" w:ascii="Times New Roman" w:hAnsi="Times New Roman" w:eastAsia="宋体" w:cs="Times New Roman"/>
          <w:b/>
          <w:bCs/>
          <w:color w:val="auto"/>
          <w:sz w:val="24"/>
          <w:szCs w:val="24"/>
          <w:lang w:val="en-US" w:eastAsia="zh-CN"/>
        </w:rPr>
        <w:t>新建220kV宇泽变电站及新建路线过渡方案。线路工程永久方案需另行环评。</w:t>
      </w:r>
    </w:p>
    <w:p>
      <w:pPr>
        <w:keepNext w:val="0"/>
        <w:keepLines w:val="0"/>
        <w:pageBreakBefore w:val="0"/>
        <w:kinsoku/>
        <w:wordWrap/>
        <w:overflowPunct/>
        <w:topLinePunct w:val="0"/>
        <w:bidi w:val="0"/>
        <w:spacing w:line="360" w:lineRule="auto"/>
        <w:ind w:firstLine="480"/>
        <w:textAlignment w:val="auto"/>
        <w:rPr>
          <w:rFonts w:hint="default" w:ascii="Times New Roman" w:hAnsi="Times New Roman" w:cs="Times New Roman"/>
          <w:color w:val="auto"/>
        </w:rPr>
      </w:pPr>
      <w:r>
        <w:rPr>
          <w:rFonts w:hint="default" w:ascii="Times New Roman" w:hAnsi="Times New Roman" w:cs="Times New Roman"/>
          <w:color w:val="auto"/>
        </w:rPr>
        <w:t>根据《建设项目环境影响评价分类管理名录》，项目属于</w:t>
      </w:r>
      <w:r>
        <w:rPr>
          <w:rFonts w:hint="default" w:ascii="Times New Roman" w:hAnsi="Times New Roman" w:eastAsia="宋体" w:cs="Times New Roman"/>
          <w:color w:val="auto"/>
          <w:spacing w:val="0"/>
          <w:sz w:val="24"/>
          <w:szCs w:val="24"/>
          <w:lang w:val="en-US" w:eastAsia="zh-CN"/>
        </w:rPr>
        <w:t>“五十五、核与辐射——161输变电工程”</w:t>
      </w:r>
      <w:r>
        <w:rPr>
          <w:rFonts w:hint="default" w:ascii="Times New Roman" w:hAnsi="Times New Roman" w:cs="Times New Roman"/>
          <w:color w:val="auto"/>
        </w:rPr>
        <w:t>第</w:t>
      </w:r>
      <w:r>
        <w:rPr>
          <w:rFonts w:hint="default" w:ascii="Times New Roman" w:hAnsi="Times New Roman" w:cs="Times New Roman"/>
          <w:color w:val="auto"/>
          <w:lang w:val="en-US" w:eastAsia="zh-CN"/>
        </w:rPr>
        <w:t>161</w:t>
      </w:r>
      <w:r>
        <w:rPr>
          <w:rFonts w:hint="default" w:ascii="Times New Roman" w:hAnsi="Times New Roman" w:cs="Times New Roman"/>
          <w:color w:val="auto"/>
        </w:rPr>
        <w:t>小类“</w:t>
      </w:r>
      <w:r>
        <w:rPr>
          <w:rFonts w:hint="default" w:ascii="Times New Roman" w:hAnsi="Times New Roman" w:cs="Times New Roman"/>
          <w:color w:val="auto"/>
          <w:lang w:val="en-US" w:eastAsia="zh-CN"/>
        </w:rPr>
        <w:t xml:space="preserve">输变电工程 </w:t>
      </w:r>
      <w:r>
        <w:rPr>
          <w:rFonts w:hint="default" w:ascii="Times New Roman" w:hAnsi="Times New Roman" w:eastAsia="宋体" w:cs="Times New Roman"/>
          <w:b w:val="0"/>
          <w:bCs w:val="0"/>
          <w:color w:val="auto"/>
          <w:spacing w:val="0"/>
          <w:highlight w:val="none"/>
          <w:lang w:val="en-US" w:eastAsia="zh-CN"/>
        </w:rPr>
        <w:t>其他（100千伏以下除外）</w:t>
      </w:r>
      <w:r>
        <w:rPr>
          <w:rFonts w:hint="default" w:ascii="Times New Roman" w:hAnsi="Times New Roman" w:cs="Times New Roman"/>
          <w:color w:val="auto"/>
        </w:rPr>
        <w:t>”，应编制环境影响报告表</w:t>
      </w:r>
      <w:r>
        <w:rPr>
          <w:rFonts w:hint="default" w:ascii="Times New Roman" w:hAnsi="Times New Roman" w:cs="Times New Roman"/>
          <w:color w:val="auto"/>
          <w:lang w:eastAsia="zh-CN"/>
        </w:rPr>
        <w:t>。</w:t>
      </w:r>
      <w:r>
        <w:rPr>
          <w:rFonts w:hint="default" w:ascii="Times New Roman" w:hAnsi="Times New Roman" w:cs="Times New Roman"/>
          <w:color w:val="auto"/>
        </w:rPr>
        <w:t>根据《环境影响评价技术导则 输变电工程》（HJ24-2020），报告表“应设电磁环境影响专题评价，其评价等级、评价内容与格式按照本标准有关电磁环境影响评价要求进行。”</w:t>
      </w:r>
    </w:p>
    <w:p>
      <w:pPr>
        <w:keepNext w:val="0"/>
        <w:keepLines w:val="0"/>
        <w:pageBreakBefore w:val="0"/>
        <w:kinsoku/>
        <w:wordWrap/>
        <w:overflowPunct/>
        <w:topLinePunct w:val="0"/>
        <w:bidi w:val="0"/>
        <w:spacing w:line="360" w:lineRule="auto"/>
        <w:ind w:firstLine="480"/>
        <w:textAlignment w:val="auto"/>
        <w:rPr>
          <w:rFonts w:hint="default" w:ascii="Times New Roman" w:hAnsi="Times New Roman" w:cs="Times New Roman"/>
          <w:color w:val="auto"/>
        </w:rPr>
        <w:sectPr>
          <w:pgSz w:w="11906" w:h="16838"/>
          <w:pgMar w:top="1440" w:right="1440" w:bottom="1440" w:left="1440" w:header="851" w:footer="992" w:gutter="0"/>
          <w:pgNumType w:start="1"/>
          <w:cols w:space="720" w:num="1"/>
          <w:docGrid w:type="linesAndChars" w:linePitch="312" w:charSpace="0"/>
        </w:sectPr>
      </w:pPr>
    </w:p>
    <w:p>
      <w:pPr>
        <w:pStyle w:val="4"/>
        <w:rPr>
          <w:rFonts w:hint="default" w:ascii="Times New Roman" w:hAnsi="Times New Roman" w:cs="Times New Roman"/>
          <w:color w:val="auto"/>
        </w:rPr>
      </w:pPr>
      <w:bookmarkStart w:id="21" w:name="_Toc18670"/>
      <w:r>
        <w:rPr>
          <w:rFonts w:hint="default" w:ascii="Times New Roman" w:hAnsi="Times New Roman" w:cs="Times New Roman"/>
          <w:color w:val="auto"/>
        </w:rPr>
        <w:t>2总则</w:t>
      </w:r>
      <w:bookmarkEnd w:id="21"/>
    </w:p>
    <w:p>
      <w:pPr>
        <w:pStyle w:val="5"/>
        <w:rPr>
          <w:rFonts w:hint="default" w:ascii="Times New Roman" w:hAnsi="Times New Roman" w:cs="Times New Roman"/>
          <w:color w:val="auto"/>
        </w:rPr>
      </w:pPr>
      <w:bookmarkStart w:id="22" w:name="_Toc88413674"/>
      <w:bookmarkStart w:id="23" w:name="_Toc90443336"/>
      <w:bookmarkStart w:id="24" w:name="_Toc364846189"/>
      <w:bookmarkStart w:id="25" w:name="_Toc364844974"/>
      <w:bookmarkStart w:id="26" w:name="_Toc71967014"/>
      <w:bookmarkStart w:id="27" w:name="_Toc90721722"/>
      <w:bookmarkStart w:id="28" w:name="_Toc353005155"/>
      <w:bookmarkStart w:id="29" w:name="_Toc91065273"/>
      <w:bookmarkStart w:id="30" w:name="_Toc352056164"/>
      <w:bookmarkStart w:id="31" w:name="_Toc3552"/>
      <w:bookmarkStart w:id="32" w:name="_Toc55716693"/>
      <w:bookmarkStart w:id="33" w:name="_Toc30485328"/>
      <w:bookmarkStart w:id="34" w:name="_Toc56915815"/>
      <w:bookmarkStart w:id="35" w:name="_Toc353112836"/>
      <w:bookmarkStart w:id="36" w:name="_Toc90721627"/>
      <w:bookmarkStart w:id="37" w:name="_Toc49827835"/>
      <w:bookmarkStart w:id="38" w:name="_Toc172517204"/>
      <w:bookmarkStart w:id="39" w:name="_Toc43998454"/>
      <w:bookmarkStart w:id="40" w:name="_Toc364843022"/>
      <w:r>
        <w:rPr>
          <w:rFonts w:hint="default" w:ascii="Times New Roman" w:hAnsi="Times New Roman" w:cs="Times New Roman"/>
          <w:color w:val="auto"/>
        </w:rPr>
        <w:t>2.1编制依据</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6"/>
        <w:rPr>
          <w:rFonts w:hint="default" w:ascii="Times New Roman" w:hAnsi="Times New Roman" w:cs="Times New Roman"/>
          <w:color w:val="auto"/>
        </w:rPr>
      </w:pPr>
      <w:bookmarkStart w:id="41" w:name="_Toc383699636"/>
      <w:bookmarkStart w:id="42" w:name="_Toc364846190"/>
      <w:bookmarkStart w:id="43" w:name="_Toc358087988"/>
      <w:bookmarkStart w:id="44" w:name="_Toc69722257"/>
      <w:bookmarkStart w:id="45" w:name="_Toc88413675"/>
      <w:bookmarkStart w:id="46" w:name="_Toc353005156"/>
      <w:bookmarkStart w:id="47" w:name="_Toc364844975"/>
      <w:bookmarkStart w:id="48" w:name="_Toc353112837"/>
      <w:bookmarkStart w:id="49" w:name="_Toc69311738"/>
      <w:r>
        <w:rPr>
          <w:rFonts w:hint="default" w:ascii="Times New Roman" w:hAnsi="Times New Roman" w:cs="Times New Roman"/>
          <w:color w:val="auto"/>
        </w:rPr>
        <w:t xml:space="preserve">2.1.1 </w:t>
      </w:r>
      <w:bookmarkEnd w:id="41"/>
      <w:bookmarkEnd w:id="42"/>
      <w:bookmarkEnd w:id="43"/>
      <w:bookmarkEnd w:id="44"/>
      <w:bookmarkEnd w:id="45"/>
      <w:bookmarkEnd w:id="46"/>
      <w:bookmarkEnd w:id="47"/>
      <w:bookmarkEnd w:id="48"/>
      <w:bookmarkEnd w:id="49"/>
      <w:r>
        <w:rPr>
          <w:rFonts w:hint="default" w:ascii="Times New Roman" w:hAnsi="Times New Roman" w:cs="Times New Roman"/>
          <w:color w:val="auto"/>
        </w:rPr>
        <w:t>法律法规</w:t>
      </w:r>
    </w:p>
    <w:p>
      <w:pPr>
        <w:ind w:firstLine="480"/>
        <w:rPr>
          <w:rFonts w:hint="default" w:ascii="Times New Roman" w:hAnsi="Times New Roman" w:cs="Times New Roman"/>
          <w:color w:val="auto"/>
        </w:rPr>
      </w:pPr>
      <w:r>
        <w:rPr>
          <w:rFonts w:hint="default" w:ascii="Times New Roman" w:hAnsi="Times New Roman" w:cs="Times New Roman"/>
          <w:color w:val="auto"/>
        </w:rPr>
        <w:t>（1）《中华人民共和国环境保护法》，2015.1.1；</w:t>
      </w:r>
    </w:p>
    <w:p>
      <w:pPr>
        <w:ind w:firstLine="480"/>
        <w:rPr>
          <w:rFonts w:hint="default" w:ascii="Times New Roman" w:hAnsi="Times New Roman" w:cs="Times New Roman"/>
          <w:color w:val="auto"/>
        </w:rPr>
      </w:pPr>
      <w:r>
        <w:rPr>
          <w:rFonts w:hint="default" w:ascii="Times New Roman" w:hAnsi="Times New Roman" w:cs="Times New Roman"/>
          <w:color w:val="auto"/>
        </w:rPr>
        <w:t>（2）《中华人民共和国环境影响评价法》，2018.12.29；</w:t>
      </w:r>
    </w:p>
    <w:p>
      <w:pPr>
        <w:ind w:firstLine="480"/>
        <w:rPr>
          <w:rFonts w:hint="default" w:ascii="Times New Roman" w:hAnsi="Times New Roman" w:cs="Times New Roman"/>
          <w:color w:val="auto"/>
        </w:rPr>
      </w:pPr>
      <w:r>
        <w:rPr>
          <w:rFonts w:hint="default" w:ascii="Times New Roman" w:hAnsi="Times New Roman" w:cs="Times New Roman"/>
          <w:color w:val="auto"/>
        </w:rPr>
        <w:t>（3）《中华人民共和国自然保护区条例》，2017.10.7修订；</w:t>
      </w:r>
    </w:p>
    <w:p>
      <w:pPr>
        <w:ind w:firstLine="480"/>
        <w:rPr>
          <w:rFonts w:hint="default" w:ascii="Times New Roman" w:hAnsi="Times New Roman" w:cs="Times New Roman"/>
          <w:color w:val="auto"/>
        </w:rPr>
      </w:pPr>
      <w:r>
        <w:rPr>
          <w:rFonts w:hint="default" w:ascii="Times New Roman" w:hAnsi="Times New Roman" w:cs="Times New Roman"/>
          <w:color w:val="auto"/>
        </w:rPr>
        <w:t>（4）《中华人民共和国电力法》，2015.4.24；</w:t>
      </w:r>
    </w:p>
    <w:p>
      <w:pPr>
        <w:ind w:firstLine="480"/>
        <w:rPr>
          <w:rFonts w:hint="default" w:ascii="Times New Roman" w:hAnsi="Times New Roman" w:cs="Times New Roman"/>
          <w:color w:val="auto"/>
        </w:rPr>
      </w:pPr>
      <w:r>
        <w:rPr>
          <w:rFonts w:hint="default" w:ascii="Times New Roman" w:hAnsi="Times New Roman" w:cs="Times New Roman"/>
          <w:color w:val="auto"/>
        </w:rPr>
        <w:t>（5）《电力设施保护条例》2011.1.8（修正版）；</w:t>
      </w:r>
    </w:p>
    <w:p>
      <w:pPr>
        <w:ind w:firstLine="480"/>
        <w:rPr>
          <w:rFonts w:hint="default" w:ascii="Times New Roman" w:hAnsi="Times New Roman" w:cs="Times New Roman"/>
          <w:color w:val="auto"/>
        </w:rPr>
      </w:pPr>
      <w:r>
        <w:rPr>
          <w:rFonts w:hint="default" w:ascii="Times New Roman" w:hAnsi="Times New Roman" w:cs="Times New Roman"/>
          <w:color w:val="auto"/>
        </w:rPr>
        <w:t>（6）《云南省环境保护条例》，2004年修正；</w:t>
      </w:r>
    </w:p>
    <w:p>
      <w:pPr>
        <w:ind w:firstLine="480"/>
        <w:rPr>
          <w:rFonts w:hint="default" w:ascii="Times New Roman" w:hAnsi="Times New Roman" w:cs="Times New Roman"/>
          <w:color w:val="auto"/>
        </w:rPr>
      </w:pPr>
      <w:r>
        <w:rPr>
          <w:rFonts w:hint="default" w:ascii="Times New Roman" w:hAnsi="Times New Roman" w:cs="Times New Roman"/>
          <w:color w:val="auto"/>
        </w:rPr>
        <w:t>（7）《云南省自然保护区管理条例》，1998.3.1；</w:t>
      </w:r>
    </w:p>
    <w:p>
      <w:pPr>
        <w:ind w:firstLine="480"/>
        <w:rPr>
          <w:rFonts w:hint="default" w:ascii="Times New Roman" w:hAnsi="Times New Roman" w:cs="Times New Roman"/>
          <w:color w:val="auto"/>
        </w:rPr>
      </w:pPr>
      <w:r>
        <w:rPr>
          <w:rFonts w:hint="default" w:ascii="Times New Roman" w:hAnsi="Times New Roman" w:cs="Times New Roman"/>
          <w:color w:val="auto"/>
        </w:rPr>
        <w:t>（8）《云南省供用电条例》，2004.6.1；</w:t>
      </w:r>
    </w:p>
    <w:p>
      <w:pPr>
        <w:ind w:firstLine="480"/>
        <w:rPr>
          <w:rFonts w:hint="default" w:ascii="Times New Roman" w:hAnsi="Times New Roman" w:cs="Times New Roman"/>
          <w:color w:val="auto"/>
        </w:rPr>
      </w:pPr>
      <w:r>
        <w:rPr>
          <w:rFonts w:hint="default" w:ascii="Times New Roman" w:hAnsi="Times New Roman" w:cs="Times New Roman"/>
          <w:color w:val="auto"/>
        </w:rPr>
        <w:t>（9）《建设项目环境保护管理条例》，2017年6月21日国务院第177次常务会议通过修订，自2017年10月1日起施行；</w:t>
      </w:r>
    </w:p>
    <w:p>
      <w:pPr>
        <w:ind w:firstLine="480"/>
        <w:rPr>
          <w:rFonts w:hint="default" w:ascii="Times New Roman" w:hAnsi="Times New Roman" w:cs="Times New Roman"/>
          <w:color w:val="auto"/>
        </w:rPr>
      </w:pPr>
      <w:r>
        <w:rPr>
          <w:rFonts w:hint="default" w:ascii="Times New Roman" w:hAnsi="Times New Roman" w:cs="Times New Roman"/>
          <w:color w:val="auto"/>
        </w:rPr>
        <w:t>（10）《建设项目环境保护分类管理名录（2021年版）》，2021年1月1日，生态环境部令第16号。</w:t>
      </w:r>
    </w:p>
    <w:p>
      <w:pPr>
        <w:pStyle w:val="6"/>
        <w:rPr>
          <w:rFonts w:hint="default" w:ascii="Times New Roman" w:hAnsi="Times New Roman" w:cs="Times New Roman"/>
          <w:color w:val="auto"/>
        </w:rPr>
      </w:pPr>
      <w:bookmarkStart w:id="50" w:name="_Toc364844976"/>
      <w:bookmarkStart w:id="51" w:name="_Toc353005157"/>
      <w:bookmarkStart w:id="52" w:name="_Toc353112838"/>
      <w:bookmarkStart w:id="53" w:name="_Toc383699637"/>
      <w:bookmarkStart w:id="54" w:name="_Toc88413676"/>
      <w:bookmarkStart w:id="55" w:name="_Toc358087989"/>
      <w:bookmarkStart w:id="56" w:name="_Toc364846191"/>
      <w:r>
        <w:rPr>
          <w:rFonts w:hint="default" w:ascii="Times New Roman" w:hAnsi="Times New Roman" w:cs="Times New Roman"/>
          <w:color w:val="auto"/>
        </w:rPr>
        <w:t>2.1.2 电磁环境地方性法规和规范性文件</w:t>
      </w:r>
      <w:bookmarkEnd w:id="50"/>
      <w:bookmarkEnd w:id="51"/>
      <w:bookmarkEnd w:id="52"/>
      <w:bookmarkEnd w:id="53"/>
      <w:bookmarkEnd w:id="54"/>
      <w:bookmarkEnd w:id="55"/>
      <w:bookmarkEnd w:id="56"/>
    </w:p>
    <w:p>
      <w:pPr>
        <w:ind w:firstLine="480"/>
        <w:rPr>
          <w:rFonts w:hint="default" w:ascii="Times New Roman" w:hAnsi="Times New Roman" w:cs="Times New Roman"/>
          <w:color w:val="auto"/>
        </w:rPr>
      </w:pPr>
      <w:r>
        <w:rPr>
          <w:rFonts w:hint="default" w:ascii="Times New Roman" w:hAnsi="Times New Roman" w:cs="Times New Roman"/>
          <w:color w:val="auto"/>
        </w:rPr>
        <w:t>（1）《云南省建设项目环境保护管理规定》（2001.10.16发布，2002.01.01施行）；</w:t>
      </w:r>
    </w:p>
    <w:p>
      <w:pPr>
        <w:ind w:firstLine="480"/>
        <w:rPr>
          <w:rFonts w:hint="default" w:ascii="Times New Roman" w:hAnsi="Times New Roman" w:cs="Times New Roman"/>
          <w:color w:val="auto"/>
        </w:rPr>
      </w:pPr>
      <w:r>
        <w:rPr>
          <w:rFonts w:hint="default" w:ascii="Times New Roman" w:hAnsi="Times New Roman" w:cs="Times New Roman"/>
          <w:color w:val="auto"/>
        </w:rPr>
        <w:t>（2）《云南省电力设施保护条例》（2008年1月1日施行）。</w:t>
      </w:r>
    </w:p>
    <w:p>
      <w:pPr>
        <w:pStyle w:val="6"/>
        <w:rPr>
          <w:rFonts w:hint="default" w:ascii="Times New Roman" w:hAnsi="Times New Roman" w:cs="Times New Roman"/>
          <w:color w:val="auto"/>
        </w:rPr>
      </w:pPr>
      <w:bookmarkStart w:id="57" w:name="_Toc69722258"/>
      <w:bookmarkStart w:id="58" w:name="_Toc353112839"/>
      <w:bookmarkStart w:id="59" w:name="_Toc353005158"/>
      <w:bookmarkStart w:id="60" w:name="_Toc69311739"/>
      <w:bookmarkStart w:id="61" w:name="_Toc364846192"/>
      <w:bookmarkStart w:id="62" w:name="_Toc358087990"/>
      <w:bookmarkStart w:id="63" w:name="_Toc364844977"/>
      <w:bookmarkStart w:id="64" w:name="_Toc88413677"/>
      <w:bookmarkStart w:id="65" w:name="_Toc383699638"/>
      <w:r>
        <w:rPr>
          <w:rFonts w:hint="default" w:ascii="Times New Roman" w:hAnsi="Times New Roman" w:cs="Times New Roman"/>
          <w:color w:val="auto"/>
        </w:rPr>
        <w:t xml:space="preserve">2.1.3 </w:t>
      </w:r>
      <w:bookmarkEnd w:id="57"/>
      <w:bookmarkEnd w:id="58"/>
      <w:bookmarkEnd w:id="59"/>
      <w:bookmarkEnd w:id="60"/>
      <w:r>
        <w:rPr>
          <w:rFonts w:hint="default" w:ascii="Times New Roman" w:hAnsi="Times New Roman" w:cs="Times New Roman"/>
          <w:color w:val="auto"/>
        </w:rPr>
        <w:t>电磁环境环评技术导则及相关技术规范</w:t>
      </w:r>
      <w:bookmarkEnd w:id="61"/>
      <w:bookmarkEnd w:id="62"/>
      <w:bookmarkEnd w:id="63"/>
      <w:bookmarkEnd w:id="64"/>
      <w:bookmarkEnd w:id="65"/>
    </w:p>
    <w:p>
      <w:pPr>
        <w:adjustRightInd w:val="0"/>
        <w:snapToGrid w:val="0"/>
        <w:ind w:firstLine="480"/>
        <w:rPr>
          <w:rFonts w:hint="default" w:ascii="Times New Roman" w:hAnsi="Times New Roman" w:cs="Times New Roman"/>
          <w:color w:val="auto"/>
        </w:rPr>
      </w:pPr>
      <w:r>
        <w:rPr>
          <w:rFonts w:hint="default" w:ascii="Times New Roman" w:hAnsi="Times New Roman" w:cs="Times New Roman"/>
          <w:color w:val="auto"/>
        </w:rPr>
        <w:t>（1）《环境影响评价技术导则 总纲》（HJ 2.1-2016）；</w:t>
      </w:r>
    </w:p>
    <w:p>
      <w:pPr>
        <w:adjustRightInd w:val="0"/>
        <w:snapToGrid w:val="0"/>
        <w:ind w:firstLine="480"/>
        <w:rPr>
          <w:rFonts w:hint="default" w:ascii="Times New Roman" w:hAnsi="Times New Roman" w:cs="Times New Roman"/>
          <w:color w:val="auto"/>
        </w:rPr>
      </w:pPr>
      <w:r>
        <w:rPr>
          <w:rFonts w:hint="default" w:ascii="Times New Roman" w:hAnsi="Times New Roman" w:cs="Times New Roman"/>
          <w:color w:val="auto"/>
        </w:rPr>
        <w:t>（2）《环境影响评价技术导则  输变电》（HJ24-2020）；</w:t>
      </w:r>
    </w:p>
    <w:p>
      <w:pPr>
        <w:adjustRightInd w:val="0"/>
        <w:snapToGrid w:val="0"/>
        <w:ind w:firstLine="480"/>
        <w:rPr>
          <w:rFonts w:hint="default" w:ascii="Times New Roman" w:hAnsi="Times New Roman" w:cs="Times New Roman"/>
          <w:color w:val="auto"/>
        </w:rPr>
      </w:pPr>
      <w:r>
        <w:rPr>
          <w:rFonts w:hint="default" w:ascii="Times New Roman" w:hAnsi="Times New Roman" w:cs="Times New Roman"/>
          <w:color w:val="auto"/>
        </w:rPr>
        <w:t>（3）《建设项目竣工环境保护验收技术规范 输变电》（HJ705-2020）。</w:t>
      </w:r>
    </w:p>
    <w:p>
      <w:pPr>
        <w:pStyle w:val="5"/>
        <w:rPr>
          <w:rFonts w:hint="default" w:ascii="Times New Roman" w:hAnsi="Times New Roman" w:cs="Times New Roman"/>
          <w:color w:val="auto"/>
        </w:rPr>
      </w:pPr>
      <w:bookmarkStart w:id="66" w:name="_Toc88413678"/>
      <w:bookmarkStart w:id="67" w:name="_Toc3946"/>
      <w:r>
        <w:rPr>
          <w:rFonts w:hint="default" w:ascii="Times New Roman" w:hAnsi="Times New Roman" w:cs="Times New Roman"/>
          <w:color w:val="auto"/>
        </w:rPr>
        <w:t>2.2评价因子</w:t>
      </w:r>
      <w:bookmarkEnd w:id="66"/>
      <w:r>
        <w:rPr>
          <w:rFonts w:hint="default" w:ascii="Times New Roman" w:hAnsi="Times New Roman" w:cs="Times New Roman"/>
          <w:color w:val="auto"/>
        </w:rPr>
        <w:t>与评价标准</w:t>
      </w:r>
      <w:bookmarkEnd w:id="67"/>
    </w:p>
    <w:p>
      <w:pPr>
        <w:pStyle w:val="6"/>
        <w:rPr>
          <w:rFonts w:hint="default" w:ascii="Times New Roman" w:hAnsi="Times New Roman" w:cs="Times New Roman"/>
          <w:color w:val="auto"/>
        </w:rPr>
      </w:pPr>
      <w:r>
        <w:rPr>
          <w:rFonts w:hint="default" w:ascii="Times New Roman" w:hAnsi="Times New Roman" w:cs="Times New Roman"/>
          <w:color w:val="auto"/>
        </w:rPr>
        <w:t>2.2.1 评价因子</w:t>
      </w:r>
    </w:p>
    <w:p>
      <w:pPr>
        <w:ind w:firstLine="480"/>
        <w:rPr>
          <w:rFonts w:hint="default" w:ascii="Times New Roman" w:hAnsi="Times New Roman" w:cs="Times New Roman"/>
          <w:color w:val="auto"/>
        </w:rPr>
      </w:pPr>
      <w:r>
        <w:rPr>
          <w:rFonts w:hint="default" w:ascii="Times New Roman" w:hAnsi="Times New Roman" w:cs="Times New Roman"/>
          <w:color w:val="auto"/>
        </w:rPr>
        <w:t>根据《环境影响评价技术导则  输变电》（HJ24-2020）中表1，本项目电磁环境主要环境影响评价因子为工频电场、工频磁场。</w:t>
      </w:r>
    </w:p>
    <w:p>
      <w:pPr>
        <w:pStyle w:val="6"/>
        <w:rPr>
          <w:rFonts w:hint="default" w:ascii="Times New Roman" w:hAnsi="Times New Roman" w:cs="Times New Roman"/>
          <w:color w:val="auto"/>
        </w:rPr>
      </w:pPr>
      <w:bookmarkStart w:id="68" w:name="_Toc88413681"/>
      <w:r>
        <w:rPr>
          <w:rFonts w:hint="default" w:ascii="Times New Roman" w:hAnsi="Times New Roman" w:cs="Times New Roman"/>
          <w:color w:val="auto"/>
        </w:rPr>
        <w:t>2.2.2评价标准</w:t>
      </w:r>
      <w:bookmarkEnd w:id="6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bookmarkStart w:id="69" w:name="_Toc88413679"/>
      <w:r>
        <w:rPr>
          <w:rFonts w:hint="default" w:ascii="Times New Roman" w:hAnsi="Times New Roman" w:eastAsia="宋体" w:cs="Times New Roman"/>
          <w:color w:val="auto"/>
          <w:sz w:val="24"/>
        </w:rPr>
        <w:t>本项目工频电场强度、工频磁感应强度公众曝露控制限值按照《电磁环境控制限值》（GB</w:t>
      </w:r>
      <w:r>
        <w:rPr>
          <w:rFonts w:hint="eastAsia" w:cs="Times New Roman"/>
          <w:color w:val="auto"/>
          <w:sz w:val="24"/>
          <w:lang w:eastAsia="zh-CN"/>
        </w:rPr>
        <w:t>****</w:t>
      </w:r>
      <w:r>
        <w:rPr>
          <w:rFonts w:hint="default" w:ascii="Times New Roman" w:hAnsi="Times New Roman" w:eastAsia="宋体" w:cs="Times New Roman"/>
          <w:color w:val="auto"/>
          <w:sz w:val="24"/>
        </w:rPr>
        <w:t>-2014）执行</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highlight w:val="none"/>
        </w:rPr>
        <w:t>标准值见表</w:t>
      </w:r>
      <w:r>
        <w:rPr>
          <w:rFonts w:hint="default" w:ascii="Times New Roman" w:hAnsi="Times New Roman" w:eastAsia="宋体" w:cs="Times New Roman"/>
          <w:color w:val="auto"/>
          <w:sz w:val="24"/>
          <w:highlight w:val="none"/>
          <w:lang w:val="en-US" w:eastAsia="zh-CN"/>
        </w:rPr>
        <w:t>2-1</w:t>
      </w:r>
      <w:r>
        <w:rPr>
          <w:rFonts w:hint="default" w:ascii="Times New Roman" w:hAnsi="Times New Roman" w:eastAsia="宋体" w:cs="Times New Roman"/>
          <w:color w:val="auto"/>
          <w:sz w:val="24"/>
          <w:highlight w:val="none"/>
        </w:rPr>
        <w:t>。</w:t>
      </w:r>
    </w:p>
    <w:p>
      <w:pPr>
        <w:pStyle w:val="20"/>
        <w:keepNext/>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2-1</w:t>
      </w:r>
      <w:r>
        <w:rPr>
          <w:rFonts w:hint="default" w:ascii="Times New Roman" w:hAnsi="Times New Roman" w:eastAsia="宋体" w:cs="Times New Roman"/>
          <w:b/>
          <w:color w:val="auto"/>
          <w:sz w:val="21"/>
          <w:szCs w:val="21"/>
          <w:highlight w:val="none"/>
        </w:rPr>
        <w:t xml:space="preserve">  公众暴露控制限值</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7"/>
        <w:gridCol w:w="273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频率（kHz）</w:t>
            </w:r>
          </w:p>
        </w:tc>
        <w:tc>
          <w:tcPr>
            <w:tcW w:w="1477"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电场强度E（V/m）</w:t>
            </w:r>
          </w:p>
        </w:tc>
        <w:tc>
          <w:tcPr>
            <w:tcW w:w="1710"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磁感应强度B（μT）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0.025～1.2</w:t>
            </w:r>
          </w:p>
        </w:tc>
        <w:tc>
          <w:tcPr>
            <w:tcW w:w="1477"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r>
              <w:rPr>
                <w:rFonts w:hint="default" w:ascii="Times New Roman" w:hAnsi="Times New Roman" w:eastAsia="宋体" w:cs="Times New Roman"/>
                <w:i/>
                <w:color w:val="auto"/>
                <w:sz w:val="21"/>
                <w:szCs w:val="21"/>
                <w:highlight w:val="none"/>
              </w:rPr>
              <w:t>f</w:t>
            </w:r>
          </w:p>
        </w:tc>
        <w:tc>
          <w:tcPr>
            <w:tcW w:w="1710"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i/>
                <w:color w:val="auto"/>
                <w:sz w:val="21"/>
                <w:szCs w:val="21"/>
                <w:highlight w:val="none"/>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1"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控制限值</w:t>
            </w:r>
          </w:p>
        </w:tc>
        <w:tc>
          <w:tcPr>
            <w:tcW w:w="1477"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4000</w:t>
            </w:r>
          </w:p>
        </w:tc>
        <w:tc>
          <w:tcPr>
            <w:tcW w:w="1710"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注：1、频率f的单位为所在行中第一栏的单位；</w:t>
            </w:r>
          </w:p>
          <w:p>
            <w:pPr>
              <w:keepNext w:val="0"/>
              <w:keepLines w:val="0"/>
              <w:numPr>
                <w:ilvl w:val="0"/>
                <w:numId w:val="2"/>
              </w:numPr>
              <w:suppressLineNumbers w:val="0"/>
              <w:spacing w:before="0" w:beforeAutospacing="0" w:after="0" w:afterAutospacing="0" w:line="240" w:lineRule="auto"/>
              <w:ind w:left="0" w:right="0" w:firstLine="411" w:firstLineChars="196"/>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频率f的取值为0.05kHz；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3、工频电场：以4000V/m 作为工频电场强度公众曝露控制限值。</w:t>
            </w:r>
          </w:p>
          <w:p>
            <w:pPr>
              <w:keepNext w:val="0"/>
              <w:keepLines w:val="0"/>
              <w:suppressLineNumbers w:val="0"/>
              <w:spacing w:before="0" w:beforeAutospacing="0" w:after="0" w:afterAutospacing="0" w:line="24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kern w:val="0"/>
                <w:sz w:val="21"/>
                <w:szCs w:val="21"/>
                <w:lang w:val="en-US" w:eastAsia="zh-CN" w:bidi="ar"/>
              </w:rPr>
              <w:t>4、工频磁场：以100μT作为工频磁感应强度公众曝露控制限值。</w:t>
            </w:r>
          </w:p>
        </w:tc>
      </w:tr>
    </w:tbl>
    <w:p>
      <w:pPr>
        <w:pStyle w:val="5"/>
        <w:rPr>
          <w:rFonts w:hint="default" w:ascii="Times New Roman" w:hAnsi="Times New Roman" w:cs="Times New Roman"/>
          <w:color w:val="auto"/>
        </w:rPr>
      </w:pPr>
      <w:bookmarkStart w:id="70" w:name="_Toc13273"/>
      <w:r>
        <w:rPr>
          <w:rFonts w:hint="default" w:ascii="Times New Roman" w:hAnsi="Times New Roman" w:cs="Times New Roman"/>
          <w:color w:val="auto"/>
        </w:rPr>
        <w:t>2.3评价工作等级</w:t>
      </w:r>
      <w:bookmarkEnd w:id="69"/>
      <w:bookmarkEnd w:id="70"/>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根据《环境影响评价技术导则 输变电》(HJ 24-20</w:t>
      </w:r>
      <w:r>
        <w:rPr>
          <w:rFonts w:hint="default"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，电磁环境评价工作等级划分见表</w:t>
      </w:r>
      <w:r>
        <w:rPr>
          <w:rFonts w:hint="default" w:ascii="Times New Roman" w:hAnsi="Times New Roman" w:eastAsia="宋体" w:cs="Times New Roman"/>
          <w:color w:val="auto"/>
          <w:sz w:val="24"/>
          <w:lang w:val="en-US" w:eastAsia="zh-CN"/>
        </w:rPr>
        <w:t>2-2</w:t>
      </w:r>
      <w:r>
        <w:rPr>
          <w:rFonts w:hint="default" w:ascii="Times New Roman" w:hAnsi="Times New Roman" w:eastAsia="宋体" w:cs="Times New Roman"/>
          <w:color w:val="auto"/>
          <w:sz w:val="24"/>
        </w:rPr>
        <w:t>。</w:t>
      </w:r>
    </w:p>
    <w:p>
      <w:pPr>
        <w:pStyle w:val="71"/>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2-2</w:t>
      </w:r>
      <w:r>
        <w:rPr>
          <w:rFonts w:hint="default" w:ascii="Times New Roman" w:hAnsi="Times New Roman" w:eastAsia="宋体" w:cs="Times New Roman"/>
          <w:color w:val="auto"/>
          <w:sz w:val="21"/>
          <w:szCs w:val="21"/>
        </w:rPr>
        <w:t xml:space="preserve">  电磁环境评价工作等级划分表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0"/>
        <w:gridCol w:w="1276"/>
        <w:gridCol w:w="1037"/>
        <w:gridCol w:w="4116"/>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70"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分类</w:t>
            </w:r>
          </w:p>
        </w:tc>
        <w:tc>
          <w:tcPr>
            <w:tcW w:w="1276"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电压等级</w:t>
            </w:r>
          </w:p>
        </w:tc>
        <w:tc>
          <w:tcPr>
            <w:tcW w:w="1037"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工程</w:t>
            </w:r>
          </w:p>
        </w:tc>
        <w:tc>
          <w:tcPr>
            <w:tcW w:w="4116"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条件</w:t>
            </w:r>
          </w:p>
        </w:tc>
        <w:tc>
          <w:tcPr>
            <w:tcW w:w="1234"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770" w:type="dxa"/>
            <w:vMerge w:val="restart"/>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交流</w:t>
            </w:r>
          </w:p>
        </w:tc>
        <w:tc>
          <w:tcPr>
            <w:tcW w:w="1276" w:type="dxa"/>
            <w:vMerge w:val="restart"/>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220</w:t>
            </w:r>
            <w:r>
              <w:rPr>
                <w:rFonts w:hint="default" w:ascii="Times New Roman" w:hAnsi="Times New Roman" w:eastAsia="宋体" w:cs="Times New Roman"/>
                <w:color w:val="auto"/>
                <w:sz w:val="21"/>
                <w:szCs w:val="21"/>
                <w:highlight w:val="none"/>
                <w:lang w:eastAsia="zh-CN"/>
              </w:rPr>
              <w:t>kV</w:t>
            </w:r>
          </w:p>
        </w:tc>
        <w:tc>
          <w:tcPr>
            <w:tcW w:w="1037" w:type="dxa"/>
            <w:vMerge w:val="restart"/>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变电站</w:t>
            </w:r>
          </w:p>
        </w:tc>
        <w:tc>
          <w:tcPr>
            <w:tcW w:w="4116"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户内式、地下式</w:t>
            </w:r>
          </w:p>
        </w:tc>
        <w:tc>
          <w:tcPr>
            <w:tcW w:w="1234"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70" w:type="dxa"/>
            <w:vMerge w:val="continue"/>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276" w:type="dxa"/>
            <w:vMerge w:val="continue"/>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037" w:type="dxa"/>
            <w:vMerge w:val="continue"/>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116"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户外式</w:t>
            </w:r>
          </w:p>
        </w:tc>
        <w:tc>
          <w:tcPr>
            <w:tcW w:w="1234"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0" w:type="dxa"/>
            <w:vMerge w:val="continue"/>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276" w:type="dxa"/>
            <w:vMerge w:val="continue"/>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037" w:type="dxa"/>
            <w:vMerge w:val="restart"/>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输电</w:t>
            </w:r>
          </w:p>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线路</w:t>
            </w:r>
          </w:p>
        </w:tc>
        <w:tc>
          <w:tcPr>
            <w:tcW w:w="4116"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1、地下电缆</w:t>
            </w:r>
          </w:p>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2、边导线地面投影外两侧各10m范围内无电磁环境敏感目标的架空线路</w:t>
            </w:r>
          </w:p>
        </w:tc>
        <w:tc>
          <w:tcPr>
            <w:tcW w:w="1234"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70" w:type="dxa"/>
            <w:vMerge w:val="continue"/>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276" w:type="dxa"/>
            <w:vMerge w:val="continue"/>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037" w:type="dxa"/>
            <w:vMerge w:val="continue"/>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4116"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边导线地面投影外两侧各10m范围有电磁环境敏感目标的架空线路</w:t>
            </w:r>
          </w:p>
        </w:tc>
        <w:tc>
          <w:tcPr>
            <w:tcW w:w="1234" w:type="dxa"/>
            <w:shd w:val="clear" w:color="auto" w:fill="auto"/>
            <w:noWrap w:val="0"/>
            <w:vAlign w:val="center"/>
          </w:tcPr>
          <w:p>
            <w:pPr>
              <w:keepNext w:val="0"/>
              <w:keepLines w:val="0"/>
              <w:pageBreakBefore w:val="0"/>
              <w:widowControl w:val="0"/>
              <w:numPr>
                <w:ilvl w:val="0"/>
                <w:numId w:val="0"/>
              </w:numPr>
              <w:suppressLineNumbers w:val="0"/>
              <w:tabs>
                <w:tab w:val="left" w:pos="3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w:t>
            </w:r>
          </w:p>
        </w:tc>
      </w:tr>
    </w:tbl>
    <w:p>
      <w:pPr>
        <w:keepNext w:val="0"/>
        <w:keepLines w:val="0"/>
        <w:pageBreakBefore w:val="0"/>
        <w:widowControl w:val="0"/>
        <w:numPr>
          <w:ilvl w:val="0"/>
          <w:numId w:val="0"/>
        </w:numPr>
        <w:tabs>
          <w:tab w:val="left" w:pos="3240"/>
        </w:tabs>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b/>
          <w:bCs/>
          <w:color w:val="auto"/>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val="en-US" w:eastAsia="zh-CN"/>
        </w:rPr>
        <w:t>220</w:t>
      </w:r>
      <w:r>
        <w:rPr>
          <w:rFonts w:hint="default" w:ascii="Times New Roman" w:hAnsi="Times New Roman" w:eastAsia="宋体" w:cs="Times New Roman"/>
          <w:color w:val="auto"/>
          <w:sz w:val="24"/>
          <w:highlight w:val="none"/>
          <w:lang w:eastAsia="zh-CN"/>
        </w:rPr>
        <w:t>kV</w:t>
      </w:r>
      <w:r>
        <w:rPr>
          <w:rFonts w:hint="default" w:ascii="Times New Roman" w:hAnsi="Times New Roman" w:eastAsia="宋体" w:cs="Times New Roman"/>
          <w:color w:val="auto"/>
          <w:sz w:val="24"/>
          <w:highlight w:val="none"/>
        </w:rPr>
        <w:t>变电站</w:t>
      </w:r>
      <w:r>
        <w:rPr>
          <w:rFonts w:hint="default" w:ascii="Times New Roman" w:hAnsi="Times New Roman" w:eastAsia="宋体" w:cs="Times New Roman"/>
          <w:color w:val="auto"/>
          <w:sz w:val="24"/>
          <w:highlight w:val="none"/>
          <w:lang w:val="en-US" w:eastAsia="zh-CN"/>
        </w:rPr>
        <w:t>主变为户外设置，</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户外式</w:t>
      </w:r>
      <w:r>
        <w:rPr>
          <w:rFonts w:hint="default" w:ascii="Times New Roman" w:hAnsi="Times New Roman" w:cs="Times New Roman"/>
          <w:color w:val="auto"/>
          <w:sz w:val="24"/>
          <w:highlight w:val="none"/>
          <w:lang w:eastAsia="zh-CN"/>
        </w:rPr>
        <w:t>变电站</w:t>
      </w:r>
      <w:r>
        <w:rPr>
          <w:rFonts w:hint="default" w:ascii="Times New Roman" w:hAnsi="Times New Roman" w:eastAsia="宋体" w:cs="Times New Roman"/>
          <w:color w:val="auto"/>
          <w:sz w:val="24"/>
          <w:highlight w:val="none"/>
        </w:rPr>
        <w:t>式，变电站电磁环境评价为</w:t>
      </w:r>
      <w:r>
        <w:rPr>
          <w:rFonts w:hint="default" w:ascii="Times New Roman" w:hAnsi="Times New Roman" w:cs="Times New Roman"/>
          <w:color w:val="auto"/>
          <w:sz w:val="24"/>
          <w:highlight w:val="none"/>
          <w:lang w:val="en-US" w:eastAsia="zh-CN"/>
        </w:rPr>
        <w:t>二</w:t>
      </w:r>
      <w:r>
        <w:rPr>
          <w:rFonts w:hint="default" w:ascii="Times New Roman" w:hAnsi="Times New Roman" w:eastAsia="宋体" w:cs="Times New Roman"/>
          <w:color w:val="auto"/>
          <w:sz w:val="24"/>
          <w:highlight w:val="none"/>
        </w:rPr>
        <w:t>级；</w:t>
      </w:r>
      <w:r>
        <w:rPr>
          <w:rFonts w:hint="default" w:ascii="Times New Roman" w:hAnsi="Times New Roman" w:cs="Times New Roman"/>
          <w:color w:val="auto"/>
          <w:sz w:val="24"/>
          <w:highlight w:val="none"/>
          <w:lang w:eastAsia="zh-CN"/>
        </w:rPr>
        <w:t>本项目</w:t>
      </w:r>
      <w:r>
        <w:rPr>
          <w:rFonts w:hint="default" w:ascii="Times New Roman" w:hAnsi="Times New Roman" w:eastAsia="宋体" w:cs="Times New Roman"/>
          <w:color w:val="auto"/>
          <w:sz w:val="24"/>
          <w:highlight w:val="none"/>
          <w:lang w:val="en-US" w:eastAsia="zh-CN"/>
        </w:rPr>
        <w:t>22</w:t>
      </w:r>
      <w:r>
        <w:rPr>
          <w:rFonts w:hint="default" w:ascii="Times New Roman" w:hAnsi="Times New Roman" w:eastAsia="宋体" w:cs="Times New Roman"/>
          <w:color w:val="auto"/>
          <w:sz w:val="24"/>
          <w:highlight w:val="none"/>
          <w:lang w:eastAsia="zh-CN"/>
        </w:rPr>
        <w:t>0kV</w:t>
      </w:r>
      <w:r>
        <w:rPr>
          <w:rFonts w:hint="default" w:ascii="Times New Roman" w:hAnsi="Times New Roman" w:eastAsia="宋体" w:cs="Times New Roman"/>
          <w:color w:val="auto"/>
          <w:sz w:val="24"/>
          <w:highlight w:val="none"/>
        </w:rPr>
        <w:t>输电线路</w:t>
      </w:r>
      <w:r>
        <w:rPr>
          <w:rFonts w:hint="default" w:ascii="Times New Roman" w:hAnsi="Times New Roman" w:cs="Times New Roman"/>
          <w:color w:val="auto"/>
          <w:sz w:val="24"/>
          <w:highlight w:val="none"/>
          <w:lang w:eastAsia="zh-CN"/>
        </w:rPr>
        <w:t>为地下电缆，</w:t>
      </w:r>
      <w:r>
        <w:rPr>
          <w:rFonts w:hint="default" w:ascii="Times New Roman" w:hAnsi="Times New Roman" w:eastAsia="宋体" w:cs="Times New Roman"/>
          <w:color w:val="auto"/>
          <w:sz w:val="24"/>
          <w:highlight w:val="none"/>
        </w:rPr>
        <w:t>输电线路电磁环境评价等级为三级。</w:t>
      </w:r>
    </w:p>
    <w:p>
      <w:pPr>
        <w:pStyle w:val="5"/>
        <w:rPr>
          <w:rFonts w:hint="default" w:ascii="Times New Roman" w:hAnsi="Times New Roman" w:cs="Times New Roman"/>
          <w:color w:val="auto"/>
        </w:rPr>
      </w:pPr>
      <w:bookmarkStart w:id="71" w:name="_Toc88413680"/>
      <w:bookmarkStart w:id="72" w:name="_Toc15572"/>
      <w:r>
        <w:rPr>
          <w:rFonts w:hint="default" w:ascii="Times New Roman" w:hAnsi="Times New Roman" w:cs="Times New Roman"/>
          <w:color w:val="auto"/>
        </w:rPr>
        <w:t>2.4评价范围</w:t>
      </w:r>
      <w:bookmarkEnd w:id="71"/>
      <w:bookmarkEnd w:id="72"/>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本工程为</w:t>
      </w:r>
      <w:r>
        <w:rPr>
          <w:rFonts w:hint="default" w:ascii="Times New Roman" w:hAnsi="Times New Roman" w:eastAsia="宋体" w:cs="Times New Roman"/>
          <w:color w:val="auto"/>
          <w:sz w:val="24"/>
          <w:lang w:val="en-US" w:eastAsia="zh-CN"/>
        </w:rPr>
        <w:t>220kV</w:t>
      </w:r>
      <w:r>
        <w:rPr>
          <w:rFonts w:hint="default" w:ascii="Times New Roman" w:hAnsi="Times New Roman" w:eastAsia="宋体" w:cs="Times New Roman"/>
          <w:color w:val="auto"/>
          <w:sz w:val="24"/>
        </w:rPr>
        <w:t>交流输变电工程，工程建设内容为</w:t>
      </w:r>
      <w:r>
        <w:rPr>
          <w:rFonts w:hint="default" w:ascii="Times New Roman" w:hAnsi="Times New Roman" w:eastAsia="宋体" w:cs="Times New Roman"/>
          <w:color w:val="auto"/>
          <w:sz w:val="24"/>
          <w:lang w:eastAsia="zh-CN"/>
        </w:rPr>
        <w:t>：新建</w:t>
      </w:r>
      <w:r>
        <w:rPr>
          <w:rFonts w:hint="default" w:ascii="Times New Roman" w:hAnsi="Times New Roman" w:eastAsia="宋体" w:cs="Times New Roman"/>
          <w:color w:val="auto"/>
          <w:sz w:val="24"/>
          <w:lang w:val="en-US" w:eastAsia="zh-CN"/>
        </w:rPr>
        <w:t>220kV</w:t>
      </w:r>
      <w:r>
        <w:rPr>
          <w:rFonts w:hint="default" w:ascii="Times New Roman" w:hAnsi="Times New Roman" w:eastAsia="宋体" w:cs="Times New Roman"/>
          <w:color w:val="auto"/>
          <w:sz w:val="24"/>
          <w:szCs w:val="24"/>
          <w:lang w:val="en-US" w:eastAsia="zh-CN"/>
        </w:rPr>
        <w:t>宇泽变电站</w:t>
      </w:r>
      <w:r>
        <w:rPr>
          <w:rFonts w:hint="default" w:ascii="Times New Roman" w:hAnsi="Times New Roman" w:eastAsia="宋体" w:cs="Times New Roman"/>
          <w:color w:val="auto"/>
          <w:sz w:val="24"/>
        </w:rPr>
        <w:t>1座</w:t>
      </w:r>
      <w:r>
        <w:rPr>
          <w:rFonts w:hint="default" w:ascii="Times New Roman" w:hAnsi="Times New Roman" w:eastAsia="宋体" w:cs="Times New Roman"/>
          <w:color w:val="auto"/>
          <w:sz w:val="24"/>
          <w:lang w:eastAsia="zh-CN"/>
        </w:rPr>
        <w:t>、</w:t>
      </w:r>
      <w:r>
        <w:rPr>
          <w:rFonts w:hint="default" w:ascii="Times New Roman" w:hAnsi="Times New Roman" w:cs="Times New Roman"/>
          <w:color w:val="auto"/>
          <w:kern w:val="0"/>
          <w:sz w:val="24"/>
          <w:szCs w:val="24"/>
          <w:lang w:val="en-US" w:eastAsia="zh-CN"/>
        </w:rPr>
        <w:t>新建</w:t>
      </w:r>
      <w:r>
        <w:rPr>
          <w:rFonts w:hint="default" w:ascii="Times New Roman" w:hAnsi="Times New Roman" w:cs="Times New Roman"/>
          <w:color w:val="auto"/>
          <w:sz w:val="24"/>
          <w:szCs w:val="24"/>
          <w:lang w:val="en-US" w:eastAsia="zh-CN"/>
        </w:rPr>
        <w:t>2.0m×2.0m地下电缆约0.4km</w:t>
      </w:r>
      <w:r>
        <w:rPr>
          <w:rFonts w:hint="default" w:ascii="Times New Roman" w:hAnsi="Times New Roman" w:eastAsia="宋体" w:cs="Times New Roman"/>
          <w:color w:val="auto"/>
          <w:sz w:val="24"/>
        </w:rPr>
        <w:t>。根据《环境影响评价技术导则 输变电》（HJ24-20</w:t>
      </w:r>
      <w:r>
        <w:rPr>
          <w:rFonts w:hint="default"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本</w:t>
      </w:r>
      <w:r>
        <w:rPr>
          <w:rFonts w:hint="default" w:ascii="Times New Roman" w:hAnsi="Times New Roman" w:eastAsia="宋体" w:cs="Times New Roman"/>
          <w:color w:val="auto"/>
          <w:sz w:val="24"/>
        </w:rPr>
        <w:t>工程电磁环境评价范围为：</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lang w:val="en-US" w:eastAsia="zh-CN"/>
        </w:rPr>
        <w:t>220kV</w:t>
      </w:r>
      <w:r>
        <w:rPr>
          <w:rFonts w:hint="default" w:ascii="Times New Roman" w:hAnsi="Times New Roman" w:eastAsia="宋体" w:cs="Times New Roman"/>
          <w:color w:val="auto"/>
          <w:sz w:val="24"/>
          <w:szCs w:val="24"/>
          <w:lang w:val="en-US" w:eastAsia="zh-CN"/>
        </w:rPr>
        <w:t>宇泽变电站</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站界</w:t>
      </w:r>
      <w:r>
        <w:rPr>
          <w:rFonts w:hint="default" w:ascii="Times New Roman" w:hAnsi="Times New Roman" w:eastAsia="宋体" w:cs="Times New Roman"/>
          <w:color w:val="auto"/>
          <w:sz w:val="24"/>
          <w:highlight w:val="none"/>
        </w:rPr>
        <w:t>外</w:t>
      </w:r>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m范围内</w:t>
      </w:r>
      <w:r>
        <w:rPr>
          <w:rFonts w:hint="default" w:ascii="Times New Roman" w:hAnsi="Times New Roman" w:eastAsia="宋体" w:cs="Times New Roman"/>
          <w:color w:val="auto"/>
          <w:sz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eastAsia="zh-CN"/>
        </w:rPr>
        <w:t>）电缆</w:t>
      </w:r>
      <w:r>
        <w:rPr>
          <w:rFonts w:hint="default" w:ascii="Times New Roman" w:hAnsi="Times New Roman" w:eastAsia="宋体" w:cs="Times New Roman"/>
          <w:color w:val="auto"/>
          <w:sz w:val="24"/>
          <w:highlight w:val="none"/>
        </w:rPr>
        <w:t>线路管廊两侧边缘各外延5m（水平距离）。</w:t>
      </w:r>
    </w:p>
    <w:p>
      <w:pPr>
        <w:ind w:firstLine="480"/>
        <w:rPr>
          <w:rFonts w:hint="default" w:ascii="Times New Roman" w:hAnsi="Times New Roman" w:cs="Times New Roman"/>
          <w:color w:val="auto"/>
        </w:rPr>
      </w:pPr>
    </w:p>
    <w:p>
      <w:pPr>
        <w:pStyle w:val="5"/>
        <w:rPr>
          <w:rFonts w:hint="default" w:ascii="Times New Roman" w:hAnsi="Times New Roman" w:cs="Times New Roman"/>
          <w:color w:val="auto"/>
        </w:rPr>
      </w:pPr>
      <w:bookmarkStart w:id="73" w:name="_Toc88413682"/>
      <w:bookmarkStart w:id="74" w:name="_Toc10941"/>
      <w:r>
        <w:rPr>
          <w:rFonts w:hint="default" w:ascii="Times New Roman" w:hAnsi="Times New Roman" w:cs="Times New Roman"/>
          <w:color w:val="auto"/>
        </w:rPr>
        <w:t>2.5</w:t>
      </w:r>
      <w:bookmarkEnd w:id="73"/>
      <w:r>
        <w:rPr>
          <w:rFonts w:hint="default" w:ascii="Times New Roman" w:hAnsi="Times New Roman" w:cs="Times New Roman"/>
          <w:color w:val="auto"/>
        </w:rPr>
        <w:t>环境敏感目标</w:t>
      </w:r>
      <w:bookmarkEnd w:id="74"/>
    </w:p>
    <w:p>
      <w:pPr>
        <w:ind w:firstLine="480"/>
        <w:rPr>
          <w:rFonts w:hint="default" w:ascii="Times New Roman" w:hAnsi="Times New Roman" w:cs="Times New Roman"/>
          <w:color w:val="auto"/>
        </w:rPr>
      </w:pPr>
      <w:r>
        <w:rPr>
          <w:rFonts w:hint="default" w:ascii="Times New Roman" w:hAnsi="Times New Roman" w:cs="Times New Roman"/>
          <w:color w:val="auto"/>
        </w:rPr>
        <w:t>根据《环境影响评价技术导则 输变电》（HJ24-2020），电磁环境敏感目标包括住宅、学校、医院、办公楼、工厂等有公众居住、工作或学习的建筑物。</w:t>
      </w:r>
    </w:p>
    <w:p>
      <w:pPr>
        <w:tabs>
          <w:tab w:val="left" w:pos="3240"/>
        </w:tabs>
        <w:ind w:firstLine="480"/>
        <w:rPr>
          <w:rFonts w:hint="default" w:ascii="Times New Roman" w:hAnsi="Times New Roman" w:cs="Times New Roman"/>
          <w:b/>
          <w:bCs/>
          <w:color w:val="auto"/>
          <w:szCs w:val="22"/>
        </w:rPr>
      </w:pPr>
      <w:r>
        <w:rPr>
          <w:rFonts w:hint="default" w:ascii="Times New Roman" w:hAnsi="Times New Roman" w:cs="Times New Roman"/>
          <w:color w:val="auto"/>
        </w:rPr>
        <w:t>经现场勘查，变电站周边40m范围内</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电缆线两侧5m范围内</w:t>
      </w:r>
      <w:r>
        <w:rPr>
          <w:rFonts w:hint="default" w:ascii="Times New Roman" w:hAnsi="Times New Roman" w:cs="Times New Roman"/>
          <w:color w:val="auto"/>
        </w:rPr>
        <w:t>无居民点或村庄等敏感目标分布，因此不设环境保护目标。</w:t>
      </w:r>
    </w:p>
    <w:p>
      <w:pPr>
        <w:pStyle w:val="5"/>
        <w:rPr>
          <w:rFonts w:hint="default" w:ascii="Times New Roman" w:hAnsi="Times New Roman" w:cs="Times New Roman"/>
          <w:color w:val="auto"/>
        </w:rPr>
      </w:pPr>
      <w:bookmarkStart w:id="75" w:name="_Toc88413683"/>
      <w:bookmarkStart w:id="76" w:name="_Toc17250"/>
      <w:r>
        <w:rPr>
          <w:rFonts w:hint="default" w:ascii="Times New Roman" w:hAnsi="Times New Roman" w:cs="Times New Roman"/>
          <w:color w:val="auto"/>
        </w:rPr>
        <w:t>2.6电磁环境评价重点</w:t>
      </w:r>
      <w:bookmarkEnd w:id="75"/>
      <w:bookmarkEnd w:id="76"/>
    </w:p>
    <w:bookmarkEnd w:id="7"/>
    <w:bookmarkEnd w:id="8"/>
    <w:bookmarkEnd w:id="9"/>
    <w:bookmarkEnd w:id="10"/>
    <w:bookmarkEnd w:id="11"/>
    <w:bookmarkEnd w:id="12"/>
    <w:bookmarkEnd w:id="13"/>
    <w:bookmarkEnd w:id="14"/>
    <w:bookmarkEnd w:id="15"/>
    <w:bookmarkEnd w:id="16"/>
    <w:bookmarkEnd w:id="17"/>
    <w:bookmarkEnd w:id="18"/>
    <w:p>
      <w:pPr>
        <w:ind w:firstLine="480"/>
        <w:rPr>
          <w:rFonts w:hint="default" w:ascii="Times New Roman" w:hAnsi="Times New Roman" w:cs="Times New Roman"/>
          <w:color w:val="auto"/>
        </w:rPr>
        <w:sectPr>
          <w:pgSz w:w="11906" w:h="16838"/>
          <w:pgMar w:top="1440" w:right="1440" w:bottom="1440" w:left="1440" w:header="851" w:footer="992" w:gutter="0"/>
          <w:cols w:space="720" w:num="1"/>
          <w:docGrid w:type="linesAndChars" w:linePitch="312" w:charSpace="0"/>
        </w:sectPr>
      </w:pPr>
      <w:r>
        <w:rPr>
          <w:rFonts w:hint="default" w:ascii="Times New Roman" w:hAnsi="Times New Roman" w:cs="Times New Roman"/>
          <w:color w:val="auto"/>
        </w:rPr>
        <w:t>该项目评价重点确定为项目区电磁环境现状分析、运营期电磁环境影响分析及污染防治措施分析。</w:t>
      </w:r>
      <w:bookmarkStart w:id="77" w:name="_Toc353005209"/>
      <w:bookmarkStart w:id="78" w:name="_Toc352056169"/>
      <w:bookmarkStart w:id="79" w:name="_Toc364846206"/>
      <w:bookmarkStart w:id="80" w:name="_Toc353112874"/>
      <w:bookmarkStart w:id="81" w:name="_Toc364844991"/>
      <w:bookmarkStart w:id="82" w:name="_Toc364843027"/>
    </w:p>
    <w:p>
      <w:pPr>
        <w:pStyle w:val="4"/>
        <w:rPr>
          <w:rFonts w:hint="default" w:ascii="Times New Roman" w:hAnsi="Times New Roman" w:cs="Times New Roman"/>
          <w:color w:val="auto"/>
        </w:rPr>
      </w:pPr>
      <w:bookmarkStart w:id="83" w:name="_Toc7041"/>
      <w:r>
        <w:rPr>
          <w:rFonts w:hint="default" w:ascii="Times New Roman" w:hAnsi="Times New Roman" w:cs="Times New Roman"/>
          <w:color w:val="auto"/>
        </w:rPr>
        <w:t>3建设项目概况与分析</w:t>
      </w:r>
      <w:bookmarkEnd w:id="83"/>
    </w:p>
    <w:p>
      <w:pPr>
        <w:pStyle w:val="5"/>
        <w:rPr>
          <w:rFonts w:hint="default" w:ascii="Times New Roman" w:hAnsi="Times New Roman" w:cs="Times New Roman"/>
          <w:color w:val="auto"/>
        </w:rPr>
      </w:pPr>
      <w:bookmarkStart w:id="84" w:name="_Toc4457"/>
      <w:r>
        <w:rPr>
          <w:rFonts w:hint="default" w:ascii="Times New Roman" w:hAnsi="Times New Roman" w:cs="Times New Roman"/>
          <w:color w:val="auto"/>
        </w:rPr>
        <w:t>3.1项目概况</w:t>
      </w:r>
      <w:bookmarkEnd w:id="84"/>
    </w:p>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3.1.1项目主要建设内容</w:t>
      </w:r>
    </w:p>
    <w:p>
      <w:pPr>
        <w:keepNext w:val="0"/>
        <w:keepLines w:val="0"/>
        <w:pageBreakBefore w:val="0"/>
        <w:kinsoku/>
        <w:wordWrap/>
        <w:overflowPunct/>
        <w:topLinePunct w:val="0"/>
        <w:autoSpaceDE w:val="0"/>
        <w:autoSpaceDN w:val="0"/>
        <w:bidi w:val="0"/>
        <w:adjustRightInd w:val="0"/>
        <w:spacing w:line="360" w:lineRule="auto"/>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rPr>
        <w:t>本工程建设内容为：</w:t>
      </w:r>
      <w:r>
        <w:rPr>
          <w:rFonts w:hint="default" w:ascii="Times New Roman" w:hAnsi="Times New Roman" w:eastAsia="宋体" w:cs="Times New Roman"/>
          <w:color w:val="auto"/>
          <w:kern w:val="0"/>
          <w:sz w:val="24"/>
          <w:szCs w:val="24"/>
        </w:rPr>
        <w:t>变电站工程</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sz w:val="24"/>
          <w:szCs w:val="24"/>
          <w:lang w:val="en-US" w:eastAsia="zh-CN"/>
        </w:rPr>
        <w:t>电缆线路工程（过渡方案）。</w:t>
      </w:r>
    </w:p>
    <w:p>
      <w:pPr>
        <w:pStyle w:val="2"/>
        <w:keepNext w:val="0"/>
        <w:keepLines w:val="0"/>
        <w:pageBreakBefore w:val="0"/>
        <w:widowControl/>
        <w:numPr>
          <w:ilvl w:val="0"/>
          <w:numId w:val="3"/>
        </w:numPr>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变电站工程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kern w:val="0"/>
          <w:sz w:val="24"/>
          <w:lang w:val="en-US" w:eastAsia="zh-CN"/>
        </w:rPr>
      </w:pPr>
      <w:r>
        <w:rPr>
          <w:rFonts w:hint="default" w:ascii="Times New Roman" w:hAnsi="Times New Roman" w:eastAsia="宋体" w:cs="Times New Roman"/>
          <w:color w:val="auto"/>
          <w:kern w:val="0"/>
          <w:sz w:val="24"/>
          <w:szCs w:val="24"/>
        </w:rPr>
        <w:t>新建</w:t>
      </w:r>
      <w:r>
        <w:rPr>
          <w:rFonts w:hint="default" w:ascii="Times New Roman" w:hAnsi="Times New Roman" w:eastAsia="宋体" w:cs="Times New Roman"/>
          <w:color w:val="auto"/>
          <w:kern w:val="0"/>
          <w:sz w:val="24"/>
          <w:szCs w:val="24"/>
          <w:lang w:val="en-US" w:eastAsia="zh-CN"/>
        </w:rPr>
        <w:t>220</w:t>
      </w:r>
      <w:r>
        <w:rPr>
          <w:rFonts w:hint="default" w:ascii="Times New Roman" w:hAnsi="Times New Roman" w:eastAsia="宋体" w:cs="Times New Roman"/>
          <w:color w:val="auto"/>
          <w:kern w:val="0"/>
          <w:sz w:val="24"/>
          <w:szCs w:val="24"/>
        </w:rPr>
        <w:t>kV</w:t>
      </w:r>
      <w:r>
        <w:rPr>
          <w:rFonts w:hint="default" w:ascii="Times New Roman" w:hAnsi="Times New Roman" w:eastAsia="宋体" w:cs="Times New Roman"/>
          <w:color w:val="auto"/>
          <w:kern w:val="0"/>
          <w:sz w:val="24"/>
          <w:szCs w:val="24"/>
          <w:lang w:val="en-US" w:eastAsia="zh-CN"/>
        </w:rPr>
        <w:t>宇泽</w:t>
      </w:r>
      <w:r>
        <w:rPr>
          <w:rFonts w:hint="default" w:ascii="Times New Roman" w:hAnsi="Times New Roman" w:eastAsia="宋体" w:cs="Times New Roman"/>
          <w:color w:val="auto"/>
          <w:kern w:val="0"/>
          <w:sz w:val="24"/>
          <w:szCs w:val="24"/>
        </w:rPr>
        <w:t>变电站</w:t>
      </w:r>
      <w:r>
        <w:rPr>
          <w:rFonts w:hint="default" w:ascii="Times New Roman" w:hAnsi="Times New Roman" w:eastAsia="宋体" w:cs="Times New Roman"/>
          <w:color w:val="auto"/>
          <w:kern w:val="0"/>
          <w:sz w:val="24"/>
          <w:szCs w:val="24"/>
          <w:lang w:val="en-US" w:eastAsia="zh-CN"/>
        </w:rPr>
        <w:t>1座，占地面积</w:t>
      </w:r>
      <w:r>
        <w:rPr>
          <w:rFonts w:hint="default" w:ascii="Times New Roman" w:hAnsi="Times New Roman" w:eastAsia="宋体" w:cs="Times New Roman"/>
          <w:color w:val="auto"/>
          <w:sz w:val="24"/>
          <w:szCs w:val="24"/>
          <w:lang w:val="en-US" w:eastAsia="zh-CN"/>
        </w:rPr>
        <w:t>16279m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vertAlign w:val="baseline"/>
          <w:lang w:val="en-US" w:eastAsia="zh-CN"/>
        </w:rPr>
        <w:t>，主变压器户外设置，共4台，每台80MVA。</w:t>
      </w:r>
      <w:r>
        <w:rPr>
          <w:rFonts w:hint="default" w:ascii="Times New Roman" w:hAnsi="Times New Roman" w:eastAsia="宋体" w:cs="Times New Roman"/>
          <w:b w:val="0"/>
          <w:bCs w:val="0"/>
          <w:caps w:val="0"/>
          <w:color w:val="auto"/>
          <w:sz w:val="24"/>
          <w:szCs w:val="24"/>
          <w:lang w:eastAsia="zh-CN"/>
        </w:rPr>
        <w:t>站内建设</w:t>
      </w:r>
      <w:r>
        <w:rPr>
          <w:rFonts w:hint="default" w:ascii="Times New Roman" w:hAnsi="Times New Roman" w:eastAsia="宋体" w:cs="Times New Roman"/>
          <w:b w:val="0"/>
          <w:bCs w:val="0"/>
          <w:caps w:val="0"/>
          <w:color w:val="auto"/>
          <w:sz w:val="24"/>
          <w:szCs w:val="24"/>
          <w:lang w:val="en-US" w:eastAsia="zh-CN"/>
        </w:rPr>
        <w:t>主控楼</w:t>
      </w:r>
      <w:r>
        <w:rPr>
          <w:rFonts w:hint="default" w:ascii="Times New Roman" w:hAnsi="Times New Roman" w:eastAsia="宋体" w:cs="Times New Roman"/>
          <w:b w:val="0"/>
          <w:bCs w:val="0"/>
          <w:caps w:val="0"/>
          <w:color w:val="auto"/>
          <w:sz w:val="24"/>
          <w:szCs w:val="24"/>
          <w:lang w:eastAsia="zh-CN"/>
        </w:rPr>
        <w:t>、</w:t>
      </w:r>
      <w:r>
        <w:rPr>
          <w:rFonts w:hint="default" w:ascii="Times New Roman" w:hAnsi="Times New Roman" w:eastAsia="宋体" w:cs="Times New Roman"/>
          <w:b w:val="0"/>
          <w:bCs w:val="0"/>
          <w:caps w:val="0"/>
          <w:color w:val="auto"/>
          <w:sz w:val="24"/>
          <w:szCs w:val="24"/>
          <w:lang w:val="en-US" w:eastAsia="zh-CN"/>
        </w:rPr>
        <w:t>配电楼、GIS配电室、警传室、</w:t>
      </w:r>
      <w:r>
        <w:rPr>
          <w:rFonts w:hint="default" w:ascii="Times New Roman" w:hAnsi="Times New Roman" w:eastAsia="宋体" w:cs="Times New Roman"/>
          <w:b w:val="0"/>
          <w:bCs w:val="0"/>
          <w:caps w:val="0"/>
          <w:color w:val="auto"/>
          <w:sz w:val="24"/>
          <w:szCs w:val="24"/>
          <w:lang w:eastAsia="zh-CN"/>
        </w:rPr>
        <w:t>消防水池，</w:t>
      </w:r>
      <w:r>
        <w:rPr>
          <w:rFonts w:hint="default" w:ascii="Times New Roman" w:hAnsi="Times New Roman" w:eastAsia="宋体" w:cs="Times New Roman"/>
          <w:b w:val="0"/>
          <w:bCs w:val="0"/>
          <w:caps w:val="0"/>
          <w:color w:val="auto"/>
          <w:sz w:val="24"/>
          <w:szCs w:val="24"/>
          <w:lang w:val="en-US" w:eastAsia="zh-CN"/>
        </w:rPr>
        <w:t>水泵房等建筑，</w:t>
      </w:r>
      <w:r>
        <w:rPr>
          <w:rFonts w:hint="default" w:ascii="Times New Roman" w:hAnsi="Times New Roman" w:eastAsia="宋体" w:cs="Times New Roman"/>
          <w:b w:val="0"/>
          <w:bCs w:val="0"/>
          <w:caps w:val="0"/>
          <w:color w:val="auto"/>
          <w:sz w:val="24"/>
          <w:szCs w:val="24"/>
          <w:lang w:eastAsia="zh-CN"/>
        </w:rPr>
        <w:t>建筑总面积约</w:t>
      </w:r>
      <w:r>
        <w:rPr>
          <w:rFonts w:hint="default" w:ascii="Times New Roman" w:hAnsi="Times New Roman" w:eastAsia="宋体" w:cs="Times New Roman"/>
          <w:caps w:val="0"/>
          <w:color w:val="auto"/>
          <w:sz w:val="24"/>
          <w:szCs w:val="24"/>
          <w:highlight w:val="none"/>
          <w:lang w:val="en-US" w:eastAsia="zh-CN"/>
        </w:rPr>
        <w:t>5276.2</w:t>
      </w:r>
      <w:r>
        <w:rPr>
          <w:rFonts w:hint="default" w:ascii="Times New Roman" w:hAnsi="Times New Roman" w:eastAsia="宋体" w:cs="Times New Roman"/>
          <w:caps w:val="0"/>
          <w:color w:val="auto"/>
          <w:sz w:val="24"/>
          <w:szCs w:val="24"/>
          <w:highlight w:val="none"/>
        </w:rPr>
        <w:t>m</w:t>
      </w:r>
      <w:r>
        <w:rPr>
          <w:rFonts w:hint="default" w:ascii="Times New Roman" w:hAnsi="Times New Roman" w:eastAsia="宋体" w:cs="Times New Roman"/>
          <w:caps w:val="0"/>
          <w:color w:val="auto"/>
          <w:sz w:val="24"/>
          <w:szCs w:val="24"/>
          <w:highlight w:val="none"/>
          <w:vertAlign w:val="superscript"/>
        </w:rPr>
        <w:t>2</w:t>
      </w:r>
      <w:r>
        <w:rPr>
          <w:rFonts w:hint="default" w:ascii="Times New Roman" w:hAnsi="Times New Roman" w:eastAsia="宋体" w:cs="Times New Roman"/>
          <w:b w:val="0"/>
          <w:bCs w:val="0"/>
          <w:caps w:val="0"/>
          <w:color w:val="auto"/>
          <w:sz w:val="24"/>
          <w:szCs w:val="24"/>
          <w:lang w:eastAsia="zh-CN"/>
        </w:rPr>
        <w:t>。</w:t>
      </w:r>
    </w:p>
    <w:p>
      <w:pPr>
        <w:keepNext w:val="0"/>
        <w:keepLines w:val="0"/>
        <w:pageBreakBefore w:val="0"/>
        <w:numPr>
          <w:ilvl w:val="0"/>
          <w:numId w:val="3"/>
        </w:numPr>
        <w:kinsoku/>
        <w:wordWrap/>
        <w:overflowPunct/>
        <w:topLinePunct w:val="0"/>
        <w:autoSpaceDE w:val="0"/>
        <w:autoSpaceDN w:val="0"/>
        <w:bidi w:val="0"/>
        <w:adjustRightInd w:val="0"/>
        <w:spacing w:line="360" w:lineRule="auto"/>
        <w:ind w:left="0" w:leftChars="0" w:firstLine="480" w:firstLineChars="200"/>
        <w:textAlignment w:val="auto"/>
        <w:rPr>
          <w:rFonts w:hint="default" w:ascii="Times New Roman" w:hAnsi="Times New Roman" w:cs="Times New Roman"/>
          <w:color w:val="auto"/>
          <w:kern w:val="0"/>
          <w:sz w:val="24"/>
          <w:lang w:val="en-US" w:eastAsia="zh-CN"/>
        </w:rPr>
      </w:pPr>
      <w:r>
        <w:rPr>
          <w:rFonts w:hint="default" w:ascii="Times New Roman" w:hAnsi="Times New Roman" w:cs="Times New Roman"/>
          <w:color w:val="auto"/>
          <w:kern w:val="0"/>
          <w:sz w:val="24"/>
          <w:lang w:val="en-US" w:eastAsia="zh-CN"/>
        </w:rPr>
        <w:t>电缆线路工程：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新建</w:t>
      </w:r>
      <w:r>
        <w:rPr>
          <w:rFonts w:hint="default" w:ascii="Times New Roman" w:hAnsi="Times New Roman" w:cs="Times New Roman"/>
          <w:color w:val="auto"/>
          <w:sz w:val="24"/>
          <w:szCs w:val="24"/>
          <w:lang w:val="en-US" w:eastAsia="zh-CN"/>
        </w:rPr>
        <w:t>2.0m×2.0m地下电缆约0.4km。</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cs="Times New Roman"/>
          <w:color w:val="auto"/>
          <w:kern w:val="0"/>
          <w:sz w:val="24"/>
          <w:lang w:val="en-US" w:eastAsia="zh-CN"/>
        </w:rPr>
        <w:t>①路径走向：新建电缆隧道由220kV宇泽降压站南方向开始敷设，在敷设至围墙外后，沿围墙向西方敷设至规划道路上，新建电缆隧道沿规划道路向南敷设至220kV新村变20kV旁路间隔外侧，新建路径由此进入220kV新村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②</w:t>
      </w:r>
      <w:r>
        <w:rPr>
          <w:rFonts w:hint="default" w:ascii="Times New Roman" w:hAnsi="Times New Roman" w:cs="Times New Roman"/>
          <w:color w:val="auto"/>
          <w:kern w:val="0"/>
          <w:sz w:val="24"/>
        </w:rPr>
        <w:t>电压等级：220kV</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③</w:t>
      </w:r>
      <w:r>
        <w:rPr>
          <w:rFonts w:hint="default" w:ascii="Times New Roman" w:hAnsi="Times New Roman" w:cs="Times New Roman"/>
          <w:color w:val="auto"/>
          <w:kern w:val="0"/>
          <w:sz w:val="24"/>
        </w:rPr>
        <w:t>起迄点：起于20kV新村变220kV旁路间隔，迄于拟建2220kV宇泽降压站电站；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④</w:t>
      </w:r>
      <w:r>
        <w:rPr>
          <w:rFonts w:hint="default" w:ascii="Times New Roman" w:hAnsi="Times New Roman" w:cs="Times New Roman"/>
          <w:color w:val="auto"/>
          <w:kern w:val="0"/>
          <w:sz w:val="24"/>
        </w:rPr>
        <w:t>路径长度：新建2.0m×2.0m电缆隧道约0.4km</w:t>
      </w:r>
      <w:r>
        <w:rPr>
          <w:rFonts w:hint="default" w:ascii="Times New Roman" w:hAnsi="Times New Roman" w:cs="Times New Roman"/>
          <w:color w:val="auto"/>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⑤</w:t>
      </w:r>
      <w:r>
        <w:rPr>
          <w:rFonts w:hint="default" w:ascii="Times New Roman" w:hAnsi="Times New Roman" w:cs="Times New Roman"/>
          <w:color w:val="auto"/>
          <w:kern w:val="0"/>
          <w:sz w:val="24"/>
        </w:rPr>
        <w:t>回路数：单回路；</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0"/>
          <w:sz w:val="24"/>
          <w:lang w:eastAsia="zh-CN"/>
        </w:rPr>
      </w:pPr>
      <w:r>
        <w:rPr>
          <w:rFonts w:hint="default" w:ascii="Times New Roman" w:hAnsi="Times New Roman" w:cs="Times New Roman"/>
          <w:color w:val="auto"/>
          <w:kern w:val="0"/>
          <w:sz w:val="24"/>
          <w:lang w:val="en-US" w:eastAsia="zh-CN"/>
        </w:rPr>
        <w:t>⑥</w:t>
      </w:r>
      <w:r>
        <w:rPr>
          <w:rFonts w:hint="default" w:ascii="Times New Roman" w:hAnsi="Times New Roman" w:cs="Times New Roman"/>
          <w:color w:val="auto"/>
          <w:kern w:val="0"/>
          <w:sz w:val="24"/>
        </w:rPr>
        <w:t>电缆及光缆型号：采用220kV交联聚乙烯绝缘电力电缆ZRA-YJLW02-Z-127/220 1×500电缆，随电缆隧道敷设一根24芯管道光缆</w:t>
      </w:r>
      <w:r>
        <w:rPr>
          <w:rFonts w:hint="default" w:ascii="Times New Roman" w:hAnsi="Times New Roman" w:cs="Times New Roman"/>
          <w:color w:val="auto"/>
          <w:kern w:val="0"/>
          <w:sz w:val="24"/>
          <w:lang w:eastAsia="zh-CN"/>
        </w:rPr>
        <w:t>。</w:t>
      </w:r>
    </w:p>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3.1.2项目组成</w:t>
      </w:r>
    </w:p>
    <w:p>
      <w:pPr>
        <w:autoSpaceDE w:val="0"/>
        <w:autoSpaceDN w:val="0"/>
        <w:adjustRightInd w:val="0"/>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基本组成情况见表</w:t>
      </w:r>
      <w:r>
        <w:rPr>
          <w:rFonts w:hint="default" w:ascii="Times New Roman" w:hAnsi="Times New Roman" w:cs="Times New Roman"/>
          <w:color w:val="auto"/>
          <w:kern w:val="0"/>
          <w:sz w:val="24"/>
          <w:lang w:val="en-US" w:eastAsia="zh-CN"/>
        </w:rPr>
        <w:t>3-1</w:t>
      </w:r>
      <w:r>
        <w:rPr>
          <w:rFonts w:hint="default" w:ascii="Times New Roman" w:hAnsi="Times New Roman" w:cs="Times New Roman"/>
          <w:color w:val="auto"/>
          <w:kern w:val="0"/>
          <w:sz w:val="24"/>
        </w:rPr>
        <w:t>。</w:t>
      </w:r>
    </w:p>
    <w:p>
      <w:pPr>
        <w:pStyle w:val="20"/>
        <w:adjustRightInd/>
        <w:snapToGrid/>
        <w:spacing w:line="240" w:lineRule="auto"/>
        <w:jc w:val="center"/>
        <w:rPr>
          <w:rFonts w:hint="default" w:ascii="Times New Roman" w:hAnsi="Times New Roman" w:eastAsia="宋体" w:cs="Times New Roman"/>
          <w:b/>
          <w:bCs/>
          <w:color w:val="auto"/>
          <w:sz w:val="21"/>
          <w:szCs w:val="21"/>
        </w:rPr>
      </w:pPr>
      <w:bookmarkStart w:id="85" w:name="_Ref3493170"/>
      <w:r>
        <w:rPr>
          <w:rFonts w:hint="default" w:ascii="Times New Roman" w:hAnsi="Times New Roman" w:eastAsia="宋体" w:cs="Times New Roman"/>
          <w:b/>
          <w:bCs/>
          <w:color w:val="auto"/>
          <w:sz w:val="21"/>
          <w:szCs w:val="21"/>
        </w:rPr>
        <w:t>表</w:t>
      </w:r>
      <w:bookmarkEnd w:id="85"/>
      <w:r>
        <w:rPr>
          <w:rFonts w:hint="default" w:ascii="Times New Roman" w:hAnsi="Times New Roman" w:eastAsia="宋体" w:cs="Times New Roman"/>
          <w:b/>
          <w:bCs/>
          <w:color w:val="auto"/>
          <w:sz w:val="21"/>
          <w:szCs w:val="21"/>
          <w:lang w:val="en-US" w:eastAsia="zh-CN"/>
        </w:rPr>
        <w:t>3-1</w:t>
      </w:r>
      <w:r>
        <w:rPr>
          <w:rFonts w:hint="default" w:ascii="Times New Roman" w:hAnsi="Times New Roman" w:eastAsia="宋体" w:cs="Times New Roman"/>
          <w:b/>
          <w:bCs/>
          <w:color w:val="auto"/>
          <w:sz w:val="21"/>
          <w:szCs w:val="21"/>
        </w:rPr>
        <w:t xml:space="preserve">  项目基本组成</w:t>
      </w:r>
    </w:p>
    <w:tbl>
      <w:tblPr>
        <w:tblStyle w:val="38"/>
        <w:tblW w:w="489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3"/>
        <w:gridCol w:w="670"/>
        <w:gridCol w:w="1392"/>
        <w:gridCol w:w="5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建设内容</w:t>
            </w:r>
          </w:p>
        </w:tc>
        <w:tc>
          <w:tcPr>
            <w:tcW w:w="1153" w:type="pct"/>
            <w:gridSpan w:val="2"/>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r>
              <w:rPr>
                <w:rFonts w:hint="default" w:ascii="Times New Roman" w:hAnsi="Times New Roman" w:eastAsia="宋体" w:cs="Times New Roman"/>
                <w:color w:val="auto"/>
              </w:rPr>
              <w:t>项目</w:t>
            </w:r>
          </w:p>
        </w:tc>
        <w:tc>
          <w:tcPr>
            <w:tcW w:w="3246"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r>
              <w:rPr>
                <w:rFonts w:hint="default" w:ascii="Times New Roman" w:hAnsi="Times New Roman" w:eastAsia="宋体" w:cs="Times New Roman"/>
                <w:color w:val="auto"/>
              </w:rPr>
              <w:t>规模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 w:hRule="atLeast"/>
          <w:jc w:val="center"/>
        </w:trPr>
        <w:tc>
          <w:tcPr>
            <w:tcW w:w="600" w:type="pct"/>
            <w:vMerge w:val="restar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sz w:val="21"/>
                <w:szCs w:val="21"/>
                <w:lang w:val="en-US" w:eastAsia="zh-CN"/>
              </w:rPr>
            </w:pPr>
            <w:r>
              <w:rPr>
                <w:rFonts w:hint="default" w:ascii="Times New Roman" w:hAnsi="Times New Roman" w:eastAsia="宋体" w:cs="Times New Roman"/>
                <w:snapToGrid w:val="0"/>
                <w:color w:val="auto"/>
                <w:sz w:val="21"/>
                <w:szCs w:val="21"/>
                <w:lang w:val="en-US" w:eastAsia="zh-CN"/>
              </w:rPr>
              <w:t>新建220kV宇泽变电站工程</w:t>
            </w:r>
          </w:p>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375" w:type="pct"/>
            <w:vMerge w:val="restar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主体工程</w:t>
            </w:r>
          </w:p>
        </w:tc>
        <w:tc>
          <w:tcPr>
            <w:tcW w:w="777" w:type="pct"/>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主变压器</w:t>
            </w:r>
          </w:p>
        </w:tc>
        <w:tc>
          <w:tcPr>
            <w:tcW w:w="3246"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lang w:val="en-US"/>
              </w:rPr>
            </w:pPr>
            <w:r>
              <w:rPr>
                <w:rFonts w:hint="default" w:ascii="Times New Roman" w:hAnsi="Times New Roman" w:eastAsia="宋体" w:cs="Times New Roman"/>
                <w:snapToGrid w:val="0"/>
                <w:color w:val="auto"/>
                <w:lang w:val="en-US" w:eastAsia="zh-CN"/>
              </w:rPr>
              <w:t>4台主变压器，单台装机容量80MVA，户外设置。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375"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777" w:type="pct"/>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无功补偿装置</w:t>
            </w:r>
          </w:p>
        </w:tc>
        <w:tc>
          <w:tcPr>
            <w:tcW w:w="3246"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bCs/>
                <w:snapToGrid w:val="0"/>
                <w:color w:val="auto"/>
                <w:kern w:val="2"/>
                <w:szCs w:val="21"/>
                <w:shd w:val="clear" w:color="auto" w:fill="FFFFFF"/>
                <w:lang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暂按每台主变下2×8Mvar容量电容器预留场地，最终以《电能质量分析专题报告》确定的补偿容量为准。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375"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777" w:type="pct"/>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22</w:t>
            </w:r>
            <w:r>
              <w:rPr>
                <w:rFonts w:hint="default" w:ascii="Times New Roman" w:hAnsi="Times New Roman" w:eastAsia="宋体" w:cs="Times New Roman"/>
                <w:color w:val="auto"/>
              </w:rPr>
              <w:t>0kV出线</w:t>
            </w:r>
          </w:p>
        </w:tc>
        <w:tc>
          <w:tcPr>
            <w:tcW w:w="3246"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220kv出线1回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375" w:type="pct"/>
            <w:vMerge w:val="restart"/>
            <w:tcBorders>
              <w:right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lang w:val="en-US" w:eastAsia="zh-CN"/>
              </w:rPr>
              <w:t>公辅</w:t>
            </w:r>
            <w:r>
              <w:rPr>
                <w:rFonts w:hint="default" w:ascii="Times New Roman" w:hAnsi="Times New Roman" w:eastAsia="宋体" w:cs="Times New Roman"/>
                <w:color w:val="auto"/>
                <w:szCs w:val="21"/>
              </w:rPr>
              <w:t>工程</w:t>
            </w:r>
          </w:p>
        </w:tc>
        <w:tc>
          <w:tcPr>
            <w:tcW w:w="777" w:type="pct"/>
            <w:tcBorders>
              <w:left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给排水</w:t>
            </w:r>
          </w:p>
        </w:tc>
        <w:tc>
          <w:tcPr>
            <w:tcW w:w="3246" w:type="pct"/>
            <w:noWrap w:val="0"/>
            <w:tcMar>
              <w:left w:w="57" w:type="dxa"/>
              <w:right w:w="57" w:type="dxa"/>
            </w:tcMar>
            <w:vAlign w:val="center"/>
          </w:tcPr>
          <w:p>
            <w:pPr>
              <w:pStyle w:val="45"/>
              <w:tabs>
                <w:tab w:val="left" w:pos="3720"/>
              </w:tabs>
              <w:spacing w:line="240" w:lineRule="auto"/>
              <w:jc w:val="center"/>
              <w:rPr>
                <w:rFonts w:hint="default" w:ascii="Times New Roman" w:hAnsi="Times New Roman" w:eastAsia="宋体" w:cs="Times New Roman"/>
                <w:bCs/>
                <w:snapToGrid w:val="0"/>
                <w:color w:val="auto"/>
                <w:kern w:val="2"/>
                <w:szCs w:val="21"/>
                <w:shd w:val="clear" w:color="auto" w:fill="FFFFFF"/>
              </w:rPr>
            </w:pPr>
            <w:r>
              <w:rPr>
                <w:rFonts w:hint="default" w:ascii="Times New Roman" w:hAnsi="Times New Roman" w:eastAsia="宋体" w:cs="Times New Roman"/>
                <w:bCs/>
                <w:snapToGrid w:val="0"/>
                <w:color w:val="auto"/>
                <w:kern w:val="2"/>
                <w:szCs w:val="21"/>
                <w:shd w:val="clear" w:color="auto" w:fill="FFFFFF"/>
              </w:rPr>
              <w:t>给水：室外给水及生活给水由</w:t>
            </w:r>
            <w:r>
              <w:rPr>
                <w:rFonts w:hint="default" w:ascii="Times New Roman" w:hAnsi="Times New Roman" w:eastAsia="宋体" w:cs="Times New Roman"/>
                <w:bCs/>
                <w:snapToGrid w:val="0"/>
                <w:color w:val="auto"/>
                <w:kern w:val="2"/>
                <w:szCs w:val="21"/>
                <w:shd w:val="clear" w:color="auto" w:fill="FFFFFF"/>
                <w:lang w:val="en-US" w:eastAsia="zh-CN"/>
              </w:rPr>
              <w:t>碧谷片区园区市政</w:t>
            </w:r>
            <w:r>
              <w:rPr>
                <w:rFonts w:hint="default" w:ascii="Times New Roman" w:hAnsi="Times New Roman" w:eastAsia="宋体" w:cs="Times New Roman"/>
                <w:bCs/>
                <w:snapToGrid w:val="0"/>
                <w:color w:val="auto"/>
                <w:kern w:val="2"/>
                <w:szCs w:val="21"/>
                <w:shd w:val="clear" w:color="auto" w:fill="FFFFFF"/>
              </w:rPr>
              <w:t>自来水管网供水。</w:t>
            </w:r>
          </w:p>
          <w:p>
            <w:pPr>
              <w:pStyle w:val="45"/>
              <w:tabs>
                <w:tab w:val="left" w:pos="3720"/>
              </w:tabs>
              <w:spacing w:before="50" w:after="50" w:line="240" w:lineRule="auto"/>
              <w:jc w:val="center"/>
              <w:rPr>
                <w:rFonts w:hint="default" w:ascii="Times New Roman" w:hAnsi="Times New Roman" w:eastAsia="宋体" w:cs="Times New Roman"/>
                <w:bCs/>
                <w:snapToGrid w:val="0"/>
                <w:color w:val="auto"/>
                <w:szCs w:val="21"/>
                <w:shd w:val="clear" w:color="auto" w:fill="FFFFFF"/>
              </w:rPr>
            </w:pPr>
            <w:r>
              <w:rPr>
                <w:rFonts w:hint="default" w:ascii="Times New Roman" w:hAnsi="Times New Roman" w:eastAsia="宋体" w:cs="Times New Roman"/>
                <w:bCs/>
                <w:snapToGrid w:val="0"/>
                <w:color w:val="auto"/>
                <w:szCs w:val="21"/>
                <w:shd w:val="clear" w:color="auto" w:fill="FFFFFF"/>
              </w:rPr>
              <w:t>排水：雨水</w:t>
            </w:r>
            <w:r>
              <w:rPr>
                <w:rFonts w:hint="default" w:ascii="Times New Roman" w:hAnsi="Times New Roman" w:eastAsia="宋体" w:cs="Times New Roman"/>
                <w:bCs/>
                <w:snapToGrid w:val="0"/>
                <w:color w:val="auto"/>
                <w:szCs w:val="21"/>
                <w:shd w:val="clear" w:color="auto" w:fill="FFFFFF"/>
                <w:lang w:val="en-US" w:eastAsia="zh-CN"/>
              </w:rPr>
              <w:t>经厂区雨水沟汇入碧谷片区雨水管网</w:t>
            </w:r>
            <w:r>
              <w:rPr>
                <w:rFonts w:hint="default" w:ascii="Times New Roman" w:hAnsi="Times New Roman" w:eastAsia="宋体" w:cs="Times New Roman"/>
                <w:bCs/>
                <w:snapToGrid w:val="0"/>
                <w:color w:val="auto"/>
                <w:szCs w:val="21"/>
                <w:shd w:val="clear" w:color="auto" w:fill="FFFFFF"/>
              </w:rPr>
              <w:t>；</w:t>
            </w:r>
            <w:r>
              <w:rPr>
                <w:rFonts w:hint="default" w:ascii="Times New Roman" w:hAnsi="Times New Roman" w:eastAsia="宋体" w:cs="Times New Roman"/>
                <w:bCs/>
                <w:snapToGrid w:val="0"/>
                <w:color w:val="auto"/>
                <w:szCs w:val="21"/>
                <w:shd w:val="clear" w:color="auto" w:fill="FFFFFF"/>
                <w:lang w:val="en-US" w:eastAsia="zh-CN"/>
              </w:rPr>
              <w:t>生活污水经自建污水处理站处理后回用于厂区绿化</w:t>
            </w:r>
            <w:r>
              <w:rPr>
                <w:rFonts w:hint="default" w:ascii="Times New Roman" w:hAnsi="Times New Roman" w:eastAsia="宋体" w:cs="Times New Roman"/>
                <w:bCs/>
                <w:snapToGrid w:val="0"/>
                <w:color w:val="auto"/>
                <w:szCs w:val="21"/>
                <w:shd w:val="clear" w:color="auto"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375" w:type="pct"/>
            <w:vMerge w:val="continue"/>
            <w:tcBorders>
              <w:right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777" w:type="pct"/>
            <w:tcBorders>
              <w:left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生活设施及辅助生产用房</w:t>
            </w:r>
          </w:p>
        </w:tc>
        <w:tc>
          <w:tcPr>
            <w:tcW w:w="3246" w:type="pct"/>
            <w:tcBorders>
              <w:bottom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r>
              <w:rPr>
                <w:rFonts w:hint="default" w:ascii="Times New Roman" w:hAnsi="Times New Roman" w:eastAsia="宋体" w:cs="Times New Roman"/>
                <w:snapToGrid w:val="0"/>
                <w:color w:val="auto"/>
              </w:rPr>
              <w:t>主控楼1</w:t>
            </w:r>
            <w:r>
              <w:rPr>
                <w:rFonts w:hint="default" w:ascii="Times New Roman" w:hAnsi="Times New Roman" w:eastAsia="宋体" w:cs="Times New Roman"/>
                <w:snapToGrid w:val="0"/>
                <w:color w:val="auto"/>
                <w:lang w:val="en-US" w:eastAsia="zh-CN"/>
              </w:rPr>
              <w:t>栋</w:t>
            </w:r>
            <w:r>
              <w:rPr>
                <w:rFonts w:hint="default" w:ascii="Times New Roman" w:hAnsi="Times New Roman" w:eastAsia="宋体" w:cs="Times New Roman"/>
                <w:snapToGrid w:val="0"/>
                <w:color w:val="auto"/>
              </w:rPr>
              <w:t>，</w:t>
            </w:r>
            <w:r>
              <w:rPr>
                <w:rFonts w:hint="default" w:ascii="Times New Roman" w:hAnsi="Times New Roman" w:eastAsia="宋体" w:cs="Times New Roman"/>
                <w:snapToGrid w:val="0"/>
                <w:color w:val="auto"/>
                <w:lang w:val="en-US" w:eastAsia="zh-CN"/>
              </w:rPr>
              <w:t>2层</w:t>
            </w:r>
            <w:r>
              <w:rPr>
                <w:rFonts w:hint="default" w:ascii="Times New Roman" w:hAnsi="Times New Roman" w:eastAsia="宋体" w:cs="Times New Roman"/>
                <w:snapToGrid w:val="0"/>
                <w:color w:val="auto"/>
              </w:rPr>
              <w:t>，</w:t>
            </w:r>
            <w:r>
              <w:rPr>
                <w:rFonts w:hint="default" w:ascii="Times New Roman" w:hAnsi="Times New Roman" w:eastAsia="宋体" w:cs="Times New Roman"/>
                <w:snapToGrid w:val="0"/>
                <w:color w:val="auto"/>
                <w:lang w:val="en-US" w:eastAsia="zh-CN"/>
              </w:rPr>
              <w:t>高8.7m，</w:t>
            </w:r>
            <w:r>
              <w:rPr>
                <w:rFonts w:hint="default" w:ascii="Times New Roman" w:hAnsi="Times New Roman" w:eastAsia="宋体" w:cs="Times New Roman"/>
                <w:snapToGrid w:val="0"/>
                <w:color w:val="auto"/>
              </w:rPr>
              <w:t>建筑面积</w:t>
            </w:r>
            <w:r>
              <w:rPr>
                <w:rFonts w:hint="default" w:ascii="Times New Roman" w:hAnsi="Times New Roman" w:eastAsia="宋体" w:cs="Times New Roman"/>
                <w:snapToGrid w:val="0"/>
                <w:color w:val="auto"/>
                <w:lang w:val="en-US" w:eastAsia="zh-CN"/>
              </w:rPr>
              <w:t>1283.1</w:t>
            </w:r>
            <w:r>
              <w:rPr>
                <w:rFonts w:hint="default" w:ascii="Times New Roman" w:hAnsi="Times New Roman" w:eastAsia="宋体" w:cs="Times New Roman"/>
                <w:snapToGrid w:val="0"/>
                <w:color w:val="auto"/>
              </w:rPr>
              <w:t>m</w:t>
            </w:r>
            <w:r>
              <w:rPr>
                <w:rFonts w:hint="default" w:ascii="Times New Roman" w:hAnsi="Times New Roman" w:eastAsia="宋体" w:cs="Times New Roman"/>
                <w:snapToGrid w:val="0"/>
                <w:color w:val="auto"/>
                <w:vertAlign w:val="superscript"/>
              </w:rPr>
              <w:t>2</w:t>
            </w:r>
            <w:r>
              <w:rPr>
                <w:rFonts w:hint="default" w:ascii="Times New Roman" w:hAnsi="Times New Roman" w:eastAsia="宋体" w:cs="Times New Roman"/>
                <w:snapToGrid w:val="0"/>
                <w:color w:val="auto"/>
              </w:rPr>
              <w:t>，</w:t>
            </w:r>
            <w:r>
              <w:rPr>
                <w:rFonts w:hint="default" w:ascii="Times New Roman" w:hAnsi="Times New Roman" w:eastAsia="宋体" w:cs="Times New Roman"/>
                <w:snapToGrid w:val="0"/>
                <w:color w:val="auto"/>
                <w:lang w:val="en-US" w:eastAsia="zh-CN"/>
              </w:rPr>
              <w:t>1</w:t>
            </w:r>
            <w:r>
              <w:rPr>
                <w:rFonts w:hint="default" w:ascii="Times New Roman" w:hAnsi="Times New Roman" w:eastAsia="宋体" w:cs="Times New Roman"/>
                <w:snapToGrid w:val="0"/>
                <w:color w:val="auto"/>
              </w:rPr>
              <w:t>层设置有蓄电池室、安全工器具间、会议室、卫生间</w:t>
            </w:r>
            <w:r>
              <w:rPr>
                <w:rFonts w:hint="default" w:ascii="Times New Roman" w:hAnsi="Times New Roman" w:eastAsia="宋体" w:cs="Times New Roman"/>
                <w:snapToGrid w:val="0"/>
                <w:color w:val="auto"/>
                <w:lang w:eastAsia="zh-CN"/>
              </w:rPr>
              <w:t>，</w:t>
            </w:r>
            <w:r>
              <w:rPr>
                <w:rFonts w:hint="default" w:ascii="Times New Roman" w:hAnsi="Times New Roman" w:eastAsia="宋体" w:cs="Times New Roman"/>
                <w:snapToGrid w:val="0"/>
                <w:color w:val="auto"/>
                <w:lang w:val="en-US" w:eastAsia="zh-CN"/>
              </w:rPr>
              <w:t>2</w:t>
            </w:r>
            <w:r>
              <w:rPr>
                <w:rFonts w:hint="default" w:ascii="Times New Roman" w:hAnsi="Times New Roman" w:eastAsia="宋体" w:cs="Times New Roman"/>
                <w:snapToGrid w:val="0"/>
                <w:color w:val="auto"/>
              </w:rPr>
              <w:t>层设置有主控室、生产备用房</w:t>
            </w:r>
            <w:r>
              <w:rPr>
                <w:rFonts w:hint="default" w:ascii="Times New Roman" w:hAnsi="Times New Roman" w:eastAsia="宋体" w:cs="Times New Roman"/>
                <w:snapToGrid w:val="0"/>
                <w:color w:val="auto"/>
                <w:lang w:val="en-US" w:eastAsia="zh-CN"/>
              </w:rPr>
              <w:t>等；配电</w:t>
            </w:r>
            <w:r>
              <w:rPr>
                <w:rFonts w:hint="default" w:ascii="Times New Roman" w:hAnsi="Times New Roman" w:eastAsia="宋体" w:cs="Times New Roman"/>
                <w:snapToGrid w:val="0"/>
                <w:color w:val="auto"/>
              </w:rPr>
              <w:t>楼1</w:t>
            </w:r>
            <w:r>
              <w:rPr>
                <w:rFonts w:hint="default" w:ascii="Times New Roman" w:hAnsi="Times New Roman" w:eastAsia="宋体" w:cs="Times New Roman"/>
                <w:snapToGrid w:val="0"/>
                <w:color w:val="auto"/>
                <w:lang w:val="en-US" w:eastAsia="zh-CN"/>
              </w:rPr>
              <w:t>栋</w:t>
            </w:r>
            <w:r>
              <w:rPr>
                <w:rFonts w:hint="default" w:ascii="Times New Roman" w:hAnsi="Times New Roman" w:eastAsia="宋体" w:cs="Times New Roman"/>
                <w:snapToGrid w:val="0"/>
                <w:color w:val="auto"/>
              </w:rPr>
              <w:t>，</w:t>
            </w:r>
            <w:r>
              <w:rPr>
                <w:rFonts w:hint="default" w:ascii="Times New Roman" w:hAnsi="Times New Roman" w:eastAsia="宋体" w:cs="Times New Roman"/>
                <w:snapToGrid w:val="0"/>
                <w:color w:val="auto"/>
                <w:lang w:val="en-US" w:eastAsia="zh-CN"/>
              </w:rPr>
              <w:t>2层</w:t>
            </w:r>
            <w:r>
              <w:rPr>
                <w:rFonts w:hint="default" w:ascii="Times New Roman" w:hAnsi="Times New Roman" w:eastAsia="宋体" w:cs="Times New Roman"/>
                <w:snapToGrid w:val="0"/>
                <w:color w:val="auto"/>
              </w:rPr>
              <w:t>，</w:t>
            </w:r>
            <w:r>
              <w:rPr>
                <w:rFonts w:hint="default" w:ascii="Times New Roman" w:hAnsi="Times New Roman" w:eastAsia="宋体" w:cs="Times New Roman"/>
                <w:snapToGrid w:val="0"/>
                <w:color w:val="auto"/>
                <w:lang w:val="en-US" w:eastAsia="zh-CN"/>
              </w:rPr>
              <w:t>高13m，</w:t>
            </w:r>
            <w:r>
              <w:rPr>
                <w:rFonts w:hint="default" w:ascii="Times New Roman" w:hAnsi="Times New Roman" w:eastAsia="宋体" w:cs="Times New Roman"/>
                <w:snapToGrid w:val="0"/>
                <w:color w:val="auto"/>
              </w:rPr>
              <w:t>建筑面积</w:t>
            </w:r>
            <w:r>
              <w:rPr>
                <w:rFonts w:hint="default" w:ascii="Times New Roman" w:hAnsi="Times New Roman" w:eastAsia="宋体" w:cs="Times New Roman"/>
                <w:snapToGrid w:val="0"/>
                <w:color w:val="auto"/>
                <w:lang w:val="en-US" w:eastAsia="zh-CN"/>
              </w:rPr>
              <w:t>2205.5</w:t>
            </w:r>
            <w:r>
              <w:rPr>
                <w:rFonts w:hint="default" w:ascii="Times New Roman" w:hAnsi="Times New Roman" w:eastAsia="宋体" w:cs="Times New Roman"/>
                <w:snapToGrid w:val="0"/>
                <w:color w:val="auto"/>
              </w:rPr>
              <w:t>m</w:t>
            </w:r>
            <w:r>
              <w:rPr>
                <w:rFonts w:hint="default" w:ascii="Times New Roman" w:hAnsi="Times New Roman" w:eastAsia="宋体" w:cs="Times New Roman"/>
                <w:snapToGrid w:val="0"/>
                <w:color w:val="auto"/>
                <w:vertAlign w:val="superscript"/>
              </w:rPr>
              <w:t>2</w:t>
            </w:r>
            <w:r>
              <w:rPr>
                <w:rFonts w:hint="default" w:ascii="Times New Roman" w:hAnsi="Times New Roman" w:eastAsia="宋体" w:cs="Times New Roman"/>
                <w:snapToGrid w:val="0"/>
                <w:color w:val="auto"/>
                <w:lang w:val="en-US" w:eastAsia="zh-CN"/>
              </w:rPr>
              <w:t>；GIS配电室1栋，1层，建筑面积1691m</w:t>
            </w:r>
            <w:r>
              <w:rPr>
                <w:rFonts w:hint="default" w:ascii="Times New Roman" w:hAnsi="Times New Roman" w:eastAsia="宋体" w:cs="Times New Roman"/>
                <w:snapToGrid w:val="0"/>
                <w:color w:val="auto"/>
                <w:vertAlign w:val="superscript"/>
                <w:lang w:val="en-US" w:eastAsia="zh-CN"/>
              </w:rPr>
              <w:t>2</w:t>
            </w:r>
            <w:r>
              <w:rPr>
                <w:rFonts w:hint="default" w:ascii="Times New Roman" w:hAnsi="Times New Roman" w:eastAsia="宋体" w:cs="Times New Roman"/>
                <w:snapToGrid w:val="0"/>
                <w:color w:val="auto"/>
                <w:lang w:val="en-US" w:eastAsia="zh-CN"/>
              </w:rPr>
              <w:t>，警传室1座，建筑面积61.69m</w:t>
            </w:r>
            <w:r>
              <w:rPr>
                <w:rFonts w:hint="default" w:ascii="Times New Roman" w:hAnsi="Times New Roman" w:eastAsia="宋体" w:cs="Times New Roman"/>
                <w:snapToGrid w:val="0"/>
                <w:color w:val="auto"/>
                <w:vertAlign w:val="superscript"/>
                <w:lang w:val="en-US" w:eastAsia="zh-CN"/>
              </w:rPr>
              <w:t>2</w:t>
            </w:r>
            <w:r>
              <w:rPr>
                <w:rFonts w:hint="default" w:ascii="Times New Roman" w:hAnsi="Times New Roman" w:eastAsia="宋体" w:cs="Times New Roman"/>
                <w:snapToGrid w:val="0"/>
                <w:color w:val="auto"/>
                <w:lang w:val="en-US" w:eastAsia="zh-CN"/>
              </w:rPr>
              <w:t>，消防水池1个，水泵房1座，建筑面积34.91m</w:t>
            </w:r>
            <w:r>
              <w:rPr>
                <w:rFonts w:hint="default" w:ascii="Times New Roman" w:hAnsi="Times New Roman" w:eastAsia="宋体" w:cs="Times New Roman"/>
                <w:snapToGrid w:val="0"/>
                <w:color w:val="auto"/>
                <w:vertAlign w:val="superscript"/>
                <w:lang w:val="en-US" w:eastAsia="zh-CN"/>
              </w:rPr>
              <w:t>2</w:t>
            </w:r>
            <w:r>
              <w:rPr>
                <w:rFonts w:hint="default" w:ascii="Times New Roman" w:hAnsi="Times New Roman" w:eastAsia="宋体" w:cs="Times New Roman"/>
                <w:snapToGrid w:val="0"/>
                <w:color w:va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375" w:type="pct"/>
            <w:vMerge w:val="continue"/>
            <w:tcBorders>
              <w:right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777" w:type="pct"/>
            <w:tcBorders>
              <w:left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绿化</w:t>
            </w:r>
          </w:p>
        </w:tc>
        <w:tc>
          <w:tcPr>
            <w:tcW w:w="3246" w:type="pct"/>
            <w:tcBorders>
              <w:bottom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sz w:val="21"/>
                <w:szCs w:val="21"/>
              </w:rPr>
            </w:pPr>
            <w:r>
              <w:rPr>
                <w:rFonts w:hint="default" w:ascii="Times New Roman" w:hAnsi="Times New Roman" w:eastAsia="宋体" w:cs="Times New Roman"/>
                <w:b w:val="0"/>
                <w:bCs w:val="0"/>
                <w:color w:val="auto"/>
                <w:sz w:val="21"/>
                <w:szCs w:val="21"/>
                <w:lang w:val="en-US" w:eastAsia="zh-CN"/>
              </w:rPr>
              <w:t>绿化面积</w:t>
            </w:r>
            <w:r>
              <w:rPr>
                <w:rFonts w:hint="default" w:ascii="Times New Roman" w:hAnsi="Times New Roman" w:eastAsia="宋体" w:cs="Times New Roman"/>
                <w:b w:val="0"/>
                <w:bCs w:val="0"/>
                <w:color w:val="auto"/>
                <w:kern w:val="0"/>
                <w:sz w:val="21"/>
                <w:szCs w:val="21"/>
                <w:lang w:val="en-US" w:eastAsia="zh-CN"/>
              </w:rPr>
              <w:t>4933</w:t>
            </w:r>
            <w:r>
              <w:rPr>
                <w:rFonts w:hint="default" w:ascii="Times New Roman" w:hAnsi="Times New Roman" w:eastAsia="宋体" w:cs="Times New Roman"/>
                <w:b w:val="0"/>
                <w:bCs w:val="0"/>
                <w:color w:val="auto"/>
                <w:kern w:val="0"/>
                <w:sz w:val="21"/>
                <w:szCs w:val="21"/>
              </w:rPr>
              <w:t>m</w:t>
            </w:r>
            <w:r>
              <w:rPr>
                <w:rFonts w:hint="default" w:ascii="Times New Roman" w:hAnsi="Times New Roman" w:eastAsia="宋体" w:cs="Times New Roman"/>
                <w:b w:val="0"/>
                <w:bCs w:val="0"/>
                <w:color w:val="auto"/>
                <w:sz w:val="21"/>
                <w:szCs w:val="21"/>
                <w:vertAlign w:val="superscript"/>
              </w:rPr>
              <w:t>2</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包含围墙外及护坡绿化</w:t>
            </w:r>
            <w:r>
              <w:rPr>
                <w:rFonts w:hint="default" w:ascii="Times New Roman" w:hAnsi="Times New Roman" w:eastAsia="宋体" w:cs="Times New Roman"/>
                <w:b w:val="0"/>
                <w:bCs w:val="0"/>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2"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375" w:type="pct"/>
            <w:vMerge w:val="restart"/>
            <w:tcBorders>
              <w:right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环保工程</w:t>
            </w:r>
          </w:p>
        </w:tc>
        <w:tc>
          <w:tcPr>
            <w:tcW w:w="777" w:type="pct"/>
            <w:tcBorders>
              <w:left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bCs/>
                <w:snapToGrid w:val="0"/>
                <w:color w:val="auto"/>
                <w:kern w:val="2"/>
                <w:szCs w:val="21"/>
              </w:rPr>
            </w:pPr>
            <w:r>
              <w:rPr>
                <w:rFonts w:hint="default" w:ascii="Times New Roman" w:hAnsi="Times New Roman" w:eastAsia="宋体" w:cs="Times New Roman"/>
                <w:bCs/>
                <w:snapToGrid w:val="0"/>
                <w:color w:val="auto"/>
                <w:kern w:val="2"/>
                <w:szCs w:val="21"/>
              </w:rPr>
              <w:t>事故排油系统</w:t>
            </w:r>
          </w:p>
        </w:tc>
        <w:tc>
          <w:tcPr>
            <w:tcW w:w="3246"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r>
              <w:rPr>
                <w:rFonts w:hint="default" w:ascii="Times New Roman" w:hAnsi="Times New Roman" w:eastAsia="宋体" w:cs="Times New Roman"/>
                <w:bCs/>
                <w:snapToGrid w:val="0"/>
                <w:color w:val="auto"/>
                <w:kern w:val="2"/>
                <w:szCs w:val="21"/>
                <w:highlight w:val="none"/>
                <w:shd w:val="clear" w:color="auto" w:fill="FFFFFF"/>
                <w:lang w:val="en-US" w:eastAsia="zh-CN"/>
              </w:rPr>
              <w:t>1个9m</w:t>
            </w:r>
            <w:r>
              <w:rPr>
                <w:rFonts w:hint="default" w:ascii="Times New Roman" w:hAnsi="Times New Roman" w:eastAsia="宋体" w:cs="Times New Roman"/>
                <w:bCs/>
                <w:snapToGrid w:val="0"/>
                <w:color w:val="auto"/>
                <w:kern w:val="2"/>
                <w:szCs w:val="21"/>
                <w:highlight w:val="none"/>
                <w:shd w:val="clear" w:color="auto" w:fill="FFFFFF"/>
                <w:vertAlign w:val="superscript"/>
                <w:lang w:val="en-US" w:eastAsia="zh-CN"/>
              </w:rPr>
              <w:t>3</w:t>
            </w:r>
            <w:r>
              <w:rPr>
                <w:rFonts w:hint="default" w:ascii="Times New Roman" w:hAnsi="Times New Roman" w:eastAsia="宋体" w:cs="Times New Roman"/>
                <w:bCs/>
                <w:snapToGrid w:val="0"/>
                <w:color w:val="auto"/>
                <w:kern w:val="2"/>
                <w:szCs w:val="21"/>
                <w:highlight w:val="none"/>
                <w:shd w:val="clear" w:color="auto" w:fill="FFFFFF"/>
                <w:vertAlign w:val="baseline"/>
                <w:lang w:val="en-US" w:eastAsia="zh-CN"/>
              </w:rPr>
              <w:t>的</w:t>
            </w:r>
            <w:r>
              <w:rPr>
                <w:rFonts w:hint="default" w:ascii="Times New Roman" w:hAnsi="Times New Roman" w:eastAsia="宋体" w:cs="Times New Roman"/>
                <w:bCs/>
                <w:snapToGrid w:val="0"/>
                <w:color w:val="auto"/>
                <w:kern w:val="2"/>
                <w:szCs w:val="21"/>
                <w:highlight w:val="none"/>
                <w:shd w:val="clear" w:color="auto" w:fill="FFFFFF"/>
                <w:lang w:val="en-US" w:eastAsia="zh-CN"/>
              </w:rPr>
              <w:t>集油坑，1个46.70</w:t>
            </w:r>
            <w:r>
              <w:rPr>
                <w:rFonts w:hint="default" w:ascii="Times New Roman" w:hAnsi="Times New Roman" w:eastAsia="宋体" w:cs="Times New Roman"/>
                <w:bCs/>
                <w:snapToGrid w:val="0"/>
                <w:color w:val="auto"/>
                <w:kern w:val="2"/>
                <w:szCs w:val="21"/>
                <w:highlight w:val="none"/>
                <w:shd w:val="clear" w:color="auto" w:fill="FFFFFF"/>
              </w:rPr>
              <w:t>m</w:t>
            </w:r>
            <w:r>
              <w:rPr>
                <w:rFonts w:hint="default" w:ascii="Times New Roman" w:hAnsi="Times New Roman" w:eastAsia="宋体" w:cs="Times New Roman"/>
                <w:bCs/>
                <w:snapToGrid w:val="0"/>
                <w:color w:val="auto"/>
                <w:kern w:val="2"/>
                <w:szCs w:val="21"/>
                <w:highlight w:val="none"/>
                <w:shd w:val="clear" w:color="auto" w:fill="FFFFFF"/>
                <w:vertAlign w:val="superscript"/>
              </w:rPr>
              <w:t>3</w:t>
            </w:r>
            <w:r>
              <w:rPr>
                <w:rFonts w:hint="default" w:ascii="Times New Roman" w:hAnsi="Times New Roman" w:eastAsia="宋体" w:cs="Times New Roman"/>
                <w:bCs/>
                <w:snapToGrid w:val="0"/>
                <w:color w:val="auto"/>
                <w:kern w:val="2"/>
                <w:szCs w:val="21"/>
                <w:highlight w:val="none"/>
                <w:shd w:val="clear" w:color="auto" w:fill="FFFFFF"/>
              </w:rPr>
              <w:t>的事故油池。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3"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375" w:type="pct"/>
            <w:vMerge w:val="continue"/>
            <w:tcBorders>
              <w:right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777" w:type="pct"/>
            <w:tcBorders>
              <w:left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bCs/>
                <w:snapToGrid w:val="0"/>
                <w:color w:val="auto"/>
                <w:kern w:val="2"/>
                <w:szCs w:val="21"/>
              </w:rPr>
              <w:t>危废暂存间</w:t>
            </w:r>
          </w:p>
        </w:tc>
        <w:tc>
          <w:tcPr>
            <w:tcW w:w="3246"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r>
              <w:rPr>
                <w:rFonts w:hint="default" w:ascii="Times New Roman" w:hAnsi="Times New Roman" w:eastAsia="宋体" w:cs="Times New Roman"/>
                <w:snapToGrid w:val="0"/>
                <w:color w:val="auto"/>
                <w:spacing w:val="-2"/>
                <w:kern w:val="16"/>
                <w:shd w:val="clear" w:color="auto" w:fill="FFFFFF"/>
              </w:rPr>
              <w:t>按照《危险废物贮存污染控制标准》（GB</w:t>
            </w:r>
            <w:r>
              <w:rPr>
                <w:rFonts w:hint="eastAsia" w:ascii="Times New Roman" w:hAnsi="Times New Roman" w:cs="Times New Roman"/>
                <w:snapToGrid w:val="0"/>
                <w:color w:val="auto"/>
                <w:spacing w:val="-2"/>
                <w:kern w:val="16"/>
                <w:shd w:val="clear" w:color="auto" w:fill="FFFFFF"/>
                <w:lang w:eastAsia="zh-CN"/>
              </w:rPr>
              <w:t>*****</w:t>
            </w:r>
            <w:r>
              <w:rPr>
                <w:rFonts w:hint="default" w:ascii="Times New Roman" w:hAnsi="Times New Roman" w:eastAsia="宋体" w:cs="Times New Roman"/>
                <w:snapToGrid w:val="0"/>
                <w:color w:val="auto"/>
                <w:spacing w:val="-2"/>
                <w:kern w:val="16"/>
                <w:shd w:val="clear" w:color="auto" w:fill="FFFFFF"/>
              </w:rPr>
              <w:t>-2023）的相关要求</w:t>
            </w:r>
            <w:r>
              <w:rPr>
                <w:rFonts w:hint="default" w:ascii="Times New Roman" w:hAnsi="Times New Roman" w:eastAsia="宋体" w:cs="Times New Roman"/>
                <w:color w:val="auto"/>
                <w:spacing w:val="0"/>
                <w:highlight w:val="none"/>
                <w:lang w:val="en-US" w:eastAsia="zh-CN"/>
              </w:rPr>
              <w:t>设置1间危废暂存间（面积约16m</w:t>
            </w:r>
            <w:r>
              <w:rPr>
                <w:rFonts w:hint="default" w:ascii="Times New Roman" w:hAnsi="Times New Roman" w:eastAsia="宋体" w:cs="Times New Roman"/>
                <w:color w:val="auto"/>
                <w:spacing w:val="0"/>
                <w:highlight w:val="none"/>
                <w:vertAlign w:val="superscript"/>
                <w:lang w:val="en-US" w:eastAsia="zh-CN"/>
              </w:rPr>
              <w:t>2</w:t>
            </w:r>
            <w:r>
              <w:rPr>
                <w:rFonts w:hint="default" w:ascii="Times New Roman" w:hAnsi="Times New Roman" w:eastAsia="宋体" w:cs="Times New Roman"/>
                <w:color w:val="auto"/>
                <w:spacing w:val="0"/>
                <w:highlight w:val="none"/>
                <w:lang w:val="en-US" w:eastAsia="zh-CN"/>
              </w:rPr>
              <w:t>），</w:t>
            </w:r>
            <w:r>
              <w:rPr>
                <w:rFonts w:hint="default" w:ascii="Times New Roman" w:hAnsi="Times New Roman" w:eastAsia="宋体" w:cs="Times New Roman"/>
                <w:color w:val="auto"/>
                <w:spacing w:val="0"/>
                <w:highlight w:val="none"/>
                <w:lang w:eastAsia="zh-CN"/>
              </w:rPr>
              <w:t>用于存储事故废油、废旧蓄电池。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375" w:type="pct"/>
            <w:vMerge w:val="continue"/>
            <w:tcBorders>
              <w:right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777" w:type="pct"/>
            <w:tcBorders>
              <w:left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bCs/>
                <w:snapToGrid w:val="0"/>
                <w:color w:val="auto"/>
                <w:kern w:val="2"/>
                <w:szCs w:val="21"/>
              </w:rPr>
              <w:t>站内生活垃圾处置</w:t>
            </w:r>
          </w:p>
        </w:tc>
        <w:tc>
          <w:tcPr>
            <w:tcW w:w="3246"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lang w:val="en-US" w:eastAsia="zh-CN"/>
              </w:rPr>
            </w:pPr>
            <w:r>
              <w:rPr>
                <w:rFonts w:hint="default" w:ascii="Times New Roman" w:hAnsi="Times New Roman" w:eastAsia="宋体" w:cs="Times New Roman"/>
                <w:bCs/>
                <w:snapToGrid w:val="0"/>
                <w:color w:val="auto"/>
                <w:kern w:val="2"/>
                <w:szCs w:val="21"/>
                <w:shd w:val="clear" w:color="auto" w:fill="FFFFFF"/>
              </w:rPr>
              <w:t>在站内指定地点设有垃圾桶等生活垃圾收集设施，生活垃圾经收集后</w:t>
            </w:r>
            <w:r>
              <w:rPr>
                <w:rFonts w:hint="default" w:ascii="Times New Roman" w:hAnsi="Times New Roman" w:eastAsia="宋体" w:cs="Times New Roman"/>
                <w:bCs/>
                <w:snapToGrid w:val="0"/>
                <w:color w:val="auto"/>
                <w:kern w:val="2"/>
                <w:szCs w:val="21"/>
                <w:shd w:val="clear" w:color="auto" w:fill="FFFFFF"/>
                <w:lang w:val="en-US" w:eastAsia="zh-CN"/>
              </w:rPr>
              <w:t>清运至附近生活垃圾处置点处置。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375" w:type="pct"/>
            <w:vMerge w:val="continue"/>
            <w:tcBorders>
              <w:right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777" w:type="pct"/>
            <w:tcBorders>
              <w:left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bCs/>
                <w:snapToGrid w:val="0"/>
                <w:color w:val="auto"/>
                <w:kern w:val="2"/>
                <w:szCs w:val="21"/>
              </w:rPr>
              <w:t>站内生活污水处置</w:t>
            </w:r>
          </w:p>
        </w:tc>
        <w:tc>
          <w:tcPr>
            <w:tcW w:w="3246"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lang w:val="en-US" w:eastAsia="zh-CN"/>
              </w:rPr>
            </w:pP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rPr>
              <w:t>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化粪池+</w:t>
            </w:r>
            <w:r>
              <w:rPr>
                <w:rFonts w:hint="default" w:ascii="Times New Roman" w:hAnsi="Times New Roman" w:eastAsia="宋体" w:cs="Times New Roman"/>
                <w:color w:val="auto"/>
                <w:lang w:val="en-US" w:eastAsia="zh-CN"/>
              </w:rPr>
              <w:t>0.5</w:t>
            </w:r>
            <w:r>
              <w:rPr>
                <w:rFonts w:hint="default" w:ascii="Times New Roman" w:hAnsi="Times New Roman" w:eastAsia="宋体" w:cs="Times New Roman"/>
                <w:color w:val="auto"/>
              </w:rPr>
              <w:t>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/d一体化污水处理站+</w:t>
            </w:r>
            <w:r>
              <w:rPr>
                <w:rFonts w:hint="default" w:ascii="Times New Roman" w:hAnsi="Times New Roman" w:eastAsia="宋体" w:cs="Times New Roman"/>
                <w:color w:val="auto"/>
                <w:lang w:val="en-US" w:eastAsia="zh-CN"/>
              </w:rPr>
              <w:t>0.5</w:t>
            </w:r>
            <w:r>
              <w:rPr>
                <w:rFonts w:hint="default" w:ascii="Times New Roman" w:hAnsi="Times New Roman" w:eastAsia="宋体" w:cs="Times New Roman"/>
                <w:color w:val="auto"/>
              </w:rPr>
              <w:t>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清水池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375" w:type="pct"/>
            <w:vMerge w:val="restart"/>
            <w:tcBorders>
              <w:right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临时工程</w:t>
            </w:r>
          </w:p>
        </w:tc>
        <w:tc>
          <w:tcPr>
            <w:tcW w:w="777" w:type="pct"/>
            <w:tcBorders>
              <w:left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bCs/>
                <w:snapToGrid w:val="0"/>
                <w:color w:val="auto"/>
                <w:kern w:val="2"/>
                <w:szCs w:val="21"/>
              </w:rPr>
            </w:pPr>
            <w:r>
              <w:rPr>
                <w:rFonts w:hint="default" w:ascii="Times New Roman" w:hAnsi="Times New Roman" w:eastAsia="宋体" w:cs="Times New Roman"/>
                <w:bCs/>
                <w:snapToGrid w:val="0"/>
                <w:color w:val="auto"/>
                <w:kern w:val="2"/>
                <w:szCs w:val="21"/>
              </w:rPr>
              <w:t>施工生产区</w:t>
            </w:r>
          </w:p>
        </w:tc>
        <w:tc>
          <w:tcPr>
            <w:tcW w:w="3246"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bCs/>
                <w:snapToGrid w:val="0"/>
                <w:color w:val="auto"/>
                <w:kern w:val="2"/>
                <w:szCs w:val="21"/>
                <w:shd w:val="clear" w:color="auto" w:fill="FFFFFF"/>
              </w:rPr>
            </w:pPr>
            <w:r>
              <w:rPr>
                <w:rFonts w:hint="default" w:ascii="Times New Roman" w:hAnsi="Times New Roman" w:eastAsia="宋体" w:cs="Times New Roman"/>
                <w:bCs/>
                <w:snapToGrid w:val="0"/>
                <w:color w:val="auto"/>
                <w:kern w:val="2"/>
                <w:szCs w:val="21"/>
                <w:shd w:val="clear" w:color="auto" w:fill="FFFFFF"/>
              </w:rPr>
              <w:t>在变电站用地红线范围内</w:t>
            </w:r>
            <w:r>
              <w:rPr>
                <w:rFonts w:hint="default" w:ascii="Times New Roman" w:hAnsi="Times New Roman" w:eastAsia="宋体" w:cs="Times New Roman"/>
                <w:color w:val="auto"/>
              </w:rPr>
              <w:t>内布设施工生产区，集中布设材料堆放区、物料加工区等</w:t>
            </w:r>
            <w:r>
              <w:rPr>
                <w:rFonts w:hint="default" w:ascii="Times New Roman" w:hAnsi="Times New Roman" w:eastAsia="宋体" w:cs="Times New Roman"/>
                <w:bCs/>
                <w:snapToGrid w:val="0"/>
                <w:color w:val="auto"/>
                <w:kern w:val="2"/>
                <w:szCs w:val="21"/>
                <w:shd w:val="clear" w:color="auto"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375" w:type="pct"/>
            <w:vMerge w:val="continue"/>
            <w:tcBorders>
              <w:right w:val="single" w:color="auto" w:sz="4" w:space="0"/>
            </w:tcBorders>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p>
        </w:tc>
        <w:tc>
          <w:tcPr>
            <w:tcW w:w="777" w:type="pct"/>
            <w:tcBorders>
              <w:left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bCs/>
                <w:snapToGrid w:val="0"/>
                <w:color w:val="auto"/>
                <w:kern w:val="2"/>
                <w:szCs w:val="21"/>
              </w:rPr>
            </w:pPr>
            <w:r>
              <w:rPr>
                <w:rFonts w:hint="default" w:ascii="Times New Roman" w:hAnsi="Times New Roman" w:eastAsia="宋体" w:cs="Times New Roman"/>
                <w:bCs/>
                <w:snapToGrid w:val="0"/>
                <w:color w:val="auto"/>
                <w:kern w:val="2"/>
                <w:szCs w:val="21"/>
              </w:rPr>
              <w:t>施工生活区</w:t>
            </w:r>
          </w:p>
        </w:tc>
        <w:tc>
          <w:tcPr>
            <w:tcW w:w="3246" w:type="pct"/>
            <w:noWrap w:val="0"/>
            <w:tcMar>
              <w:left w:w="57" w:type="dxa"/>
              <w:right w:w="57" w:type="dxa"/>
            </w:tcMar>
            <w:vAlign w:val="center"/>
          </w:tcPr>
          <w:p>
            <w:pPr>
              <w:pStyle w:val="45"/>
              <w:tabs>
                <w:tab w:val="left" w:pos="3720"/>
              </w:tabs>
              <w:spacing w:before="50" w:after="50" w:line="240" w:lineRule="auto"/>
              <w:jc w:val="center"/>
              <w:rPr>
                <w:rFonts w:hint="default" w:ascii="Times New Roman" w:hAnsi="Times New Roman" w:eastAsia="宋体" w:cs="Times New Roman"/>
                <w:bCs/>
                <w:snapToGrid w:val="0"/>
                <w:color w:val="auto"/>
                <w:kern w:val="2"/>
                <w:szCs w:val="21"/>
                <w:shd w:val="clear" w:color="auto" w:fill="FFFFFF"/>
                <w:lang w:val="en-US" w:eastAsia="zh-CN"/>
              </w:rPr>
            </w:pPr>
            <w:r>
              <w:rPr>
                <w:rFonts w:hint="default" w:ascii="Times New Roman" w:hAnsi="Times New Roman" w:eastAsia="宋体" w:cs="Times New Roman"/>
                <w:bCs/>
                <w:snapToGrid w:val="0"/>
                <w:color w:val="auto"/>
                <w:kern w:val="2"/>
                <w:szCs w:val="21"/>
                <w:shd w:val="clear" w:color="auto" w:fill="FFFFFF"/>
                <w:lang w:val="en-US" w:eastAsia="zh-CN"/>
              </w:rPr>
              <w:t>变电站设置活动板房作为施工营地，部分施工人员在项目区食宿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tcBorders>
              <w:bottom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建设内容</w:t>
            </w:r>
          </w:p>
        </w:tc>
        <w:tc>
          <w:tcPr>
            <w:tcW w:w="1153" w:type="pct"/>
            <w:gridSpan w:val="2"/>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项目</w:t>
            </w:r>
          </w:p>
        </w:tc>
        <w:tc>
          <w:tcPr>
            <w:tcW w:w="3246" w:type="pct"/>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规模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restart"/>
            <w:tcBorders>
              <w:top w:val="single" w:color="auto" w:sz="4" w:space="0"/>
            </w:tcBorders>
            <w:noWrap w:val="0"/>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lang w:val="en-US" w:eastAsia="zh-CN"/>
              </w:rPr>
            </w:pPr>
            <w:r>
              <w:rPr>
                <w:rFonts w:hint="default" w:ascii="Times New Roman" w:hAnsi="Times New Roman" w:eastAsia="宋体" w:cs="Times New Roman"/>
                <w:color w:val="auto"/>
                <w:lang w:val="en-US" w:eastAsia="zh-CN"/>
              </w:rPr>
              <w:t>220</w:t>
            </w:r>
            <w:r>
              <w:rPr>
                <w:rFonts w:hint="default" w:ascii="Times New Roman" w:hAnsi="Times New Roman" w:eastAsia="宋体" w:cs="Times New Roman"/>
                <w:color w:val="auto"/>
              </w:rPr>
              <w:t>kV</w:t>
            </w:r>
            <w:r>
              <w:rPr>
                <w:rFonts w:hint="default" w:ascii="Times New Roman" w:hAnsi="Times New Roman" w:eastAsia="宋体" w:cs="Times New Roman"/>
                <w:color w:val="auto"/>
                <w:lang w:val="en-US" w:eastAsia="zh-CN"/>
              </w:rPr>
              <w:t>线路工程（过渡方案）</w:t>
            </w:r>
          </w:p>
        </w:tc>
        <w:tc>
          <w:tcPr>
            <w:tcW w:w="1153" w:type="pct"/>
            <w:gridSpan w:val="2"/>
            <w:noWrap w:val="0"/>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r>
              <w:rPr>
                <w:rFonts w:hint="default" w:ascii="Times New Roman" w:hAnsi="Times New Roman" w:eastAsia="宋体" w:cs="Times New Roman"/>
                <w:color w:val="auto"/>
              </w:rPr>
              <w:t>电压等级（</w:t>
            </w:r>
            <w:r>
              <w:rPr>
                <w:rFonts w:hint="default" w:ascii="Times New Roman" w:hAnsi="Times New Roman" w:eastAsia="宋体" w:cs="Times New Roman"/>
                <w:snapToGrid w:val="0"/>
                <w:color w:val="auto"/>
              </w:rPr>
              <w:t>kV</w:t>
            </w:r>
            <w:r>
              <w:rPr>
                <w:rFonts w:hint="default" w:ascii="Times New Roman" w:hAnsi="Times New Roman" w:eastAsia="宋体" w:cs="Times New Roman"/>
                <w:color w:val="auto"/>
              </w:rPr>
              <w:t>）</w:t>
            </w:r>
          </w:p>
        </w:tc>
        <w:tc>
          <w:tcPr>
            <w:tcW w:w="3246" w:type="pct"/>
            <w:noWrap w:val="0"/>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lang w:val="en-US" w:eastAsia="zh-CN"/>
              </w:rPr>
            </w:pPr>
            <w:r>
              <w:rPr>
                <w:rFonts w:hint="default" w:ascii="Times New Roman" w:hAnsi="Times New Roman" w:eastAsia="宋体" w:cs="Times New Roman"/>
                <w:snapToGrid w:val="0"/>
                <w:color w:val="auto"/>
                <w:lang w:val="en-US" w:eastAsia="zh-CN"/>
              </w:rP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vAlign w:val="top"/>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1153" w:type="pct"/>
            <w:gridSpan w:val="2"/>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回路数</w:t>
            </w:r>
          </w:p>
        </w:tc>
        <w:tc>
          <w:tcPr>
            <w:tcW w:w="3246" w:type="pct"/>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单回路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vAlign w:val="top"/>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1153" w:type="pct"/>
            <w:gridSpan w:val="2"/>
            <w:noWrap w:val="0"/>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r>
              <w:rPr>
                <w:rFonts w:hint="default" w:ascii="Times New Roman" w:hAnsi="Times New Roman" w:eastAsia="宋体" w:cs="Times New Roman"/>
                <w:color w:val="auto"/>
              </w:rPr>
              <w:t>线路路径长度（</w:t>
            </w:r>
            <w:r>
              <w:rPr>
                <w:rFonts w:hint="default" w:ascii="Times New Roman" w:hAnsi="Times New Roman" w:eastAsia="宋体" w:cs="Times New Roman"/>
                <w:snapToGrid w:val="0"/>
                <w:color w:val="auto"/>
              </w:rPr>
              <w:t>km</w:t>
            </w:r>
            <w:r>
              <w:rPr>
                <w:rFonts w:hint="default" w:ascii="Times New Roman" w:hAnsi="Times New Roman" w:eastAsia="宋体" w:cs="Times New Roman"/>
                <w:color w:val="auto"/>
              </w:rPr>
              <w:t>）</w:t>
            </w:r>
          </w:p>
        </w:tc>
        <w:tc>
          <w:tcPr>
            <w:tcW w:w="3246" w:type="pct"/>
            <w:noWrap w:val="0"/>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lang w:val="en-US" w:eastAsia="zh-CN"/>
              </w:rPr>
            </w:pPr>
            <w:r>
              <w:rPr>
                <w:rFonts w:hint="default" w:ascii="Times New Roman" w:hAnsi="Times New Roman" w:eastAsia="宋体" w:cs="Times New Roman"/>
                <w:color w:val="auto"/>
                <w:lang w:val="en-US" w:eastAsia="zh-CN"/>
              </w:rPr>
              <w:t>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vAlign w:val="top"/>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1153" w:type="pct"/>
            <w:gridSpan w:val="2"/>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起迄点</w:t>
            </w:r>
          </w:p>
        </w:tc>
        <w:tc>
          <w:tcPr>
            <w:tcW w:w="3246" w:type="pct"/>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起于20kV新村变220kV旁路间隔，迄于拟建2220kV宇泽降压站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vAlign w:val="top"/>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1153" w:type="pct"/>
            <w:gridSpan w:val="2"/>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导线型号</w:t>
            </w:r>
          </w:p>
        </w:tc>
        <w:tc>
          <w:tcPr>
            <w:tcW w:w="3246" w:type="pct"/>
            <w:noWrap w:val="0"/>
            <w:vAlign w:val="center"/>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r>
              <w:rPr>
                <w:rFonts w:hint="default" w:ascii="Times New Roman" w:hAnsi="Times New Roman" w:eastAsia="宋体" w:cs="Times New Roman"/>
                <w:snapToGrid w:val="0"/>
                <w:color w:val="auto"/>
              </w:rPr>
              <w:t>采用220kV交联聚乙烯绝缘电力电缆ZRA-YJLW02-Z-127/2201×500电缆，随电缆隧道敷设一根24芯管道光缆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vAlign w:val="top"/>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1153" w:type="pct"/>
            <w:gridSpan w:val="2"/>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铺设</w:t>
            </w:r>
            <w:r>
              <w:rPr>
                <w:rFonts w:hint="default" w:ascii="Times New Roman" w:hAnsi="Times New Roman" w:eastAsia="宋体" w:cs="Times New Roman"/>
                <w:color w:val="auto"/>
              </w:rPr>
              <w:t>方式</w:t>
            </w:r>
          </w:p>
        </w:tc>
        <w:tc>
          <w:tcPr>
            <w:tcW w:w="3246" w:type="pct"/>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电缆隧道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vAlign w:val="top"/>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1153" w:type="pct"/>
            <w:gridSpan w:val="2"/>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临时</w:t>
            </w:r>
            <w:r>
              <w:rPr>
                <w:rFonts w:hint="default" w:ascii="Times New Roman" w:hAnsi="Times New Roman" w:eastAsia="宋体" w:cs="Times New Roman"/>
                <w:color w:val="auto"/>
                <w:lang w:val="en-US" w:eastAsia="zh-CN"/>
              </w:rPr>
              <w:t>施工场地</w:t>
            </w:r>
          </w:p>
        </w:tc>
        <w:tc>
          <w:tcPr>
            <w:tcW w:w="3246" w:type="pct"/>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沿现有道路铺设，土石方临时堆存后外运或回填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0" w:type="pct"/>
            <w:vMerge w:val="continue"/>
            <w:noWrap w:val="0"/>
            <w:vAlign w:val="top"/>
          </w:tcPr>
          <w:p>
            <w:pPr>
              <w:pStyle w:val="45"/>
              <w:tabs>
                <w:tab w:val="left" w:pos="3720"/>
              </w:tabs>
              <w:spacing w:before="50" w:after="50" w:line="240" w:lineRule="auto"/>
              <w:jc w:val="center"/>
              <w:rPr>
                <w:rFonts w:hint="default" w:ascii="Times New Roman" w:hAnsi="Times New Roman" w:eastAsia="宋体" w:cs="Times New Roman"/>
                <w:snapToGrid w:val="0"/>
                <w:color w:val="auto"/>
              </w:rPr>
            </w:pPr>
          </w:p>
        </w:tc>
        <w:tc>
          <w:tcPr>
            <w:tcW w:w="1153" w:type="pct"/>
            <w:gridSpan w:val="2"/>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依托工程</w:t>
            </w:r>
          </w:p>
        </w:tc>
        <w:tc>
          <w:tcPr>
            <w:tcW w:w="3246" w:type="pct"/>
            <w:noWrap w:val="0"/>
            <w:vAlign w:val="center"/>
          </w:tcPr>
          <w:p>
            <w:pPr>
              <w:pStyle w:val="45"/>
              <w:tabs>
                <w:tab w:val="left" w:pos="3720"/>
              </w:tabs>
              <w:spacing w:before="50" w:after="50" w:line="240" w:lineRule="auto"/>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占用220kV新村变1个220kV旁路间隔</w:t>
            </w:r>
          </w:p>
        </w:tc>
      </w:tr>
    </w:tbl>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3.1.3变电站主要电气设备</w:t>
      </w:r>
    </w:p>
    <w:p>
      <w:pPr>
        <w:numPr>
          <w:ilvl w:val="0"/>
          <w:numId w:val="0"/>
        </w:numPr>
        <w:spacing w:line="360" w:lineRule="auto"/>
        <w:ind w:leftChars="200"/>
        <w:rPr>
          <w:rFonts w:hint="default" w:ascii="Times New Roman" w:hAnsi="Times New Roman" w:cs="Times New Roman"/>
          <w:color w:val="auto"/>
          <w:kern w:val="0"/>
          <w:sz w:val="24"/>
          <w:shd w:val="clear" w:color="auto" w:fill="FFFFFF"/>
          <w:lang w:val="en-US" w:eastAsia="zh-CN"/>
        </w:rPr>
      </w:pPr>
      <w:r>
        <w:rPr>
          <w:rFonts w:hint="default" w:ascii="Times New Roman" w:hAnsi="Times New Roman" w:cs="Times New Roman"/>
          <w:color w:val="auto"/>
          <w:kern w:val="0"/>
          <w:sz w:val="24"/>
          <w:shd w:val="clear" w:color="auto" w:fill="FFFFFF"/>
          <w:lang w:val="en-US" w:eastAsia="zh-CN"/>
        </w:rPr>
        <w:t>变电站主要电气设备见下表。</w:t>
      </w:r>
    </w:p>
    <w:p>
      <w:pPr>
        <w:numPr>
          <w:ilvl w:val="0"/>
          <w:numId w:val="0"/>
        </w:numPr>
        <w:spacing w:line="240" w:lineRule="auto"/>
        <w:ind w:leftChars="200"/>
        <w:jc w:val="center"/>
        <w:rPr>
          <w:rFonts w:hint="default" w:ascii="Times New Roman" w:hAnsi="Times New Roman" w:eastAsia="宋体" w:cs="Times New Roman"/>
          <w:color w:val="auto"/>
          <w:kern w:val="0"/>
          <w:sz w:val="21"/>
          <w:szCs w:val="21"/>
          <w:shd w:val="clear" w:color="auto" w:fill="FFFFFF"/>
          <w:lang w:val="en-US" w:eastAsia="zh-CN"/>
        </w:rPr>
      </w:pPr>
      <w:r>
        <w:rPr>
          <w:rFonts w:hint="default" w:ascii="Times New Roman" w:hAnsi="Times New Roman" w:eastAsia="宋体" w:cs="Times New Roman"/>
          <w:b/>
          <w:bCs/>
          <w:color w:val="auto"/>
          <w:kern w:val="0"/>
          <w:sz w:val="21"/>
          <w:szCs w:val="21"/>
          <w:shd w:val="clear" w:color="auto" w:fill="FFFFFF"/>
          <w:lang w:val="en-US" w:eastAsia="zh-CN"/>
        </w:rPr>
        <w:t>表3-2  主要电气设备一览表</w:t>
      </w:r>
    </w:p>
    <w:tbl>
      <w:tblPr>
        <w:tblStyle w:val="3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676"/>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序号</w:t>
            </w:r>
          </w:p>
        </w:tc>
        <w:tc>
          <w:tcPr>
            <w:tcW w:w="907"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设备名称</w:t>
            </w:r>
          </w:p>
        </w:tc>
        <w:tc>
          <w:tcPr>
            <w:tcW w:w="3706"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设备参数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1</w:t>
            </w:r>
          </w:p>
        </w:tc>
        <w:tc>
          <w:tcPr>
            <w:tcW w:w="907"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主变压器</w:t>
            </w:r>
          </w:p>
        </w:tc>
        <w:tc>
          <w:tcPr>
            <w:tcW w:w="3706" w:type="pct"/>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4台，主变型号：S(F)SZ-80000/220；容量比：80/40/40MVA；电压比：220±8x1.25%/10kV；短路阻抗：Ud=18%（高压-低压 1/高压-低压 2）；连接组别：YN，d11-d11；调压方式：油浸式有载调压；冷却方式：0NAN/ONAF。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2</w:t>
            </w:r>
          </w:p>
        </w:tc>
        <w:tc>
          <w:tcPr>
            <w:tcW w:w="907"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220kVGIS配电装置</w:t>
            </w:r>
          </w:p>
        </w:tc>
        <w:tc>
          <w:tcPr>
            <w:tcW w:w="3706" w:type="pct"/>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a）断路器：252kV，2500A，50kA（主变进线、母联及出线间隔）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b)隔离开关：252kV，2500A，50kA（主变进线、出线间隔、母线设备间隔）；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c）电流互感器：主变进线间隔：400-800/1A，5P40/5P40/5P40/5P40/5P40/5P40/0.5S/0.2S级;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母联间隔：800-1600/1A，5P40/5P40/5P40/5P40/5P40/0.5S级；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出线间隔：800-1600/1A，5P40/5P40/5P40/5P40/5P40/5P40/0.5S/0.2S 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d）电磁式电压互感器：线路TV：220/√3／0.1／√3／0.1kV，准确级次为0.5/3P级;母线设备：（220/√3）／（0.1／√3）／（0.1／√3）／（0.1／√3）／0.1kV,准确级次为0.2/0.（53P）/3P/3P级；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e)氧化锌避雷器：Y10W5－204/532，附在线监测仪。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3</w:t>
            </w:r>
          </w:p>
        </w:tc>
        <w:tc>
          <w:tcPr>
            <w:tcW w:w="907"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10kV户内金属铠装移开式开关柜（进线柜）</w:t>
            </w:r>
          </w:p>
        </w:tc>
        <w:tc>
          <w:tcPr>
            <w:tcW w:w="3706" w:type="pct"/>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KYN-12</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固封式真空断路器:主变进线柜/分段柜：12kV，3150/4000A, 31.5kA（4s）；馈线柜、电容器柜、站用变柜、接地变柜：12kV，1250A，31.5kA（4s）。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b）隔离手车：主变进线柜/分段柜：12kV，3150/4000A, 31.5kA（4s）；馈线柜、电容器柜、站用变柜、接地变柜：12kV，1250A，31.5kA（4s）。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c）电流互感器：主变进线柜：LZZBJ-10,10kV,3000/1A,5P20/5P20/5P20/5P20/0.5S/0.2S 级；分段间隔：LZZBJ-10,10kV,4000/1A,5P20/5P20/5P20/5P20/0.5S/0.2S 级；SVG 及出线间隔：LZZBJ-10,10kV,400-800/1A，5P40/5P40/5P40/0.5S 级；站用变及接地变间隔：LZZBJ-10,10kV,200-800/1A，5P40/5P40/5P40/0.5S 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d）母线TV:JDZXF14-10,（10/√3）／（0.1／√3）／（0.1／√3）／（0.1／√3）／0.1kV,准确级次为0.2/0.5（3P）/3P/3P 级。e)避雷器: HY5WZ-17/45,17kV，附在线监测仪。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4</w:t>
            </w:r>
          </w:p>
        </w:tc>
        <w:tc>
          <w:tcPr>
            <w:tcW w:w="907"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接地变及消弧线圈</w:t>
            </w:r>
          </w:p>
        </w:tc>
        <w:tc>
          <w:tcPr>
            <w:tcW w:w="3706"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XHDCR-450/10.5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5</w:t>
            </w:r>
          </w:p>
        </w:tc>
        <w:tc>
          <w:tcPr>
            <w:tcW w:w="907"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10kV无功补偿</w:t>
            </w:r>
          </w:p>
        </w:tc>
        <w:tc>
          <w:tcPr>
            <w:tcW w:w="3706"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暂按每台主变下2×8Mvar 容量电容器预留场地，最终以《电能质量分析专题报告》确定的补偿容量为准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6</w:t>
            </w:r>
          </w:p>
        </w:tc>
        <w:tc>
          <w:tcPr>
            <w:tcW w:w="907"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10kV屋内干式变压器</w:t>
            </w:r>
          </w:p>
        </w:tc>
        <w:tc>
          <w:tcPr>
            <w:tcW w:w="3706" w:type="pct"/>
            <w:noWrap w:val="0"/>
            <w:vAlign w:val="top"/>
          </w:tcPr>
          <w:p>
            <w:pPr>
              <w:keepNext w:val="0"/>
              <w:keepLines w:val="0"/>
              <w:numPr>
                <w:ilvl w:val="0"/>
                <w:numId w:val="0"/>
              </w:numPr>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shd w:val="clear" w:color="auto" w:fill="FFFFFF"/>
                <w:vertAlign w:val="baseline"/>
                <w:lang w:val="en-US" w:eastAsia="zh-CN"/>
              </w:rPr>
            </w:pPr>
            <w:r>
              <w:rPr>
                <w:rFonts w:hint="default" w:ascii="Times New Roman" w:hAnsi="Times New Roman" w:eastAsia="宋体" w:cs="Times New Roman"/>
                <w:color w:val="auto"/>
                <w:kern w:val="0"/>
                <w:sz w:val="21"/>
                <w:szCs w:val="21"/>
                <w:shd w:val="clear" w:color="auto" w:fill="FFFFFF"/>
                <w:vertAlign w:val="baseline"/>
                <w:lang w:val="en-US" w:eastAsia="zh-CN"/>
              </w:rPr>
              <w:t>SCB13-400/10，400kVA，10.5±2×2.5%/0.4kV，Dyn11，Ud=4%，带外壳</w:t>
            </w:r>
          </w:p>
        </w:tc>
      </w:tr>
    </w:tbl>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3.1.4电缆设计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电缆选型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电缆截面采用500mm²，选型为ZRA-YJLW02-Z-127/2201×500阻燃型单芯铜导体皱纹铝护套PVC外护套交联聚乙烯绝缘电力电缆。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光缆参数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ADSS光缆参数如下：</w:t>
      </w:r>
    </w:p>
    <w:p>
      <w:pPr>
        <w:jc w:val="center"/>
        <w:rPr>
          <w:rFonts w:hint="default" w:ascii="Times New Roman" w:hAnsi="Times New Roman" w:cs="Times New Roman"/>
          <w:color w:val="auto"/>
          <w:lang w:val="en-US" w:eastAsia="zh-CN"/>
        </w:rPr>
      </w:pPr>
      <w:r>
        <w:rPr>
          <w:rFonts w:hint="default" w:ascii="Times New Roman" w:hAnsi="Times New Roman" w:cs="Times New Roman"/>
          <w:color w:val="auto"/>
        </w:rPr>
        <w:drawing>
          <wp:inline distT="0" distB="0" distL="114300" distR="114300">
            <wp:extent cx="4344035" cy="5973445"/>
            <wp:effectExtent l="0" t="0" r="1841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4344035" cy="59734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（3）电缆</w:t>
      </w:r>
      <w:r>
        <w:rPr>
          <w:rFonts w:hint="default" w:ascii="Times New Roman" w:hAnsi="Times New Roman" w:cs="Times New Roman"/>
          <w:color w:val="auto"/>
          <w:sz w:val="24"/>
          <w:szCs w:val="24"/>
          <w:lang w:val="en-US" w:eastAsia="zh-CN"/>
        </w:rPr>
        <w:t>隧道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电缆</w:t>
      </w:r>
      <w:r>
        <w:rPr>
          <w:rFonts w:hint="default" w:ascii="Times New Roman" w:hAnsi="Times New Roman" w:cs="Times New Roman"/>
          <w:color w:val="auto"/>
          <w:sz w:val="24"/>
          <w:szCs w:val="24"/>
          <w:lang w:val="en-US" w:eastAsia="zh-CN"/>
        </w:rPr>
        <w:t>隧道</w:t>
      </w:r>
      <w:r>
        <w:rPr>
          <w:rFonts w:hint="default" w:ascii="Times New Roman" w:hAnsi="Times New Roman" w:eastAsia="宋体" w:cs="Times New Roman"/>
          <w:color w:val="auto"/>
          <w:sz w:val="24"/>
          <w:szCs w:val="24"/>
          <w:lang w:val="en-US" w:eastAsia="zh-CN"/>
        </w:rPr>
        <w:t>采用现浇钢筋混凝土结构，断面为2.0m×2.0m，砼：C30（S8），钢筋 HPB300、HRB400普通筋，通道埋深大于2m。电缆隧道每200m各设∠63×6×1500接地角钢一根，电缆</w:t>
      </w:r>
      <w:r>
        <w:rPr>
          <w:rFonts w:hint="default" w:ascii="Times New Roman" w:hAnsi="Times New Roman" w:cs="Times New Roman"/>
          <w:color w:val="auto"/>
          <w:sz w:val="24"/>
          <w:szCs w:val="24"/>
          <w:lang w:val="en-US" w:eastAsia="zh-CN"/>
        </w:rPr>
        <w:t>隧道</w:t>
      </w:r>
      <w:r>
        <w:rPr>
          <w:rFonts w:hint="default" w:ascii="Times New Roman" w:hAnsi="Times New Roman" w:eastAsia="宋体" w:cs="Times New Roman"/>
          <w:color w:val="auto"/>
          <w:sz w:val="24"/>
          <w:szCs w:val="24"/>
          <w:lang w:val="en-US" w:eastAsia="zh-CN"/>
        </w:rPr>
        <w:t>接地电阻不大于10Ω。在电缆</w:t>
      </w:r>
      <w:r>
        <w:rPr>
          <w:rFonts w:hint="default" w:ascii="Times New Roman" w:hAnsi="Times New Roman" w:cs="Times New Roman"/>
          <w:color w:val="auto"/>
          <w:sz w:val="24"/>
          <w:szCs w:val="24"/>
          <w:lang w:val="en-US" w:eastAsia="zh-CN"/>
        </w:rPr>
        <w:t>隧道</w:t>
      </w:r>
      <w:r>
        <w:rPr>
          <w:rFonts w:hint="default" w:ascii="Times New Roman" w:hAnsi="Times New Roman" w:eastAsia="宋体" w:cs="Times New Roman"/>
          <w:color w:val="auto"/>
          <w:sz w:val="24"/>
          <w:szCs w:val="24"/>
          <w:lang w:val="en-US" w:eastAsia="zh-CN"/>
        </w:rPr>
        <w:t>内对全线电缆线路设置电缆运行在线监测系统，对电缆护层接地电流、电缆接头温度(中间接头)实施监测。</w:t>
      </w:r>
    </w:p>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3.1.5出线间隔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本工程接入系统过渡方案引起建设的对侧变电站</w:t>
      </w:r>
      <w:r>
        <w:rPr>
          <w:rFonts w:hint="default" w:ascii="Times New Roman" w:hAnsi="Times New Roman" w:eastAsia="宋体" w:cs="Times New Roman"/>
          <w:color w:val="auto"/>
          <w:sz w:val="24"/>
          <w:szCs w:val="24"/>
          <w:lang w:val="en-US" w:eastAsia="zh-CN"/>
        </w:rPr>
        <w:t>为</w:t>
      </w:r>
      <w:r>
        <w:rPr>
          <w:rFonts w:hint="default" w:ascii="Times New Roman" w:hAnsi="Times New Roman" w:eastAsia="宋体" w:cs="Times New Roman"/>
          <w:color w:val="auto"/>
          <w:sz w:val="24"/>
          <w:szCs w:val="24"/>
        </w:rPr>
        <w:t>220kV新村变。新村变220kV配电装置现状：220kV配电装置位于站区西侧，采用单母线分段带旁路接线，户外软导线单列布置，共有4回出线，本次需将新村变220kV配电装置的旁路间隔改造为出线间隔，以满足宇泽变本次临时接入</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根据</w:t>
      </w:r>
      <w:r>
        <w:rPr>
          <w:rFonts w:hint="default" w:ascii="Times New Roman" w:hAnsi="Times New Roman" w:cs="Times New Roman"/>
          <w:color w:val="auto"/>
          <w:sz w:val="24"/>
          <w:szCs w:val="24"/>
          <w:lang w:val="en-US" w:eastAsia="zh-CN"/>
        </w:rPr>
        <w:t>项目可行性研究报告</w:t>
      </w:r>
      <w:r>
        <w:rPr>
          <w:rFonts w:hint="default" w:ascii="Times New Roman" w:hAnsi="Times New Roman" w:eastAsia="宋体" w:cs="Times New Roman"/>
          <w:color w:val="auto"/>
          <w:sz w:val="24"/>
          <w:szCs w:val="24"/>
          <w:lang w:eastAsia="zh-CN"/>
        </w:rPr>
        <w:t>220kV新村变220kV旁路间隔参数符合接入要求，本次改造仅需增加部分支柱绝缘子及避雷器，同步增加变电站围墙内的电缆沟。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旁路间隔电气设备参数如下：</w:t>
      </w:r>
    </w:p>
    <w:p>
      <w:pPr>
        <w:bidi w:val="0"/>
        <w:spacing w:line="240" w:lineRule="auto"/>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表3-3  旁路间隔电气设备参数一览表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299"/>
        <w:gridCol w:w="4303"/>
        <w:gridCol w:w="762"/>
        <w:gridCol w:w="738"/>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129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设备名称</w:t>
            </w:r>
          </w:p>
        </w:tc>
        <w:tc>
          <w:tcPr>
            <w:tcW w:w="430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型 号 及 规 范</w:t>
            </w:r>
          </w:p>
        </w:tc>
        <w:tc>
          <w:tcPr>
            <w:tcW w:w="76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单位</w:t>
            </w:r>
          </w:p>
        </w:tc>
        <w:tc>
          <w:tcPr>
            <w:tcW w:w="7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数量</w:t>
            </w:r>
          </w:p>
        </w:tc>
        <w:tc>
          <w:tcPr>
            <w:tcW w:w="7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129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SF6 断路器</w:t>
            </w:r>
          </w:p>
        </w:tc>
        <w:tc>
          <w:tcPr>
            <w:tcW w:w="430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252kV,4000A,50kA/3S</w:t>
            </w:r>
          </w:p>
        </w:tc>
        <w:tc>
          <w:tcPr>
            <w:tcW w:w="76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台</w:t>
            </w:r>
          </w:p>
        </w:tc>
        <w:tc>
          <w:tcPr>
            <w:tcW w:w="7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7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129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隔离开关</w:t>
            </w:r>
          </w:p>
        </w:tc>
        <w:tc>
          <w:tcPr>
            <w:tcW w:w="430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252kV，1600A ，50kA/3s, 双接地</w:t>
            </w:r>
          </w:p>
        </w:tc>
        <w:tc>
          <w:tcPr>
            <w:tcW w:w="76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组</w:t>
            </w:r>
          </w:p>
        </w:tc>
        <w:tc>
          <w:tcPr>
            <w:tcW w:w="7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7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129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隔离开关</w:t>
            </w:r>
          </w:p>
        </w:tc>
        <w:tc>
          <w:tcPr>
            <w:tcW w:w="430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252kV，1600A ，50kA/3s, 单接地</w:t>
            </w:r>
          </w:p>
        </w:tc>
        <w:tc>
          <w:tcPr>
            <w:tcW w:w="76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组</w:t>
            </w:r>
          </w:p>
        </w:tc>
        <w:tc>
          <w:tcPr>
            <w:tcW w:w="7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7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w:t>
            </w:r>
          </w:p>
        </w:tc>
        <w:tc>
          <w:tcPr>
            <w:tcW w:w="129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电流互感器</w:t>
            </w:r>
          </w:p>
        </w:tc>
        <w:tc>
          <w:tcPr>
            <w:tcW w:w="430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252kV，50kA，5P30/5P30/5P30/5P30/5P30/0.5S/0.2S，1600/5A</w:t>
            </w:r>
          </w:p>
        </w:tc>
        <w:tc>
          <w:tcPr>
            <w:tcW w:w="76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台</w:t>
            </w:r>
          </w:p>
        </w:tc>
        <w:tc>
          <w:tcPr>
            <w:tcW w:w="7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p>
        </w:tc>
        <w:tc>
          <w:tcPr>
            <w:tcW w:w="7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c>
          <w:tcPr>
            <w:tcW w:w="129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电压互感器</w:t>
            </w:r>
          </w:p>
        </w:tc>
        <w:tc>
          <w:tcPr>
            <w:tcW w:w="430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TYD220/√3-0.005,0.5/3P</w:t>
            </w:r>
          </w:p>
        </w:tc>
        <w:tc>
          <w:tcPr>
            <w:tcW w:w="76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台</w:t>
            </w:r>
          </w:p>
        </w:tc>
        <w:tc>
          <w:tcPr>
            <w:tcW w:w="73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71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沿用</w:t>
            </w:r>
          </w:p>
        </w:tc>
      </w:tr>
    </w:tbl>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3.1.6依托工程</w:t>
      </w:r>
    </w:p>
    <w:p>
      <w:pPr>
        <w:pStyle w:val="25"/>
        <w:ind w:firstLine="480"/>
        <w:rPr>
          <w:rFonts w:hint="default" w:ascii="Times New Roman" w:hAnsi="Times New Roman" w:cs="Times New Roman"/>
          <w:color w:val="auto"/>
        </w:rPr>
      </w:pPr>
      <w:r>
        <w:rPr>
          <w:rFonts w:hint="default" w:ascii="Times New Roman" w:hAnsi="Times New Roman" w:cs="Times New Roman"/>
          <w:color w:val="auto"/>
          <w:sz w:val="24"/>
          <w:szCs w:val="24"/>
          <w:lang w:val="en-US" w:eastAsia="zh-CN"/>
        </w:rPr>
        <w:t>本工程为独立用地地块，出线间隔依托南侧220kv</w:t>
      </w:r>
      <w:r>
        <w:rPr>
          <w:rFonts w:hint="default" w:ascii="Times New Roman" w:hAnsi="Times New Roman" w:cs="Times New Roman"/>
          <w:color w:val="auto"/>
          <w:sz w:val="24"/>
          <w:szCs w:val="24"/>
        </w:rPr>
        <w:t>新村变</w:t>
      </w:r>
      <w:r>
        <w:rPr>
          <w:rFonts w:hint="default" w:ascii="Times New Roman" w:hAnsi="Times New Roman" w:cs="Times New Roman"/>
          <w:color w:val="auto"/>
          <w:sz w:val="24"/>
          <w:szCs w:val="24"/>
          <w:lang w:val="en-US" w:eastAsia="zh-CN"/>
        </w:rPr>
        <w:t>旁路间隔改造。电缆隧道均为建设单位新建，与其他线缆不共隧道。</w:t>
      </w:r>
    </w:p>
    <w:p>
      <w:pPr>
        <w:pStyle w:val="5"/>
        <w:rPr>
          <w:rFonts w:hint="default" w:ascii="Times New Roman" w:hAnsi="Times New Roman" w:cs="Times New Roman"/>
          <w:color w:val="auto"/>
        </w:rPr>
      </w:pPr>
      <w:bookmarkStart w:id="86" w:name="_Toc18323"/>
      <w:r>
        <w:rPr>
          <w:rFonts w:hint="default" w:ascii="Times New Roman" w:hAnsi="Times New Roman" w:cs="Times New Roman"/>
          <w:color w:val="auto"/>
        </w:rPr>
        <w:t>3.2电磁环境影响因素识别</w:t>
      </w:r>
      <w:bookmarkEnd w:id="86"/>
    </w:p>
    <w:p>
      <w:pPr>
        <w:pStyle w:val="25"/>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变电站内的工频电场、工频磁场主要产生于配电装置的母线下以及电气设备附近。在交流变电站内各种带电电气设备包括变压器、高压电抗器、断路器、电流互感器、电压互感器等以及设备连接导线的周围空间形成了一个比较复杂的高电场，继而产生一定的电磁场，对周围环境产生一定的电磁影响。</w:t>
      </w: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pPr>
    </w:p>
    <w:p>
      <w:pPr>
        <w:ind w:left="0" w:leftChars="0" w:firstLine="0" w:firstLineChars="0"/>
        <w:jc w:val="both"/>
        <w:rPr>
          <w:rFonts w:hint="default" w:ascii="Times New Roman" w:hAnsi="Times New Roman" w:cs="Times New Roman"/>
          <w:color w:val="auto"/>
        </w:rPr>
      </w:pPr>
    </w:p>
    <w:bookmarkEnd w:id="77"/>
    <w:bookmarkEnd w:id="78"/>
    <w:bookmarkEnd w:id="79"/>
    <w:bookmarkEnd w:id="80"/>
    <w:bookmarkEnd w:id="81"/>
    <w:bookmarkEnd w:id="82"/>
    <w:p>
      <w:pPr>
        <w:pStyle w:val="4"/>
        <w:rPr>
          <w:rFonts w:hint="default" w:ascii="Times New Roman" w:hAnsi="Times New Roman" w:cs="Times New Roman"/>
          <w:color w:val="auto"/>
        </w:rPr>
      </w:pPr>
      <w:bookmarkStart w:id="87" w:name="_Toc25953"/>
      <w:bookmarkStart w:id="88" w:name="_Toc88413684"/>
      <w:bookmarkStart w:id="89" w:name="_Toc364843028"/>
      <w:bookmarkStart w:id="90" w:name="_Toc364846207"/>
      <w:bookmarkStart w:id="91" w:name="_Toc353005211"/>
      <w:bookmarkStart w:id="92" w:name="_Toc353112875"/>
      <w:bookmarkStart w:id="93" w:name="_Toc352056170"/>
      <w:bookmarkStart w:id="94" w:name="_Toc364844992"/>
      <w:r>
        <w:rPr>
          <w:rFonts w:hint="default" w:ascii="Times New Roman" w:hAnsi="Times New Roman" w:cs="Times New Roman"/>
          <w:color w:val="auto"/>
        </w:rPr>
        <w:t>4 项目区域电磁环境现状调查与评价</w:t>
      </w:r>
      <w:bookmarkEnd w:id="87"/>
      <w:bookmarkEnd w:id="88"/>
    </w:p>
    <w:bookmarkEnd w:id="19"/>
    <w:bookmarkEnd w:id="20"/>
    <w:bookmarkEnd w:id="89"/>
    <w:bookmarkEnd w:id="90"/>
    <w:bookmarkEnd w:id="91"/>
    <w:bookmarkEnd w:id="92"/>
    <w:bookmarkEnd w:id="93"/>
    <w:bookmarkEnd w:id="94"/>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highlight w:val="none"/>
          <w:lang w:val="en-US" w:eastAsia="zh-CN"/>
        </w:rPr>
      </w:pPr>
      <w:bookmarkStart w:id="95" w:name="_Toc353112934"/>
      <w:bookmarkStart w:id="96" w:name="_Toc364845036"/>
      <w:bookmarkStart w:id="97" w:name="_Toc364843045"/>
      <w:bookmarkStart w:id="98" w:name="_Toc88413685"/>
      <w:bookmarkStart w:id="99" w:name="_Toc352056187"/>
      <w:bookmarkStart w:id="100" w:name="_Toc364846251"/>
      <w:bookmarkStart w:id="101" w:name="_Toc353005274"/>
      <w:r>
        <w:rPr>
          <w:rFonts w:hint="default" w:ascii="Times New Roman" w:hAnsi="Times New Roman" w:eastAsia="宋体" w:cs="Times New Roman"/>
          <w:color w:val="auto"/>
          <w:kern w:val="0"/>
          <w:sz w:val="24"/>
          <w:highlight w:val="none"/>
          <w:lang w:val="en-US" w:eastAsia="zh-CN"/>
        </w:rPr>
        <w:t>建设单位</w:t>
      </w:r>
      <w:r>
        <w:rPr>
          <w:rFonts w:hint="default" w:ascii="Times New Roman" w:hAnsi="Times New Roman" w:eastAsia="宋体" w:cs="Times New Roman"/>
          <w:color w:val="auto"/>
          <w:kern w:val="0"/>
          <w:sz w:val="24"/>
          <w:highlight w:val="none"/>
          <w:lang w:val="zh-CN"/>
        </w:rPr>
        <w:t>委托云南长源检测技术有限公司于</w:t>
      </w:r>
      <w:bookmarkStart w:id="102" w:name="_Hlk88409733"/>
      <w:r>
        <w:rPr>
          <w:rFonts w:hint="default" w:ascii="Times New Roman" w:hAnsi="Times New Roman" w:eastAsia="宋体" w:cs="Times New Roman"/>
          <w:color w:val="auto"/>
          <w:kern w:val="0"/>
          <w:sz w:val="24"/>
          <w:highlight w:val="none"/>
          <w:lang w:val="zh-CN"/>
        </w:rPr>
        <w:t>20</w:t>
      </w:r>
      <w:r>
        <w:rPr>
          <w:rFonts w:hint="default" w:ascii="Times New Roman" w:hAnsi="Times New Roman" w:eastAsia="宋体" w:cs="Times New Roman"/>
          <w:color w:val="auto"/>
          <w:kern w:val="0"/>
          <w:sz w:val="24"/>
          <w:highlight w:val="none"/>
        </w:rPr>
        <w:t>2</w:t>
      </w:r>
      <w:r>
        <w:rPr>
          <w:rFonts w:hint="default" w:ascii="Times New Roman" w:hAnsi="Times New Roman" w:eastAsia="宋体"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lang w:val="zh-CN"/>
        </w:rPr>
        <w:t>年</w:t>
      </w:r>
      <w:r>
        <w:rPr>
          <w:rFonts w:hint="default" w:ascii="Times New Roman" w:hAnsi="Times New Roman" w:eastAsia="宋体"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lang w:val="zh-CN"/>
        </w:rPr>
        <w:t>月</w:t>
      </w:r>
      <w:bookmarkEnd w:id="102"/>
      <w:r>
        <w:rPr>
          <w:rFonts w:hint="default" w:ascii="Times New Roman" w:hAnsi="Times New Roman" w:eastAsia="宋体" w:cs="Times New Roman"/>
          <w:color w:val="auto"/>
          <w:kern w:val="0"/>
          <w:sz w:val="24"/>
          <w:highlight w:val="none"/>
          <w:lang w:val="en-US" w:eastAsia="zh-CN"/>
        </w:rPr>
        <w:t>27</w:t>
      </w:r>
      <w:r>
        <w:rPr>
          <w:rFonts w:hint="default" w:ascii="Times New Roman" w:hAnsi="Times New Roman" w:eastAsia="宋体" w:cs="Times New Roman"/>
          <w:color w:val="auto"/>
          <w:kern w:val="0"/>
          <w:sz w:val="24"/>
          <w:highlight w:val="none"/>
          <w:lang w:val="zh-CN"/>
        </w:rPr>
        <w:t>日</w:t>
      </w:r>
      <w:r>
        <w:rPr>
          <w:rFonts w:hint="default" w:ascii="Times New Roman" w:hAnsi="Times New Roman" w:eastAsia="宋体" w:cs="Times New Roman"/>
          <w:color w:val="auto"/>
          <w:kern w:val="0"/>
          <w:sz w:val="24"/>
          <w:highlight w:val="none"/>
          <w:lang w:val="en-US" w:eastAsia="zh-CN"/>
        </w:rPr>
        <w:t>至8月28日</w:t>
      </w:r>
      <w:r>
        <w:rPr>
          <w:rFonts w:hint="default" w:ascii="Times New Roman" w:hAnsi="Times New Roman" w:eastAsia="宋体" w:cs="Times New Roman"/>
          <w:color w:val="auto"/>
          <w:sz w:val="24"/>
          <w:highlight w:val="none"/>
          <w:lang w:val="zh-CN"/>
        </w:rPr>
        <w:t>对项目所在区域电磁环境质量进行了现状监测。</w:t>
      </w:r>
      <w:r>
        <w:rPr>
          <w:rFonts w:hint="default" w:ascii="Times New Roman" w:hAnsi="Times New Roman" w:eastAsia="宋体" w:cs="Times New Roman"/>
          <w:color w:val="auto"/>
          <w:sz w:val="24"/>
          <w:highlight w:val="none"/>
          <w:lang w:val="en-US" w:eastAsia="zh-CN"/>
        </w:rPr>
        <w:t>监测方案如下：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（1）监测点位：共布设14个监测点位，如下：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D1#：拟建220kV宇泽变电站东侧；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D2#：拟建220kV宇泽变电站南侧；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D3#：拟建220kV宇泽电站西侧；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D4#：拟建220kV宇泽电站北侧；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D5#：拟建220kV宇泽变电站东北侧散户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D6#：拟建220kV宇泽变电站和新村变电站中间散户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D7#：110kv新浪Ⅰ回线与拟建宇泽变电站交汇处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D8#：拟建线缆上侧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D9#：110kv新凯线与拟建线缆交汇处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D10#：110kv新东线与拟建线缆交汇处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D11#：新村变电站东厂界5m处；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D12#：新村变电站南厂界5m处；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D13#：新村变电站西厂界5m处；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D14#：新村变电站北厂界5m处；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（2）监测因子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监测因子2项，分别：工频电场（V/m）、工频磁场（μT）。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（3）监测方法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按《交流输变电工程电磁环境监测方法》（HJ681-2013）规定在现场进行监测。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（4）监测频次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kern w:val="2"/>
          <w:sz w:val="24"/>
          <w:szCs w:val="24"/>
          <w:lang w:val="en-US" w:eastAsia="zh-CN" w:bidi="ar"/>
        </w:rPr>
        <w:t>各监测点位监测一次。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监测点位布设见监测布点图。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监测结果</w:t>
      </w:r>
    </w:p>
    <w:p>
      <w:pPr>
        <w:pStyle w:val="7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color w:val="auto"/>
          <w:sz w:val="24"/>
          <w:szCs w:val="24"/>
          <w:highlight w:val="none"/>
          <w:lang w:val="zh-CN"/>
        </w:rPr>
      </w:pPr>
      <w:r>
        <w:rPr>
          <w:rFonts w:hint="default" w:ascii="Times New Roman" w:hAnsi="Times New Roman" w:eastAsia="宋体" w:cs="Times New Roman"/>
          <w:b w:val="0"/>
          <w:bCs/>
          <w:color w:val="auto"/>
          <w:sz w:val="24"/>
          <w:szCs w:val="24"/>
          <w:highlight w:val="none"/>
          <w:lang w:val="en-US" w:eastAsia="zh-CN"/>
        </w:rPr>
        <w:t>监测结果</w:t>
      </w:r>
      <w:r>
        <w:rPr>
          <w:rFonts w:hint="default" w:ascii="Times New Roman" w:hAnsi="Times New Roman" w:eastAsia="宋体" w:cs="Times New Roman"/>
          <w:b w:val="0"/>
          <w:bCs/>
          <w:color w:val="auto"/>
          <w:sz w:val="24"/>
          <w:szCs w:val="24"/>
          <w:highlight w:val="none"/>
          <w:lang w:val="zh-CN"/>
        </w:rPr>
        <w:t>见表</w:t>
      </w:r>
      <w:r>
        <w:rPr>
          <w:rFonts w:hint="default" w:ascii="Times New Roman" w:hAnsi="Times New Roman" w:eastAsia="宋体" w:cs="Times New Roman"/>
          <w:b w:val="0"/>
          <w:bCs/>
          <w:color w:val="auto"/>
          <w:sz w:val="24"/>
          <w:szCs w:val="24"/>
          <w:highlight w:val="none"/>
          <w:lang w:val="en-US" w:eastAsia="zh-CN"/>
        </w:rPr>
        <w:t>4-1</w:t>
      </w:r>
      <w:r>
        <w:rPr>
          <w:rFonts w:hint="default" w:ascii="Times New Roman" w:hAnsi="Times New Roman" w:eastAsia="宋体" w:cs="Times New Roman"/>
          <w:b w:val="0"/>
          <w:bCs/>
          <w:color w:val="auto"/>
          <w:sz w:val="24"/>
          <w:szCs w:val="24"/>
          <w:highlight w:val="none"/>
          <w:lang w:val="zh-CN"/>
        </w:rPr>
        <w:t>。</w:t>
      </w:r>
    </w:p>
    <w:p>
      <w:pPr>
        <w:pStyle w:val="7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color w:val="auto"/>
          <w:sz w:val="24"/>
          <w:szCs w:val="24"/>
          <w:highlight w:val="none"/>
          <w:lang w:val="zh-CN"/>
        </w:rPr>
      </w:pPr>
    </w:p>
    <w:p>
      <w:pPr>
        <w:pStyle w:val="7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color w:val="auto"/>
          <w:sz w:val="24"/>
          <w:szCs w:val="24"/>
          <w:highlight w:val="none"/>
          <w:lang w:val="zh-CN"/>
        </w:rPr>
      </w:pPr>
    </w:p>
    <w:p>
      <w:pPr>
        <w:pStyle w:val="72"/>
        <w:bidi w:val="0"/>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表4-1   电磁环境现状检测结果一览表</w:t>
      </w:r>
    </w:p>
    <w:tbl>
      <w:tblPr>
        <w:tblStyle w:val="38"/>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4047"/>
        <w:gridCol w:w="1551"/>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shd w:val="clear" w:color="auto" w:fill="auto"/>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eastAsia="zh-CN"/>
              </w:rPr>
            </w:pPr>
            <w:r>
              <w:rPr>
                <w:rFonts w:hint="default" w:ascii="Times New Roman" w:hAnsi="Times New Roman" w:eastAsia="宋体" w:cs="Times New Roman"/>
                <w:b w:val="0"/>
                <w:bCs w:val="0"/>
                <w:color w:val="auto"/>
                <w:spacing w:val="0"/>
                <w:highlight w:val="none"/>
                <w:lang w:eastAsia="zh-CN"/>
              </w:rPr>
              <w:t>测点编号</w:t>
            </w:r>
          </w:p>
        </w:tc>
        <w:tc>
          <w:tcPr>
            <w:tcW w:w="2391" w:type="pct"/>
            <w:tcBorders>
              <w:tl2br w:val="nil"/>
              <w:tr2bl w:val="nil"/>
            </w:tcBorders>
            <w:shd w:val="clear" w:color="auto" w:fill="auto"/>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eastAsia="zh-CN"/>
              </w:rPr>
            </w:pPr>
            <w:r>
              <w:rPr>
                <w:rFonts w:hint="default" w:ascii="Times New Roman" w:hAnsi="Times New Roman" w:eastAsia="宋体" w:cs="Times New Roman"/>
                <w:b w:val="0"/>
                <w:bCs w:val="0"/>
                <w:color w:val="auto"/>
                <w:spacing w:val="0"/>
                <w:highlight w:val="none"/>
                <w:lang w:eastAsia="zh-CN"/>
              </w:rPr>
              <w:t>测量位置</w:t>
            </w:r>
          </w:p>
        </w:tc>
        <w:tc>
          <w:tcPr>
            <w:tcW w:w="916" w:type="pct"/>
            <w:tcBorders>
              <w:tl2br w:val="nil"/>
              <w:tr2bl w:val="nil"/>
            </w:tcBorders>
            <w:shd w:val="clear" w:color="auto" w:fill="auto"/>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eastAsia="zh-CN"/>
              </w:rPr>
            </w:pPr>
            <w:r>
              <w:rPr>
                <w:rFonts w:hint="default" w:ascii="Times New Roman" w:hAnsi="Times New Roman" w:eastAsia="宋体" w:cs="Times New Roman"/>
                <w:b w:val="0"/>
                <w:bCs w:val="0"/>
                <w:color w:val="auto"/>
                <w:spacing w:val="0"/>
                <w:highlight w:val="none"/>
                <w:lang w:eastAsia="zh-CN"/>
              </w:rPr>
              <w:t>工频电场强度</w:t>
            </w:r>
          </w:p>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eastAsia="zh-CN"/>
              </w:rPr>
            </w:pPr>
            <w:r>
              <w:rPr>
                <w:rFonts w:hint="default" w:ascii="Times New Roman" w:hAnsi="Times New Roman" w:eastAsia="宋体" w:cs="Times New Roman"/>
                <w:b w:val="0"/>
                <w:bCs w:val="0"/>
                <w:color w:val="auto"/>
                <w:spacing w:val="0"/>
                <w:highlight w:val="none"/>
                <w:lang w:eastAsia="zh-CN"/>
              </w:rPr>
              <w:t>（</w:t>
            </w:r>
            <w:r>
              <w:rPr>
                <w:rFonts w:hint="default" w:ascii="Times New Roman" w:hAnsi="Times New Roman" w:eastAsia="宋体" w:cs="Times New Roman"/>
                <w:b w:val="0"/>
                <w:bCs w:val="0"/>
                <w:color w:val="auto"/>
                <w:spacing w:val="0"/>
                <w:highlight w:val="none"/>
                <w:lang w:val="en-US" w:eastAsia="zh-CN"/>
              </w:rPr>
              <w:t>k</w:t>
            </w:r>
            <w:r>
              <w:rPr>
                <w:rFonts w:hint="default" w:ascii="Times New Roman" w:hAnsi="Times New Roman" w:cs="Times New Roman"/>
                <w:b w:val="0"/>
                <w:bCs w:val="0"/>
                <w:color w:val="auto"/>
                <w:spacing w:val="0"/>
                <w:highlight w:val="none"/>
                <w:lang w:eastAsia="zh-CN"/>
              </w:rPr>
              <w:t>V/m</w:t>
            </w:r>
            <w:r>
              <w:rPr>
                <w:rFonts w:hint="default" w:ascii="Times New Roman" w:hAnsi="Times New Roman" w:eastAsia="宋体" w:cs="Times New Roman"/>
                <w:b w:val="0"/>
                <w:bCs w:val="0"/>
                <w:color w:val="auto"/>
                <w:spacing w:val="0"/>
                <w:highlight w:val="none"/>
                <w:lang w:eastAsia="zh-CN"/>
              </w:rPr>
              <w:t>）</w:t>
            </w:r>
          </w:p>
        </w:tc>
        <w:tc>
          <w:tcPr>
            <w:tcW w:w="1045" w:type="pct"/>
            <w:tcBorders>
              <w:tl2br w:val="nil"/>
              <w:tr2bl w:val="nil"/>
            </w:tcBorders>
            <w:shd w:val="clear" w:color="auto" w:fill="auto"/>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eastAsia="zh-CN"/>
              </w:rPr>
            </w:pPr>
            <w:r>
              <w:rPr>
                <w:rFonts w:hint="default" w:ascii="Times New Roman" w:hAnsi="Times New Roman" w:eastAsia="宋体" w:cs="Times New Roman"/>
                <w:b w:val="0"/>
                <w:bCs w:val="0"/>
                <w:color w:val="auto"/>
                <w:spacing w:val="0"/>
                <w:highlight w:val="none"/>
                <w:lang w:eastAsia="zh-CN"/>
              </w:rPr>
              <w:t>工频磁感应强度</w:t>
            </w:r>
          </w:p>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eastAsia="zh-CN"/>
              </w:rPr>
            </w:pPr>
            <w:r>
              <w:rPr>
                <w:rFonts w:hint="default" w:ascii="Times New Roman" w:hAnsi="Times New Roman" w:eastAsia="宋体" w:cs="Times New Roman"/>
                <w:b w:val="0"/>
                <w:bCs w:val="0"/>
                <w:color w:val="auto"/>
                <w:spacing w:val="0"/>
                <w:highlight w:val="none"/>
                <w:lang w:eastAsia="zh-CN"/>
              </w:rPr>
              <w:t>(μT)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eastAsia="zh-CN"/>
              </w:rPr>
            </w:pPr>
            <w:r>
              <w:rPr>
                <w:rFonts w:hint="default" w:ascii="Times New Roman" w:hAnsi="Times New Roman" w:eastAsia="宋体" w:cs="Times New Roman"/>
                <w:b w:val="0"/>
                <w:bCs w:val="0"/>
                <w:color w:val="auto"/>
                <w:spacing w:val="0"/>
                <w:highlight w:val="none"/>
                <w:lang w:eastAsia="zh-CN"/>
              </w:rPr>
              <w:t>1</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拟建220kV宇泽变电站东侧</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0.010</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lang w:val="en-US" w:eastAsia="zh-CN"/>
              </w:rPr>
              <w:t>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eastAsia="zh-CN"/>
              </w:rPr>
            </w:pPr>
            <w:r>
              <w:rPr>
                <w:rFonts w:hint="default" w:ascii="Times New Roman" w:hAnsi="Times New Roman" w:eastAsia="宋体" w:cs="Times New Roman"/>
                <w:b w:val="0"/>
                <w:bCs w:val="0"/>
                <w:color w:val="auto"/>
                <w:spacing w:val="0"/>
                <w:highlight w:val="none"/>
                <w:lang w:eastAsia="zh-CN"/>
              </w:rPr>
              <w:t>2</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拟建220kV宇泽变电站南侧</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0.064</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eastAsia="zh-CN"/>
              </w:rPr>
            </w:pPr>
            <w:r>
              <w:rPr>
                <w:rFonts w:hint="default" w:ascii="Times New Roman" w:hAnsi="Times New Roman" w:eastAsia="宋体" w:cs="Times New Roman"/>
                <w:b w:val="0"/>
                <w:bCs w:val="0"/>
                <w:color w:val="auto"/>
                <w:spacing w:val="0"/>
                <w:highlight w:val="none"/>
                <w:lang w:eastAsia="zh-CN"/>
              </w:rPr>
              <w:t>3</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拟建220kV宇泽变电站西侧</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0.223</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eastAsia="zh-CN"/>
              </w:rPr>
            </w:pPr>
            <w:r>
              <w:rPr>
                <w:rFonts w:hint="default" w:ascii="Times New Roman" w:hAnsi="Times New Roman" w:eastAsia="宋体" w:cs="Times New Roman"/>
                <w:b w:val="0"/>
                <w:bCs w:val="0"/>
                <w:color w:val="auto"/>
                <w:spacing w:val="0"/>
                <w:highlight w:val="none"/>
                <w:lang w:eastAsia="zh-CN"/>
              </w:rPr>
              <w:t>4</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拟建220kV宇泽变电站北侧</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0.009</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5</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拟建220kV宇泽变电站东北侧散户</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0.003</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6</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拟建220kV宇泽变电站和新村变电站中间散户</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0.085</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7</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110kV新浪Ⅰ回线与拟建宇泽变电站交汇处</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0.221</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8</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拟建线缆上侧</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0.086</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9</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110kV新凯线与拟建宇泽变电站交汇处</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0.338</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10</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rPr>
              <w:t>110kV新东线与拟建线缆交汇处</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0.355</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11</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pacing w:val="-11"/>
                <w:kern w:val="2"/>
                <w:sz w:val="21"/>
                <w:szCs w:val="21"/>
                <w:lang w:val="en-US" w:eastAsia="zh-CN" w:bidi="ar-SA"/>
              </w:rPr>
            </w:pPr>
            <w:r>
              <w:rPr>
                <w:rFonts w:hint="default" w:ascii="Times New Roman" w:hAnsi="Times New Roman" w:eastAsia="宋体" w:cs="Times New Roman"/>
                <w:b w:val="0"/>
                <w:bCs w:val="0"/>
                <w:color w:val="auto"/>
                <w:spacing w:val="-11"/>
                <w:kern w:val="0"/>
                <w:sz w:val="21"/>
                <w:szCs w:val="21"/>
                <w:lang w:val="en-US" w:eastAsia="zh-CN"/>
              </w:rPr>
              <w:t>新村变电站东侧厂界外5m处</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0.510</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12</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pacing w:val="-11"/>
                <w:kern w:val="2"/>
                <w:sz w:val="21"/>
                <w:szCs w:val="21"/>
                <w:lang w:val="en-US" w:eastAsia="zh-CN" w:bidi="ar-SA"/>
              </w:rPr>
            </w:pPr>
            <w:r>
              <w:rPr>
                <w:rFonts w:hint="default" w:ascii="Times New Roman" w:hAnsi="Times New Roman" w:eastAsia="宋体" w:cs="Times New Roman"/>
                <w:b w:val="0"/>
                <w:bCs w:val="0"/>
                <w:color w:val="auto"/>
                <w:spacing w:val="-11"/>
                <w:kern w:val="0"/>
                <w:sz w:val="21"/>
                <w:szCs w:val="21"/>
                <w:lang w:val="en-US" w:eastAsia="zh-CN"/>
              </w:rPr>
              <w:t>新村变电站南侧厂界外5m处</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0.096</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13</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pacing w:val="-11"/>
                <w:kern w:val="2"/>
                <w:sz w:val="21"/>
                <w:szCs w:val="21"/>
                <w:lang w:val="en-US" w:eastAsia="zh-CN" w:bidi="ar-SA"/>
              </w:rPr>
            </w:pPr>
            <w:r>
              <w:rPr>
                <w:rFonts w:hint="default" w:ascii="Times New Roman" w:hAnsi="Times New Roman" w:eastAsia="宋体" w:cs="Times New Roman"/>
                <w:b w:val="0"/>
                <w:bCs w:val="0"/>
                <w:color w:val="auto"/>
                <w:spacing w:val="-11"/>
                <w:kern w:val="0"/>
                <w:sz w:val="21"/>
                <w:szCs w:val="21"/>
                <w:lang w:val="en-US" w:eastAsia="zh-CN"/>
              </w:rPr>
              <w:t>新村变电站西侧厂界外5m处</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0.403</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7" w:type="pct"/>
            <w:tcBorders>
              <w:tl2br w:val="nil"/>
              <w:tr2bl w:val="nil"/>
            </w:tcBorders>
            <w:noWrap w:val="0"/>
            <w:vAlign w:val="top"/>
          </w:tcPr>
          <w:p>
            <w:pPr>
              <w:pStyle w:val="73"/>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highlight w:val="none"/>
                <w:lang w:val="en-US" w:eastAsia="zh-CN"/>
              </w:rPr>
            </w:pPr>
            <w:r>
              <w:rPr>
                <w:rFonts w:hint="default" w:ascii="Times New Roman" w:hAnsi="Times New Roman" w:eastAsia="宋体" w:cs="Times New Roman"/>
                <w:b w:val="0"/>
                <w:bCs w:val="0"/>
                <w:color w:val="auto"/>
                <w:spacing w:val="0"/>
                <w:highlight w:val="none"/>
                <w:lang w:val="en-US" w:eastAsia="zh-CN"/>
              </w:rPr>
              <w:t>14</w:t>
            </w:r>
          </w:p>
        </w:tc>
        <w:tc>
          <w:tcPr>
            <w:tcW w:w="2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pacing w:val="-11"/>
                <w:kern w:val="2"/>
                <w:sz w:val="21"/>
                <w:szCs w:val="21"/>
                <w:lang w:val="en-US" w:eastAsia="zh-CN" w:bidi="ar-SA"/>
              </w:rPr>
            </w:pPr>
            <w:r>
              <w:rPr>
                <w:rFonts w:hint="default" w:ascii="Times New Roman" w:hAnsi="Times New Roman" w:eastAsia="宋体" w:cs="Times New Roman"/>
                <w:b w:val="0"/>
                <w:bCs w:val="0"/>
                <w:color w:val="auto"/>
                <w:spacing w:val="-11"/>
                <w:kern w:val="0"/>
                <w:sz w:val="21"/>
                <w:szCs w:val="21"/>
                <w:lang w:val="en-US" w:eastAsia="zh-CN"/>
              </w:rPr>
              <w:t>新村变电站北侧厂界外5m处</w:t>
            </w:r>
          </w:p>
        </w:tc>
        <w:tc>
          <w:tcPr>
            <w:tcW w:w="916"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1.21</w:t>
            </w:r>
          </w:p>
        </w:tc>
        <w:tc>
          <w:tcPr>
            <w:tcW w:w="1045" w:type="pct"/>
            <w:tcBorders>
              <w:tl2br w:val="nil"/>
              <w:tr2bl w:val="nil"/>
            </w:tcBorders>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8" w:type="pct"/>
            <w:gridSpan w:val="2"/>
            <w:noWrap w:val="0"/>
            <w:vAlign w:val="center"/>
          </w:tcPr>
          <w:p>
            <w:pPr>
              <w:pStyle w:val="74"/>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评价标准</w:t>
            </w:r>
          </w:p>
        </w:tc>
        <w:tc>
          <w:tcPr>
            <w:tcW w:w="916" w:type="pct"/>
            <w:noWrap w:val="0"/>
            <w:vAlign w:val="center"/>
          </w:tcPr>
          <w:p>
            <w:pPr>
              <w:pStyle w:val="74"/>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045" w:type="pct"/>
            <w:noWrap w:val="0"/>
            <w:vAlign w:val="center"/>
          </w:tcPr>
          <w:p>
            <w:pPr>
              <w:pStyle w:val="74"/>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8" w:type="pct"/>
            <w:gridSpan w:val="2"/>
            <w:noWrap w:val="0"/>
            <w:vAlign w:val="center"/>
          </w:tcPr>
          <w:p>
            <w:pPr>
              <w:pStyle w:val="74"/>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达标情况</w:t>
            </w:r>
          </w:p>
        </w:tc>
        <w:tc>
          <w:tcPr>
            <w:tcW w:w="916" w:type="pct"/>
            <w:noWrap w:val="0"/>
            <w:vAlign w:val="center"/>
          </w:tcPr>
          <w:p>
            <w:pPr>
              <w:pStyle w:val="74"/>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c>
          <w:tcPr>
            <w:tcW w:w="1045" w:type="pct"/>
            <w:noWrap w:val="0"/>
            <w:vAlign w:val="center"/>
          </w:tcPr>
          <w:p>
            <w:pPr>
              <w:pStyle w:val="74"/>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bl>
    <w:p>
      <w:pPr>
        <w:ind w:firstLine="480"/>
        <w:rPr>
          <w:rFonts w:hint="default" w:ascii="Times New Roman" w:hAnsi="Times New Roman" w:cs="Times New Roman"/>
          <w:color w:val="auto"/>
          <w:kern w:val="0"/>
        </w:rPr>
      </w:pPr>
      <w:r>
        <w:rPr>
          <w:rFonts w:hint="default" w:ascii="Times New Roman" w:hAnsi="Times New Roman" w:eastAsia="宋体" w:cs="Times New Roman"/>
          <w:caps w:val="0"/>
          <w:color w:val="auto"/>
          <w:sz w:val="24"/>
          <w:szCs w:val="24"/>
        </w:rPr>
        <w:t>监测表明</w:t>
      </w:r>
      <w:r>
        <w:rPr>
          <w:rFonts w:hint="default" w:ascii="Times New Roman" w:hAnsi="Times New Roman" w:eastAsia="宋体" w:cs="Times New Roman"/>
          <w:caps w:val="0"/>
          <w:color w:val="auto"/>
          <w:sz w:val="24"/>
          <w:szCs w:val="24"/>
          <w:lang w:eastAsia="zh-CN"/>
        </w:rPr>
        <w:t>：本项目拟建变电站、电缆线路沿线、</w:t>
      </w:r>
      <w:r>
        <w:rPr>
          <w:rFonts w:hint="default" w:ascii="Times New Roman" w:hAnsi="Times New Roman" w:eastAsia="宋体" w:cs="Times New Roman"/>
          <w:caps w:val="0"/>
          <w:color w:val="auto"/>
          <w:sz w:val="24"/>
          <w:szCs w:val="24"/>
          <w:lang w:val="en-US" w:eastAsia="zh-CN"/>
        </w:rPr>
        <w:t>新村</w:t>
      </w:r>
      <w:r>
        <w:rPr>
          <w:rFonts w:hint="default" w:ascii="Times New Roman" w:hAnsi="Times New Roman" w:eastAsia="宋体" w:cs="Times New Roman"/>
          <w:caps w:val="0"/>
          <w:color w:val="auto"/>
          <w:sz w:val="24"/>
          <w:szCs w:val="24"/>
          <w:lang w:eastAsia="zh-CN"/>
        </w:rPr>
        <w:t>变电站、</w:t>
      </w:r>
      <w:r>
        <w:rPr>
          <w:rFonts w:hint="default" w:ascii="Times New Roman" w:hAnsi="Times New Roman" w:eastAsia="宋体" w:cs="Times New Roman"/>
          <w:caps w:val="0"/>
          <w:color w:val="auto"/>
          <w:sz w:val="24"/>
          <w:szCs w:val="24"/>
          <w:lang w:val="en-US" w:eastAsia="zh-CN"/>
        </w:rPr>
        <w:t>附近散户</w:t>
      </w:r>
      <w:r>
        <w:rPr>
          <w:rFonts w:hint="default" w:ascii="Times New Roman" w:hAnsi="Times New Roman" w:eastAsia="宋体" w:cs="Times New Roman"/>
          <w:caps w:val="0"/>
          <w:color w:val="auto"/>
          <w:sz w:val="24"/>
          <w:szCs w:val="24"/>
          <w:lang w:eastAsia="zh-CN"/>
        </w:rPr>
        <w:t>处的</w:t>
      </w:r>
      <w:r>
        <w:rPr>
          <w:rFonts w:hint="default" w:ascii="Times New Roman" w:hAnsi="Times New Roman" w:eastAsia="宋体" w:cs="Times New Roman"/>
          <w:caps w:val="0"/>
          <w:color w:val="auto"/>
          <w:sz w:val="24"/>
          <w:szCs w:val="24"/>
        </w:rPr>
        <w:t>工频电场强度在</w:t>
      </w:r>
      <w:r>
        <w:rPr>
          <w:rFonts w:hint="default" w:ascii="Times New Roman" w:hAnsi="Times New Roman" w:eastAsia="宋体" w:cs="Times New Roman"/>
          <w:caps w:val="0"/>
          <w:color w:val="auto"/>
          <w:sz w:val="24"/>
          <w:szCs w:val="24"/>
          <w:lang w:val="en-US" w:eastAsia="zh-CN"/>
        </w:rPr>
        <w:t>0.003</w:t>
      </w:r>
      <w:r>
        <w:rPr>
          <w:rFonts w:hint="default" w:ascii="Times New Roman" w:hAnsi="Times New Roman" w:eastAsia="宋体" w:cs="Times New Roman"/>
          <w:caps w:val="0"/>
          <w:color w:val="auto"/>
          <w:sz w:val="24"/>
          <w:szCs w:val="24"/>
        </w:rPr>
        <w:t>～</w:t>
      </w:r>
      <w:r>
        <w:rPr>
          <w:rFonts w:hint="default" w:ascii="Times New Roman" w:hAnsi="Times New Roman" w:eastAsia="宋体" w:cs="Times New Roman"/>
          <w:caps w:val="0"/>
          <w:color w:val="auto"/>
          <w:sz w:val="24"/>
          <w:szCs w:val="24"/>
          <w:lang w:val="en-US" w:eastAsia="zh-CN"/>
        </w:rPr>
        <w:t>1.21k</w:t>
      </w:r>
      <w:r>
        <w:rPr>
          <w:rFonts w:hint="default" w:ascii="Times New Roman" w:hAnsi="Times New Roman" w:eastAsia="宋体" w:cs="Times New Roman"/>
          <w:caps w:val="0"/>
          <w:color w:val="auto"/>
          <w:sz w:val="24"/>
          <w:szCs w:val="24"/>
          <w:lang w:eastAsia="zh-CN"/>
        </w:rPr>
        <w:t>V/m</w:t>
      </w:r>
      <w:r>
        <w:rPr>
          <w:rFonts w:hint="default" w:ascii="Times New Roman" w:hAnsi="Times New Roman" w:eastAsia="宋体" w:cs="Times New Roman"/>
          <w:caps w:val="0"/>
          <w:color w:val="auto"/>
          <w:sz w:val="24"/>
          <w:szCs w:val="24"/>
        </w:rPr>
        <w:t>之间，工频磁感应强度在</w:t>
      </w:r>
      <w:r>
        <w:rPr>
          <w:rFonts w:hint="default" w:ascii="Times New Roman" w:hAnsi="Times New Roman" w:eastAsia="宋体" w:cs="Times New Roman"/>
          <w:caps w:val="0"/>
          <w:color w:val="auto"/>
          <w:sz w:val="24"/>
          <w:szCs w:val="24"/>
          <w:lang w:val="en-US" w:eastAsia="zh-CN"/>
        </w:rPr>
        <w:t>0.03</w:t>
      </w:r>
      <w:r>
        <w:rPr>
          <w:rFonts w:hint="default" w:ascii="Times New Roman" w:hAnsi="Times New Roman" w:eastAsia="宋体" w:cs="Times New Roman"/>
          <w:caps w:val="0"/>
          <w:color w:val="auto"/>
          <w:sz w:val="24"/>
          <w:szCs w:val="24"/>
        </w:rPr>
        <w:t>～</w:t>
      </w:r>
      <w:r>
        <w:rPr>
          <w:rFonts w:hint="default" w:ascii="Times New Roman" w:hAnsi="Times New Roman" w:eastAsia="宋体" w:cs="Times New Roman"/>
          <w:caps w:val="0"/>
          <w:color w:val="auto"/>
          <w:sz w:val="24"/>
          <w:szCs w:val="24"/>
          <w:lang w:val="en-US" w:eastAsia="zh-CN"/>
        </w:rPr>
        <w:t>1.26</w:t>
      </w:r>
      <w:r>
        <w:rPr>
          <w:rFonts w:hint="default" w:ascii="Times New Roman" w:hAnsi="Times New Roman" w:eastAsia="宋体" w:cs="Times New Roman"/>
          <w:caps w:val="0"/>
          <w:color w:val="auto"/>
          <w:sz w:val="24"/>
          <w:szCs w:val="24"/>
          <w:lang w:eastAsia="zh-CN"/>
        </w:rPr>
        <w:t>μT</w:t>
      </w:r>
      <w:r>
        <w:rPr>
          <w:rFonts w:hint="default" w:ascii="Times New Roman" w:hAnsi="Times New Roman" w:eastAsia="宋体" w:cs="Times New Roman"/>
          <w:caps w:val="0"/>
          <w:color w:val="auto"/>
          <w:sz w:val="24"/>
          <w:szCs w:val="24"/>
        </w:rPr>
        <w:t>之间</w:t>
      </w:r>
      <w:r>
        <w:rPr>
          <w:rFonts w:hint="default" w:ascii="Times New Roman" w:hAnsi="Times New Roman" w:eastAsia="宋体" w:cs="Times New Roman"/>
          <w:caps w:val="0"/>
          <w:color w:val="auto"/>
          <w:sz w:val="24"/>
          <w:szCs w:val="24"/>
          <w:lang w:eastAsia="zh-CN"/>
        </w:rPr>
        <w:t>，</w:t>
      </w:r>
      <w:r>
        <w:rPr>
          <w:rFonts w:hint="default" w:ascii="Times New Roman" w:hAnsi="Times New Roman" w:eastAsia="宋体" w:cs="Times New Roman"/>
          <w:color w:val="auto"/>
          <w:spacing w:val="0"/>
          <w:sz w:val="24"/>
          <w:szCs w:val="24"/>
          <w:highlight w:val="none"/>
          <w:lang w:val="en-US" w:eastAsia="zh-CN"/>
        </w:rPr>
        <w:t>均低于《电磁环境控制限值》（GB</w:t>
      </w:r>
      <w:r>
        <w:rPr>
          <w:rFonts w:hint="eastAsia" w:cs="Times New Roman"/>
          <w:color w:val="auto"/>
          <w:spacing w:val="0"/>
          <w:sz w:val="24"/>
          <w:szCs w:val="24"/>
          <w:highlight w:val="none"/>
          <w:lang w:val="en-US" w:eastAsia="zh-CN"/>
        </w:rPr>
        <w:t>****</w:t>
      </w:r>
      <w:r>
        <w:rPr>
          <w:rFonts w:hint="default" w:ascii="Times New Roman" w:hAnsi="Times New Roman" w:eastAsia="宋体" w:cs="Times New Roman"/>
          <w:color w:val="auto"/>
          <w:spacing w:val="0"/>
          <w:sz w:val="24"/>
          <w:szCs w:val="24"/>
          <w:highlight w:val="none"/>
          <w:lang w:val="en-US" w:eastAsia="zh-CN"/>
        </w:rPr>
        <w:t>-2014）中工频电场强度4000V/m、工频磁感应强度100μT的</w:t>
      </w:r>
      <w:r>
        <w:rPr>
          <w:rFonts w:hint="default" w:ascii="Times New Roman" w:hAnsi="Times New Roman" w:eastAsia="宋体" w:cs="Times New Roman"/>
          <w:caps w:val="0"/>
          <w:color w:val="auto"/>
          <w:sz w:val="24"/>
          <w:szCs w:val="24"/>
        </w:rPr>
        <w:t>评价标准限值要求</w:t>
      </w:r>
      <w:r>
        <w:rPr>
          <w:rFonts w:hint="default" w:ascii="Times New Roman" w:hAnsi="Times New Roman" w:eastAsia="宋体" w:cs="Times New Roman"/>
          <w:caps w:val="0"/>
          <w:color w:val="auto"/>
          <w:sz w:val="24"/>
          <w:szCs w:val="24"/>
          <w:lang w:eastAsia="zh-CN"/>
        </w:rPr>
        <w:t>，</w:t>
      </w:r>
      <w:r>
        <w:rPr>
          <w:rFonts w:hint="default" w:ascii="Times New Roman" w:hAnsi="Times New Roman" w:cs="Times New Roman"/>
          <w:color w:val="auto"/>
        </w:rPr>
        <w:t>电磁环境现状良好。</w:t>
      </w:r>
    </w:p>
    <w:p>
      <w:pPr>
        <w:spacing w:line="514" w:lineRule="atLeast"/>
        <w:ind w:firstLine="480"/>
        <w:rPr>
          <w:rFonts w:hint="default" w:ascii="Times New Roman" w:hAnsi="Times New Roman" w:cs="Times New Roman"/>
          <w:color w:val="auto"/>
        </w:rPr>
        <w:sectPr>
          <w:pgSz w:w="11906" w:h="16838"/>
          <w:pgMar w:top="1440" w:right="1440" w:bottom="1440" w:left="1440" w:header="851" w:footer="992" w:gutter="0"/>
          <w:cols w:space="720" w:num="1"/>
          <w:docGrid w:type="linesAndChars" w:linePitch="312" w:charSpace="0"/>
        </w:sectPr>
      </w:pPr>
    </w:p>
    <w:p>
      <w:pPr>
        <w:pStyle w:val="4"/>
        <w:rPr>
          <w:rFonts w:hint="default" w:ascii="Times New Roman" w:hAnsi="Times New Roman" w:cs="Times New Roman"/>
          <w:color w:val="auto"/>
        </w:rPr>
      </w:pPr>
      <w:bookmarkStart w:id="103" w:name="_Toc29507"/>
      <w:r>
        <w:rPr>
          <w:rFonts w:hint="default" w:ascii="Times New Roman" w:hAnsi="Times New Roman" w:cs="Times New Roman"/>
          <w:color w:val="auto"/>
        </w:rPr>
        <w:t>5 运营期电磁环境影响评价</w:t>
      </w:r>
      <w:bookmarkEnd w:id="95"/>
      <w:bookmarkEnd w:id="96"/>
      <w:bookmarkEnd w:id="97"/>
      <w:bookmarkEnd w:id="98"/>
      <w:bookmarkEnd w:id="99"/>
      <w:bookmarkEnd w:id="100"/>
      <w:bookmarkEnd w:id="101"/>
      <w:bookmarkEnd w:id="103"/>
    </w:p>
    <w:p>
      <w:pPr>
        <w:pStyle w:val="25"/>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aps w:val="0"/>
          <w:color w:val="auto"/>
          <w:sz w:val="24"/>
          <w:szCs w:val="24"/>
          <w:highlight w:val="none"/>
        </w:rPr>
        <w:t>运营期由于电流输送会产生电磁环境影响。电磁环境影响预测评价的因子为工频电场、工频磁场。本工程涉及的工程包括</w:t>
      </w:r>
      <w:r>
        <w:rPr>
          <w:rFonts w:hint="default" w:ascii="Times New Roman" w:hAnsi="Times New Roman" w:eastAsia="宋体" w:cs="Times New Roman"/>
          <w:caps w:val="0"/>
          <w:color w:val="auto"/>
          <w:sz w:val="24"/>
          <w:szCs w:val="24"/>
          <w:highlight w:val="none"/>
          <w:lang w:val="en-US" w:eastAsia="zh-CN"/>
        </w:rPr>
        <w:t>220</w:t>
      </w:r>
      <w:r>
        <w:rPr>
          <w:rFonts w:hint="default" w:ascii="Times New Roman" w:hAnsi="Times New Roman" w:eastAsia="宋体" w:cs="Times New Roman"/>
          <w:caps w:val="0"/>
          <w:color w:val="auto"/>
          <w:sz w:val="24"/>
          <w:szCs w:val="24"/>
          <w:highlight w:val="none"/>
          <w:lang w:eastAsia="zh-CN"/>
        </w:rPr>
        <w:t>kV</w:t>
      </w:r>
      <w:r>
        <w:rPr>
          <w:rFonts w:hint="default" w:ascii="Times New Roman" w:hAnsi="Times New Roman" w:eastAsia="宋体" w:cs="Times New Roman"/>
          <w:caps w:val="0"/>
          <w:color w:val="auto"/>
          <w:sz w:val="24"/>
          <w:szCs w:val="24"/>
          <w:highlight w:val="none"/>
        </w:rPr>
        <w:t>变电站、</w:t>
      </w:r>
      <w:r>
        <w:rPr>
          <w:rFonts w:hint="default" w:ascii="Times New Roman" w:hAnsi="Times New Roman" w:eastAsia="宋体" w:cs="Times New Roman"/>
          <w:caps w:val="0"/>
          <w:color w:val="auto"/>
          <w:sz w:val="24"/>
          <w:szCs w:val="24"/>
          <w:highlight w:val="none"/>
          <w:lang w:val="en-US" w:eastAsia="zh-CN"/>
        </w:rPr>
        <w:t>220</w:t>
      </w:r>
      <w:r>
        <w:rPr>
          <w:rFonts w:hint="default" w:ascii="Times New Roman" w:hAnsi="Times New Roman" w:eastAsia="宋体" w:cs="Times New Roman"/>
          <w:caps w:val="0"/>
          <w:color w:val="auto"/>
          <w:sz w:val="24"/>
          <w:szCs w:val="24"/>
          <w:highlight w:val="none"/>
          <w:lang w:eastAsia="zh-CN"/>
        </w:rPr>
        <w:t>kV</w:t>
      </w:r>
      <w:r>
        <w:rPr>
          <w:rFonts w:hint="default" w:ascii="Times New Roman" w:hAnsi="Times New Roman" w:cs="Times New Roman"/>
          <w:caps w:val="0"/>
          <w:color w:val="auto"/>
          <w:sz w:val="24"/>
          <w:szCs w:val="24"/>
          <w:highlight w:val="none"/>
          <w:lang w:val="en-US" w:eastAsia="zh-CN"/>
        </w:rPr>
        <w:t>地下电缆线路</w:t>
      </w:r>
      <w:r>
        <w:rPr>
          <w:rFonts w:hint="default" w:ascii="Times New Roman" w:hAnsi="Times New Roman" w:eastAsia="宋体" w:cs="Times New Roman"/>
          <w:caps w:val="0"/>
          <w:color w:val="auto"/>
          <w:sz w:val="24"/>
          <w:szCs w:val="24"/>
          <w:highlight w:val="none"/>
        </w:rPr>
        <w:t>，</w:t>
      </w:r>
      <w:r>
        <w:rPr>
          <w:rFonts w:hint="default" w:ascii="Times New Roman" w:hAnsi="Times New Roman" w:eastAsia="宋体" w:cs="Times New Roman"/>
          <w:color w:val="auto"/>
          <w:sz w:val="24"/>
          <w:szCs w:val="24"/>
        </w:rPr>
        <w:t>据《环境影响评价技术导则 输变电工程》（HJ 24-2020）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aps w:val="0"/>
          <w:color w:val="auto"/>
          <w:sz w:val="24"/>
          <w:szCs w:val="24"/>
          <w:highlight w:val="none"/>
        </w:rPr>
        <w:t>变电站和</w:t>
      </w:r>
      <w:r>
        <w:rPr>
          <w:rFonts w:hint="default" w:ascii="Times New Roman" w:hAnsi="Times New Roman" w:cs="Times New Roman"/>
          <w:caps w:val="0"/>
          <w:color w:val="auto"/>
          <w:sz w:val="24"/>
          <w:szCs w:val="24"/>
          <w:highlight w:val="none"/>
          <w:lang w:val="en-US" w:eastAsia="zh-CN"/>
        </w:rPr>
        <w:t>地下</w:t>
      </w:r>
      <w:r>
        <w:rPr>
          <w:rFonts w:hint="default" w:ascii="Times New Roman" w:hAnsi="Times New Roman" w:eastAsia="宋体" w:cs="Times New Roman"/>
          <w:caps w:val="0"/>
          <w:color w:val="auto"/>
          <w:sz w:val="24"/>
          <w:szCs w:val="24"/>
          <w:highlight w:val="none"/>
        </w:rPr>
        <w:t>电缆线路工频电场强度、工频磁感应强度影响预测</w:t>
      </w:r>
      <w:r>
        <w:rPr>
          <w:rFonts w:hint="default" w:ascii="Times New Roman" w:hAnsi="Times New Roman" w:eastAsia="宋体" w:cs="Times New Roman"/>
          <w:caps w:val="0"/>
          <w:color w:val="auto"/>
          <w:sz w:val="24"/>
          <w:szCs w:val="24"/>
          <w:highlight w:val="none"/>
          <w:lang w:eastAsia="zh-CN"/>
        </w:rPr>
        <w:t>均</w:t>
      </w:r>
      <w:r>
        <w:rPr>
          <w:rFonts w:hint="default" w:ascii="Times New Roman" w:hAnsi="Times New Roman" w:eastAsia="宋体" w:cs="Times New Roman"/>
          <w:caps w:val="0"/>
          <w:color w:val="auto"/>
          <w:sz w:val="24"/>
          <w:szCs w:val="24"/>
          <w:highlight w:val="none"/>
        </w:rPr>
        <w:t>采用类比预测分析</w:t>
      </w:r>
      <w:r>
        <w:rPr>
          <w:rFonts w:hint="default" w:ascii="Times New Roman" w:hAnsi="Times New Roman" w:eastAsia="宋体" w:cs="Times New Roman"/>
          <w:caps w:val="0"/>
          <w:color w:val="auto"/>
          <w:sz w:val="24"/>
          <w:szCs w:val="24"/>
          <w:highlight w:val="none"/>
          <w:lang w:eastAsia="zh-CN"/>
        </w:rPr>
        <w:t>。</w:t>
      </w:r>
    </w:p>
    <w:p>
      <w:pPr>
        <w:pStyle w:val="5"/>
        <w:rPr>
          <w:rFonts w:hint="default" w:ascii="Times New Roman" w:hAnsi="Times New Roman" w:cs="Times New Roman"/>
          <w:color w:val="auto"/>
        </w:rPr>
      </w:pPr>
      <w:bookmarkStart w:id="104" w:name="_Toc88413686"/>
      <w:bookmarkStart w:id="105" w:name="_Toc23340"/>
      <w:r>
        <w:rPr>
          <w:rFonts w:hint="default" w:ascii="Times New Roman" w:hAnsi="Times New Roman" w:cs="Times New Roman"/>
          <w:color w:val="auto"/>
        </w:rPr>
        <w:t>5</w:t>
      </w:r>
      <w:r>
        <w:rPr>
          <w:rFonts w:hint="default" w:ascii="Times New Roman" w:hAnsi="Times New Roman" w:eastAsia="宋体" w:cs="Times New Roman"/>
          <w:color w:val="auto"/>
        </w:rPr>
        <w:t>.1</w:t>
      </w:r>
      <w:bookmarkEnd w:id="104"/>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lang w:val="en-US" w:eastAsia="zh-CN"/>
        </w:rPr>
        <w:t>变电站</w:t>
      </w:r>
      <w:r>
        <w:rPr>
          <w:rFonts w:hint="default" w:ascii="Times New Roman" w:hAnsi="Times New Roman" w:eastAsia="宋体" w:cs="Times New Roman"/>
          <w:color w:val="auto"/>
        </w:rPr>
        <w:t>工频电场、工频磁场预测及评价</w:t>
      </w:r>
      <w:bookmarkEnd w:id="105"/>
    </w:p>
    <w:p>
      <w:pPr>
        <w:pStyle w:val="6"/>
        <w:rPr>
          <w:rFonts w:hint="default" w:ascii="Times New Roman" w:hAnsi="Times New Roman" w:eastAsia="宋体" w:cs="Times New Roman"/>
          <w:color w:val="auto"/>
          <w:lang w:val="en-US" w:eastAsia="zh-CN"/>
        </w:rPr>
      </w:pPr>
      <w:bookmarkStart w:id="106" w:name="_Toc3688"/>
      <w:bookmarkStart w:id="107" w:name="_Toc88413687"/>
      <w:r>
        <w:rPr>
          <w:rFonts w:hint="default" w:ascii="Times New Roman" w:hAnsi="Times New Roman" w:eastAsia="宋体" w:cs="Times New Roman"/>
          <w:color w:val="auto"/>
          <w:lang w:val="en-US" w:eastAsia="zh-CN"/>
        </w:rPr>
        <w:t>5.1.1 可比性分析根据</w:t>
      </w:r>
    </w:p>
    <w:p>
      <w:pPr>
        <w:pStyle w:val="25"/>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影响评价技术导则输变电》（HJ24-2020）的相关要求，类比变电站的建设规模、电压等级、主变容量、总平面布置等情况应与拟建工程相类似。如国内没有同类工程，可通过收集国外资料、模拟数据等手段取得数据、资料进行评价。</w:t>
      </w:r>
    </w:p>
    <w:p>
      <w:pPr>
        <w:pStyle w:val="25"/>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根据资料收集，本项目类比变电站选择</w:t>
      </w:r>
      <w:r>
        <w:rPr>
          <w:rFonts w:hint="default" w:ascii="Times New Roman" w:hAnsi="Times New Roman" w:cs="Times New Roman"/>
          <w:color w:val="auto"/>
          <w:sz w:val="24"/>
          <w:szCs w:val="24"/>
          <w:lang w:val="en-US" w:eastAsia="zh-CN"/>
        </w:rPr>
        <w:t>宁夏绿博环保科技有限公司</w:t>
      </w:r>
      <w:r>
        <w:rPr>
          <w:rFonts w:hint="default" w:ascii="Times New Roman" w:hAnsi="Times New Roman" w:cs="Times New Roman"/>
          <w:color w:val="auto"/>
          <w:sz w:val="24"/>
          <w:highlight w:val="none"/>
          <w:lang w:val="en-US" w:eastAsia="zh-CN"/>
        </w:rPr>
        <w:t>镇朔</w:t>
      </w:r>
      <w:r>
        <w:rPr>
          <w:rFonts w:hint="default" w:ascii="Times New Roman" w:hAnsi="Times New Roman" w:cs="Times New Roman"/>
          <w:color w:val="auto"/>
          <w:sz w:val="24"/>
          <w:highlight w:val="none"/>
        </w:rPr>
        <w:t>220kV变电站</w:t>
      </w:r>
      <w:r>
        <w:rPr>
          <w:rFonts w:hint="default" w:ascii="Times New Roman" w:hAnsi="Times New Roman" w:cs="Times New Roman"/>
          <w:color w:val="auto"/>
          <w:sz w:val="24"/>
          <w:highlight w:val="none"/>
          <w:lang w:val="en-US" w:eastAsia="zh-CN"/>
        </w:rPr>
        <w:t>进行类比</w:t>
      </w:r>
      <w:r>
        <w:rPr>
          <w:rFonts w:hint="default" w:ascii="Times New Roman" w:hAnsi="Times New Roman" w:cs="Times New Roman"/>
          <w:color w:val="auto"/>
          <w:sz w:val="24"/>
          <w:szCs w:val="24"/>
        </w:rPr>
        <w:t>。202</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eastAsia="zh-CN"/>
        </w:rPr>
        <w:t>04</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19</w:t>
      </w:r>
      <w:r>
        <w:rPr>
          <w:rFonts w:hint="default" w:ascii="Times New Roman" w:hAnsi="Times New Roman" w:cs="Times New Roman"/>
          <w:color w:val="auto"/>
          <w:sz w:val="24"/>
          <w:szCs w:val="24"/>
        </w:rPr>
        <w:t>日由</w:t>
      </w:r>
      <w:r>
        <w:rPr>
          <w:rFonts w:hint="default" w:ascii="Times New Roman" w:hAnsi="Times New Roman" w:cs="Times New Roman"/>
          <w:color w:val="auto"/>
          <w:sz w:val="24"/>
          <w:szCs w:val="24"/>
          <w:lang w:val="en-US" w:eastAsia="zh-CN"/>
        </w:rPr>
        <w:t>宁夏盛世蓝天环保技术有限公司对</w:t>
      </w:r>
      <w:r>
        <w:rPr>
          <w:rFonts w:hint="default" w:ascii="Times New Roman" w:hAnsi="Times New Roman" w:cs="Times New Roman"/>
          <w:color w:val="auto"/>
          <w:sz w:val="24"/>
          <w:highlight w:val="none"/>
          <w:lang w:val="en-US" w:eastAsia="zh-CN"/>
        </w:rPr>
        <w:t>镇朔</w:t>
      </w:r>
      <w:r>
        <w:rPr>
          <w:rFonts w:hint="default" w:ascii="Times New Roman" w:hAnsi="Times New Roman" w:cs="Times New Roman"/>
          <w:color w:val="auto"/>
          <w:sz w:val="24"/>
          <w:highlight w:val="none"/>
        </w:rPr>
        <w:t>220kV变电站</w:t>
      </w:r>
      <w:r>
        <w:rPr>
          <w:rFonts w:hint="default" w:ascii="Times New Roman" w:hAnsi="Times New Roman" w:cs="Times New Roman"/>
          <w:color w:val="auto"/>
          <w:sz w:val="24"/>
          <w:szCs w:val="24"/>
        </w:rPr>
        <w:t>进行现状监测，工程现状监测时</w:t>
      </w:r>
      <w:r>
        <w:rPr>
          <w:rFonts w:hint="default" w:ascii="Times New Roman" w:hAnsi="Times New Roman" w:cs="Times New Roman"/>
          <w:color w:val="auto"/>
          <w:sz w:val="24"/>
          <w:highlight w:val="none"/>
          <w:lang w:val="en-US" w:eastAsia="zh-CN"/>
        </w:rPr>
        <w:t>镇朔</w:t>
      </w:r>
      <w:r>
        <w:rPr>
          <w:rFonts w:hint="default" w:ascii="Times New Roman" w:hAnsi="Times New Roman" w:cs="Times New Roman"/>
          <w:color w:val="auto"/>
          <w:sz w:val="24"/>
          <w:highlight w:val="none"/>
        </w:rPr>
        <w:t>220kV变电站</w:t>
      </w:r>
      <w:r>
        <w:rPr>
          <w:rFonts w:hint="default" w:ascii="Times New Roman" w:hAnsi="Times New Roman" w:cs="Times New Roman"/>
          <w:color w:val="auto"/>
          <w:sz w:val="24"/>
          <w:szCs w:val="24"/>
        </w:rPr>
        <w:t>规模：</w:t>
      </w:r>
      <w:r>
        <w:rPr>
          <w:rFonts w:hint="default" w:ascii="Times New Roman" w:hAnsi="Times New Roman" w:cs="Times New Roman"/>
          <w:color w:val="auto"/>
          <w:sz w:val="24"/>
          <w:szCs w:val="24"/>
          <w:lang w:val="en-US" w:eastAsia="zh-CN"/>
        </w:rPr>
        <w:t>240</w:t>
      </w:r>
      <w:r>
        <w:rPr>
          <w:rFonts w:hint="default" w:ascii="Times New Roman" w:hAnsi="Times New Roman" w:cs="Times New Roman"/>
          <w:color w:val="auto"/>
          <w:sz w:val="24"/>
          <w:szCs w:val="24"/>
        </w:rPr>
        <w:t>MVA主变</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台，220kV出线</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回，主要情况对比见表5-1。</w:t>
      </w:r>
    </w:p>
    <w:p>
      <w:pPr>
        <w:pStyle w:val="43"/>
        <w:rPr>
          <w:rFonts w:hint="default" w:ascii="Times New Roman" w:hAnsi="Times New Roman" w:cs="Times New Roman"/>
          <w:color w:val="auto"/>
        </w:rPr>
      </w:pPr>
      <w:r>
        <w:rPr>
          <w:rFonts w:hint="default" w:ascii="Times New Roman" w:hAnsi="Times New Roman" w:cs="Times New Roman"/>
          <w:color w:val="auto"/>
        </w:rPr>
        <w:t>表5-1  变电站类比工程情况对比表</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245"/>
        <w:gridCol w:w="1937"/>
        <w:gridCol w:w="3168"/>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696"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建设规模</w:t>
            </w:r>
          </w:p>
        </w:tc>
        <w:tc>
          <w:tcPr>
            <w:tcW w:w="1083"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本</w:t>
            </w:r>
            <w:r>
              <w:rPr>
                <w:rFonts w:hint="default" w:ascii="Times New Roman" w:hAnsi="Times New Roman" w:cs="Times New Roman"/>
                <w:color w:val="auto"/>
                <w:szCs w:val="21"/>
                <w:lang w:val="en-US" w:eastAsia="zh-CN"/>
              </w:rPr>
              <w:t>变电站工程</w:t>
            </w:r>
          </w:p>
        </w:tc>
        <w:tc>
          <w:tcPr>
            <w:tcW w:w="1771"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类比变电站（</w:t>
            </w:r>
            <w:r>
              <w:rPr>
                <w:rFonts w:hint="default" w:ascii="Times New Roman" w:hAnsi="Times New Roman" w:cs="Times New Roman"/>
                <w:color w:val="auto"/>
                <w:szCs w:val="21"/>
                <w:lang w:val="en-US" w:eastAsia="zh-CN"/>
              </w:rPr>
              <w:t>镇朔</w:t>
            </w:r>
            <w:r>
              <w:rPr>
                <w:rFonts w:hint="default" w:ascii="Times New Roman" w:hAnsi="Times New Roman" w:cs="Times New Roman"/>
                <w:color w:val="auto"/>
                <w:szCs w:val="21"/>
              </w:rPr>
              <w:t>220kV变电站）</w:t>
            </w:r>
          </w:p>
        </w:tc>
        <w:tc>
          <w:tcPr>
            <w:tcW w:w="1084"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类比结果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96"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电压等级</w:t>
            </w:r>
          </w:p>
        </w:tc>
        <w:tc>
          <w:tcPr>
            <w:tcW w:w="1083"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220kV</w:t>
            </w:r>
          </w:p>
        </w:tc>
        <w:tc>
          <w:tcPr>
            <w:tcW w:w="1771"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220kV</w:t>
            </w:r>
          </w:p>
        </w:tc>
        <w:tc>
          <w:tcPr>
            <w:tcW w:w="1084"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96"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布设形式</w:t>
            </w:r>
          </w:p>
        </w:tc>
        <w:tc>
          <w:tcPr>
            <w:tcW w:w="1083"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户外式</w:t>
            </w:r>
          </w:p>
        </w:tc>
        <w:tc>
          <w:tcPr>
            <w:tcW w:w="1771"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户外式</w:t>
            </w:r>
          </w:p>
        </w:tc>
        <w:tc>
          <w:tcPr>
            <w:tcW w:w="1084"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696"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主变容量</w:t>
            </w:r>
          </w:p>
        </w:tc>
        <w:tc>
          <w:tcPr>
            <w:tcW w:w="1083"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80</w:t>
            </w:r>
            <w:r>
              <w:rPr>
                <w:rFonts w:hint="default" w:ascii="Times New Roman" w:hAnsi="Times New Roman" w:cs="Times New Roman"/>
                <w:color w:val="auto"/>
                <w:szCs w:val="21"/>
              </w:rPr>
              <w:t>MVA</w:t>
            </w:r>
          </w:p>
        </w:tc>
        <w:tc>
          <w:tcPr>
            <w:tcW w:w="1771"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240</w:t>
            </w:r>
            <w:r>
              <w:rPr>
                <w:rFonts w:hint="default" w:ascii="Times New Roman" w:hAnsi="Times New Roman" w:cs="Times New Roman"/>
                <w:color w:val="auto"/>
                <w:szCs w:val="21"/>
              </w:rPr>
              <w:t>MVA</w:t>
            </w:r>
          </w:p>
        </w:tc>
        <w:tc>
          <w:tcPr>
            <w:tcW w:w="1084"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类比项目较大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696"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220kV出线</w:t>
            </w:r>
          </w:p>
        </w:tc>
        <w:tc>
          <w:tcPr>
            <w:tcW w:w="1083"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1回</w:t>
            </w:r>
          </w:p>
        </w:tc>
        <w:tc>
          <w:tcPr>
            <w:tcW w:w="1771"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7回</w:t>
            </w:r>
          </w:p>
        </w:tc>
        <w:tc>
          <w:tcPr>
            <w:tcW w:w="1084"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类比项目有些稍大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5</w:t>
            </w:r>
          </w:p>
        </w:tc>
        <w:tc>
          <w:tcPr>
            <w:tcW w:w="696"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占地</w:t>
            </w:r>
          </w:p>
        </w:tc>
        <w:tc>
          <w:tcPr>
            <w:tcW w:w="1083"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16279</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1771"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17380</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p>
        </w:tc>
        <w:tc>
          <w:tcPr>
            <w:tcW w:w="1084"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类比项目稍大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6</w:t>
            </w:r>
          </w:p>
        </w:tc>
        <w:tc>
          <w:tcPr>
            <w:tcW w:w="696"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调压方式</w:t>
            </w:r>
          </w:p>
        </w:tc>
        <w:tc>
          <w:tcPr>
            <w:tcW w:w="1083"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有载调压</w:t>
            </w:r>
          </w:p>
        </w:tc>
        <w:tc>
          <w:tcPr>
            <w:tcW w:w="1771"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有载调压</w:t>
            </w:r>
          </w:p>
        </w:tc>
        <w:tc>
          <w:tcPr>
            <w:tcW w:w="1084"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7</w:t>
            </w:r>
          </w:p>
        </w:tc>
        <w:tc>
          <w:tcPr>
            <w:tcW w:w="696"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地形</w:t>
            </w:r>
          </w:p>
        </w:tc>
        <w:tc>
          <w:tcPr>
            <w:tcW w:w="1083"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低中山缓坡</w:t>
            </w:r>
          </w:p>
        </w:tc>
        <w:tc>
          <w:tcPr>
            <w:tcW w:w="1771"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低中山缓坡</w:t>
            </w:r>
          </w:p>
        </w:tc>
        <w:tc>
          <w:tcPr>
            <w:tcW w:w="1084" w:type="pct"/>
            <w:vAlign w:val="center"/>
          </w:tcPr>
          <w:p>
            <w:pPr>
              <w:pStyle w:val="18"/>
              <w:keepNext w:val="0"/>
              <w:keepLines w:val="0"/>
              <w:suppressLineNumbers w:val="0"/>
              <w:spacing w:before="72" w:beforeAutospacing="0" w:after="0" w:afterAutospacing="0"/>
              <w:ind w:left="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一致</w:t>
            </w:r>
          </w:p>
        </w:tc>
      </w:tr>
    </w:tbl>
    <w:p>
      <w:pPr>
        <w:pStyle w:val="21"/>
        <w:spacing w:before="156" w:beforeLines="50" w:after="0" w:line="360" w:lineRule="auto"/>
        <w:ind w:left="0" w:leftChars="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变电站产生的工频电磁场大小与电压等级、平面布置、地形条件等密切相关。</w:t>
      </w:r>
      <w:r>
        <w:rPr>
          <w:rFonts w:hint="default" w:ascii="Times New Roman" w:hAnsi="Times New Roman" w:cs="Times New Roman"/>
          <w:color w:val="auto"/>
          <w:sz w:val="24"/>
          <w:lang w:val="en-US" w:eastAsia="zh-CN"/>
        </w:rPr>
        <w:t>拟建</w:t>
      </w:r>
      <w:r>
        <w:rPr>
          <w:rFonts w:hint="default" w:ascii="Times New Roman" w:hAnsi="Times New Roman" w:cs="Times New Roman"/>
          <w:color w:val="auto"/>
          <w:sz w:val="24"/>
        </w:rPr>
        <w:t>220kV</w:t>
      </w:r>
      <w:r>
        <w:rPr>
          <w:rFonts w:hint="default" w:ascii="Times New Roman" w:hAnsi="Times New Roman" w:cs="Times New Roman"/>
          <w:color w:val="auto"/>
          <w:sz w:val="24"/>
          <w:lang w:val="en-US" w:eastAsia="zh-CN"/>
        </w:rPr>
        <w:t>宇泽</w:t>
      </w:r>
      <w:r>
        <w:rPr>
          <w:rFonts w:hint="default" w:ascii="Times New Roman" w:hAnsi="Times New Roman" w:cs="Times New Roman"/>
          <w:color w:val="auto"/>
          <w:sz w:val="24"/>
        </w:rPr>
        <w:t>变电站与类比</w:t>
      </w:r>
      <w:r>
        <w:rPr>
          <w:rFonts w:hint="default" w:ascii="Times New Roman" w:hAnsi="Times New Roman" w:cs="Times New Roman"/>
          <w:color w:val="auto"/>
          <w:sz w:val="24"/>
          <w:highlight w:val="none"/>
          <w:lang w:val="en-US" w:eastAsia="zh-CN"/>
        </w:rPr>
        <w:t>镇朔</w:t>
      </w:r>
      <w:r>
        <w:rPr>
          <w:rFonts w:hint="default" w:ascii="Times New Roman" w:hAnsi="Times New Roman" w:cs="Times New Roman"/>
          <w:color w:val="auto"/>
          <w:sz w:val="24"/>
          <w:highlight w:val="none"/>
        </w:rPr>
        <w:t>220kV变电站</w:t>
      </w:r>
      <w:r>
        <w:rPr>
          <w:rFonts w:hint="default" w:ascii="Times New Roman" w:hAnsi="Times New Roman" w:cs="Times New Roman"/>
          <w:color w:val="auto"/>
          <w:sz w:val="24"/>
        </w:rPr>
        <w:t>主变的电压等级</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主变布置方式</w:t>
      </w:r>
      <w:r>
        <w:rPr>
          <w:rFonts w:hint="default" w:ascii="Times New Roman" w:hAnsi="Times New Roman" w:cs="Times New Roman"/>
          <w:color w:val="auto"/>
          <w:sz w:val="24"/>
          <w:lang w:val="en-US" w:eastAsia="zh-CN"/>
        </w:rPr>
        <w:t>相同</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地形相似、面积接近。</w:t>
      </w:r>
      <w:r>
        <w:rPr>
          <w:rFonts w:hint="default" w:ascii="Times New Roman" w:hAnsi="Times New Roman" w:cs="Times New Roman"/>
          <w:color w:val="auto"/>
          <w:sz w:val="24"/>
        </w:rPr>
        <w:t>主变规模类比项目大</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类比项目</w:t>
      </w:r>
      <w:r>
        <w:rPr>
          <w:rFonts w:hint="default" w:ascii="Times New Roman" w:hAnsi="Times New Roman" w:cs="Times New Roman"/>
          <w:color w:val="auto"/>
          <w:sz w:val="24"/>
        </w:rPr>
        <w:t>220kV出线</w:t>
      </w:r>
      <w:r>
        <w:rPr>
          <w:rFonts w:hint="default" w:ascii="Times New Roman" w:hAnsi="Times New Roman" w:cs="Times New Roman"/>
          <w:color w:val="auto"/>
          <w:sz w:val="24"/>
          <w:lang w:val="en-US" w:eastAsia="zh-CN"/>
        </w:rPr>
        <w:t>为7回，本变电站为1回地下电缆，</w:t>
      </w:r>
      <w:r>
        <w:rPr>
          <w:rFonts w:hint="default" w:ascii="Times New Roman" w:hAnsi="Times New Roman" w:cs="Times New Roman"/>
          <w:color w:val="auto"/>
          <w:sz w:val="24"/>
        </w:rPr>
        <w:t>从工频电磁场产生源强看，</w:t>
      </w:r>
      <w:r>
        <w:rPr>
          <w:rFonts w:hint="default" w:ascii="Times New Roman" w:hAnsi="Times New Roman" w:cs="Times New Roman"/>
          <w:color w:val="auto"/>
          <w:sz w:val="24"/>
          <w:lang w:val="en-US" w:eastAsia="zh-CN"/>
        </w:rPr>
        <w:t>本变电站</w:t>
      </w:r>
      <w:r>
        <w:rPr>
          <w:rFonts w:hint="default" w:ascii="Times New Roman" w:hAnsi="Times New Roman" w:cs="Times New Roman"/>
          <w:color w:val="auto"/>
          <w:sz w:val="24"/>
        </w:rPr>
        <w:t>的工频电磁场将小于类比项目。因此本工程选择主变容量为</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240</w:t>
      </w:r>
      <w:r>
        <w:rPr>
          <w:rFonts w:hint="default" w:ascii="Times New Roman" w:hAnsi="Times New Roman" w:cs="Times New Roman"/>
          <w:color w:val="auto"/>
          <w:sz w:val="24"/>
        </w:rPr>
        <w:t>MVA的</w:t>
      </w:r>
      <w:r>
        <w:rPr>
          <w:rFonts w:hint="default" w:ascii="Times New Roman" w:hAnsi="Times New Roman" w:cs="Times New Roman"/>
          <w:color w:val="auto"/>
          <w:sz w:val="24"/>
          <w:highlight w:val="none"/>
          <w:lang w:val="en-US" w:eastAsia="zh-CN"/>
        </w:rPr>
        <w:t>镇朔</w:t>
      </w:r>
      <w:r>
        <w:rPr>
          <w:rFonts w:hint="default" w:ascii="Times New Roman" w:hAnsi="Times New Roman" w:cs="Times New Roman"/>
          <w:color w:val="auto"/>
          <w:sz w:val="24"/>
          <w:highlight w:val="none"/>
        </w:rPr>
        <w:t>220kV变电站</w:t>
      </w:r>
      <w:r>
        <w:rPr>
          <w:rFonts w:hint="default" w:ascii="Times New Roman" w:hAnsi="Times New Roman" w:cs="Times New Roman"/>
          <w:color w:val="auto"/>
          <w:sz w:val="24"/>
        </w:rPr>
        <w:t>作为类比变电站是合理的，具有较好的可比性。</w:t>
      </w:r>
    </w:p>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5.1.2 类比监测</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lang w:val="en-US" w:eastAsia="zh-CN"/>
        </w:rPr>
        <w:t>1</w:t>
      </w:r>
      <w:r>
        <w:rPr>
          <w:rFonts w:hint="default" w:ascii="Times New Roman" w:hAnsi="Times New Roman"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监测点位</w:t>
      </w:r>
    </w:p>
    <w:p>
      <w:pPr>
        <w:pStyle w:val="23"/>
        <w:adjustRightInd w:val="0"/>
        <w:snapToGrid w:val="0"/>
        <w:spacing w:after="0"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b w:val="0"/>
          <w:bCs w:val="0"/>
          <w:color w:val="auto"/>
          <w:sz w:val="24"/>
          <w:szCs w:val="24"/>
        </w:rPr>
        <w:t>类比项目工频电场、工频磁场监测布点为：</w:t>
      </w:r>
      <w:r>
        <w:rPr>
          <w:rFonts w:hint="default" w:ascii="Times New Roman" w:hAnsi="Times New Roman" w:cs="Times New Roman"/>
          <w:color w:val="auto"/>
          <w:sz w:val="24"/>
          <w:highlight w:val="none"/>
          <w:lang w:eastAsia="zh-CN"/>
        </w:rPr>
        <w:t>变电站站界四周</w:t>
      </w:r>
      <w:r>
        <w:rPr>
          <w:rFonts w:hint="default" w:ascii="Times New Roman" w:hAnsi="Times New Roman" w:cs="Times New Roman"/>
          <w:color w:val="auto"/>
          <w:sz w:val="24"/>
          <w:highlight w:val="none"/>
        </w:rPr>
        <w:t>围墙外</w:t>
      </w:r>
      <w:r>
        <w:rPr>
          <w:rFonts w:hint="default" w:ascii="Times New Roman" w:hAnsi="Times New Roman" w:cs="Times New Roman"/>
          <w:color w:val="auto"/>
          <w:sz w:val="24"/>
          <w:highlight w:val="none"/>
          <w:lang w:val="en-US" w:eastAsia="zh-CN"/>
        </w:rPr>
        <w:t>5m处，</w:t>
      </w:r>
      <w:r>
        <w:rPr>
          <w:rFonts w:hint="default" w:ascii="Times New Roman" w:hAnsi="Times New Roman" w:cs="Times New Roman"/>
          <w:color w:val="auto"/>
          <w:sz w:val="24"/>
          <w:highlight w:val="none"/>
          <w:lang w:eastAsia="zh-CN"/>
        </w:rPr>
        <w:t>各布设</w:t>
      </w:r>
      <w:r>
        <w:rPr>
          <w:rFonts w:hint="default" w:ascii="Times New Roman" w:hAnsi="Times New Roman" w:cs="Times New Roman"/>
          <w:color w:val="auto"/>
          <w:sz w:val="24"/>
          <w:highlight w:val="none"/>
          <w:lang w:val="en-US" w:eastAsia="zh-CN"/>
        </w:rPr>
        <w:t>1个监测点。断面监测路径选择在以变电站围墙南侧（监测最大值）为起点，在垂直于围墙的方向上布置，监测点间距为5m，顺序测至围墙50m处为止。测点位示意图</w:t>
      </w:r>
      <w:r>
        <w:rPr>
          <w:rFonts w:hint="default" w:ascii="Times New Roman" w:hAnsi="Times New Roman" w:cs="Times New Roman"/>
          <w:color w:val="auto"/>
          <w:sz w:val="24"/>
          <w:highlight w:val="none"/>
        </w:rPr>
        <w:t>见图</w:t>
      </w:r>
      <w:r>
        <w:rPr>
          <w:rFonts w:hint="default" w:ascii="Times New Roman" w:hAnsi="Times New Roman" w:cs="Times New Roman"/>
          <w:color w:val="auto"/>
          <w:sz w:val="24"/>
          <w:highlight w:val="none"/>
          <w:lang w:val="en-US" w:eastAsia="zh-CN"/>
        </w:rPr>
        <w:t>5-1</w:t>
      </w:r>
      <w:r>
        <w:rPr>
          <w:rFonts w:hint="default" w:ascii="Times New Roman" w:hAnsi="Times New Roman" w:cs="Times New Roman"/>
          <w:color w:val="auto"/>
          <w:sz w:val="24"/>
          <w:highlight w:val="none"/>
        </w:rPr>
        <w:t>。</w:t>
      </w:r>
    </w:p>
    <w:p>
      <w:pPr>
        <w:pStyle w:val="24"/>
        <w:rPr>
          <w:rFonts w:hint="default" w:ascii="Times New Roman" w:hAnsi="Times New Roman" w:cs="Times New Roman"/>
          <w:color w:val="auto"/>
        </w:rPr>
      </w:pPr>
      <w:r>
        <w:rPr>
          <w:rFonts w:hint="default" w:ascii="Times New Roman" w:hAnsi="Times New Roman" w:cs="Times New Roman"/>
          <w:color w:val="auto"/>
          <w:sz w:val="24"/>
        </w:rPr>
        <mc:AlternateContent>
          <mc:Choice Requires="wps">
            <w:drawing>
              <wp:anchor distT="0" distB="0" distL="114300" distR="114300" simplePos="0" relativeHeight="251661312" behindDoc="0" locked="0" layoutInCell="1" allowOverlap="1">
                <wp:simplePos x="0" y="0"/>
                <wp:positionH relativeFrom="column">
                  <wp:posOffset>1406525</wp:posOffset>
                </wp:positionH>
                <wp:positionV relativeFrom="paragraph">
                  <wp:posOffset>3068955</wp:posOffset>
                </wp:positionV>
                <wp:extent cx="3551555" cy="3390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551555" cy="33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b/>
                                <w:bCs/>
                                <w:sz w:val="21"/>
                                <w:szCs w:val="21"/>
                                <w:lang w:val="en-US" w:eastAsia="zh-CN"/>
                              </w:rPr>
                              <w:t>图5-1 类比变电站平面布置及监测布点示意图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75pt;margin-top:241.65pt;height:26.7pt;width:279.65pt;z-index:251661312;mso-width-relative:page;mso-height-relative:page;" filled="f" stroked="f" coordsize="21600,21600" o:gfxdata="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AKTQY3AAAAAsBAAAPAAAAAAAAAAEAIAAAACIA&#10;AABkcnMvZG93bnJldi54bWxQSwECFAAUAAAACACHTuJAL8PaKz4CAABoBAAADgAAAAAAAAABACAA&#10;AAArAQAAZHJzL2Uyb0RvYy54bWxQSwUGAAAAAAYABgBZAQAA2wUAAAAA&#10;">
                <v:fill on="f" focussize="0,0"/>
                <v:stroke on="f" weight="0.5pt"/>
                <v:imagedata o:title=""/>
                <o:lock v:ext="edit" aspectratio="f"/>
                <v:textbox>
                  <w:txbxContent>
                    <w:p>
                      <w:pPr>
                        <w:rPr>
                          <w:rFonts w:hint="default"/>
                          <w:lang w:val="en-US"/>
                        </w:rPr>
                      </w:pPr>
                      <w:r>
                        <w:rPr>
                          <w:rFonts w:hint="eastAsia"/>
                          <w:b/>
                          <w:bCs/>
                          <w:sz w:val="21"/>
                          <w:szCs w:val="21"/>
                          <w:lang w:val="en-US" w:eastAsia="zh-CN"/>
                        </w:rPr>
                        <w:t>图5-1 类比变电站平面布置及监测布点示意图</w:t>
                      </w:r>
                    </w:p>
                  </w:txbxContent>
                </v:textbox>
              </v:shape>
            </w:pict>
          </mc:Fallback>
        </mc:AlternateContent>
      </w:r>
      <w:r>
        <w:rPr>
          <w:rFonts w:hint="default" w:ascii="Times New Roman" w:hAnsi="Times New Roman" w:cs="Times New Roman"/>
          <w:color w:val="auto"/>
        </w:rPr>
        <w:drawing>
          <wp:inline distT="0" distB="0" distL="114300" distR="114300">
            <wp:extent cx="5539740" cy="3459480"/>
            <wp:effectExtent l="0" t="0" r="381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539740" cy="34594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Times New Roman" w:hAnsi="Times New Roman" w:eastAsia="宋体" w:cs="Times New Roman"/>
          <w:b w:val="0"/>
          <w:bCs w:val="0"/>
          <w:color w:val="auto"/>
          <w:kern w:val="21"/>
          <w:sz w:val="24"/>
          <w:szCs w:val="24"/>
        </w:rPr>
      </w:pPr>
      <w:r>
        <w:rPr>
          <w:rFonts w:hint="default" w:ascii="Times New Roman" w:hAnsi="Times New Roman" w:cs="Times New Roman"/>
          <w:b w:val="0"/>
          <w:bCs w:val="0"/>
          <w:color w:val="auto"/>
          <w:kern w:val="21"/>
          <w:sz w:val="24"/>
          <w:szCs w:val="24"/>
          <w:lang w:val="en-US" w:eastAsia="zh-CN"/>
        </w:rPr>
        <w:t>（2）</w:t>
      </w:r>
      <w:r>
        <w:rPr>
          <w:rFonts w:hint="default" w:ascii="Times New Roman" w:hAnsi="Times New Roman" w:eastAsia="宋体" w:cs="Times New Roman"/>
          <w:b w:val="0"/>
          <w:bCs w:val="0"/>
          <w:color w:val="auto"/>
          <w:kern w:val="21"/>
          <w:sz w:val="24"/>
          <w:szCs w:val="24"/>
        </w:rPr>
        <w:t>测量方法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宋体" w:cs="Times New Roman"/>
          <w:b w:val="0"/>
          <w:bCs w:val="0"/>
          <w:color w:val="auto"/>
          <w:kern w:val="21"/>
          <w:sz w:val="24"/>
          <w:szCs w:val="24"/>
        </w:rPr>
      </w:pPr>
      <w:r>
        <w:rPr>
          <w:rFonts w:hint="default" w:ascii="Times New Roman" w:hAnsi="Times New Roman" w:eastAsia="宋体" w:cs="Times New Roman"/>
          <w:b w:val="0"/>
          <w:bCs w:val="0"/>
          <w:color w:val="auto"/>
          <w:kern w:val="21"/>
          <w:sz w:val="24"/>
          <w:szCs w:val="24"/>
        </w:rPr>
        <w:t>《交流输变电工程电磁环境监测方法（试行）》（HJ681-2013）。</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Times New Roman" w:hAnsi="Times New Roman" w:eastAsia="宋体" w:cs="Times New Roman"/>
          <w:b w:val="0"/>
          <w:bCs w:val="0"/>
          <w:color w:val="auto"/>
          <w:kern w:val="21"/>
          <w:sz w:val="24"/>
          <w:szCs w:val="24"/>
        </w:rPr>
      </w:pPr>
      <w:r>
        <w:rPr>
          <w:rFonts w:hint="default" w:ascii="Times New Roman" w:hAnsi="Times New Roman" w:cs="Times New Roman"/>
          <w:b w:val="0"/>
          <w:bCs w:val="0"/>
          <w:color w:val="auto"/>
          <w:kern w:val="21"/>
          <w:sz w:val="24"/>
          <w:szCs w:val="24"/>
          <w:lang w:eastAsia="zh-CN"/>
        </w:rPr>
        <w:t>（</w:t>
      </w:r>
      <w:r>
        <w:rPr>
          <w:rFonts w:hint="default" w:ascii="Times New Roman" w:hAnsi="Times New Roman" w:cs="Times New Roman"/>
          <w:b w:val="0"/>
          <w:bCs w:val="0"/>
          <w:color w:val="auto"/>
          <w:kern w:val="21"/>
          <w:sz w:val="24"/>
          <w:szCs w:val="24"/>
          <w:lang w:val="en-US" w:eastAsia="zh-CN"/>
        </w:rPr>
        <w:t>3</w:t>
      </w:r>
      <w:r>
        <w:rPr>
          <w:rFonts w:hint="default" w:ascii="Times New Roman" w:hAnsi="Times New Roman" w:cs="Times New Roman"/>
          <w:b w:val="0"/>
          <w:bCs w:val="0"/>
          <w:color w:val="auto"/>
          <w:kern w:val="21"/>
          <w:sz w:val="24"/>
          <w:szCs w:val="24"/>
          <w:lang w:eastAsia="zh-CN"/>
        </w:rPr>
        <w:t>）</w:t>
      </w:r>
      <w:r>
        <w:rPr>
          <w:rFonts w:hint="default" w:ascii="Times New Roman" w:hAnsi="Times New Roman" w:eastAsia="宋体" w:cs="Times New Roman"/>
          <w:b w:val="0"/>
          <w:bCs w:val="0"/>
          <w:color w:val="auto"/>
          <w:kern w:val="21"/>
          <w:sz w:val="24"/>
          <w:szCs w:val="24"/>
        </w:rPr>
        <w:t>监测期间气象条件</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Times New Roman" w:hAnsi="Times New Roman" w:eastAsia="宋体" w:cs="Times New Roman"/>
          <w:b w:val="0"/>
          <w:bCs w:val="0"/>
          <w:color w:val="auto"/>
          <w:kern w:val="21"/>
          <w:sz w:val="24"/>
          <w:szCs w:val="24"/>
        </w:rPr>
      </w:pPr>
      <w:r>
        <w:rPr>
          <w:rFonts w:hint="default" w:ascii="Times New Roman" w:hAnsi="Times New Roman" w:eastAsia="宋体" w:cs="Times New Roman"/>
          <w:b w:val="0"/>
          <w:bCs w:val="0"/>
          <w:color w:val="auto"/>
          <w:kern w:val="21"/>
          <w:sz w:val="24"/>
          <w:szCs w:val="24"/>
        </w:rPr>
        <w:t>监测日期：</w:t>
      </w:r>
      <w:r>
        <w:rPr>
          <w:rFonts w:hint="default" w:ascii="Times New Roman" w:hAnsi="Times New Roman" w:cs="Times New Roman"/>
          <w:bCs/>
          <w:color w:val="auto"/>
          <w:kern w:val="0"/>
          <w:sz w:val="24"/>
          <w:szCs w:val="24"/>
          <w:lang w:eastAsia="zh-CN"/>
        </w:rPr>
        <w:t>202</w:t>
      </w:r>
      <w:r>
        <w:rPr>
          <w:rFonts w:hint="default" w:ascii="Times New Roman" w:hAnsi="Times New Roman" w:cs="Times New Roman"/>
          <w:bCs/>
          <w:color w:val="auto"/>
          <w:kern w:val="0"/>
          <w:sz w:val="24"/>
          <w:szCs w:val="24"/>
          <w:lang w:val="en-US" w:eastAsia="zh-CN"/>
        </w:rPr>
        <w:t>2</w:t>
      </w:r>
      <w:r>
        <w:rPr>
          <w:rFonts w:hint="default" w:ascii="Times New Roman" w:hAnsi="Times New Roman" w:cs="Times New Roman"/>
          <w:bCs/>
          <w:color w:val="auto"/>
          <w:kern w:val="0"/>
          <w:sz w:val="24"/>
          <w:szCs w:val="24"/>
          <w:lang w:eastAsia="zh-CN"/>
        </w:rPr>
        <w:t>年</w:t>
      </w:r>
      <w:r>
        <w:rPr>
          <w:rFonts w:hint="default" w:ascii="Times New Roman" w:hAnsi="Times New Roman" w:cs="Times New Roman"/>
          <w:bCs/>
          <w:color w:val="auto"/>
          <w:kern w:val="0"/>
          <w:sz w:val="24"/>
          <w:szCs w:val="24"/>
          <w:lang w:val="en-US" w:eastAsia="zh-CN"/>
        </w:rPr>
        <w:t>4月19日</w:t>
      </w:r>
      <w:r>
        <w:rPr>
          <w:rFonts w:hint="default" w:ascii="Times New Roman" w:hAnsi="Times New Roman" w:eastAsia="宋体" w:cs="Times New Roman"/>
          <w:b w:val="0"/>
          <w:bCs w:val="0"/>
          <w:color w:val="auto"/>
          <w:kern w:val="21"/>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color w:val="auto"/>
          <w:kern w:val="21"/>
          <w:sz w:val="24"/>
          <w:szCs w:val="24"/>
          <w:lang w:eastAsia="zh-CN"/>
        </w:rPr>
      </w:pPr>
      <w:r>
        <w:rPr>
          <w:rFonts w:hint="default" w:ascii="Times New Roman" w:hAnsi="Times New Roman" w:eastAsia="宋体" w:cs="Times New Roman"/>
          <w:b w:val="0"/>
          <w:bCs w:val="0"/>
          <w:color w:val="auto"/>
          <w:kern w:val="21"/>
          <w:sz w:val="24"/>
          <w:szCs w:val="24"/>
        </w:rPr>
        <w:t>监测期间天气：</w:t>
      </w:r>
      <w:r>
        <w:rPr>
          <w:rFonts w:hint="default" w:ascii="Times New Roman" w:hAnsi="Times New Roman" w:cs="Times New Roman"/>
          <w:b w:val="0"/>
          <w:bCs w:val="0"/>
          <w:color w:val="auto"/>
          <w:kern w:val="21"/>
          <w:sz w:val="24"/>
          <w:szCs w:val="24"/>
          <w:lang w:val="en-US" w:eastAsia="zh-CN"/>
        </w:rPr>
        <w:t>晴</w:t>
      </w:r>
      <w:r>
        <w:rPr>
          <w:rFonts w:hint="default" w:ascii="Times New Roman" w:hAnsi="Times New Roman" w:eastAsia="宋体" w:cs="Times New Roman"/>
          <w:b w:val="0"/>
          <w:bCs w:val="0"/>
          <w:color w:val="auto"/>
          <w:kern w:val="21"/>
          <w:sz w:val="24"/>
          <w:szCs w:val="24"/>
        </w:rPr>
        <w:t>；环境温度：</w:t>
      </w:r>
      <w:r>
        <w:rPr>
          <w:rFonts w:hint="default" w:ascii="Times New Roman" w:hAnsi="Times New Roman" w:eastAsia="宋体" w:cs="Times New Roman"/>
          <w:bCs/>
          <w:color w:val="auto"/>
          <w:kern w:val="0"/>
          <w:sz w:val="24"/>
          <w:szCs w:val="24"/>
          <w:lang w:val="en-US" w:eastAsia="zh-CN"/>
        </w:rPr>
        <w:t>18.5</w:t>
      </w:r>
      <w:r>
        <w:rPr>
          <w:rFonts w:hint="default" w:ascii="Times New Roman" w:hAnsi="Times New Roman" w:eastAsia="宋体" w:cs="Times New Roman"/>
          <w:bCs/>
          <w:color w:val="auto"/>
          <w:kern w:val="0"/>
          <w:sz w:val="24"/>
          <w:szCs w:val="24"/>
          <w:lang w:eastAsia="zh-CN"/>
        </w:rPr>
        <w:t>~</w:t>
      </w:r>
      <w:r>
        <w:rPr>
          <w:rFonts w:hint="default" w:ascii="Times New Roman" w:hAnsi="Times New Roman" w:eastAsia="宋体" w:cs="Times New Roman"/>
          <w:bCs/>
          <w:color w:val="auto"/>
          <w:kern w:val="0"/>
          <w:sz w:val="24"/>
          <w:szCs w:val="24"/>
          <w:lang w:val="en-US" w:eastAsia="zh-CN"/>
        </w:rPr>
        <w:t>19.6</w:t>
      </w:r>
      <w:r>
        <w:rPr>
          <w:rFonts w:hint="default" w:ascii="Times New Roman" w:hAnsi="Times New Roman" w:eastAsia="宋体" w:cs="Times New Roman"/>
          <w:bCs/>
          <w:color w:val="auto"/>
          <w:kern w:val="0"/>
          <w:sz w:val="24"/>
          <w:szCs w:val="24"/>
          <w:lang w:eastAsia="zh-CN"/>
        </w:rPr>
        <w:t>℃</w:t>
      </w:r>
      <w:r>
        <w:rPr>
          <w:rFonts w:hint="default" w:ascii="Times New Roman" w:hAnsi="Times New Roman" w:cs="Times New Roman"/>
          <w:b w:val="0"/>
          <w:bCs w:val="0"/>
          <w:color w:val="auto"/>
          <w:kern w:val="21"/>
          <w:sz w:val="24"/>
          <w:szCs w:val="24"/>
          <w:lang w:eastAsia="zh-CN"/>
        </w:rPr>
        <w:t>；相对湿度：</w:t>
      </w:r>
      <w:r>
        <w:rPr>
          <w:rFonts w:hint="default" w:ascii="Times New Roman" w:hAnsi="Times New Roman" w:eastAsia="宋体" w:cs="Times New Roman"/>
          <w:bCs/>
          <w:color w:val="auto"/>
          <w:kern w:val="0"/>
          <w:sz w:val="24"/>
          <w:szCs w:val="24"/>
          <w:lang w:val="en-US" w:eastAsia="zh-CN"/>
        </w:rPr>
        <w:t>20.1</w:t>
      </w:r>
      <w:r>
        <w:rPr>
          <w:rFonts w:hint="default" w:ascii="Times New Roman" w:hAnsi="Times New Roman" w:eastAsia="宋体" w:cs="Times New Roman"/>
          <w:bCs/>
          <w:color w:val="auto"/>
          <w:kern w:val="0"/>
          <w:sz w:val="24"/>
          <w:szCs w:val="24"/>
          <w:lang w:eastAsia="zh-CN"/>
        </w:rPr>
        <w:t>~</w:t>
      </w:r>
      <w:r>
        <w:rPr>
          <w:rFonts w:hint="default" w:ascii="Times New Roman" w:hAnsi="Times New Roman" w:eastAsia="宋体" w:cs="Times New Roman"/>
          <w:bCs/>
          <w:color w:val="auto"/>
          <w:kern w:val="0"/>
          <w:sz w:val="24"/>
          <w:szCs w:val="24"/>
          <w:lang w:val="en-US" w:eastAsia="zh-CN"/>
        </w:rPr>
        <w:t>21.4</w:t>
      </w:r>
      <w:r>
        <w:rPr>
          <w:rFonts w:hint="default" w:ascii="Times New Roman" w:hAnsi="Times New Roman" w:eastAsia="宋体" w:cs="Times New Roman"/>
          <w:bCs/>
          <w:color w:val="auto"/>
          <w:kern w:val="0"/>
          <w:sz w:val="24"/>
          <w:szCs w:val="24"/>
          <w:lang w:eastAsia="zh-CN"/>
        </w:rPr>
        <w:t>%；风速</w:t>
      </w:r>
      <w:r>
        <w:rPr>
          <w:rFonts w:hint="default" w:ascii="Times New Roman" w:hAnsi="Times New Roman" w:eastAsia="宋体" w:cs="Times New Roman"/>
          <w:bCs/>
          <w:color w:val="auto"/>
          <w:kern w:val="0"/>
          <w:sz w:val="24"/>
          <w:szCs w:val="24"/>
          <w:lang w:val="en-US" w:eastAsia="zh-CN"/>
        </w:rPr>
        <w:t>1.3m/s</w:t>
      </w:r>
      <w:r>
        <w:rPr>
          <w:rFonts w:hint="default" w:ascii="Times New Roman" w:hAnsi="Times New Roman" w:eastAsia="宋体" w:cs="Times New Roman"/>
          <w:bCs/>
          <w:color w:val="auto"/>
          <w:kern w:val="0"/>
          <w:sz w:val="24"/>
          <w:szCs w:val="24"/>
          <w:lang w:eastAsia="zh-CN"/>
        </w:rPr>
        <w:t>，大气压8</w:t>
      </w:r>
      <w:r>
        <w:rPr>
          <w:rFonts w:hint="default" w:ascii="Times New Roman" w:hAnsi="Times New Roman" w:eastAsia="宋体" w:cs="Times New Roman"/>
          <w:bCs/>
          <w:color w:val="auto"/>
          <w:kern w:val="0"/>
          <w:sz w:val="24"/>
          <w:szCs w:val="24"/>
          <w:lang w:val="en-US" w:eastAsia="zh-CN"/>
        </w:rPr>
        <w:t>62</w:t>
      </w:r>
      <w:r>
        <w:rPr>
          <w:rFonts w:hint="default" w:ascii="Times New Roman" w:hAnsi="Times New Roman" w:eastAsia="宋体" w:cs="Times New Roman"/>
          <w:bCs/>
          <w:color w:val="auto"/>
          <w:kern w:val="0"/>
          <w:sz w:val="24"/>
          <w:szCs w:val="24"/>
          <w:lang w:eastAsia="zh-CN"/>
        </w:rPr>
        <w:t>.6~8</w:t>
      </w:r>
      <w:r>
        <w:rPr>
          <w:rFonts w:hint="default" w:ascii="Times New Roman" w:hAnsi="Times New Roman" w:eastAsia="宋体" w:cs="Times New Roman"/>
          <w:bCs/>
          <w:color w:val="auto"/>
          <w:kern w:val="0"/>
          <w:sz w:val="24"/>
          <w:szCs w:val="24"/>
          <w:lang w:val="en-US" w:eastAsia="zh-CN"/>
        </w:rPr>
        <w:t>70.4</w:t>
      </w:r>
      <w:r>
        <w:rPr>
          <w:rFonts w:hint="default" w:ascii="Times New Roman" w:hAnsi="Times New Roman" w:eastAsia="宋体" w:cs="Times New Roman"/>
          <w:bCs/>
          <w:color w:val="auto"/>
          <w:kern w:val="0"/>
          <w:sz w:val="24"/>
          <w:szCs w:val="24"/>
          <w:lang w:eastAsia="zh-CN"/>
        </w:rPr>
        <w:t>hPa</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Times New Roman" w:hAnsi="Times New Roman" w:eastAsia="宋体" w:cs="Times New Roman"/>
          <w:b w:val="0"/>
          <w:bCs w:val="0"/>
          <w:color w:val="auto"/>
          <w:kern w:val="21"/>
          <w:sz w:val="24"/>
          <w:szCs w:val="24"/>
        </w:rPr>
      </w:pPr>
      <w:r>
        <w:rPr>
          <w:rFonts w:hint="default" w:ascii="Times New Roman" w:hAnsi="Times New Roman" w:cs="Times New Roman"/>
          <w:b w:val="0"/>
          <w:bCs w:val="0"/>
          <w:color w:val="auto"/>
          <w:kern w:val="21"/>
          <w:sz w:val="24"/>
          <w:szCs w:val="24"/>
          <w:lang w:eastAsia="zh-CN"/>
        </w:rPr>
        <w:t>（</w:t>
      </w:r>
      <w:r>
        <w:rPr>
          <w:rFonts w:hint="default" w:ascii="Times New Roman" w:hAnsi="Times New Roman" w:cs="Times New Roman"/>
          <w:b w:val="0"/>
          <w:bCs w:val="0"/>
          <w:color w:val="auto"/>
          <w:kern w:val="21"/>
          <w:sz w:val="24"/>
          <w:szCs w:val="24"/>
          <w:lang w:val="en-US" w:eastAsia="zh-CN"/>
        </w:rPr>
        <w:t>4</w:t>
      </w:r>
      <w:r>
        <w:rPr>
          <w:rFonts w:hint="default" w:ascii="Times New Roman" w:hAnsi="Times New Roman" w:cs="Times New Roman"/>
          <w:b w:val="0"/>
          <w:bCs w:val="0"/>
          <w:color w:val="auto"/>
          <w:kern w:val="21"/>
          <w:sz w:val="24"/>
          <w:szCs w:val="24"/>
          <w:lang w:eastAsia="zh-CN"/>
        </w:rPr>
        <w:t>）</w:t>
      </w:r>
      <w:r>
        <w:rPr>
          <w:rFonts w:hint="default" w:ascii="Times New Roman" w:hAnsi="Times New Roman" w:eastAsia="宋体" w:cs="Times New Roman"/>
          <w:b w:val="0"/>
          <w:bCs w:val="0"/>
          <w:color w:val="auto"/>
          <w:kern w:val="21"/>
          <w:sz w:val="24"/>
          <w:szCs w:val="24"/>
        </w:rPr>
        <w:t>监测单位及仪器型号监测单位</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Times New Roman" w:hAnsi="Times New Roman" w:eastAsia="宋体" w:cs="Times New Roman"/>
          <w:b w:val="0"/>
          <w:bCs w:val="0"/>
          <w:color w:val="auto"/>
          <w:kern w:val="21"/>
          <w:sz w:val="24"/>
          <w:szCs w:val="24"/>
        </w:rPr>
      </w:pPr>
      <w:r>
        <w:rPr>
          <w:rFonts w:hint="default" w:ascii="Times New Roman" w:hAnsi="Times New Roman" w:eastAsia="宋体" w:cs="Times New Roman"/>
          <w:b w:val="0"/>
          <w:bCs w:val="0"/>
          <w:color w:val="auto"/>
          <w:kern w:val="21"/>
          <w:sz w:val="24"/>
          <w:szCs w:val="24"/>
        </w:rPr>
        <w:t>监测单位：</w:t>
      </w:r>
      <w:r>
        <w:rPr>
          <w:rFonts w:hint="default" w:ascii="Times New Roman" w:hAnsi="Times New Roman" w:cs="Times New Roman"/>
          <w:color w:val="auto"/>
          <w:sz w:val="24"/>
          <w:szCs w:val="24"/>
          <w:lang w:val="en-US" w:eastAsia="zh-CN"/>
        </w:rPr>
        <w:t>宁夏盛世蓝天环保技术有限公司</w:t>
      </w:r>
      <w:r>
        <w:rPr>
          <w:rFonts w:hint="default" w:ascii="Times New Roman" w:hAnsi="Times New Roman" w:eastAsia="宋体" w:cs="Times New Roman"/>
          <w:b w:val="0"/>
          <w:bCs w:val="0"/>
          <w:color w:val="auto"/>
          <w:kern w:val="21"/>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color w:val="auto"/>
          <w:kern w:val="21"/>
          <w:sz w:val="24"/>
          <w:szCs w:val="24"/>
        </w:rPr>
      </w:pPr>
      <w:r>
        <w:rPr>
          <w:rFonts w:hint="default" w:ascii="Times New Roman" w:hAnsi="Times New Roman" w:eastAsia="宋体" w:cs="Times New Roman"/>
          <w:b w:val="0"/>
          <w:bCs w:val="0"/>
          <w:color w:val="auto"/>
          <w:kern w:val="21"/>
          <w:sz w:val="24"/>
          <w:szCs w:val="24"/>
        </w:rPr>
        <w:t>监测仪器：</w:t>
      </w:r>
      <w:r>
        <w:rPr>
          <w:rFonts w:hint="default" w:ascii="Times New Roman" w:hAnsi="Times New Roman" w:cs="Times New Roman"/>
          <w:color w:val="auto"/>
          <w:sz w:val="24"/>
          <w:highlight w:val="none"/>
        </w:rPr>
        <w:t>采用</w:t>
      </w:r>
      <w:r>
        <w:rPr>
          <w:rFonts w:hint="default" w:ascii="Times New Roman" w:hAnsi="Times New Roman" w:cs="Times New Roman"/>
          <w:color w:val="auto"/>
          <w:sz w:val="24"/>
          <w:highlight w:val="none"/>
          <w:lang w:val="en-US" w:eastAsia="zh-CN"/>
        </w:rPr>
        <w:t>SEM-600/LF-01电磁场探头和读出装置</w:t>
      </w:r>
      <w:r>
        <w:rPr>
          <w:rFonts w:hint="default" w:ascii="Times New Roman" w:hAnsi="Times New Roman" w:cs="Times New Roman"/>
          <w:color w:val="auto"/>
          <w:sz w:val="24"/>
          <w:highlight w:val="none"/>
        </w:rPr>
        <w:t>进行监测，工频电场强度测量范围为</w:t>
      </w:r>
      <w:r>
        <w:rPr>
          <w:rFonts w:hint="default" w:ascii="Times New Roman" w:hAnsi="Times New Roman" w:cs="Times New Roman"/>
          <w:color w:val="auto"/>
          <w:sz w:val="24"/>
          <w:highlight w:val="none"/>
          <w:lang w:val="en-US" w:eastAsia="zh-CN"/>
        </w:rPr>
        <w:t>0.5V/m~100kV/m</w:t>
      </w:r>
      <w:r>
        <w:rPr>
          <w:rFonts w:hint="default" w:ascii="Times New Roman" w:hAnsi="Times New Roman" w:cs="Times New Roman"/>
          <w:color w:val="auto"/>
          <w:sz w:val="24"/>
          <w:highlight w:val="none"/>
        </w:rPr>
        <w:t>，工频磁感应强度测量范围为</w:t>
      </w:r>
      <w:r>
        <w:rPr>
          <w:rFonts w:hint="default" w:ascii="Times New Roman" w:hAnsi="Times New Roman" w:cs="Times New Roman"/>
          <w:color w:val="auto"/>
          <w:sz w:val="24"/>
          <w:highlight w:val="none"/>
          <w:lang w:val="en-US" w:eastAsia="zh-CN"/>
        </w:rPr>
        <w:t>10nT~3mT。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Times New Roman" w:hAnsi="Times New Roman" w:eastAsia="宋体" w:cs="Times New Roman"/>
          <w:b w:val="0"/>
          <w:bCs w:val="0"/>
          <w:color w:val="auto"/>
          <w:kern w:val="21"/>
          <w:sz w:val="24"/>
          <w:szCs w:val="24"/>
        </w:rPr>
      </w:pPr>
      <w:r>
        <w:rPr>
          <w:rFonts w:hint="default" w:ascii="Times New Roman" w:hAnsi="Times New Roman" w:cs="Times New Roman"/>
          <w:b w:val="0"/>
          <w:bCs w:val="0"/>
          <w:color w:val="auto"/>
          <w:kern w:val="21"/>
          <w:sz w:val="24"/>
          <w:szCs w:val="24"/>
          <w:lang w:val="en-US" w:eastAsia="zh-CN"/>
        </w:rPr>
        <w:t>（5）</w:t>
      </w:r>
      <w:r>
        <w:rPr>
          <w:rFonts w:hint="default" w:ascii="Times New Roman" w:hAnsi="Times New Roman" w:eastAsia="宋体" w:cs="Times New Roman"/>
          <w:b w:val="0"/>
          <w:bCs w:val="0"/>
          <w:color w:val="auto"/>
          <w:kern w:val="21"/>
          <w:sz w:val="24"/>
          <w:szCs w:val="24"/>
        </w:rPr>
        <w:t>监测期间运行工况</w:t>
      </w:r>
    </w:p>
    <w:p>
      <w:pPr>
        <w:pStyle w:val="25"/>
        <w:numPr>
          <w:ilvl w:val="0"/>
          <w:numId w:val="0"/>
        </w:numPr>
        <w:spacing w:line="240" w:lineRule="auto"/>
        <w:ind w:leftChars="20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表 </w:t>
      </w:r>
      <w:r>
        <w:rPr>
          <w:rFonts w:hint="default" w:ascii="Times New Roman" w:hAnsi="Times New Roman" w:cs="Times New Roman"/>
          <w:b/>
          <w:bCs/>
          <w:color w:val="auto"/>
          <w:sz w:val="21"/>
          <w:szCs w:val="21"/>
          <w:lang w:val="en-US" w:eastAsia="zh-CN"/>
        </w:rPr>
        <w:t xml:space="preserve">5-2 </w:t>
      </w:r>
      <w:r>
        <w:rPr>
          <w:rFonts w:hint="default" w:ascii="Times New Roman" w:hAnsi="Times New Roman" w:cs="Times New Roman"/>
          <w:b/>
          <w:bCs/>
          <w:color w:val="auto"/>
          <w:sz w:val="21"/>
          <w:szCs w:val="21"/>
        </w:rPr>
        <w:t xml:space="preserve"> </w:t>
      </w:r>
      <w:r>
        <w:rPr>
          <w:rFonts w:hint="default" w:ascii="Times New Roman" w:hAnsi="Times New Roman" w:cs="Times New Roman"/>
          <w:b/>
          <w:bCs/>
          <w:color w:val="auto"/>
          <w:sz w:val="21"/>
          <w:szCs w:val="21"/>
          <w:lang w:val="en-US" w:eastAsia="zh-CN"/>
        </w:rPr>
        <w:t>镇朔</w:t>
      </w:r>
      <w:r>
        <w:rPr>
          <w:rFonts w:hint="default" w:ascii="Times New Roman" w:hAnsi="Times New Roman" w:cs="Times New Roman"/>
          <w:b/>
          <w:bCs/>
          <w:color w:val="auto"/>
          <w:sz w:val="21"/>
          <w:szCs w:val="21"/>
        </w:rPr>
        <w:t>220kV变电站运行工况一览表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1620"/>
        <w:gridCol w:w="1621"/>
        <w:gridCol w:w="165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名称</w:t>
            </w:r>
          </w:p>
        </w:tc>
        <w:tc>
          <w:tcPr>
            <w:tcW w:w="90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电压（kV）</w:t>
            </w:r>
          </w:p>
        </w:tc>
        <w:tc>
          <w:tcPr>
            <w:tcW w:w="90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电流（A）</w:t>
            </w:r>
          </w:p>
        </w:tc>
        <w:tc>
          <w:tcPr>
            <w:tcW w:w="92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有功功率（MV）</w:t>
            </w:r>
          </w:p>
        </w:tc>
        <w:tc>
          <w:tcPr>
            <w:tcW w:w="91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无功功（MVar）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7"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镇朔</w:t>
            </w:r>
            <w:r>
              <w:rPr>
                <w:rFonts w:hint="default" w:ascii="Times New Roman" w:hAnsi="Times New Roman" w:eastAsia="宋体" w:cs="Times New Roman"/>
                <w:color w:val="auto"/>
                <w:sz w:val="21"/>
                <w:szCs w:val="21"/>
                <w:highlight w:val="none"/>
              </w:rPr>
              <w:t>变1号主变</w:t>
            </w:r>
          </w:p>
        </w:tc>
        <w:tc>
          <w:tcPr>
            <w:tcW w:w="906"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220</w:t>
            </w:r>
          </w:p>
        </w:tc>
        <w:tc>
          <w:tcPr>
            <w:tcW w:w="906"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346.44</w:t>
            </w:r>
          </w:p>
        </w:tc>
        <w:tc>
          <w:tcPr>
            <w:tcW w:w="925"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64.04</w:t>
            </w:r>
          </w:p>
        </w:tc>
        <w:tc>
          <w:tcPr>
            <w:tcW w:w="915"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23.67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7"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镇朔</w:t>
            </w:r>
            <w:r>
              <w:rPr>
                <w:rFonts w:hint="default" w:ascii="Times New Roman" w:hAnsi="Times New Roman" w:eastAsia="宋体" w:cs="Times New Roman"/>
                <w:color w:val="auto"/>
                <w:sz w:val="21"/>
                <w:szCs w:val="21"/>
                <w:highlight w:val="none"/>
              </w:rPr>
              <w:t>变2号主变</w:t>
            </w:r>
          </w:p>
        </w:tc>
        <w:tc>
          <w:tcPr>
            <w:tcW w:w="906"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220</w:t>
            </w:r>
          </w:p>
        </w:tc>
        <w:tc>
          <w:tcPr>
            <w:tcW w:w="906"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349.12</w:t>
            </w:r>
          </w:p>
        </w:tc>
        <w:tc>
          <w:tcPr>
            <w:tcW w:w="925"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64.9</w:t>
            </w:r>
          </w:p>
        </w:tc>
        <w:tc>
          <w:tcPr>
            <w:tcW w:w="915"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26.46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7" w:type="pc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镇朔</w:t>
            </w:r>
            <w:r>
              <w:rPr>
                <w:rFonts w:hint="default" w:ascii="Times New Roman" w:hAnsi="Times New Roman" w:eastAsia="宋体" w:cs="Times New Roman"/>
                <w:color w:val="auto"/>
                <w:sz w:val="21"/>
                <w:szCs w:val="21"/>
                <w:highlight w:val="none"/>
              </w:rPr>
              <w:t>变</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号主变</w:t>
            </w:r>
          </w:p>
        </w:tc>
        <w:tc>
          <w:tcPr>
            <w:tcW w:w="906"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220</w:t>
            </w:r>
          </w:p>
        </w:tc>
        <w:tc>
          <w:tcPr>
            <w:tcW w:w="906"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563.36</w:t>
            </w:r>
          </w:p>
        </w:tc>
        <w:tc>
          <w:tcPr>
            <w:tcW w:w="925"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107.04</w:t>
            </w:r>
          </w:p>
        </w:tc>
        <w:tc>
          <w:tcPr>
            <w:tcW w:w="915" w:type="pct"/>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24"/>
                <w:sz w:val="21"/>
                <w:szCs w:val="21"/>
                <w:highlight w:val="none"/>
                <w:lang w:val="en-US" w:eastAsia="zh-CN"/>
              </w:rPr>
              <w:t>36.97</w:t>
            </w:r>
          </w:p>
        </w:tc>
      </w:tr>
    </w:tbl>
    <w:p>
      <w:pPr>
        <w:numPr>
          <w:ilvl w:val="0"/>
          <w:numId w:val="0"/>
        </w:numPr>
        <w:bidi w:val="0"/>
        <w:ind w:firstLine="48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6</w:t>
      </w:r>
      <w:r>
        <w:rPr>
          <w:rFonts w:hint="default" w:ascii="Times New Roman" w:hAnsi="Times New Roman" w:cs="Times New Roman"/>
          <w:color w:val="auto"/>
          <w:lang w:eastAsia="zh-CN"/>
        </w:rPr>
        <w:t>）</w:t>
      </w:r>
      <w:r>
        <w:rPr>
          <w:rFonts w:hint="default" w:ascii="Times New Roman" w:hAnsi="Times New Roman" w:cs="Times New Roman"/>
          <w:color w:val="auto"/>
        </w:rPr>
        <w:t>监测结果</w:t>
      </w:r>
    </w:p>
    <w:p>
      <w:pPr>
        <w:numPr>
          <w:ilvl w:val="0"/>
          <w:numId w:val="0"/>
        </w:numPr>
        <w:bidi w:val="0"/>
        <w:ind w:leftChars="200"/>
        <w:rPr>
          <w:rFonts w:hint="default" w:ascii="Times New Roman" w:hAnsi="Times New Roman" w:cs="Times New Roman"/>
          <w:color w:val="auto"/>
        </w:rPr>
      </w:pPr>
      <w:r>
        <w:rPr>
          <w:rFonts w:hint="default" w:ascii="Times New Roman" w:hAnsi="Times New Roman" w:cs="Times New Roman"/>
          <w:color w:val="auto"/>
        </w:rPr>
        <w:t>类比变电站工频电场、工频磁场现状监测结果详见下表。</w:t>
      </w:r>
    </w:p>
    <w:p>
      <w:pPr>
        <w:pStyle w:val="36"/>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lang w:val="en-US"/>
        </w:rPr>
      </w:pPr>
      <w:r>
        <w:rPr>
          <w:rFonts w:hint="default" w:ascii="Times New Roman" w:hAnsi="Times New Roman" w:eastAsia="宋体" w:cs="Times New Roman"/>
          <w:b/>
          <w:bCs w:val="0"/>
          <w:color w:val="auto"/>
          <w:kern w:val="0"/>
          <w:sz w:val="21"/>
          <w:szCs w:val="21"/>
          <w:lang w:val="en-US" w:eastAsia="zh-CN" w:bidi="ar"/>
        </w:rPr>
        <w:t>表5-</w:t>
      </w:r>
      <w:r>
        <w:rPr>
          <w:rFonts w:hint="default" w:ascii="Times New Roman" w:hAnsi="Times New Roman" w:cs="Times New Roman"/>
          <w:b/>
          <w:bCs w:val="0"/>
          <w:color w:val="auto"/>
          <w:kern w:val="0"/>
          <w:sz w:val="21"/>
          <w:szCs w:val="21"/>
          <w:lang w:val="en-US" w:eastAsia="zh-CN" w:bidi="ar"/>
        </w:rPr>
        <w:t>3</w:t>
      </w:r>
      <w:r>
        <w:rPr>
          <w:rFonts w:hint="default" w:ascii="Times New Roman" w:hAnsi="Times New Roman" w:eastAsia="宋体" w:cs="Times New Roman"/>
          <w:b/>
          <w:bCs w:val="0"/>
          <w:color w:val="auto"/>
          <w:kern w:val="0"/>
          <w:sz w:val="21"/>
          <w:szCs w:val="21"/>
          <w:lang w:val="en-US" w:eastAsia="zh-CN" w:bidi="ar"/>
        </w:rPr>
        <w:t xml:space="preserve">  类比变电站工频电场、工频磁场断面监测结果</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3"/>
        <w:gridCol w:w="2595"/>
        <w:gridCol w:w="1789"/>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序号</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监测点位</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测试高度（m）</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
              </w:rPr>
              <w:t>工频电场强度（V/m）</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
              </w:rPr>
              <w:t>工频磁感应强度（μT）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val="en-US" w:eastAsia="zh-CN"/>
              </w:rPr>
              <w:t>东</w:t>
            </w:r>
            <w:r>
              <w:rPr>
                <w:rFonts w:hint="default" w:ascii="Times New Roman" w:hAnsi="Times New Roman" w:cs="Times New Roman"/>
                <w:color w:val="auto"/>
                <w:sz w:val="21"/>
                <w:szCs w:val="21"/>
              </w:rPr>
              <w:t>侧围墙外5m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56.864</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0.5116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南</w:t>
            </w:r>
            <w:r>
              <w:rPr>
                <w:rFonts w:hint="default" w:ascii="Times New Roman" w:hAnsi="Times New Roman" w:cs="Times New Roman"/>
                <w:color w:val="auto"/>
                <w:sz w:val="21"/>
                <w:szCs w:val="21"/>
              </w:rPr>
              <w:t>侧围墙外5m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457.32</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1.3540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西</w:t>
            </w:r>
            <w:r>
              <w:rPr>
                <w:rFonts w:hint="default" w:ascii="Times New Roman" w:hAnsi="Times New Roman" w:cs="Times New Roman"/>
                <w:color w:val="auto"/>
                <w:sz w:val="21"/>
                <w:szCs w:val="21"/>
              </w:rPr>
              <w:t>侧围墙外5m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2"/>
                <w:sz w:val="21"/>
                <w:szCs w:val="21"/>
                <w:lang w:val="en-US" w:eastAsia="zh-CN" w:bidi="ar-SA"/>
              </w:rPr>
              <w:t>78.561</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2"/>
                <w:sz w:val="21"/>
                <w:szCs w:val="21"/>
                <w:lang w:val="en-US" w:eastAsia="zh-CN" w:bidi="ar-SA"/>
              </w:rPr>
              <w:t>0.5750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北</w:t>
            </w:r>
            <w:r>
              <w:rPr>
                <w:rFonts w:hint="default" w:ascii="Times New Roman" w:hAnsi="Times New Roman" w:cs="Times New Roman"/>
                <w:color w:val="auto"/>
                <w:sz w:val="21"/>
                <w:szCs w:val="21"/>
              </w:rPr>
              <w:t>侧围墙外5m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2"/>
                <w:sz w:val="21"/>
                <w:szCs w:val="21"/>
                <w:lang w:val="en-US" w:eastAsia="zh-CN" w:bidi="ar-SA"/>
              </w:rPr>
              <w:t>234.26</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2"/>
                <w:sz w:val="21"/>
                <w:szCs w:val="21"/>
                <w:lang w:val="en-US" w:eastAsia="zh-CN" w:bidi="ar-SA"/>
              </w:rPr>
              <w:t>1.0652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南</w:t>
            </w:r>
            <w:r>
              <w:rPr>
                <w:rFonts w:hint="default" w:ascii="Times New Roman" w:hAnsi="Times New Roman" w:cs="Times New Roman"/>
                <w:color w:val="auto"/>
                <w:sz w:val="21"/>
                <w:szCs w:val="21"/>
              </w:rPr>
              <w:t>侧围墙外10m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2"/>
                <w:sz w:val="21"/>
                <w:szCs w:val="21"/>
                <w:lang w:val="en-US" w:eastAsia="zh-CN" w:bidi="ar-SA"/>
              </w:rPr>
              <w:t>240.54</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2"/>
                <w:sz w:val="21"/>
                <w:szCs w:val="21"/>
                <w:lang w:val="en-US" w:eastAsia="zh-CN" w:bidi="ar-SA"/>
              </w:rPr>
              <w:t>0.9551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南</w:t>
            </w:r>
            <w:r>
              <w:rPr>
                <w:rFonts w:hint="default" w:ascii="Times New Roman" w:hAnsi="Times New Roman" w:cs="Times New Roman"/>
                <w:color w:val="auto"/>
                <w:sz w:val="21"/>
                <w:szCs w:val="21"/>
              </w:rPr>
              <w:t>侧围墙外15m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213.27</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0.8543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南</w:t>
            </w:r>
            <w:r>
              <w:rPr>
                <w:rFonts w:hint="default" w:ascii="Times New Roman" w:hAnsi="Times New Roman" w:cs="Times New Roman"/>
                <w:color w:val="auto"/>
                <w:sz w:val="21"/>
                <w:szCs w:val="21"/>
              </w:rPr>
              <w:t>侧围墙外20m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167.25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0.7657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南</w:t>
            </w:r>
            <w:r>
              <w:rPr>
                <w:rFonts w:hint="default" w:ascii="Times New Roman" w:hAnsi="Times New Roman" w:cs="Times New Roman"/>
                <w:color w:val="auto"/>
                <w:sz w:val="21"/>
                <w:szCs w:val="21"/>
              </w:rPr>
              <w:t>侧围墙外25m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122.23</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0.6414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9</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南</w:t>
            </w:r>
            <w:r>
              <w:rPr>
                <w:rFonts w:hint="default" w:ascii="Times New Roman" w:hAnsi="Times New Roman" w:cs="Times New Roman"/>
                <w:color w:val="auto"/>
                <w:sz w:val="21"/>
                <w:szCs w:val="21"/>
              </w:rPr>
              <w:t>侧围墙外30m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107.82</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0.5328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
              </w:rPr>
              <w:t>10</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南</w:t>
            </w:r>
            <w:r>
              <w:rPr>
                <w:rFonts w:hint="default" w:ascii="Times New Roman" w:hAnsi="Times New Roman" w:cs="Times New Roman"/>
                <w:color w:val="auto"/>
                <w:sz w:val="21"/>
                <w:szCs w:val="21"/>
              </w:rPr>
              <w:t>侧围墙外35m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68.203</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0.4961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11</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南</w:t>
            </w:r>
            <w:r>
              <w:rPr>
                <w:rFonts w:hint="default" w:ascii="Times New Roman" w:hAnsi="Times New Roman" w:cs="Times New Roman"/>
                <w:color w:val="auto"/>
                <w:sz w:val="21"/>
                <w:szCs w:val="21"/>
              </w:rPr>
              <w:t>侧围墙外40m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51.365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0.3682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12</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南</w:t>
            </w:r>
            <w:r>
              <w:rPr>
                <w:rFonts w:hint="default" w:ascii="Times New Roman" w:hAnsi="Times New Roman" w:cs="Times New Roman"/>
                <w:color w:val="auto"/>
                <w:sz w:val="21"/>
                <w:szCs w:val="21"/>
              </w:rPr>
              <w:t>侧围墙外45m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42.474</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0.3423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13</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rPr>
              <w:t>变电站</w:t>
            </w:r>
            <w:r>
              <w:rPr>
                <w:rFonts w:hint="default" w:ascii="Times New Roman" w:hAnsi="Times New Roman" w:cs="Times New Roman"/>
                <w:color w:val="auto"/>
                <w:sz w:val="21"/>
                <w:szCs w:val="21"/>
                <w:lang w:eastAsia="zh-CN"/>
              </w:rPr>
              <w:t>南</w:t>
            </w:r>
            <w:r>
              <w:rPr>
                <w:rFonts w:hint="default" w:ascii="Times New Roman" w:hAnsi="Times New Roman" w:cs="Times New Roman"/>
                <w:color w:val="auto"/>
                <w:sz w:val="21"/>
                <w:szCs w:val="21"/>
              </w:rPr>
              <w:t>侧围墙外50m</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val="en-US" w:eastAsia="zh-CN"/>
              </w:rPr>
              <w:t>1.5</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37.612</w:t>
            </w:r>
          </w:p>
        </w:tc>
        <w:tc>
          <w:tcPr>
            <w:tcW w:w="10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0.2057</w:t>
            </w:r>
          </w:p>
        </w:tc>
      </w:tr>
    </w:tbl>
    <w:p>
      <w:pPr>
        <w:numPr>
          <w:ilvl w:val="0"/>
          <w:numId w:val="0"/>
        </w:numPr>
        <w:bidi w:val="0"/>
        <w:ind w:leftChars="200"/>
        <w:rPr>
          <w:rFonts w:hint="default" w:ascii="Times New Roman" w:hAnsi="Times New Roman" w:eastAsia="宋体" w:cs="Times New Roman"/>
          <w:color w:val="auto"/>
          <w:lang w:eastAsia="zh-CN"/>
        </w:rPr>
        <w:sectPr>
          <w:pgSz w:w="11906" w:h="16838"/>
          <w:pgMar w:top="1304" w:right="1588" w:bottom="1304" w:left="1588" w:header="851" w:footer="992" w:gutter="0"/>
          <w:cols w:space="720" w:num="1"/>
          <w:docGrid w:type="linesAndChars" w:linePitch="312" w:charSpace="0"/>
        </w:sectPr>
      </w:pPr>
      <w:r>
        <w:rPr>
          <w:rFonts w:hint="default" w:ascii="Times New Roman" w:hAnsi="Times New Roman" w:cs="Times New Roman"/>
          <w:color w:val="auto"/>
          <w:sz w:val="24"/>
        </w:rPr>
        <mc:AlternateContent>
          <mc:Choice Requires="wps">
            <w:drawing>
              <wp:anchor distT="0" distB="0" distL="114300" distR="114300" simplePos="0" relativeHeight="251659264" behindDoc="0" locked="0" layoutInCell="1" allowOverlap="1">
                <wp:simplePos x="0" y="0"/>
                <wp:positionH relativeFrom="column">
                  <wp:posOffset>575945</wp:posOffset>
                </wp:positionH>
                <wp:positionV relativeFrom="paragraph">
                  <wp:posOffset>2508250</wp:posOffset>
                </wp:positionV>
                <wp:extent cx="4285615" cy="339090"/>
                <wp:effectExtent l="0" t="0" r="0" b="0"/>
                <wp:wrapNone/>
                <wp:docPr id="7" name="文本框 7"/>
                <wp:cNvGraphicFramePr/>
                <a:graphic xmlns:a="http://schemas.openxmlformats.org/drawingml/2006/main">
                  <a:graphicData uri="http://schemas.microsoft.com/office/word/2010/wordprocessingShape">
                    <wps:wsp>
                      <wps:cNvSpPr txBox="1"/>
                      <wps:spPr>
                        <a:xfrm>
                          <a:off x="2512695" y="6344285"/>
                          <a:ext cx="4285615" cy="33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b/>
                                <w:bCs/>
                                <w:sz w:val="21"/>
                                <w:szCs w:val="21"/>
                                <w:lang w:val="en-US" w:eastAsia="zh-CN"/>
                              </w:rPr>
                              <w:t>图5-2 类比变电站工频电场强度随距离衰减监测结果变化情况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5pt;margin-top:197.5pt;height:26.7pt;width:337.45pt;z-index:251659264;mso-width-relative:page;mso-height-relative:page;" filled="f" stroked="f" coordsize="21600,21600" o:gfxdata="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0cUsj3AAAAAoBAAAPAAAAAAAA&#10;AAEAIAAAACIAAABkcnMvZG93bnJldi54bWxQSwECFAAUAAAACACHTuJAZ1lA8UcCAAByBAAADgAA&#10;AAAAAAABACAAAAArAQAAZHJzL2Uyb0RvYy54bWxQSwUGAAAAAAYABgBZAQAA5AUAAAAA&#10;">
                <v:fill on="f" focussize="0,0"/>
                <v:stroke on="f" weight="0.5pt"/>
                <v:imagedata o:title=""/>
                <o:lock v:ext="edit" aspectratio="f"/>
                <v:textbox>
                  <w:txbxContent>
                    <w:p>
                      <w:r>
                        <w:rPr>
                          <w:rFonts w:hint="eastAsia"/>
                          <w:b/>
                          <w:bCs/>
                          <w:sz w:val="21"/>
                          <w:szCs w:val="21"/>
                          <w:lang w:val="en-US" w:eastAsia="zh-CN"/>
                        </w:rPr>
                        <w:t>图5-2 类比变电站工频电场强度随距离衰减监测结果变化情况</w:t>
                      </w:r>
                    </w:p>
                  </w:txbxContent>
                </v:textbox>
              </v:shape>
            </w:pict>
          </mc:Fallback>
        </mc:AlternateConten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drawing>
          <wp:inline distT="0" distB="0" distL="114300" distR="114300">
            <wp:extent cx="4295140" cy="2515870"/>
            <wp:effectExtent l="4445" t="4445" r="5715" b="1333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30"/>
        <w:ind w:left="0" w:leftChars="0" w:firstLine="0" w:firstLineChars="0"/>
        <w:jc w:val="both"/>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sz w:val="24"/>
        </w:rPr>
        <mc:AlternateContent>
          <mc:Choice Requires="wps">
            <w:drawing>
              <wp:anchor distT="0" distB="0" distL="114300" distR="114300" simplePos="0" relativeHeight="251660288" behindDoc="0" locked="0" layoutInCell="1" allowOverlap="1">
                <wp:simplePos x="0" y="0"/>
                <wp:positionH relativeFrom="column">
                  <wp:posOffset>704850</wp:posOffset>
                </wp:positionH>
                <wp:positionV relativeFrom="paragraph">
                  <wp:posOffset>2553335</wp:posOffset>
                </wp:positionV>
                <wp:extent cx="4058920" cy="3390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58920" cy="339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b/>
                                <w:bCs/>
                                <w:sz w:val="21"/>
                                <w:szCs w:val="21"/>
                                <w:lang w:val="en-US" w:eastAsia="zh-CN"/>
                              </w:rPr>
                              <w:t>图5-3 类比变电站工频磁场强度随距离衰减监测结果变化情况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pt;margin-top:201.05pt;height:26.7pt;width:319.6pt;z-index:251660288;mso-width-relative:page;mso-height-relative:page;" filled="f" stroked="f" coordsize="21600,21600" o:gfxdata="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eU3rA2gAAAAsBAAAPAAAAAAAAAAEAIAAAACIAAABk&#10;cnMvZG93bnJldi54bWxQSwECFAAUAAAACACHTuJABNQcJT0CAABmBAAADgAAAAAAAAABACAAAAAp&#10;AQAAZHJzL2Uyb0RvYy54bWxQSwUGAAAAAAYABgBZAQAA2AUAAAAA&#10;">
                <v:fill on="f" focussize="0,0"/>
                <v:stroke on="f" weight="0.5pt"/>
                <v:imagedata o:title=""/>
                <o:lock v:ext="edit" aspectratio="f"/>
                <v:textbox>
                  <w:txbxContent>
                    <w:p>
                      <w:r>
                        <w:rPr>
                          <w:rFonts w:hint="eastAsia"/>
                          <w:b/>
                          <w:bCs/>
                          <w:sz w:val="21"/>
                          <w:szCs w:val="21"/>
                          <w:lang w:val="en-US" w:eastAsia="zh-CN"/>
                        </w:rPr>
                        <w:t>图5-3 类比变电站工频磁场强度随距离衰减监测结果变化情况</w:t>
                      </w:r>
                    </w:p>
                  </w:txbxContent>
                </v:textbox>
              </v:shape>
            </w:pict>
          </mc:Fallback>
        </mc:AlternateConten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drawing>
          <wp:inline distT="0" distB="0" distL="114300" distR="114300">
            <wp:extent cx="4317365" cy="2466975"/>
            <wp:effectExtent l="4445" t="4445" r="21590" b="508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30"/>
        <w:jc w:val="center"/>
        <w:rPr>
          <w:rFonts w:hint="default" w:ascii="Times New Roman" w:hAnsi="Times New Roman" w:cs="Times New Roman"/>
          <w:b/>
          <w:bCs/>
          <w:color w:val="auto"/>
          <w:sz w:val="21"/>
          <w:szCs w:val="21"/>
          <w:lang w:val="en-US" w:eastAsia="zh-CN"/>
        </w:rPr>
      </w:pPr>
    </w:p>
    <w:p>
      <w:pPr>
        <w:pStyle w:val="36"/>
        <w:keepNext w:val="0"/>
        <w:keepLines w:val="0"/>
        <w:widowControl w:val="0"/>
        <w:suppressLineNumbers w:val="0"/>
        <w:spacing w:before="0" w:beforeAutospacing="0" w:after="0" w:afterAutospacing="0" w:line="460" w:lineRule="exact"/>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highlight w:val="none"/>
          <w:lang w:val="en-US" w:eastAsia="zh-CN"/>
        </w:rPr>
        <w:t>镇朔</w:t>
      </w:r>
      <w:r>
        <w:rPr>
          <w:rFonts w:hint="default" w:ascii="Times New Roman" w:hAnsi="Times New Roman" w:eastAsia="宋体" w:cs="Times New Roman"/>
          <w:color w:val="auto"/>
          <w:sz w:val="24"/>
          <w:szCs w:val="24"/>
          <w:highlight w:val="none"/>
        </w:rPr>
        <w:t>220kV变电站</w:t>
      </w:r>
      <w:r>
        <w:rPr>
          <w:rFonts w:hint="default" w:ascii="Times New Roman" w:hAnsi="Times New Roman" w:eastAsia="宋体" w:cs="Times New Roman"/>
          <w:color w:val="auto"/>
          <w:sz w:val="24"/>
          <w:szCs w:val="24"/>
          <w:lang w:val="en-US" w:eastAsia="zh-CN"/>
        </w:rPr>
        <w:t>厂界测得的工频电场在56.864-457.32V/m</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sz w:val="24"/>
          <w:szCs w:val="24"/>
          <w:lang w:val="en-US" w:eastAsia="zh-CN"/>
        </w:rPr>
        <w:t>工频磁感应强度为0.5116-</w:t>
      </w:r>
      <w:r>
        <w:rPr>
          <w:rFonts w:hint="default" w:ascii="Times New Roman" w:hAnsi="Times New Roman" w:eastAsia="宋体" w:cs="Times New Roman"/>
          <w:color w:val="auto"/>
          <w:kern w:val="2"/>
          <w:sz w:val="24"/>
          <w:szCs w:val="24"/>
          <w:lang w:val="en-US" w:eastAsia="zh-CN" w:bidi="ar-SA"/>
        </w:rPr>
        <w:t>1.0652</w:t>
      </w:r>
      <w:r>
        <w:rPr>
          <w:rFonts w:hint="default" w:ascii="Times New Roman" w:hAnsi="Times New Roman" w:eastAsia="宋体" w:cs="Times New Roman"/>
          <w:color w:val="auto"/>
          <w:sz w:val="24"/>
          <w:szCs w:val="24"/>
          <w:lang w:val="en-US" w:eastAsia="zh-CN"/>
        </w:rPr>
        <w:t>μT</w:t>
      </w:r>
      <w:r>
        <w:rPr>
          <w:rFonts w:hint="default" w:ascii="Times New Roman" w:hAnsi="Times New Roman" w:eastAsia="宋体" w:cs="Times New Roman"/>
          <w:color w:val="auto"/>
          <w:kern w:val="2"/>
          <w:sz w:val="24"/>
          <w:szCs w:val="24"/>
          <w:lang w:val="en-US" w:eastAsia="zh-CN" w:bidi="ar"/>
        </w:rPr>
        <w:t>，分别低于《电磁环境控制限值》（GB-</w:t>
      </w:r>
      <w:r>
        <w:rPr>
          <w:rFonts w:hint="eastAsia"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）中4000V/m、100μT 推荐限值的标准。根据</w:t>
      </w:r>
      <w:r>
        <w:rPr>
          <w:rFonts w:hint="default" w:ascii="Times New Roman" w:hAnsi="Times New Roman" w:eastAsia="宋体" w:cs="Times New Roman"/>
          <w:color w:val="auto"/>
          <w:sz w:val="24"/>
          <w:szCs w:val="24"/>
          <w:highlight w:val="none"/>
          <w:lang w:val="en-US" w:eastAsia="zh-CN"/>
        </w:rPr>
        <w:t>镇朔</w:t>
      </w:r>
      <w:r>
        <w:rPr>
          <w:rFonts w:hint="default" w:ascii="Times New Roman" w:hAnsi="Times New Roman" w:eastAsia="宋体" w:cs="Times New Roman"/>
          <w:color w:val="auto"/>
          <w:sz w:val="24"/>
          <w:szCs w:val="24"/>
          <w:highlight w:val="none"/>
        </w:rPr>
        <w:t>220kV变电站</w:t>
      </w:r>
      <w:r>
        <w:rPr>
          <w:rFonts w:hint="default" w:ascii="Times New Roman" w:hAnsi="Times New Roman" w:eastAsia="宋体" w:cs="Times New Roman"/>
          <w:color w:val="auto"/>
          <w:kern w:val="2"/>
          <w:sz w:val="24"/>
          <w:szCs w:val="24"/>
          <w:lang w:val="en-US" w:eastAsia="zh-CN" w:bidi="ar"/>
        </w:rPr>
        <w:t>衰减断面监测结果，在距围墙5m处工频电场最大值为457.32V/m，随监测点距离的增加而减小，均低于4000V/m的居民区工频电场评价标准；在距围墙5m处工频磁感应强度出现最大值为1.3540uT，随监测点距离的增加而减小，均低于100uT的居民区工频磁场评价标准。</w:t>
      </w:r>
    </w:p>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5.1.3变电站厂界达标情况</w:t>
      </w:r>
    </w:p>
    <w:p>
      <w:pPr>
        <w:pStyle w:val="1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本次类比的</w:t>
      </w:r>
      <w:r>
        <w:rPr>
          <w:rFonts w:hint="default" w:ascii="Times New Roman" w:hAnsi="Times New Roman" w:eastAsia="宋体" w:cs="Times New Roman"/>
          <w:color w:val="auto"/>
          <w:sz w:val="24"/>
          <w:szCs w:val="24"/>
          <w:highlight w:val="none"/>
          <w:lang w:val="en-US" w:eastAsia="zh-CN"/>
        </w:rPr>
        <w:t>镇朔</w:t>
      </w:r>
      <w:r>
        <w:rPr>
          <w:rFonts w:hint="default" w:ascii="Times New Roman" w:hAnsi="Times New Roman" w:eastAsia="宋体" w:cs="Times New Roman"/>
          <w:color w:val="auto"/>
          <w:sz w:val="24"/>
          <w:szCs w:val="24"/>
          <w:highlight w:val="none"/>
        </w:rPr>
        <w:t>220kV变电站</w:t>
      </w:r>
      <w:r>
        <w:rPr>
          <w:rFonts w:hint="default" w:ascii="Times New Roman" w:hAnsi="Times New Roman" w:eastAsia="宋体" w:cs="Times New Roman"/>
          <w:color w:val="auto"/>
          <w:sz w:val="24"/>
          <w:szCs w:val="24"/>
          <w:lang w:val="en-US" w:eastAsia="zh-CN"/>
        </w:rPr>
        <w:t>从电压等级、主变布置方式、平面布置、占地面积等方面均与本项目相同，</w:t>
      </w:r>
      <w:r>
        <w:rPr>
          <w:rFonts w:hint="default" w:ascii="Times New Roman" w:hAnsi="Times New Roman" w:eastAsia="宋体" w:cs="Times New Roman"/>
          <w:color w:val="auto"/>
          <w:sz w:val="24"/>
          <w:szCs w:val="24"/>
        </w:rPr>
        <w:t>主变规模类比项目大；</w:t>
      </w:r>
      <w:r>
        <w:rPr>
          <w:rFonts w:hint="default" w:ascii="Times New Roman" w:hAnsi="Times New Roman" w:eastAsia="宋体" w:cs="Times New Roman"/>
          <w:color w:val="auto"/>
          <w:sz w:val="24"/>
          <w:szCs w:val="24"/>
          <w:lang w:val="en-US" w:eastAsia="zh-CN"/>
        </w:rPr>
        <w:t>类比项目</w:t>
      </w:r>
      <w:r>
        <w:rPr>
          <w:rFonts w:hint="default" w:ascii="Times New Roman" w:hAnsi="Times New Roman" w:eastAsia="宋体" w:cs="Times New Roman"/>
          <w:color w:val="auto"/>
          <w:sz w:val="24"/>
          <w:szCs w:val="24"/>
        </w:rPr>
        <w:t>220kV出线</w:t>
      </w:r>
      <w:r>
        <w:rPr>
          <w:rFonts w:hint="default" w:ascii="Times New Roman" w:hAnsi="Times New Roman" w:eastAsia="宋体" w:cs="Times New Roman"/>
          <w:color w:val="auto"/>
          <w:sz w:val="24"/>
          <w:szCs w:val="24"/>
          <w:lang w:val="en-US" w:eastAsia="zh-CN"/>
        </w:rPr>
        <w:t>为7回，本变电站为1回，</w:t>
      </w:r>
      <w:r>
        <w:rPr>
          <w:rFonts w:hint="default" w:ascii="Times New Roman" w:hAnsi="Times New Roman" w:eastAsia="宋体" w:cs="Times New Roman"/>
          <w:color w:val="auto"/>
          <w:sz w:val="24"/>
          <w:szCs w:val="24"/>
        </w:rPr>
        <w:t>从工频电磁场产生源强看，</w:t>
      </w:r>
      <w:r>
        <w:rPr>
          <w:rFonts w:hint="default" w:ascii="Times New Roman" w:hAnsi="Times New Roman" w:eastAsia="宋体" w:cs="Times New Roman"/>
          <w:color w:val="auto"/>
          <w:sz w:val="24"/>
          <w:szCs w:val="24"/>
          <w:lang w:val="en-US" w:eastAsia="zh-CN"/>
        </w:rPr>
        <w:t>本变电站</w:t>
      </w:r>
      <w:r>
        <w:rPr>
          <w:rFonts w:hint="default" w:ascii="Times New Roman" w:hAnsi="Times New Roman" w:eastAsia="宋体" w:cs="Times New Roman"/>
          <w:color w:val="auto"/>
          <w:sz w:val="24"/>
          <w:szCs w:val="24"/>
        </w:rPr>
        <w:t>的工频电磁场将</w:t>
      </w:r>
      <w:r>
        <w:rPr>
          <w:rFonts w:hint="default" w:ascii="Times New Roman" w:hAnsi="Times New Roman" w:eastAsia="宋体" w:cs="Times New Roman"/>
          <w:color w:val="auto"/>
          <w:sz w:val="24"/>
          <w:szCs w:val="24"/>
          <w:lang w:val="en-US" w:eastAsia="zh-CN"/>
        </w:rPr>
        <w:t>远远</w:t>
      </w:r>
      <w:r>
        <w:rPr>
          <w:rFonts w:hint="default" w:ascii="Times New Roman" w:hAnsi="Times New Roman" w:eastAsia="宋体" w:cs="Times New Roman"/>
          <w:color w:val="auto"/>
          <w:sz w:val="24"/>
          <w:szCs w:val="24"/>
        </w:rPr>
        <w:t>小于类比项目</w:t>
      </w:r>
      <w:r>
        <w:rPr>
          <w:rFonts w:hint="default" w:ascii="Times New Roman" w:hAnsi="Times New Roman" w:eastAsia="宋体" w:cs="Times New Roman"/>
          <w:color w:val="auto"/>
          <w:sz w:val="24"/>
          <w:szCs w:val="24"/>
          <w:lang w:val="en-US" w:eastAsia="zh-CN"/>
        </w:rPr>
        <w:t>。类比的</w:t>
      </w:r>
      <w:r>
        <w:rPr>
          <w:rFonts w:hint="default" w:ascii="Times New Roman" w:hAnsi="Times New Roman" w:eastAsia="宋体" w:cs="Times New Roman"/>
          <w:color w:val="auto"/>
          <w:sz w:val="24"/>
          <w:szCs w:val="24"/>
          <w:highlight w:val="none"/>
          <w:lang w:val="en-US" w:eastAsia="zh-CN"/>
        </w:rPr>
        <w:t>镇朔</w:t>
      </w:r>
      <w:r>
        <w:rPr>
          <w:rFonts w:hint="default" w:ascii="Times New Roman" w:hAnsi="Times New Roman" w:eastAsia="宋体" w:cs="Times New Roman"/>
          <w:color w:val="auto"/>
          <w:sz w:val="24"/>
          <w:szCs w:val="24"/>
          <w:highlight w:val="none"/>
        </w:rPr>
        <w:t>220kV变电站</w:t>
      </w:r>
      <w:r>
        <w:rPr>
          <w:rFonts w:hint="default" w:ascii="Times New Roman" w:hAnsi="Times New Roman" w:eastAsia="宋体" w:cs="Times New Roman"/>
          <w:color w:val="auto"/>
          <w:sz w:val="24"/>
          <w:szCs w:val="24"/>
          <w:lang w:val="en-US" w:eastAsia="zh-CN"/>
        </w:rPr>
        <w:t>厂界工频电场在56.864-457.32V/m，工频磁感应强度为0.5116-</w:t>
      </w:r>
      <w:r>
        <w:rPr>
          <w:rFonts w:hint="default" w:ascii="Times New Roman" w:hAnsi="Times New Roman" w:eastAsia="宋体" w:cs="Times New Roman"/>
          <w:color w:val="auto"/>
          <w:kern w:val="2"/>
          <w:sz w:val="24"/>
          <w:szCs w:val="24"/>
          <w:lang w:val="en-US" w:eastAsia="zh-CN" w:bidi="ar-SA"/>
        </w:rPr>
        <w:t>1.0652</w:t>
      </w:r>
      <w:r>
        <w:rPr>
          <w:rFonts w:hint="default" w:ascii="Times New Roman" w:hAnsi="Times New Roman" w:eastAsia="宋体" w:cs="Times New Roman"/>
          <w:color w:val="auto"/>
          <w:sz w:val="24"/>
          <w:szCs w:val="24"/>
          <w:lang w:val="en-US" w:eastAsia="zh-CN"/>
        </w:rPr>
        <w:t>μT，分别低于《电磁环境控制限值》（GB-</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）中4000V/m、100μT推荐限值的标准。</w:t>
      </w:r>
    </w:p>
    <w:p>
      <w:pPr>
        <w:pStyle w:val="14"/>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本项目拟建变电站建成运营后评价范围内的电磁环境能满足《电磁环境控制限值》（GB </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-2014）所规定的工频电场4000V/m和工频磁场 100μT的标准限值要求。</w:t>
      </w:r>
      <w:r>
        <w:rPr>
          <w:rFonts w:hint="default" w:ascii="Times New Roman" w:hAnsi="Times New Roman" w:eastAsia="宋体" w:cs="Times New Roman"/>
          <w:color w:val="auto"/>
          <w:kern w:val="2"/>
          <w:sz w:val="24"/>
          <w:szCs w:val="24"/>
          <w:lang w:val="en-US" w:eastAsia="zh-CN" w:bidi="ar"/>
        </w:rPr>
        <w:t>不会对周边电磁环境造成影响。</w:t>
      </w:r>
    </w:p>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5.1.4 对环境保护目标的影响</w:t>
      </w:r>
      <w:bookmarkEnd w:id="106"/>
      <w:bookmarkEnd w:id="107"/>
    </w:p>
    <w:p>
      <w:pPr>
        <w:ind w:firstLine="480"/>
        <w:rPr>
          <w:rFonts w:hint="default" w:ascii="Times New Roman" w:hAnsi="Times New Roman" w:cs="Times New Roman"/>
          <w:color w:val="auto"/>
          <w:szCs w:val="32"/>
        </w:rPr>
      </w:pPr>
      <w:r>
        <w:rPr>
          <w:rFonts w:hint="default" w:ascii="Times New Roman" w:hAnsi="Times New Roman" w:cs="Times New Roman"/>
          <w:color w:val="auto"/>
        </w:rPr>
        <w:t>经现场勘查，</w:t>
      </w:r>
      <w:r>
        <w:rPr>
          <w:rFonts w:hint="default" w:ascii="Times New Roman" w:hAnsi="Times New Roman" w:cs="Times New Roman"/>
          <w:color w:val="auto"/>
          <w:lang w:val="en-US" w:eastAsia="zh-CN"/>
        </w:rPr>
        <w:t>变电站</w:t>
      </w:r>
      <w:r>
        <w:rPr>
          <w:rFonts w:hint="default" w:ascii="Times New Roman" w:hAnsi="Times New Roman" w:cs="Times New Roman"/>
          <w:color w:val="auto"/>
        </w:rPr>
        <w:t>周边40m范围内无居民点或村庄等敏感目标分布，因此不设环境保护目标</w:t>
      </w:r>
      <w:r>
        <w:rPr>
          <w:rFonts w:hint="default" w:ascii="Times New Roman" w:hAnsi="Times New Roman" w:cs="Times New Roman"/>
          <w:color w:val="auto"/>
          <w:szCs w:val="32"/>
        </w:rPr>
        <w:t>。</w:t>
      </w:r>
    </w:p>
    <w:p>
      <w:pPr>
        <w:pStyle w:val="5"/>
        <w:rPr>
          <w:rFonts w:hint="default" w:ascii="Times New Roman" w:hAnsi="Times New Roman" w:eastAsia="宋体" w:cs="Times New Roman"/>
          <w:color w:val="auto"/>
        </w:rPr>
      </w:pPr>
      <w:bookmarkStart w:id="108" w:name="_Toc22645"/>
      <w:r>
        <w:rPr>
          <w:rFonts w:hint="default" w:ascii="Times New Roman" w:hAnsi="Times New Roman" w:eastAsia="宋体" w:cs="Times New Roman"/>
          <w:color w:val="auto"/>
          <w:lang w:val="en-US" w:eastAsia="zh-CN"/>
        </w:rPr>
        <w:t xml:space="preserve">5.2 </w:t>
      </w:r>
      <w:r>
        <w:rPr>
          <w:rFonts w:hint="default" w:ascii="Times New Roman" w:hAnsi="Times New Roman" w:eastAsia="宋体" w:cs="Times New Roman"/>
          <w:color w:val="auto"/>
        </w:rPr>
        <w:t>输电线路电磁环境影响预测评价</w:t>
      </w:r>
      <w:bookmarkEnd w:id="108"/>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auto"/>
          <w:lang w:val="en-US"/>
        </w:rPr>
      </w:pPr>
      <w:r>
        <w:rPr>
          <w:rFonts w:hint="default" w:ascii="Times New Roman" w:hAnsi="Times New Roman" w:eastAsia="宋体" w:cs="Times New Roman"/>
          <w:color w:val="auto"/>
          <w:kern w:val="2"/>
          <w:sz w:val="24"/>
          <w:szCs w:val="24"/>
          <w:lang w:val="en-US" w:eastAsia="zh-CN" w:bidi="ar"/>
        </w:rPr>
        <w:t>本项目</w:t>
      </w:r>
      <w:r>
        <w:rPr>
          <w:rFonts w:hint="default" w:ascii="Times New Roman" w:hAnsi="Times New Roman" w:eastAsia="宋体" w:cs="Times New Roman"/>
          <w:color w:val="auto"/>
          <w:kern w:val="0"/>
          <w:sz w:val="24"/>
          <w:szCs w:val="24"/>
          <w:lang w:val="en-US" w:eastAsia="zh-CN" w:bidi="ar"/>
        </w:rPr>
        <w:t>新建</w:t>
      </w:r>
      <w:r>
        <w:rPr>
          <w:rFonts w:hint="default" w:ascii="Times New Roman" w:hAnsi="Times New Roman" w:eastAsia="宋体" w:cs="Times New Roman"/>
          <w:color w:val="auto"/>
          <w:kern w:val="2"/>
          <w:sz w:val="24"/>
          <w:szCs w:val="24"/>
          <w:lang w:val="en-US" w:eastAsia="zh-CN" w:bidi="ar"/>
        </w:rPr>
        <w:t>1回</w:t>
      </w:r>
      <w:r>
        <w:rPr>
          <w:rFonts w:hint="default" w:ascii="Times New Roman" w:hAnsi="Times New Roman" w:eastAsia="宋体" w:cs="Times New Roman"/>
          <w:color w:val="auto"/>
          <w:kern w:val="0"/>
          <w:sz w:val="24"/>
          <w:szCs w:val="24"/>
          <w:lang w:val="en-US" w:eastAsia="zh-CN" w:bidi="ar"/>
        </w:rPr>
        <w:t>220</w:t>
      </w:r>
      <w:r>
        <w:rPr>
          <w:rFonts w:hint="default" w:ascii="Times New Roman" w:hAnsi="Times New Roman" w:eastAsia="宋体" w:cs="Times New Roman"/>
          <w:color w:val="auto"/>
          <w:kern w:val="2"/>
          <w:sz w:val="24"/>
          <w:szCs w:val="24"/>
          <w:lang w:val="en-US" w:eastAsia="zh-CN" w:bidi="ar"/>
        </w:rPr>
        <w:t>kV地下电缆约0.4km，</w:t>
      </w:r>
      <w:r>
        <w:rPr>
          <w:rFonts w:hint="default" w:ascii="Times New Roman" w:hAnsi="Times New Roman" w:eastAsia="宋体" w:cs="Times New Roman"/>
          <w:color w:val="auto"/>
          <w:kern w:val="0"/>
          <w:sz w:val="24"/>
          <w:szCs w:val="24"/>
          <w:lang w:val="en-US" w:eastAsia="zh-CN" w:bidi="ar"/>
        </w:rPr>
        <w:t>新建电缆隧道由220kV宇泽降压站南方向开始敷设，在敷设至围墙外后，沿围墙向西方敷设至规划道路上，新建电缆隧道沿规划道路向南敷设至220kV新村变20kV旁路间隔外侧，新建路径由此进入220kV新村变。与其他电缆线路不共沟。</w:t>
      </w:r>
      <w:r>
        <w:rPr>
          <w:rFonts w:hint="default" w:ascii="Times New Roman" w:hAnsi="Times New Roman" w:eastAsia="宋体" w:cs="Times New Roman"/>
          <w:color w:val="auto"/>
          <w:kern w:val="2"/>
          <w:sz w:val="24"/>
          <w:szCs w:val="24"/>
          <w:lang w:val="en-US" w:eastAsia="zh-CN" w:bidi="ar"/>
        </w:rPr>
        <w:t>本项目1回220kV电缆线路电磁环境影响采用昆明220kV龙泉变电站220kV出线电缆（4回同沟）监测数据进行类比。</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
          <w:bCs w:val="0"/>
          <w:color w:val="auto"/>
          <w:lang w:val="en-US"/>
        </w:rPr>
      </w:pPr>
      <w:r>
        <w:rPr>
          <w:rFonts w:hint="default" w:ascii="Times New Roman" w:hAnsi="Times New Roman" w:eastAsia="宋体" w:cs="Times New Roman"/>
          <w:color w:val="auto"/>
          <w:kern w:val="2"/>
          <w:sz w:val="24"/>
          <w:szCs w:val="24"/>
          <w:lang w:val="en-US" w:eastAsia="zh-CN" w:bidi="ar"/>
        </w:rPr>
        <w:t>2021年11月17日，云南省核工业二〇九地质大队对220kV龙泉变电站4回220kV出线电缆进行现状监测，监测时线路正常运行；线路监测工况如下：</w:t>
      </w:r>
    </w:p>
    <w:p>
      <w:pPr>
        <w:keepNext w:val="0"/>
        <w:keepLines w:val="0"/>
        <w:widowControl w:val="0"/>
        <w:suppressLineNumbers w:val="0"/>
        <w:spacing w:before="0" w:beforeAutospacing="0" w:after="0" w:afterAutospacing="0" w:line="240" w:lineRule="auto"/>
        <w:ind w:left="0" w:right="0" w:firstLine="420" w:firstLineChars="200"/>
        <w:jc w:val="center"/>
        <w:rPr>
          <w:rFonts w:hint="default" w:ascii="Times New Roman" w:hAnsi="Times New Roman"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表5-5   类比线路运行工况一览表</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5"/>
        <w:gridCol w:w="2348"/>
        <w:gridCol w:w="1847"/>
        <w:gridCol w:w="1486"/>
        <w:gridCol w:w="1305"/>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sz w:val="21"/>
                <w:szCs w:val="21"/>
                <w:lang w:val="en-US"/>
              </w:rPr>
            </w:pPr>
            <w:r>
              <w:rPr>
                <w:rFonts w:hint="default" w:ascii="Times New Roman" w:hAnsi="Times New Roman" w:eastAsia="宋体" w:cs="Times New Roman"/>
                <w:bCs/>
                <w:color w:val="auto"/>
                <w:kern w:val="2"/>
                <w:sz w:val="21"/>
                <w:szCs w:val="21"/>
                <w:lang w:val="en-US" w:eastAsia="zh-CN" w:bidi="ar"/>
              </w:rPr>
              <w:t>监测日期</w:t>
            </w: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sz w:val="21"/>
                <w:szCs w:val="21"/>
                <w:lang w:val="en-US"/>
              </w:rPr>
            </w:pPr>
            <w:r>
              <w:rPr>
                <w:rFonts w:hint="default" w:ascii="Times New Roman" w:hAnsi="Times New Roman" w:eastAsia="宋体" w:cs="Times New Roman"/>
                <w:bCs/>
                <w:color w:val="auto"/>
                <w:kern w:val="2"/>
                <w:sz w:val="21"/>
                <w:szCs w:val="21"/>
                <w:lang w:val="en-US" w:eastAsia="zh-CN" w:bidi="ar"/>
              </w:rPr>
              <w:t>名称</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sz w:val="21"/>
                <w:szCs w:val="21"/>
                <w:lang w:val="en-US"/>
              </w:rPr>
            </w:pPr>
            <w:r>
              <w:rPr>
                <w:rFonts w:hint="default" w:ascii="Times New Roman" w:hAnsi="Times New Roman" w:eastAsia="宋体" w:cs="Times New Roman"/>
                <w:bCs/>
                <w:color w:val="auto"/>
                <w:kern w:val="2"/>
                <w:sz w:val="21"/>
                <w:szCs w:val="21"/>
                <w:lang w:val="en-US" w:eastAsia="zh-CN" w:bidi="ar"/>
              </w:rPr>
              <w:t>电压值（kV）</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sz w:val="21"/>
                <w:szCs w:val="21"/>
                <w:lang w:val="en-US"/>
              </w:rPr>
            </w:pPr>
            <w:r>
              <w:rPr>
                <w:rFonts w:hint="default" w:ascii="Times New Roman" w:hAnsi="Times New Roman" w:eastAsia="宋体" w:cs="Times New Roman"/>
                <w:bCs/>
                <w:color w:val="auto"/>
                <w:kern w:val="2"/>
                <w:sz w:val="21"/>
                <w:szCs w:val="21"/>
                <w:lang w:val="en-US" w:eastAsia="zh-CN" w:bidi="ar"/>
              </w:rPr>
              <w:t>电流值（A）</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sz w:val="21"/>
                <w:szCs w:val="21"/>
                <w:lang w:val="en-US"/>
              </w:rPr>
            </w:pPr>
            <w:r>
              <w:rPr>
                <w:rFonts w:hint="default" w:ascii="Times New Roman" w:hAnsi="Times New Roman" w:eastAsia="宋体" w:cs="Times New Roman"/>
                <w:bCs/>
                <w:color w:val="auto"/>
                <w:kern w:val="2"/>
                <w:sz w:val="21"/>
                <w:szCs w:val="21"/>
                <w:lang w:val="en-US" w:eastAsia="zh-CN" w:bidi="ar"/>
              </w:rPr>
              <w:t>有功功率（MW）</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sz w:val="21"/>
                <w:szCs w:val="21"/>
                <w:lang w:val="en-US"/>
              </w:rPr>
            </w:pPr>
            <w:r>
              <w:rPr>
                <w:rFonts w:hint="default" w:ascii="Times New Roman" w:hAnsi="Times New Roman" w:eastAsia="宋体" w:cs="Times New Roman"/>
                <w:bCs/>
                <w:color w:val="auto"/>
                <w:kern w:val="2"/>
                <w:sz w:val="21"/>
                <w:szCs w:val="21"/>
                <w:lang w:val="en-US" w:eastAsia="zh-CN" w:bidi="ar"/>
              </w:rPr>
              <w:t>无功功率（MW）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3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sz w:val="21"/>
                <w:szCs w:val="21"/>
                <w:lang w:val="en-US"/>
              </w:rPr>
            </w:pPr>
            <w:r>
              <w:rPr>
                <w:rFonts w:hint="default" w:ascii="Times New Roman" w:hAnsi="Times New Roman" w:eastAsia="宋体" w:cs="Times New Roman"/>
                <w:bCs/>
                <w:color w:val="auto"/>
                <w:kern w:val="2"/>
                <w:sz w:val="21"/>
                <w:szCs w:val="21"/>
                <w:lang w:val="en-US" w:eastAsia="zh-CN" w:bidi="ar"/>
              </w:rPr>
              <w:t>2021年11月17日</w:t>
            </w: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kern w:val="0"/>
                <w:sz w:val="21"/>
                <w:szCs w:val="21"/>
                <w:lang w:val="en-US"/>
              </w:rPr>
            </w:pPr>
            <w:r>
              <w:rPr>
                <w:rFonts w:hint="default" w:ascii="Times New Roman" w:hAnsi="Times New Roman" w:eastAsia="宋体" w:cs="Times New Roman"/>
                <w:bCs/>
                <w:color w:val="auto"/>
                <w:kern w:val="2"/>
                <w:sz w:val="21"/>
                <w:szCs w:val="21"/>
                <w:lang w:val="en-US" w:eastAsia="zh-CN" w:bidi="ar"/>
              </w:rPr>
              <w:t>220kV 雨树（龙泉）变至厂口变Ⅰ回线</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kern w:val="0"/>
                <w:sz w:val="21"/>
                <w:szCs w:val="21"/>
                <w:lang w:val="en-US"/>
              </w:rPr>
            </w:pPr>
            <w:r>
              <w:rPr>
                <w:rFonts w:hint="default" w:ascii="Times New Roman" w:hAnsi="Times New Roman" w:eastAsia="宋体" w:cs="Times New Roman"/>
                <w:bCs/>
                <w:color w:val="auto"/>
                <w:kern w:val="2"/>
                <w:sz w:val="21"/>
                <w:szCs w:val="21"/>
                <w:lang w:val="en-US" w:eastAsia="zh-CN" w:bidi="ar"/>
              </w:rPr>
              <w:t>219.59~223.15</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kern w:val="0"/>
                <w:sz w:val="21"/>
                <w:szCs w:val="21"/>
                <w:lang w:val="en-US"/>
              </w:rPr>
            </w:pPr>
            <w:r>
              <w:rPr>
                <w:rFonts w:hint="default" w:ascii="Times New Roman" w:hAnsi="Times New Roman" w:eastAsia="宋体" w:cs="Times New Roman"/>
                <w:bCs/>
                <w:color w:val="auto"/>
                <w:kern w:val="2"/>
                <w:sz w:val="21"/>
                <w:szCs w:val="21"/>
                <w:lang w:val="en-US" w:eastAsia="zh-CN" w:bidi="ar"/>
              </w:rPr>
              <w:t>85.1~163.54</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kern w:val="0"/>
                <w:sz w:val="21"/>
                <w:szCs w:val="21"/>
                <w:lang w:val="en-US"/>
              </w:rPr>
            </w:pPr>
            <w:r>
              <w:rPr>
                <w:rFonts w:hint="default" w:ascii="Times New Roman" w:hAnsi="Times New Roman" w:eastAsia="宋体" w:cs="Times New Roman"/>
                <w:bCs/>
                <w:color w:val="auto"/>
                <w:kern w:val="2"/>
                <w:sz w:val="21"/>
                <w:szCs w:val="21"/>
                <w:lang w:val="en-US" w:eastAsia="zh-CN" w:bidi="ar"/>
              </w:rPr>
              <w:t>44.28~55.26</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kern w:val="0"/>
                <w:sz w:val="21"/>
                <w:szCs w:val="21"/>
                <w:lang w:val="en-US"/>
              </w:rPr>
            </w:pPr>
            <w:r>
              <w:rPr>
                <w:rFonts w:hint="default" w:ascii="Times New Roman" w:hAnsi="Times New Roman" w:eastAsia="宋体" w:cs="Times New Roman"/>
                <w:bCs/>
                <w:color w:val="auto"/>
                <w:kern w:val="2"/>
                <w:sz w:val="21"/>
                <w:szCs w:val="21"/>
                <w:lang w:val="en-US" w:eastAsia="zh-CN" w:bidi="ar"/>
              </w:rPr>
              <w:t>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38"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kern w:val="0"/>
                <w:sz w:val="21"/>
                <w:szCs w:val="21"/>
                <w:lang w:val="en-US"/>
              </w:rPr>
            </w:pPr>
            <w:r>
              <w:rPr>
                <w:rFonts w:hint="default" w:ascii="Times New Roman" w:hAnsi="Times New Roman" w:cs="Times New Roman"/>
                <w:bCs/>
                <w:color w:val="auto"/>
                <w:kern w:val="0"/>
                <w:sz w:val="21"/>
                <w:szCs w:val="21"/>
                <w:lang w:val="en-US"/>
              </w:rPr>
              <w:t>220kV 雨树（龙泉）变至厂口变Ⅱ回线</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kern w:val="0"/>
                <w:sz w:val="21"/>
                <w:szCs w:val="21"/>
                <w:lang w:val="en-US"/>
              </w:rPr>
            </w:pPr>
            <w:r>
              <w:rPr>
                <w:rFonts w:hint="default" w:ascii="Times New Roman" w:hAnsi="Times New Roman" w:eastAsia="宋体" w:cs="Times New Roman"/>
                <w:bCs/>
                <w:color w:val="auto"/>
                <w:kern w:val="2"/>
                <w:sz w:val="21"/>
                <w:szCs w:val="21"/>
                <w:lang w:val="en-US" w:eastAsia="zh-CN" w:bidi="ar"/>
              </w:rPr>
              <w:t>218.97~222.14</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kern w:val="0"/>
                <w:sz w:val="21"/>
                <w:szCs w:val="21"/>
                <w:lang w:val="en-US"/>
              </w:rPr>
            </w:pPr>
            <w:r>
              <w:rPr>
                <w:rFonts w:hint="default" w:ascii="Times New Roman" w:hAnsi="Times New Roman" w:eastAsia="宋体" w:cs="Times New Roman"/>
                <w:bCs/>
                <w:color w:val="auto"/>
                <w:kern w:val="2"/>
                <w:sz w:val="21"/>
                <w:szCs w:val="21"/>
                <w:lang w:val="en-US" w:eastAsia="zh-CN" w:bidi="ar"/>
              </w:rPr>
              <w:t>95.32~183.35</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kern w:val="0"/>
                <w:sz w:val="21"/>
                <w:szCs w:val="21"/>
                <w:lang w:val="en-US"/>
              </w:rPr>
            </w:pPr>
            <w:r>
              <w:rPr>
                <w:rFonts w:hint="default" w:ascii="Times New Roman" w:hAnsi="Times New Roman" w:eastAsia="宋体" w:cs="Times New Roman"/>
                <w:bCs/>
                <w:color w:val="auto"/>
                <w:kern w:val="2"/>
                <w:sz w:val="21"/>
                <w:szCs w:val="21"/>
                <w:lang w:val="en-US" w:eastAsia="zh-CN" w:bidi="ar"/>
              </w:rPr>
              <w:t>46.15~54.37</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Cs/>
                <w:color w:val="auto"/>
                <w:kern w:val="0"/>
                <w:sz w:val="21"/>
                <w:szCs w:val="21"/>
                <w:lang w:val="en-US"/>
              </w:rPr>
            </w:pPr>
            <w:r>
              <w:rPr>
                <w:rFonts w:hint="default" w:ascii="Times New Roman" w:hAnsi="Times New Roman" w:eastAsia="宋体" w:cs="Times New Roman"/>
                <w:bCs/>
                <w:color w:val="auto"/>
                <w:kern w:val="2"/>
                <w:sz w:val="21"/>
                <w:szCs w:val="21"/>
                <w:lang w:val="en-US" w:eastAsia="zh-CN" w:bidi="ar"/>
              </w:rPr>
              <w:t>4.5~9.7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220kV 雨树（龙泉）变至嵩明变Ⅰ回线</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219.87~221.45</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75.12~147.64</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43.85~59.98</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4.8~9.1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3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220kV 雨树（龙泉）变至嵩明变Ⅱ回线</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219.94~222.31</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95.41~163.75</w:t>
            </w:r>
          </w:p>
        </w:tc>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50.13~64.78</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4.6~9.5</w:t>
            </w:r>
          </w:p>
        </w:tc>
      </w:tr>
    </w:tbl>
    <w:p>
      <w:pPr>
        <w:pStyle w:val="6"/>
        <w:widowControl/>
        <w:rPr>
          <w:rFonts w:hint="default" w:ascii="Times New Roman" w:hAnsi="Times New Roman" w:cs="Times New Roman"/>
          <w:color w:val="auto"/>
          <w:lang w:val="en-US"/>
        </w:rPr>
      </w:pPr>
      <w:r>
        <w:rPr>
          <w:rFonts w:hint="default" w:ascii="Times New Roman" w:hAnsi="Times New Roman" w:cs="Times New Roman"/>
          <w:color w:val="auto"/>
          <w:lang w:val="en-US"/>
        </w:rPr>
        <w:t>5.2.1</w:t>
      </w:r>
      <w:r>
        <w:rPr>
          <w:rFonts w:hint="default" w:ascii="Times New Roman" w:hAnsi="Times New Roman" w:eastAsia="宋体" w:cs="Times New Roman"/>
          <w:color w:val="auto"/>
          <w:lang w:eastAsia="zh-CN"/>
        </w:rPr>
        <w:t>类比条件分析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auto"/>
          <w:szCs w:val="21"/>
          <w:lang w:val="en-US"/>
        </w:rPr>
      </w:pPr>
      <w:r>
        <w:rPr>
          <w:rFonts w:hint="default" w:ascii="Times New Roman" w:hAnsi="Times New Roman" w:eastAsia="宋体" w:cs="Times New Roman"/>
          <w:color w:val="auto"/>
          <w:kern w:val="2"/>
          <w:sz w:val="24"/>
          <w:szCs w:val="24"/>
          <w:lang w:val="en-US" w:eastAsia="zh-CN" w:bidi="ar"/>
        </w:rPr>
        <w:t>本项目选择的类比对象220kV龙泉变电站220kV出线电缆，为4回220kV电缆线路，本项目与类比线路电缆沟内线路</w:t>
      </w:r>
      <w:r>
        <w:rPr>
          <w:rFonts w:hint="default" w:ascii="Times New Roman" w:hAnsi="Times New Roman" w:eastAsia="宋体" w:cs="Times New Roman"/>
          <w:color w:val="auto"/>
          <w:kern w:val="2"/>
          <w:sz w:val="24"/>
          <w:szCs w:val="21"/>
          <w:lang w:val="en-US" w:eastAsia="zh-CN" w:bidi="ar"/>
        </w:rPr>
        <w:t>相关参数的比较见表5-6。</w:t>
      </w:r>
    </w:p>
    <w:p>
      <w:pPr>
        <w:pStyle w:val="25"/>
        <w:widowControl/>
        <w:spacing w:line="240" w:lineRule="auto"/>
        <w:ind w:left="0" w:firstLine="0" w:firstLineChars="0"/>
        <w:jc w:val="center"/>
        <w:rPr>
          <w:rFonts w:hint="default" w:ascii="Times New Roman" w:hAnsi="Times New Roman" w:cs="Times New Roman"/>
          <w:b/>
          <w:bCs w:val="0"/>
          <w:color w:val="auto"/>
          <w:lang w:val="en-US"/>
        </w:rPr>
      </w:pPr>
      <w:r>
        <w:rPr>
          <w:rFonts w:hint="default" w:ascii="Times New Roman" w:hAnsi="Times New Roman" w:cs="Times New Roman"/>
          <w:b/>
          <w:bCs w:val="0"/>
          <w:color w:val="auto"/>
          <w:lang w:eastAsia="zh-CN"/>
        </w:rPr>
        <w:t>表</w:t>
      </w:r>
      <w:r>
        <w:rPr>
          <w:rFonts w:hint="default" w:ascii="Times New Roman" w:hAnsi="Times New Roman" w:cs="Times New Roman"/>
          <w:b/>
          <w:bCs w:val="0"/>
          <w:color w:val="auto"/>
          <w:lang w:val="en-US"/>
        </w:rPr>
        <w:t xml:space="preserve">5-6  </w:t>
      </w:r>
      <w:r>
        <w:rPr>
          <w:rFonts w:hint="default" w:ascii="Times New Roman" w:hAnsi="Times New Roman" w:cs="Times New Roman"/>
          <w:b/>
          <w:bCs w:val="0"/>
          <w:color w:val="auto"/>
          <w:lang w:eastAsia="zh-CN"/>
        </w:rPr>
        <w:t>本项目电缆线路与</w:t>
      </w:r>
      <w:r>
        <w:rPr>
          <w:rFonts w:hint="default" w:ascii="Times New Roman" w:hAnsi="Times New Roman" w:cs="Times New Roman"/>
          <w:b/>
          <w:bCs w:val="0"/>
          <w:color w:val="auto"/>
          <w:lang w:val="en-US" w:eastAsia="zh-CN"/>
        </w:rPr>
        <w:t>220kV龙泉变电站220kV出线电缆</w:t>
      </w:r>
      <w:r>
        <w:rPr>
          <w:rFonts w:hint="default" w:ascii="Times New Roman" w:hAnsi="Times New Roman" w:cs="Times New Roman"/>
          <w:b/>
          <w:bCs w:val="0"/>
          <w:color w:val="auto"/>
          <w:lang w:eastAsia="zh-CN"/>
        </w:rPr>
        <w:t>的类比参数比较情况一览表</w:t>
      </w:r>
    </w:p>
    <w:tbl>
      <w:tblPr>
        <w:tblStyle w:val="38"/>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01"/>
        <w:gridCol w:w="2192"/>
        <w:gridCol w:w="327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项目名称</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本项目线路</w:t>
            </w:r>
          </w:p>
        </w:tc>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类比线路</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类比结果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电压等级（kV）</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220kV</w:t>
            </w:r>
          </w:p>
        </w:tc>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220kV</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建设规模</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1回共沟</w:t>
            </w:r>
          </w:p>
        </w:tc>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4回共沟</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类比项目较大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架线型式</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电缆</w:t>
            </w:r>
            <w:r>
              <w:rPr>
                <w:rFonts w:hint="default" w:ascii="Times New Roman" w:hAnsi="Times New Roman" w:cs="Times New Roman"/>
                <w:color w:val="auto"/>
                <w:kern w:val="2"/>
                <w:sz w:val="21"/>
                <w:szCs w:val="21"/>
                <w:lang w:val="en-US" w:eastAsia="zh-CN" w:bidi="ar"/>
              </w:rPr>
              <w:t>隧道</w:t>
            </w:r>
            <w:r>
              <w:rPr>
                <w:rFonts w:hint="default" w:ascii="Times New Roman" w:hAnsi="Times New Roman" w:eastAsia="宋体" w:cs="Times New Roman"/>
                <w:color w:val="auto"/>
                <w:kern w:val="2"/>
                <w:sz w:val="21"/>
                <w:szCs w:val="21"/>
                <w:lang w:val="en-US" w:eastAsia="zh-CN" w:bidi="ar"/>
              </w:rPr>
              <w:t>铺设</w:t>
            </w:r>
          </w:p>
        </w:tc>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电缆</w:t>
            </w:r>
            <w:r>
              <w:rPr>
                <w:rFonts w:hint="default" w:ascii="Times New Roman" w:hAnsi="Times New Roman" w:cs="Times New Roman"/>
                <w:color w:val="auto"/>
                <w:kern w:val="2"/>
                <w:sz w:val="21"/>
                <w:szCs w:val="21"/>
                <w:lang w:val="en-US" w:eastAsia="zh-CN" w:bidi="ar"/>
              </w:rPr>
              <w:t>隧道</w:t>
            </w:r>
            <w:r>
              <w:rPr>
                <w:rFonts w:hint="default" w:ascii="Times New Roman" w:hAnsi="Times New Roman" w:eastAsia="宋体" w:cs="Times New Roman"/>
                <w:color w:val="auto"/>
                <w:kern w:val="2"/>
                <w:sz w:val="21"/>
                <w:szCs w:val="21"/>
                <w:lang w:val="en-US" w:eastAsia="zh-CN" w:bidi="ar"/>
              </w:rPr>
              <w:t>铺设</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电缆自屏蔽层</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铝护套</w:t>
            </w:r>
          </w:p>
        </w:tc>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铝护套</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自屏蔽效果一致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电缆埋深（m）</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2.0m</w:t>
            </w:r>
          </w:p>
        </w:tc>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2.0m</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输送电流（A）</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600A；</w:t>
            </w:r>
          </w:p>
        </w:tc>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600A</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设计电流一致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周边环境</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昆明市东川区</w:t>
            </w:r>
          </w:p>
        </w:tc>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昆明市主城区</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rPr>
            </w:pPr>
            <w:r>
              <w:rPr>
                <w:rFonts w:hint="eastAsia" w:cs="Times New Roman"/>
                <w:color w:val="auto"/>
                <w:kern w:val="2"/>
                <w:sz w:val="21"/>
                <w:szCs w:val="21"/>
                <w:lang w:val="en-US" w:eastAsia="zh-CN" w:bidi="ar"/>
              </w:rPr>
              <w:t>相似</w:t>
            </w:r>
            <w:r>
              <w:rPr>
                <w:rFonts w:hint="default" w:ascii="Times New Roman" w:hAnsi="Times New Roman" w:eastAsia="宋体" w:cs="Times New Roman"/>
                <w:color w:val="auto"/>
                <w:kern w:val="2"/>
                <w:sz w:val="21"/>
                <w:szCs w:val="21"/>
                <w:lang w:val="en-US" w:eastAsia="zh-CN" w:bidi="ar"/>
              </w:rPr>
              <w:t>区域</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auto"/>
          <w:lang w:val="en-US"/>
        </w:rPr>
      </w:pPr>
      <w:r>
        <w:rPr>
          <w:rFonts w:hint="default" w:ascii="Times New Roman" w:hAnsi="Times New Roman" w:eastAsia="宋体" w:cs="Times New Roman"/>
          <w:color w:val="auto"/>
          <w:kern w:val="2"/>
          <w:sz w:val="24"/>
          <w:szCs w:val="24"/>
          <w:lang w:val="en-US" w:eastAsia="zh-CN" w:bidi="ar"/>
        </w:rPr>
        <w:t>由表3-10可知，本工程与类比项目在建设规模、电压等级、架线型式、埋深等方面具有相似性。本项目1回220kV电缆线路与类比220kV龙泉变电站220kV出线电缆</w:t>
      </w:r>
      <w:r>
        <w:rPr>
          <w:rFonts w:hint="default" w:ascii="Times New Roman" w:hAnsi="Times New Roman" w:cs="Times New Roman"/>
          <w:color w:val="auto"/>
          <w:kern w:val="2"/>
          <w:sz w:val="24"/>
          <w:szCs w:val="24"/>
          <w:lang w:val="en-US" w:eastAsia="zh-CN" w:bidi="ar"/>
        </w:rPr>
        <w:t>少3回</w:t>
      </w:r>
      <w:r>
        <w:rPr>
          <w:rFonts w:hint="default" w:ascii="Times New Roman" w:hAnsi="Times New Roman" w:eastAsia="宋体" w:cs="Times New Roman"/>
          <w:color w:val="auto"/>
          <w:kern w:val="2"/>
          <w:sz w:val="24"/>
          <w:szCs w:val="24"/>
          <w:lang w:val="en-US" w:eastAsia="zh-CN" w:bidi="ar"/>
        </w:rPr>
        <w:t>。从工频电磁场产生源强看，本项目线路的工频电磁场将小于类比项目。因此本工程选择220kV龙泉变电站220kV出线电缆作为类比是合理的，具有较好的可比性。</w:t>
      </w:r>
    </w:p>
    <w:p>
      <w:pPr>
        <w:pStyle w:val="6"/>
        <w:widowControl/>
        <w:rPr>
          <w:rFonts w:hint="default" w:ascii="Times New Roman" w:hAnsi="Times New Roman" w:cs="Times New Roman"/>
          <w:color w:val="auto"/>
          <w:lang w:val="en-US"/>
        </w:rPr>
      </w:pPr>
      <w:r>
        <w:rPr>
          <w:rFonts w:hint="default" w:ascii="Times New Roman" w:hAnsi="Times New Roman" w:cs="Times New Roman"/>
          <w:color w:val="auto"/>
          <w:lang w:val="en-US"/>
        </w:rPr>
        <w:t>5.2.2</w:t>
      </w:r>
      <w:r>
        <w:rPr>
          <w:rFonts w:hint="default" w:ascii="Times New Roman" w:hAnsi="Times New Roman" w:eastAsia="宋体" w:cs="Times New Roman"/>
          <w:color w:val="auto"/>
          <w:lang w:eastAsia="zh-CN"/>
        </w:rPr>
        <w:t>线路类比监测结果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auto"/>
          <w:lang w:val="en-US"/>
        </w:rPr>
      </w:pPr>
      <w:r>
        <w:rPr>
          <w:rFonts w:hint="default" w:ascii="Times New Roman" w:hAnsi="Times New Roman" w:cs="Times New Roman"/>
          <w:color w:val="auto"/>
          <w:kern w:val="2"/>
          <w:sz w:val="24"/>
          <w:szCs w:val="24"/>
          <w:lang w:val="en-US" w:eastAsia="zh-CN" w:bidi="ar"/>
        </w:rPr>
        <w:t>（1）</w:t>
      </w:r>
      <w:r>
        <w:rPr>
          <w:rFonts w:hint="default" w:ascii="Times New Roman" w:hAnsi="Times New Roman" w:eastAsia="宋体" w:cs="Times New Roman"/>
          <w:color w:val="auto"/>
          <w:kern w:val="2"/>
          <w:sz w:val="24"/>
          <w:szCs w:val="24"/>
          <w:lang w:val="en-US" w:eastAsia="zh-CN" w:bidi="ar"/>
        </w:rPr>
        <w:t>类比监测点布设</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工频电场、工频磁场监测布点：在距电缆输电线路中心为测试原点，沿垂直于线路方向进行，测点间距为5m。</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auto"/>
          <w:lang w:val="en-US"/>
        </w:rPr>
      </w:pPr>
      <w:r>
        <w:rPr>
          <w:rFonts w:hint="default" w:ascii="Times New Roman" w:hAnsi="Times New Roman" w:cs="Times New Roman"/>
          <w:color w:val="auto"/>
          <w:kern w:val="2"/>
          <w:sz w:val="24"/>
          <w:szCs w:val="24"/>
          <w:lang w:val="en-US" w:eastAsia="zh-CN" w:bidi="ar"/>
        </w:rPr>
        <w:t>（2）</w:t>
      </w:r>
      <w:r>
        <w:rPr>
          <w:rFonts w:hint="default" w:ascii="Times New Roman" w:hAnsi="Times New Roman" w:eastAsia="宋体" w:cs="Times New Roman"/>
          <w:color w:val="auto"/>
          <w:kern w:val="2"/>
          <w:sz w:val="24"/>
          <w:szCs w:val="24"/>
          <w:lang w:val="en-US" w:eastAsia="zh-CN" w:bidi="ar"/>
        </w:rPr>
        <w:t>工频电场、工频磁场类比监测结果</w:t>
      </w:r>
    </w:p>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表5-7 220kV龙泉变电站220kV出线电缆电磁场监测结果</w:t>
      </w:r>
    </w:p>
    <w:tbl>
      <w:tblPr>
        <w:tblStyle w:val="38"/>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4"/>
        <w:gridCol w:w="2615"/>
        <w:gridCol w:w="2512"/>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adjustRightInd w:val="0"/>
              <w:spacing w:before="0" w:beforeAutospacing="0" w:after="0" w:afterAutospacing="0" w:line="240" w:lineRule="auto"/>
              <w:ind w:left="0" w:right="0" w:firstLine="0" w:firstLineChars="0"/>
              <w:jc w:val="center"/>
              <w:outlineLvl w:val="2"/>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pacing w:val="6"/>
                <w:kern w:val="0"/>
                <w:sz w:val="21"/>
                <w:szCs w:val="21"/>
                <w:lang w:val="en-US" w:eastAsia="zh-CN" w:bidi="ar"/>
              </w:rPr>
              <w:t>序号</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adjustRightInd w:val="0"/>
              <w:spacing w:before="0" w:beforeAutospacing="0" w:after="0" w:afterAutospacing="0" w:line="240" w:lineRule="auto"/>
              <w:ind w:left="0" w:right="0" w:firstLine="0" w:firstLineChars="0"/>
              <w:jc w:val="center"/>
              <w:outlineLvl w:val="2"/>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pacing w:val="6"/>
                <w:kern w:val="0"/>
                <w:sz w:val="21"/>
                <w:szCs w:val="21"/>
                <w:lang w:val="en-US" w:eastAsia="zh-CN" w:bidi="ar"/>
              </w:rPr>
              <w:t>测点位置</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adjustRightInd w:val="0"/>
              <w:spacing w:before="0" w:beforeAutospacing="0" w:after="0" w:afterAutospacing="0" w:line="240" w:lineRule="auto"/>
              <w:ind w:left="0" w:right="0" w:firstLine="0" w:firstLineChars="0"/>
              <w:jc w:val="center"/>
              <w:outlineLvl w:val="2"/>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pacing w:val="6"/>
                <w:kern w:val="0"/>
                <w:sz w:val="21"/>
                <w:szCs w:val="21"/>
                <w:lang w:val="en-US" w:eastAsia="zh-CN" w:bidi="ar"/>
              </w:rPr>
              <w:t>工频电场强度（V/m）</w:t>
            </w: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adjustRightInd w:val="0"/>
              <w:spacing w:before="0" w:beforeAutospacing="0" w:after="0" w:afterAutospacing="0" w:line="240" w:lineRule="auto"/>
              <w:ind w:left="0" w:right="0" w:firstLine="0" w:firstLineChars="0"/>
              <w:jc w:val="center"/>
              <w:outlineLvl w:val="2"/>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pacing w:val="6"/>
                <w:kern w:val="0"/>
                <w:sz w:val="21"/>
                <w:szCs w:val="21"/>
                <w:lang w:val="en-US" w:eastAsia="zh-CN" w:bidi="ar"/>
              </w:rPr>
              <w:t>工频磁感应强度（μT）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1</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电缆沟正上方</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28.643</w:t>
            </w: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2</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距电缆沟1m处</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26.578</w:t>
            </w: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3</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距电缆沟2m处</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23.397</w:t>
            </w: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4</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距电缆沟3m处</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18.974</w:t>
            </w: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5</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距电缆沟4m处</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16.109</w:t>
            </w: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6</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距电缆沟5m处</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20.093</w:t>
            </w: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0.1187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评价标准</w:t>
            </w:r>
          </w:p>
        </w:tc>
        <w:tc>
          <w:tcPr>
            <w:tcW w:w="141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4000</w:t>
            </w: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100</w:t>
            </w:r>
          </w:p>
        </w:tc>
      </w:tr>
    </w:tbl>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2"/>
          <w:sz w:val="24"/>
          <w:szCs w:val="24"/>
          <w:lang w:val="en-US" w:eastAsia="zh-CN" w:bidi="ar"/>
        </w:rPr>
        <w:t>根据类比监测结果可知，类比电缆线路断面工频电场强度值在16.109~28.643V/m之间，工频磁感应强度值在0.1068~0.28431μT之间，各距离处工频电场强度均满足《电磁环境控制限值》（GB</w:t>
      </w:r>
      <w:r>
        <w:rPr>
          <w:rFonts w:hint="eastAsia"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-2014）中工频电场强度4000V/m和工频磁感应强度100μT的评价标准限值要求；且监测断面工频电场、工频磁场最大值均出现在电缆线路地面中心处。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
          <w:bCs/>
          <w:color w:val="auto"/>
          <w:lang w:val="en-US"/>
        </w:rPr>
      </w:pPr>
      <w:r>
        <w:rPr>
          <w:rFonts w:hint="default" w:ascii="Times New Roman" w:hAnsi="Times New Roman" w:eastAsia="宋体" w:cs="Times New Roman"/>
          <w:b/>
          <w:bCs/>
          <w:color w:val="auto"/>
          <w:kern w:val="2"/>
          <w:sz w:val="24"/>
          <w:szCs w:val="24"/>
          <w:lang w:val="en-US" w:eastAsia="zh-CN" w:bidi="ar"/>
        </w:rPr>
        <w:t>根据以上类比分析，可以预测本期新建过渡方案电缆线路投运后，其评价范围内的电磁环境能满足工频电场强度4000V/m，</w:t>
      </w:r>
      <w:r>
        <w:rPr>
          <w:rFonts w:hint="default" w:ascii="Times New Roman" w:hAnsi="Times New Roman" w:eastAsia="宋体" w:cs="Times New Roman"/>
          <w:b/>
          <w:bCs/>
          <w:color w:val="auto"/>
          <w:kern w:val="0"/>
          <w:sz w:val="24"/>
          <w:szCs w:val="24"/>
          <w:lang w:val="en-US" w:eastAsia="zh-CN" w:bidi="ar"/>
        </w:rPr>
        <w:t>工频磁感应强度</w:t>
      </w:r>
      <w:r>
        <w:rPr>
          <w:rFonts w:hint="default" w:ascii="Times New Roman" w:hAnsi="Times New Roman" w:eastAsia="宋体" w:cs="Times New Roman"/>
          <w:b/>
          <w:bCs/>
          <w:color w:val="auto"/>
          <w:kern w:val="2"/>
          <w:sz w:val="24"/>
          <w:szCs w:val="24"/>
          <w:lang w:val="en-US" w:eastAsia="zh-CN" w:bidi="ar"/>
        </w:rPr>
        <w:t>100μT的</w:t>
      </w:r>
      <w:r>
        <w:rPr>
          <w:rFonts w:hint="default" w:ascii="Times New Roman" w:hAnsi="Times New Roman" w:eastAsia="宋体" w:cs="Times New Roman"/>
          <w:b/>
          <w:bCs/>
          <w:color w:val="auto"/>
          <w:kern w:val="0"/>
          <w:sz w:val="24"/>
          <w:szCs w:val="24"/>
          <w:lang w:val="en-US" w:eastAsia="zh-CN" w:bidi="ar"/>
        </w:rPr>
        <w:t>公众曝露控制限值要求</w:t>
      </w:r>
      <w:r>
        <w:rPr>
          <w:rFonts w:hint="default" w:ascii="Times New Roman" w:hAnsi="Times New Roman" w:eastAsia="宋体" w:cs="Times New Roman"/>
          <w:b/>
          <w:bCs/>
          <w:color w:val="auto"/>
          <w:kern w:val="2"/>
          <w:sz w:val="24"/>
          <w:szCs w:val="24"/>
          <w:lang w:val="en-US" w:eastAsia="zh-CN" w:bidi="ar"/>
        </w:rPr>
        <w:t>。</w:t>
      </w:r>
    </w:p>
    <w:p>
      <w:pPr>
        <w:pStyle w:val="6"/>
        <w:widowControl/>
        <w:rPr>
          <w:rFonts w:hint="default" w:ascii="Times New Roman" w:hAnsi="Times New Roman" w:cs="Times New Roman"/>
          <w:color w:val="auto"/>
          <w:lang w:val="en-US"/>
        </w:rPr>
      </w:pPr>
      <w:r>
        <w:rPr>
          <w:rFonts w:hint="default" w:ascii="Times New Roman" w:hAnsi="Times New Roman" w:cs="Times New Roman"/>
          <w:color w:val="auto"/>
          <w:lang w:val="en-US"/>
        </w:rPr>
        <w:t xml:space="preserve">5.2.3 </w:t>
      </w:r>
      <w:r>
        <w:rPr>
          <w:rFonts w:hint="default" w:ascii="Times New Roman" w:hAnsi="Times New Roman" w:eastAsia="宋体" w:cs="Times New Roman"/>
          <w:color w:val="auto"/>
          <w:lang w:eastAsia="zh-CN"/>
        </w:rPr>
        <w:t>对环境保护目标的影响</w:t>
      </w:r>
    </w:p>
    <w:p>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2"/>
          <w:sz w:val="24"/>
          <w:szCs w:val="24"/>
          <w:lang w:val="en-US" w:eastAsia="zh-CN" w:bidi="ar"/>
        </w:rPr>
        <w:t>经现场勘查，电缆线路管廊两侧边缘各外延5m评价范围内无居民点或村庄等敏感目标分布，因此不设环境保护目标</w:t>
      </w:r>
      <w:r>
        <w:rPr>
          <w:rFonts w:hint="default" w:ascii="Times New Roman" w:hAnsi="Times New Roman" w:eastAsia="宋体" w:cs="Times New Roman"/>
          <w:color w:val="auto"/>
          <w:kern w:val="2"/>
          <w:sz w:val="24"/>
          <w:szCs w:val="32"/>
          <w:lang w:val="en-US" w:eastAsia="zh-CN" w:bidi="ar"/>
        </w:rPr>
        <w:t>。</w:t>
      </w:r>
    </w:p>
    <w:p>
      <w:pPr>
        <w:pStyle w:val="4"/>
        <w:rPr>
          <w:rFonts w:hint="default" w:ascii="Times New Roman" w:hAnsi="Times New Roman" w:cs="Times New Roman"/>
          <w:color w:val="auto"/>
        </w:rPr>
      </w:pPr>
      <w:bookmarkStart w:id="109" w:name="_Toc17535"/>
      <w:r>
        <w:rPr>
          <w:rFonts w:hint="default" w:ascii="Times New Roman" w:hAnsi="Times New Roman" w:cs="Times New Roman"/>
          <w:color w:val="auto"/>
        </w:rPr>
        <w:t>6 环境保护措施及监测计划</w:t>
      </w:r>
      <w:bookmarkEnd w:id="109"/>
    </w:p>
    <w:p>
      <w:pPr>
        <w:pStyle w:val="5"/>
        <w:rPr>
          <w:rFonts w:hint="default" w:ascii="Times New Roman" w:hAnsi="Times New Roman" w:cs="Times New Roman"/>
          <w:color w:val="auto"/>
        </w:rPr>
      </w:pPr>
      <w:bookmarkStart w:id="110" w:name="_Toc939"/>
      <w:bookmarkStart w:id="111" w:name="_Toc88413688"/>
      <w:bookmarkStart w:id="112" w:name="_Toc3045"/>
      <w:r>
        <w:rPr>
          <w:rFonts w:hint="default" w:ascii="Times New Roman" w:hAnsi="Times New Roman" w:cs="Times New Roman"/>
          <w:color w:val="auto"/>
        </w:rPr>
        <w:t>6.1 电磁环境</w:t>
      </w:r>
      <w:bookmarkEnd w:id="110"/>
      <w:bookmarkEnd w:id="111"/>
      <w:r>
        <w:rPr>
          <w:rFonts w:hint="default" w:ascii="Times New Roman" w:hAnsi="Times New Roman" w:cs="Times New Roman"/>
          <w:color w:val="auto"/>
        </w:rPr>
        <w:t>保护措施</w:t>
      </w:r>
      <w:bookmarkEnd w:id="112"/>
    </w:p>
    <w:p>
      <w:pPr>
        <w:ind w:firstLine="480"/>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根据《云南省电力设施保护条例》，禁止在变电站围墙外延伸3m所形成的区域内新建永久性建筑物，要求在项目</w:t>
      </w:r>
      <w:r>
        <w:rPr>
          <w:rFonts w:hint="default" w:ascii="Times New Roman" w:hAnsi="Times New Roman" w:eastAsia="宋体" w:cs="Times New Roman"/>
          <w:color w:val="auto"/>
          <w:sz w:val="24"/>
          <w:szCs w:val="24"/>
          <w:lang w:val="en-US" w:eastAsia="zh-CN"/>
        </w:rPr>
        <w:t>变电站</w:t>
      </w:r>
      <w:r>
        <w:rPr>
          <w:rFonts w:hint="default" w:ascii="Times New Roman" w:hAnsi="Times New Roman" w:eastAsia="宋体" w:cs="Times New Roman"/>
          <w:color w:val="auto"/>
          <w:sz w:val="24"/>
          <w:szCs w:val="24"/>
        </w:rPr>
        <w:t>围墙外3m所形成的区域内不规划建设任何构筑物。</w:t>
      </w:r>
    </w:p>
    <w:p>
      <w:pPr>
        <w:pStyle w:val="25"/>
        <w:ind w:firstLine="480"/>
        <w:rPr>
          <w:rFonts w:hint="default" w:ascii="Times New Roman" w:hAnsi="Times New Roman" w:eastAsia="宋体" w:cs="Times New Roman"/>
          <w:color w:val="auto"/>
          <w:sz w:val="24"/>
          <w:szCs w:val="24"/>
        </w:rPr>
      </w:pPr>
      <w:bookmarkStart w:id="113" w:name="_Toc30773"/>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val="en-US" w:eastAsia="zh-CN"/>
        </w:rPr>
        <w:t>变电站</w:t>
      </w:r>
      <w:r>
        <w:rPr>
          <w:rFonts w:hint="default" w:ascii="Times New Roman" w:hAnsi="Times New Roman" w:eastAsia="宋体" w:cs="Times New Roman"/>
          <w:color w:val="auto"/>
          <w:sz w:val="24"/>
          <w:szCs w:val="24"/>
        </w:rPr>
        <w:t>设围墙，合理布置主变</w:t>
      </w:r>
      <w:bookmarkEnd w:id="113"/>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合理设置各级电压配电设施场地与围墙边界的距离，合理选择配电架构高度、对地和相间距离，合理布置电器设备。</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在设备定货时要求导线、母线、管母线终端球和其它金具等提高加工工艺，防止尖端放电和起电晕。</w:t>
      </w: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建设单位应在站址周围及线路走廊处粘贴、悬挂各种警告、防护标识，避免意外事故。对站址周围群众进行有关高压输电线路和设备方面的环境宣传工作，帮助群众建立环境保护意识和自我防护意识。</w:t>
      </w:r>
    </w:p>
    <w:p>
      <w:pPr>
        <w:pStyle w:val="5"/>
        <w:rPr>
          <w:rFonts w:hint="default" w:ascii="Times New Roman" w:hAnsi="Times New Roman" w:eastAsia="宋体" w:cs="Times New Roman"/>
          <w:color w:val="auto"/>
          <w:lang w:val="en-US" w:eastAsia="zh-CN"/>
        </w:rPr>
      </w:pPr>
      <w:bookmarkStart w:id="114" w:name="_Toc437330320"/>
      <w:bookmarkStart w:id="115" w:name="_Toc437342480"/>
      <w:bookmarkStart w:id="116" w:name="_Toc11671"/>
      <w:bookmarkStart w:id="117" w:name="_Toc29031"/>
      <w:r>
        <w:rPr>
          <w:rFonts w:hint="default" w:ascii="Times New Roman" w:hAnsi="Times New Roman" w:eastAsia="宋体" w:cs="Times New Roman"/>
          <w:color w:val="auto"/>
          <w:lang w:val="en-US" w:eastAsia="zh-CN"/>
        </w:rPr>
        <w:t>6.2 电磁环境达标</w:t>
      </w:r>
      <w:bookmarkEnd w:id="114"/>
      <w:bookmarkEnd w:id="115"/>
      <w:r>
        <w:rPr>
          <w:rFonts w:hint="default" w:ascii="Times New Roman" w:hAnsi="Times New Roman" w:eastAsia="宋体" w:cs="Times New Roman"/>
          <w:color w:val="auto"/>
          <w:lang w:val="en-US" w:eastAsia="zh-CN"/>
        </w:rPr>
        <w:t>控制要求</w:t>
      </w:r>
      <w:bookmarkEnd w:id="116"/>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sz w:val="24"/>
          <w:highlight w:val="none"/>
        </w:rPr>
        <w:t>根据电磁环境影响预测分析结果，</w:t>
      </w:r>
      <w:r>
        <w:rPr>
          <w:rFonts w:hint="default" w:ascii="Times New Roman" w:hAnsi="Times New Roman" w:eastAsia="宋体" w:cs="Times New Roman"/>
          <w:color w:val="auto"/>
          <w:sz w:val="24"/>
          <w:highlight w:val="none"/>
          <w:lang w:eastAsia="zh-CN"/>
        </w:rPr>
        <w:t>本</w:t>
      </w:r>
      <w:r>
        <w:rPr>
          <w:rFonts w:hint="default"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val="en-US" w:eastAsia="zh-CN"/>
        </w:rPr>
        <w:t>变电站及输电线路运行产生的</w:t>
      </w:r>
      <w:r>
        <w:rPr>
          <w:rFonts w:hint="default" w:ascii="Times New Roman" w:hAnsi="Times New Roman" w:eastAsia="宋体" w:cs="Times New Roman"/>
          <w:b w:val="0"/>
          <w:bCs w:val="0"/>
          <w:caps w:val="0"/>
          <w:color w:val="auto"/>
          <w:sz w:val="24"/>
          <w:highlight w:val="none"/>
          <w:lang w:val="en-US" w:eastAsia="zh-CN"/>
        </w:rPr>
        <w:t xml:space="preserve">工频电场强度、工频磁感应强度均满足《电磁环境控制限值》（GB </w:t>
      </w:r>
      <w:r>
        <w:rPr>
          <w:rFonts w:hint="eastAsia" w:cs="Times New Roman"/>
          <w:b w:val="0"/>
          <w:bCs w:val="0"/>
          <w:caps w:val="0"/>
          <w:color w:val="auto"/>
          <w:sz w:val="24"/>
          <w:highlight w:val="none"/>
          <w:lang w:val="en-US" w:eastAsia="zh-CN"/>
        </w:rPr>
        <w:t>****</w:t>
      </w:r>
      <w:r>
        <w:rPr>
          <w:rFonts w:hint="default" w:ascii="Times New Roman" w:hAnsi="Times New Roman" w:eastAsia="宋体" w:cs="Times New Roman"/>
          <w:b w:val="0"/>
          <w:bCs w:val="0"/>
          <w:caps w:val="0"/>
          <w:color w:val="auto"/>
          <w:sz w:val="24"/>
          <w:highlight w:val="none"/>
          <w:lang w:val="en-US" w:eastAsia="zh-CN"/>
        </w:rPr>
        <w:t>-2014）中公众曝露控制限值4k</w:t>
      </w:r>
      <w:r>
        <w:rPr>
          <w:rFonts w:hint="default" w:ascii="Times New Roman" w:hAnsi="Times New Roman" w:cs="Times New Roman"/>
          <w:b w:val="0"/>
          <w:bCs w:val="0"/>
          <w:caps w:val="0"/>
          <w:color w:val="auto"/>
          <w:sz w:val="24"/>
          <w:highlight w:val="none"/>
          <w:lang w:val="en-US" w:eastAsia="zh-CN"/>
        </w:rPr>
        <w:t>V/m</w:t>
      </w:r>
      <w:r>
        <w:rPr>
          <w:rFonts w:hint="default" w:ascii="Times New Roman" w:hAnsi="Times New Roman" w:eastAsia="宋体" w:cs="Times New Roman"/>
          <w:b w:val="0"/>
          <w:bCs w:val="0"/>
          <w:caps w:val="0"/>
          <w:color w:val="auto"/>
          <w:sz w:val="24"/>
          <w:highlight w:val="none"/>
          <w:lang w:val="en-US" w:eastAsia="zh-CN"/>
        </w:rPr>
        <w:t>和</w:t>
      </w:r>
      <w:r>
        <w:rPr>
          <w:rFonts w:hint="default" w:ascii="Times New Roman" w:hAnsi="Times New Roman" w:eastAsia="宋体" w:cs="Times New Roman"/>
          <w:caps w:val="0"/>
          <w:color w:val="auto"/>
          <w:sz w:val="24"/>
          <w:highlight w:val="none"/>
          <w:lang w:val="en-US" w:eastAsia="zh-CN"/>
        </w:rPr>
        <w:t>100</w:t>
      </w:r>
      <w:r>
        <w:rPr>
          <w:rFonts w:hint="default" w:ascii="Times New Roman" w:hAnsi="Times New Roman" w:eastAsia="宋体" w:cs="Times New Roman"/>
          <w:b w:val="0"/>
          <w:bCs/>
          <w:caps w:val="0"/>
          <w:color w:val="auto"/>
          <w:sz w:val="24"/>
          <w:highlight w:val="none"/>
          <w:lang w:eastAsia="zh-CN"/>
        </w:rPr>
        <w:t>μT</w:t>
      </w:r>
      <w:r>
        <w:rPr>
          <w:rFonts w:hint="default" w:ascii="Times New Roman" w:hAnsi="Times New Roman" w:eastAsia="宋体" w:cs="Times New Roman"/>
          <w:b w:val="0"/>
          <w:bCs w:val="0"/>
          <w:caps w:val="0"/>
          <w:color w:val="auto"/>
          <w:sz w:val="24"/>
          <w:highlight w:val="none"/>
          <w:lang w:val="en-US" w:eastAsia="zh-CN"/>
        </w:rPr>
        <w:t>的要求</w:t>
      </w:r>
      <w:r>
        <w:rPr>
          <w:rFonts w:hint="default" w:ascii="Times New Roman" w:hAnsi="Times New Roman" w:eastAsia="宋体" w:cs="Times New Roman"/>
          <w:color w:val="auto"/>
          <w:sz w:val="24"/>
          <w:highlight w:val="none"/>
          <w:lang w:eastAsia="zh-CN"/>
        </w:rPr>
        <w:t>，本项目不设电磁环境防护距离。</w:t>
      </w:r>
    </w:p>
    <w:p>
      <w:pPr>
        <w:pStyle w:val="5"/>
        <w:rPr>
          <w:rFonts w:hint="default" w:ascii="Times New Roman" w:hAnsi="Times New Roman" w:cs="Times New Roman"/>
          <w:color w:val="auto"/>
        </w:rPr>
      </w:pPr>
      <w:bookmarkStart w:id="118" w:name="_Toc20866"/>
      <w:r>
        <w:rPr>
          <w:rFonts w:hint="default" w:ascii="Times New Roman" w:hAnsi="Times New Roman" w:cs="Times New Roman"/>
          <w:color w:val="auto"/>
        </w:rPr>
        <w:t>6.</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 电磁环境监测计划</w:t>
      </w:r>
      <w:bookmarkEnd w:id="118"/>
    </w:p>
    <w:p>
      <w:pPr>
        <w:pStyle w:val="21"/>
        <w:spacing w:after="0" w:line="360" w:lineRule="auto"/>
        <w:ind w:left="0" w:leftChars="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项目的环境影响和环境管理要求，制定环境监测计划，环境监测计划的职责主要是测试、收集环境状况基本资料，整理、统计分析监测结果，上报本工程所在的县级至省级生态环境行政主管部门。由建设单位委托有资质的环境监测单位进行监测，具体的环境监测计划见表6-1。</w:t>
      </w:r>
    </w:p>
    <w:p>
      <w:pPr>
        <w:pStyle w:val="43"/>
        <w:rPr>
          <w:rFonts w:hint="default" w:ascii="Times New Roman" w:hAnsi="Times New Roman" w:cs="Times New Roman"/>
          <w:color w:val="auto"/>
        </w:rPr>
      </w:pPr>
      <w:r>
        <w:rPr>
          <w:rFonts w:hint="default" w:ascii="Times New Roman" w:hAnsi="Times New Roman" w:cs="Times New Roman"/>
          <w:color w:val="auto"/>
        </w:rPr>
        <w:t>表6-1  电磁辐射监测计划及监测内容</w:t>
      </w:r>
    </w:p>
    <w:tbl>
      <w:tblPr>
        <w:tblStyle w:val="3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59"/>
        <w:gridCol w:w="1034"/>
        <w:gridCol w:w="674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 w:type="pct"/>
          <w:trHeight w:val="23" w:hRule="atLeast"/>
        </w:trPr>
        <w:tc>
          <w:tcPr>
            <w:tcW w:w="12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spacing w:val="0"/>
                <w:sz w:val="21"/>
                <w:szCs w:val="21"/>
                <w:lang w:val="en-US"/>
              </w:rPr>
            </w:pPr>
            <w:r>
              <w:rPr>
                <w:rFonts w:hint="default" w:ascii="Times New Roman" w:hAnsi="Times New Roman" w:eastAsia="宋体" w:cs="Times New Roman"/>
                <w:b/>
                <w:bCs/>
                <w:color w:val="auto"/>
                <w:spacing w:val="0"/>
                <w:sz w:val="21"/>
                <w:szCs w:val="21"/>
              </w:rPr>
              <w:t>监测因子</w:t>
            </w:r>
          </w:p>
        </w:tc>
        <w:tc>
          <w:tcPr>
            <w:tcW w:w="376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spacing w:val="0"/>
                <w:sz w:val="21"/>
                <w:szCs w:val="21"/>
                <w:lang w:val="en-US"/>
              </w:rPr>
            </w:pPr>
            <w:r>
              <w:rPr>
                <w:rFonts w:hint="default" w:ascii="Times New Roman" w:hAnsi="Times New Roman" w:eastAsia="宋体" w:cs="Times New Roman"/>
                <w:b/>
                <w:bCs/>
                <w:color w:val="auto"/>
                <w:spacing w:val="0"/>
                <w:sz w:val="21"/>
                <w:szCs w:val="21"/>
              </w:rPr>
              <w:t>工频电场、工频磁场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 w:type="pct"/>
          <w:trHeight w:val="23" w:hRule="atLeast"/>
        </w:trPr>
        <w:tc>
          <w:tcPr>
            <w:tcW w:w="6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监测点位</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变电站</w:t>
            </w:r>
          </w:p>
        </w:tc>
        <w:tc>
          <w:tcPr>
            <w:tcW w:w="3769" w:type="pct"/>
            <w:tcBorders>
              <w:top w:val="single" w:color="auto" w:sz="4" w:space="0"/>
              <w:left w:val="single" w:color="auto" w:sz="4" w:space="0"/>
              <w:bottom w:val="single" w:color="auto" w:sz="4" w:space="0"/>
              <w:right w:val="single" w:color="auto" w:sz="4" w:space="0"/>
            </w:tcBorders>
            <w:shd w:val="clear" w:color="auto" w:fill="auto"/>
            <w:vAlign w:val="top"/>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lang w:val="en-US"/>
              </w:rPr>
              <w:t>①</w:t>
            </w:r>
            <w:r>
              <w:rPr>
                <w:rFonts w:hint="default" w:ascii="Times New Roman" w:hAnsi="Times New Roman" w:eastAsia="宋体" w:cs="Times New Roman"/>
                <w:color w:val="auto"/>
                <w:spacing w:val="0"/>
                <w:sz w:val="21"/>
                <w:szCs w:val="21"/>
              </w:rPr>
              <w:t>变电站东、南、西、北厂界</w:t>
            </w:r>
            <w:r>
              <w:rPr>
                <w:rFonts w:hint="default" w:ascii="Times New Roman" w:hAnsi="Times New Roman" w:eastAsia="宋体" w:cs="Times New Roman"/>
                <w:color w:val="auto"/>
                <w:spacing w:val="0"/>
                <w:sz w:val="21"/>
                <w:szCs w:val="21"/>
                <w:lang w:val="en-US"/>
              </w:rPr>
              <w:t>5m</w:t>
            </w:r>
            <w:r>
              <w:rPr>
                <w:rFonts w:hint="default" w:ascii="Times New Roman" w:hAnsi="Times New Roman" w:eastAsia="宋体" w:cs="Times New Roman"/>
                <w:color w:val="auto"/>
                <w:spacing w:val="0"/>
                <w:sz w:val="21"/>
                <w:szCs w:val="21"/>
              </w:rPr>
              <w:t>处各设</w:t>
            </w:r>
            <w:r>
              <w:rPr>
                <w:rFonts w:hint="default" w:ascii="Times New Roman" w:hAnsi="Times New Roman" w:eastAsia="宋体" w:cs="Times New Roman"/>
                <w:color w:val="auto"/>
                <w:spacing w:val="0"/>
                <w:sz w:val="21"/>
                <w:szCs w:val="21"/>
                <w:lang w:val="en-US"/>
              </w:rPr>
              <w:t>1</w:t>
            </w:r>
            <w:r>
              <w:rPr>
                <w:rFonts w:hint="default" w:ascii="Times New Roman" w:hAnsi="Times New Roman" w:eastAsia="宋体" w:cs="Times New Roman"/>
                <w:color w:val="auto"/>
                <w:spacing w:val="0"/>
                <w:sz w:val="21"/>
                <w:szCs w:val="21"/>
              </w:rPr>
              <w:t>个监测点位；</w:t>
            </w:r>
          </w:p>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lang w:val="en-US"/>
              </w:rPr>
              <w:t>②</w:t>
            </w:r>
            <w:r>
              <w:rPr>
                <w:rFonts w:hint="default" w:ascii="Times New Roman" w:hAnsi="Times New Roman" w:eastAsia="宋体" w:cs="Times New Roman"/>
                <w:color w:val="auto"/>
                <w:spacing w:val="0"/>
                <w:sz w:val="21"/>
                <w:szCs w:val="21"/>
              </w:rPr>
              <w:t>变电站监测断面</w:t>
            </w:r>
            <w:r>
              <w:rPr>
                <w:rFonts w:hint="default" w:ascii="Times New Roman" w:hAnsi="Times New Roman" w:eastAsia="宋体" w:cs="Times New Roman"/>
                <w:color w:val="auto"/>
                <w:spacing w:val="0"/>
                <w:sz w:val="21"/>
                <w:szCs w:val="21"/>
                <w:lang w:val="en-US"/>
              </w:rPr>
              <w:t>1</w:t>
            </w:r>
            <w:r>
              <w:rPr>
                <w:rFonts w:hint="default" w:ascii="Times New Roman" w:hAnsi="Times New Roman" w:eastAsia="宋体" w:cs="Times New Roman"/>
                <w:color w:val="auto"/>
                <w:spacing w:val="0"/>
                <w:sz w:val="21"/>
                <w:szCs w:val="21"/>
              </w:rPr>
              <w:t>处：围墙外</w:t>
            </w:r>
            <w:r>
              <w:rPr>
                <w:rFonts w:hint="default" w:ascii="Times New Roman" w:hAnsi="Times New Roman" w:eastAsia="宋体" w:cs="Times New Roman"/>
                <w:color w:val="auto"/>
                <w:spacing w:val="0"/>
                <w:sz w:val="21"/>
                <w:szCs w:val="21"/>
                <w:lang w:val="en-US"/>
              </w:rPr>
              <w:t>1m</w:t>
            </w:r>
            <w:r>
              <w:rPr>
                <w:rFonts w:hint="default" w:ascii="Times New Roman" w:hAnsi="Times New Roman" w:eastAsia="宋体" w:cs="Times New Roman"/>
                <w:color w:val="auto"/>
                <w:spacing w:val="0"/>
                <w:sz w:val="21"/>
                <w:szCs w:val="21"/>
              </w:rPr>
              <w:t>处起，每隔</w:t>
            </w:r>
            <w:r>
              <w:rPr>
                <w:rFonts w:hint="default" w:ascii="Times New Roman" w:hAnsi="Times New Roman" w:eastAsia="宋体" w:cs="Times New Roman"/>
                <w:color w:val="auto"/>
                <w:spacing w:val="0"/>
                <w:sz w:val="21"/>
                <w:szCs w:val="21"/>
                <w:lang w:val="en-US"/>
              </w:rPr>
              <w:t>5m</w:t>
            </w:r>
            <w:r>
              <w:rPr>
                <w:rFonts w:hint="default" w:ascii="Times New Roman" w:hAnsi="Times New Roman" w:eastAsia="宋体" w:cs="Times New Roman"/>
                <w:color w:val="auto"/>
                <w:spacing w:val="0"/>
                <w:sz w:val="21"/>
                <w:szCs w:val="21"/>
              </w:rPr>
              <w:t>设</w:t>
            </w:r>
            <w:r>
              <w:rPr>
                <w:rFonts w:hint="default" w:ascii="Times New Roman" w:hAnsi="Times New Roman" w:eastAsia="宋体" w:cs="Times New Roman"/>
                <w:color w:val="auto"/>
                <w:spacing w:val="0"/>
                <w:sz w:val="21"/>
                <w:szCs w:val="21"/>
                <w:lang w:val="en-US"/>
              </w:rPr>
              <w:t>1</w:t>
            </w:r>
            <w:r>
              <w:rPr>
                <w:rFonts w:hint="default" w:ascii="Times New Roman" w:hAnsi="Times New Roman" w:eastAsia="宋体" w:cs="Times New Roman"/>
                <w:color w:val="auto"/>
                <w:spacing w:val="0"/>
                <w:sz w:val="21"/>
                <w:szCs w:val="21"/>
              </w:rPr>
              <w:t>个监测点，测至背景值（或厂界</w:t>
            </w:r>
            <w:r>
              <w:rPr>
                <w:rFonts w:hint="default" w:ascii="Times New Roman" w:hAnsi="Times New Roman" w:eastAsia="宋体" w:cs="Times New Roman"/>
                <w:color w:val="auto"/>
                <w:spacing w:val="0"/>
                <w:sz w:val="21"/>
                <w:szCs w:val="21"/>
                <w:lang w:val="en-US"/>
              </w:rPr>
              <w:t>50m</w:t>
            </w:r>
            <w:r>
              <w:rPr>
                <w:rFonts w:hint="default" w:ascii="Times New Roman" w:hAnsi="Times New Roman" w:eastAsia="宋体" w:cs="Times New Roman"/>
                <w:color w:val="auto"/>
                <w:spacing w:val="0"/>
                <w:sz w:val="21"/>
                <w:szCs w:val="21"/>
              </w:rPr>
              <w:t>）处止；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 w:type="pct"/>
          <w:trHeight w:val="23" w:hRule="atLeast"/>
        </w:trPr>
        <w:tc>
          <w:tcPr>
            <w:tcW w:w="6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输电线路</w:t>
            </w:r>
          </w:p>
        </w:tc>
        <w:tc>
          <w:tcPr>
            <w:tcW w:w="3769" w:type="pct"/>
            <w:tcBorders>
              <w:top w:val="single" w:color="auto" w:sz="4" w:space="0"/>
              <w:left w:val="single" w:color="auto" w:sz="4" w:space="0"/>
              <w:bottom w:val="single" w:color="auto" w:sz="4" w:space="0"/>
              <w:right w:val="single" w:color="auto" w:sz="4" w:space="0"/>
            </w:tcBorders>
            <w:shd w:val="clear" w:color="auto" w:fill="auto"/>
            <w:vAlign w:val="top"/>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lang w:val="en-US"/>
              </w:rPr>
              <w:t>①</w:t>
            </w:r>
            <w:r>
              <w:rPr>
                <w:rFonts w:hint="default" w:ascii="Times New Roman" w:hAnsi="Times New Roman" w:eastAsia="宋体" w:cs="Times New Roman"/>
                <w:color w:val="auto"/>
                <w:spacing w:val="0"/>
                <w:sz w:val="21"/>
                <w:szCs w:val="21"/>
              </w:rPr>
              <w:t>线路起点、终点各监测</w:t>
            </w:r>
            <w:r>
              <w:rPr>
                <w:rFonts w:hint="default" w:ascii="Times New Roman" w:hAnsi="Times New Roman" w:eastAsia="宋体" w:cs="Times New Roman"/>
                <w:color w:val="auto"/>
                <w:spacing w:val="0"/>
                <w:sz w:val="21"/>
                <w:szCs w:val="21"/>
                <w:lang w:val="en-US"/>
              </w:rPr>
              <w:t>1</w:t>
            </w:r>
            <w:r>
              <w:rPr>
                <w:rFonts w:hint="default" w:ascii="Times New Roman" w:hAnsi="Times New Roman" w:eastAsia="宋体" w:cs="Times New Roman"/>
                <w:color w:val="auto"/>
                <w:spacing w:val="0"/>
                <w:sz w:val="21"/>
                <w:szCs w:val="21"/>
              </w:rPr>
              <w:t>个点位；</w:t>
            </w:r>
          </w:p>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lang w:val="en-US"/>
              </w:rPr>
              <w:t>②</w:t>
            </w:r>
            <w:r>
              <w:rPr>
                <w:rFonts w:hint="default" w:ascii="Times New Roman" w:hAnsi="Times New Roman" w:eastAsia="宋体" w:cs="Times New Roman"/>
                <w:color w:val="auto"/>
                <w:sz w:val="21"/>
                <w:szCs w:val="21"/>
              </w:rPr>
              <w:t>电缆线路断面监测：以地下输电电缆线路中心正上方的地面为起点，沿垂直于线路方向进行，监测点间距为</w:t>
            </w:r>
            <w:r>
              <w:rPr>
                <w:rFonts w:hint="default" w:ascii="Times New Roman" w:hAnsi="Times New Roman" w:eastAsia="宋体" w:cs="Times New Roman"/>
                <w:color w:val="auto"/>
                <w:sz w:val="21"/>
                <w:szCs w:val="21"/>
                <w:lang w:val="en-US"/>
              </w:rPr>
              <w:t>1m</w:t>
            </w:r>
            <w:r>
              <w:rPr>
                <w:rFonts w:hint="default" w:ascii="Times New Roman" w:hAnsi="Times New Roman" w:eastAsia="宋体" w:cs="Times New Roman"/>
                <w:color w:val="auto"/>
                <w:sz w:val="21"/>
                <w:szCs w:val="21"/>
              </w:rPr>
              <w:t>，顺序测至电缆管廊两侧边缘各外延</w:t>
            </w:r>
            <w:r>
              <w:rPr>
                <w:rFonts w:hint="default" w:ascii="Times New Roman" w:hAnsi="Times New Roman" w:eastAsia="宋体" w:cs="Times New Roman"/>
                <w:color w:val="auto"/>
                <w:sz w:val="21"/>
                <w:szCs w:val="21"/>
                <w:lang w:val="en-US"/>
              </w:rPr>
              <w:t>5m</w:t>
            </w:r>
            <w:r>
              <w:rPr>
                <w:rFonts w:hint="default" w:ascii="Times New Roman" w:hAnsi="Times New Roman" w:eastAsia="宋体" w:cs="Times New Roman"/>
                <w:color w:val="auto"/>
                <w:sz w:val="21"/>
                <w:szCs w:val="21"/>
              </w:rPr>
              <w:t>处为止；对于以电缆管廊中心对称排列的地下输电电缆，只需在管廊一侧的横断面方向上布置监测点</w:t>
            </w:r>
            <w:r>
              <w:rPr>
                <w:rFonts w:hint="default" w:ascii="Times New Roman" w:hAnsi="Times New Roman" w:eastAsia="宋体" w:cs="Times New Roman"/>
                <w:color w:val="auto"/>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 w:type="pct"/>
          <w:trHeight w:val="23" w:hRule="atLeast"/>
        </w:trPr>
        <w:tc>
          <w:tcPr>
            <w:tcW w:w="12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监测频率</w:t>
            </w:r>
          </w:p>
        </w:tc>
        <w:tc>
          <w:tcPr>
            <w:tcW w:w="3769" w:type="pct"/>
            <w:tcBorders>
              <w:top w:val="single" w:color="auto" w:sz="4" w:space="0"/>
              <w:left w:val="single" w:color="auto" w:sz="4" w:space="0"/>
              <w:bottom w:val="single" w:color="auto" w:sz="4" w:space="0"/>
              <w:right w:val="single" w:color="auto" w:sz="4" w:space="0"/>
            </w:tcBorders>
            <w:shd w:val="clear" w:color="auto" w:fill="auto"/>
            <w:vAlign w:val="top"/>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lang w:val="en-US"/>
              </w:rPr>
              <w:t>①</w:t>
            </w:r>
            <w:r>
              <w:rPr>
                <w:rFonts w:hint="default" w:ascii="Times New Roman" w:hAnsi="Times New Roman" w:eastAsia="宋体" w:cs="Times New Roman"/>
                <w:color w:val="auto"/>
                <w:spacing w:val="0"/>
                <w:sz w:val="21"/>
                <w:szCs w:val="21"/>
              </w:rPr>
              <w:t>工程建成正式投产后第一年结合竣工环境保护验收监测一次；</w:t>
            </w:r>
          </w:p>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lang w:val="en-US"/>
              </w:rPr>
              <w:t>②</w:t>
            </w:r>
            <w:r>
              <w:rPr>
                <w:rFonts w:hint="default" w:ascii="Times New Roman" w:hAnsi="Times New Roman" w:eastAsia="宋体" w:cs="Times New Roman"/>
                <w:color w:val="auto"/>
                <w:spacing w:val="0"/>
                <w:sz w:val="21"/>
                <w:szCs w:val="21"/>
              </w:rPr>
              <w:t>运行期间存在投诉或纠纷时进行监测；</w:t>
            </w:r>
          </w:p>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lang w:val="en-US"/>
              </w:rPr>
              <w:t>③</w:t>
            </w:r>
            <w:r>
              <w:rPr>
                <w:rFonts w:hint="default" w:ascii="Times New Roman" w:hAnsi="Times New Roman" w:eastAsia="宋体" w:cs="Times New Roman"/>
                <w:color w:val="auto"/>
                <w:spacing w:val="0"/>
                <w:sz w:val="21"/>
                <w:szCs w:val="21"/>
              </w:rPr>
              <w:t>例行环境监测计划或生态环境主管部门要求时进行监测。</w:t>
            </w:r>
          </w:p>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lang w:val="en-US"/>
              </w:rPr>
              <w:t>④</w:t>
            </w:r>
            <w:r>
              <w:rPr>
                <w:rFonts w:hint="default" w:ascii="Times New Roman" w:hAnsi="Times New Roman" w:eastAsia="宋体" w:cs="Times New Roman"/>
                <w:color w:val="auto"/>
                <w:spacing w:val="0"/>
                <w:sz w:val="21"/>
                <w:szCs w:val="21"/>
              </w:rPr>
              <w:t>主变压器、母线设备等维修后，进行监测。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 w:type="pct"/>
          <w:trHeight w:val="23" w:hRule="atLeast"/>
        </w:trPr>
        <w:tc>
          <w:tcPr>
            <w:tcW w:w="12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监测要求</w:t>
            </w:r>
          </w:p>
        </w:tc>
        <w:tc>
          <w:tcPr>
            <w:tcW w:w="376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按照竣工验收的要求进行监测。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 w:type="pct"/>
          <w:trHeight w:val="23" w:hRule="atLeast"/>
        </w:trPr>
        <w:tc>
          <w:tcPr>
            <w:tcW w:w="12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监测方法</w:t>
            </w:r>
          </w:p>
        </w:tc>
        <w:tc>
          <w:tcPr>
            <w:tcW w:w="376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根据《交流输变电工程电磁环境监测方法（试行）》（</w:t>
            </w:r>
            <w:r>
              <w:rPr>
                <w:rFonts w:hint="default" w:ascii="Times New Roman" w:hAnsi="Times New Roman" w:eastAsia="宋体" w:cs="Times New Roman"/>
                <w:color w:val="auto"/>
                <w:spacing w:val="0"/>
                <w:sz w:val="21"/>
                <w:szCs w:val="21"/>
                <w:lang w:val="en-US"/>
              </w:rPr>
              <w:t>HJ681-2013</w:t>
            </w:r>
            <w:r>
              <w:rPr>
                <w:rFonts w:hint="default" w:ascii="Times New Roman" w:hAnsi="Times New Roman" w:eastAsia="宋体" w:cs="Times New Roman"/>
                <w:color w:val="auto"/>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监测依据</w:t>
            </w:r>
          </w:p>
        </w:tc>
        <w:tc>
          <w:tcPr>
            <w:tcW w:w="37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《建设项目竣工环境保护验收技术规范 输变电》（</w:t>
            </w:r>
            <w:r>
              <w:rPr>
                <w:rFonts w:hint="default" w:ascii="Times New Roman" w:hAnsi="Times New Roman" w:eastAsia="宋体" w:cs="Times New Roman"/>
                <w:color w:val="auto"/>
                <w:spacing w:val="0"/>
                <w:sz w:val="21"/>
                <w:szCs w:val="21"/>
                <w:lang w:val="en-US"/>
              </w:rPr>
              <w:t>HJ705-2020</w:t>
            </w:r>
            <w:r>
              <w:rPr>
                <w:rFonts w:hint="default" w:ascii="Times New Roman" w:hAnsi="Times New Roman" w:eastAsia="宋体" w:cs="Times New Roman"/>
                <w:color w:val="auto"/>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6"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spacing w:val="0"/>
                <w:sz w:val="21"/>
                <w:szCs w:val="21"/>
              </w:rPr>
              <w:t>应记录的工作条件</w:t>
            </w:r>
          </w:p>
        </w:tc>
        <w:tc>
          <w:tcPr>
            <w:tcW w:w="3773"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68"/>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szCs w:val="21"/>
              </w:rPr>
              <w:t>（1）时间、天气状况、温度和湿度</w:t>
            </w:r>
          </w:p>
          <w:p>
            <w:pPr>
              <w:pStyle w:val="68"/>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szCs w:val="21"/>
              </w:rPr>
              <w:t>（2）设备名称、型号、工作状况</w:t>
            </w:r>
          </w:p>
          <w:p>
            <w:pPr>
              <w:pStyle w:val="68"/>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szCs w:val="21"/>
              </w:rPr>
              <w:t>（3）监测依据</w:t>
            </w:r>
          </w:p>
          <w:p>
            <w:pPr>
              <w:pStyle w:val="73"/>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pacing w:val="0"/>
                <w:sz w:val="21"/>
                <w:szCs w:val="21"/>
                <w:lang w:val="en-US"/>
              </w:rPr>
            </w:pPr>
            <w:r>
              <w:rPr>
                <w:rFonts w:hint="default" w:ascii="Times New Roman" w:hAnsi="Times New Roman" w:eastAsia="宋体" w:cs="Times New Roman"/>
                <w:color w:val="auto"/>
                <w:kern w:val="0"/>
                <w:szCs w:val="21"/>
              </w:rPr>
              <w:t>（4）监测时变电站和输电线路工况情况，如监测时主变、输电线路电流、电压大小等</w:t>
            </w:r>
          </w:p>
        </w:tc>
      </w:tr>
    </w:tbl>
    <w:p>
      <w:pPr>
        <w:pStyle w:val="25"/>
        <w:ind w:firstLine="480"/>
        <w:rPr>
          <w:rFonts w:hint="default" w:ascii="Times New Roman" w:hAnsi="Times New Roman" w:cs="Times New Roman"/>
          <w:color w:val="auto"/>
        </w:rPr>
      </w:pPr>
    </w:p>
    <w:p>
      <w:pPr>
        <w:pStyle w:val="25"/>
        <w:ind w:firstLine="480"/>
        <w:rPr>
          <w:rFonts w:hint="default" w:ascii="Times New Roman" w:hAnsi="Times New Roman" w:cs="Times New Roman"/>
          <w:color w:val="auto"/>
        </w:rPr>
        <w:sectPr>
          <w:pgSz w:w="11906" w:h="16838"/>
          <w:pgMar w:top="1304" w:right="1588" w:bottom="1304" w:left="1588" w:header="851" w:footer="992" w:gutter="0"/>
          <w:cols w:space="720" w:num="1"/>
          <w:docGrid w:type="linesAndChars" w:linePitch="312" w:charSpace="0"/>
        </w:sectPr>
      </w:pPr>
    </w:p>
    <w:p>
      <w:pPr>
        <w:pStyle w:val="4"/>
        <w:rPr>
          <w:rFonts w:hint="default" w:ascii="Times New Roman" w:hAnsi="Times New Roman" w:cs="Times New Roman"/>
          <w:color w:val="auto"/>
        </w:rPr>
      </w:pPr>
      <w:bookmarkStart w:id="119" w:name="_Toc14505"/>
      <w:bookmarkStart w:id="120" w:name="_Toc88413689"/>
      <w:r>
        <w:rPr>
          <w:rFonts w:hint="default" w:ascii="Times New Roman" w:hAnsi="Times New Roman" w:cs="Times New Roman"/>
          <w:color w:val="auto"/>
        </w:rPr>
        <w:t>7评价总结论</w:t>
      </w:r>
      <w:bookmarkEnd w:id="119"/>
      <w:bookmarkEnd w:id="120"/>
    </w:p>
    <w:p>
      <w:pPr>
        <w:pStyle w:val="5"/>
        <w:rPr>
          <w:rFonts w:hint="default" w:ascii="Times New Roman" w:hAnsi="Times New Roman" w:eastAsia="宋体" w:cs="Times New Roman"/>
          <w:color w:val="auto"/>
          <w:lang w:val="en-US" w:eastAsia="zh-CN"/>
        </w:rPr>
      </w:pPr>
      <w:bookmarkStart w:id="121" w:name="_Toc174"/>
      <w:r>
        <w:rPr>
          <w:rFonts w:hint="default" w:ascii="Times New Roman" w:hAnsi="Times New Roman" w:eastAsia="宋体" w:cs="Times New Roman"/>
          <w:color w:val="auto"/>
          <w:lang w:val="en-US" w:eastAsia="zh-CN"/>
        </w:rPr>
        <w:t>7.1 电磁环境现状质量</w:t>
      </w:r>
      <w:bookmarkEnd w:id="121"/>
    </w:p>
    <w:p>
      <w:pPr>
        <w:spacing w:line="360" w:lineRule="auto"/>
        <w:ind w:firstLine="48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根据本工程电磁环境现状监测结果，</w:t>
      </w:r>
      <w:r>
        <w:rPr>
          <w:rFonts w:hint="default" w:ascii="Times New Roman" w:hAnsi="Times New Roman" w:eastAsia="宋体" w:cs="Times New Roman"/>
          <w:caps w:val="0"/>
          <w:color w:val="auto"/>
          <w:sz w:val="24"/>
          <w:lang w:eastAsia="zh-CN"/>
        </w:rPr>
        <w:t>本项目拟建变电站、</w:t>
      </w:r>
      <w:r>
        <w:rPr>
          <w:rFonts w:hint="default" w:ascii="Times New Roman" w:hAnsi="Times New Roman" w:cs="Times New Roman"/>
          <w:caps w:val="0"/>
          <w:color w:val="auto"/>
          <w:sz w:val="24"/>
          <w:lang w:eastAsia="zh-CN"/>
        </w:rPr>
        <w:t>电缆</w:t>
      </w:r>
      <w:r>
        <w:rPr>
          <w:rFonts w:hint="default" w:ascii="Times New Roman" w:hAnsi="Times New Roman" w:eastAsia="宋体" w:cs="Times New Roman"/>
          <w:caps w:val="0"/>
          <w:color w:val="auto"/>
          <w:sz w:val="24"/>
          <w:lang w:eastAsia="zh-CN"/>
        </w:rPr>
        <w:t>线路沿线</w:t>
      </w:r>
      <w:r>
        <w:rPr>
          <w:rFonts w:hint="default" w:ascii="Times New Roman" w:hAnsi="Times New Roman" w:eastAsia="宋体" w:cs="Times New Roman"/>
          <w:caps w:val="0"/>
          <w:color w:val="auto"/>
          <w:sz w:val="24"/>
          <w:lang w:val="en-US" w:eastAsia="zh-CN"/>
        </w:rPr>
        <w:t>等</w:t>
      </w:r>
      <w:r>
        <w:rPr>
          <w:rFonts w:hint="default" w:ascii="Times New Roman" w:hAnsi="Times New Roman" w:eastAsia="宋体" w:cs="Times New Roman"/>
          <w:caps w:val="0"/>
          <w:color w:val="auto"/>
          <w:sz w:val="24"/>
          <w:lang w:eastAsia="zh-CN"/>
        </w:rPr>
        <w:t>处的</w:t>
      </w:r>
      <w:r>
        <w:rPr>
          <w:rFonts w:hint="default" w:ascii="Times New Roman" w:hAnsi="Times New Roman" w:eastAsia="宋体" w:cs="Times New Roman"/>
          <w:caps w:val="0"/>
          <w:color w:val="auto"/>
          <w:sz w:val="24"/>
        </w:rPr>
        <w:t>工频电场强度在</w:t>
      </w:r>
      <w:r>
        <w:rPr>
          <w:rFonts w:hint="default" w:ascii="Times New Roman" w:hAnsi="Times New Roman" w:eastAsia="宋体" w:cs="Times New Roman"/>
          <w:caps w:val="0"/>
          <w:color w:val="auto"/>
          <w:sz w:val="24"/>
          <w:szCs w:val="24"/>
          <w:lang w:val="en-US" w:eastAsia="zh-CN"/>
        </w:rPr>
        <w:t>0.003</w:t>
      </w:r>
      <w:r>
        <w:rPr>
          <w:rFonts w:hint="default" w:ascii="Times New Roman" w:hAnsi="Times New Roman" w:eastAsia="宋体" w:cs="Times New Roman"/>
          <w:caps w:val="0"/>
          <w:color w:val="auto"/>
          <w:sz w:val="24"/>
          <w:szCs w:val="24"/>
        </w:rPr>
        <w:t>～</w:t>
      </w:r>
      <w:r>
        <w:rPr>
          <w:rFonts w:hint="default" w:ascii="Times New Roman" w:hAnsi="Times New Roman" w:eastAsia="宋体" w:cs="Times New Roman"/>
          <w:caps w:val="0"/>
          <w:color w:val="auto"/>
          <w:sz w:val="24"/>
          <w:szCs w:val="24"/>
          <w:lang w:val="en-US" w:eastAsia="zh-CN"/>
        </w:rPr>
        <w:t>1.21k</w:t>
      </w:r>
      <w:r>
        <w:rPr>
          <w:rFonts w:hint="default" w:ascii="Times New Roman" w:hAnsi="Times New Roman" w:eastAsia="宋体" w:cs="Times New Roman"/>
          <w:caps w:val="0"/>
          <w:color w:val="auto"/>
          <w:sz w:val="24"/>
          <w:szCs w:val="24"/>
          <w:lang w:eastAsia="zh-CN"/>
        </w:rPr>
        <w:t>V/m</w:t>
      </w:r>
      <w:r>
        <w:rPr>
          <w:rFonts w:hint="default" w:ascii="Times New Roman" w:hAnsi="Times New Roman" w:eastAsia="宋体" w:cs="Times New Roman"/>
          <w:caps w:val="0"/>
          <w:color w:val="auto"/>
          <w:sz w:val="24"/>
          <w:szCs w:val="24"/>
        </w:rPr>
        <w:t>之间，工频磁感应强度在</w:t>
      </w:r>
      <w:r>
        <w:rPr>
          <w:rFonts w:hint="default" w:ascii="Times New Roman" w:hAnsi="Times New Roman" w:eastAsia="宋体" w:cs="Times New Roman"/>
          <w:caps w:val="0"/>
          <w:color w:val="auto"/>
          <w:sz w:val="24"/>
          <w:szCs w:val="24"/>
          <w:lang w:val="en-US" w:eastAsia="zh-CN"/>
        </w:rPr>
        <w:t>0.03</w:t>
      </w:r>
      <w:r>
        <w:rPr>
          <w:rFonts w:hint="default" w:ascii="Times New Roman" w:hAnsi="Times New Roman" w:eastAsia="宋体" w:cs="Times New Roman"/>
          <w:caps w:val="0"/>
          <w:color w:val="auto"/>
          <w:sz w:val="24"/>
          <w:szCs w:val="24"/>
        </w:rPr>
        <w:t>～</w:t>
      </w:r>
      <w:r>
        <w:rPr>
          <w:rFonts w:hint="default" w:ascii="Times New Roman" w:hAnsi="Times New Roman" w:eastAsia="宋体" w:cs="Times New Roman"/>
          <w:caps w:val="0"/>
          <w:color w:val="auto"/>
          <w:sz w:val="24"/>
          <w:szCs w:val="24"/>
          <w:lang w:val="en-US" w:eastAsia="zh-CN"/>
        </w:rPr>
        <w:t>1.269</w:t>
      </w:r>
      <w:r>
        <w:rPr>
          <w:rFonts w:hint="default" w:ascii="Times New Roman" w:hAnsi="Times New Roman" w:eastAsia="宋体" w:cs="Times New Roman"/>
          <w:caps w:val="0"/>
          <w:color w:val="auto"/>
          <w:sz w:val="24"/>
          <w:szCs w:val="24"/>
          <w:lang w:eastAsia="zh-CN"/>
        </w:rPr>
        <w:t>μT</w:t>
      </w:r>
      <w:r>
        <w:rPr>
          <w:rFonts w:hint="default" w:ascii="Times New Roman" w:hAnsi="Times New Roman" w:eastAsia="宋体" w:cs="Times New Roman"/>
          <w:caps w:val="0"/>
          <w:color w:val="auto"/>
          <w:sz w:val="24"/>
          <w:szCs w:val="24"/>
        </w:rPr>
        <w:t>之间</w:t>
      </w:r>
      <w:r>
        <w:rPr>
          <w:rFonts w:hint="default" w:ascii="Times New Roman" w:hAnsi="Times New Roman" w:eastAsia="宋体" w:cs="Times New Roman"/>
          <w:caps w:val="0"/>
          <w:color w:val="auto"/>
          <w:sz w:val="24"/>
          <w:lang w:eastAsia="zh-CN"/>
        </w:rPr>
        <w:t>，</w:t>
      </w:r>
      <w:r>
        <w:rPr>
          <w:rFonts w:hint="default" w:ascii="Times New Roman" w:hAnsi="Times New Roman" w:eastAsia="宋体" w:cs="Times New Roman"/>
          <w:color w:val="auto"/>
          <w:spacing w:val="0"/>
          <w:highlight w:val="none"/>
          <w:lang w:val="en-US" w:eastAsia="zh-CN"/>
        </w:rPr>
        <w:t>均低于《电磁环境控制限值》（GB</w:t>
      </w:r>
      <w:r>
        <w:rPr>
          <w:rFonts w:hint="eastAsia" w:cs="Times New Roman"/>
          <w:color w:val="auto"/>
          <w:spacing w:val="0"/>
          <w:highlight w:val="none"/>
          <w:lang w:val="en-US" w:eastAsia="zh-CN"/>
        </w:rPr>
        <w:t>****</w:t>
      </w:r>
      <w:r>
        <w:rPr>
          <w:rFonts w:hint="default" w:ascii="Times New Roman" w:hAnsi="Times New Roman" w:eastAsia="宋体" w:cs="Times New Roman"/>
          <w:color w:val="auto"/>
          <w:spacing w:val="0"/>
          <w:highlight w:val="none"/>
          <w:lang w:val="en-US" w:eastAsia="zh-CN"/>
        </w:rPr>
        <w:t>-2014）中工频电场强度4000</w:t>
      </w:r>
      <w:r>
        <w:rPr>
          <w:rFonts w:hint="default" w:ascii="Times New Roman" w:hAnsi="Times New Roman" w:cs="Times New Roman"/>
          <w:color w:val="auto"/>
          <w:spacing w:val="0"/>
          <w:highlight w:val="none"/>
          <w:lang w:val="en-US" w:eastAsia="zh-CN"/>
        </w:rPr>
        <w:t>V/m</w:t>
      </w:r>
      <w:r>
        <w:rPr>
          <w:rFonts w:hint="default" w:ascii="Times New Roman" w:hAnsi="Times New Roman" w:eastAsia="宋体" w:cs="Times New Roman"/>
          <w:color w:val="auto"/>
          <w:spacing w:val="0"/>
          <w:highlight w:val="none"/>
          <w:lang w:val="en-US" w:eastAsia="zh-CN"/>
        </w:rPr>
        <w:t>、工频磁感应强度100μT的</w:t>
      </w:r>
      <w:r>
        <w:rPr>
          <w:rFonts w:hint="default" w:ascii="Times New Roman" w:hAnsi="Times New Roman" w:eastAsia="宋体" w:cs="Times New Roman"/>
          <w:caps w:val="0"/>
          <w:color w:val="auto"/>
          <w:sz w:val="24"/>
        </w:rPr>
        <w:t>评价标准限值要求</w:t>
      </w:r>
      <w:r>
        <w:rPr>
          <w:rFonts w:hint="default" w:ascii="Times New Roman" w:hAnsi="Times New Roman" w:eastAsia="宋体" w:cs="Times New Roman"/>
          <w:color w:val="auto"/>
          <w:sz w:val="24"/>
          <w:highlight w:val="none"/>
          <w:lang w:val="en-US" w:eastAsia="zh-CN"/>
        </w:rPr>
        <w:t>。</w:t>
      </w:r>
    </w:p>
    <w:p>
      <w:pPr>
        <w:pStyle w:val="5"/>
        <w:rPr>
          <w:rFonts w:hint="default" w:ascii="Times New Roman" w:hAnsi="Times New Roman" w:eastAsia="宋体" w:cs="Times New Roman"/>
          <w:color w:val="auto"/>
          <w:lang w:val="en-US" w:eastAsia="zh-CN"/>
        </w:rPr>
      </w:pPr>
      <w:bookmarkStart w:id="122" w:name="_Toc3492"/>
      <w:r>
        <w:rPr>
          <w:rFonts w:hint="default" w:ascii="Times New Roman" w:hAnsi="Times New Roman" w:eastAsia="宋体" w:cs="Times New Roman"/>
          <w:color w:val="auto"/>
          <w:lang w:val="en-US" w:eastAsia="zh-CN"/>
        </w:rPr>
        <w:t>7.2 电磁环境影响预测评价</w:t>
      </w:r>
      <w:bookmarkEnd w:id="122"/>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根据类比预测变电站围墙外，</w:t>
      </w:r>
      <w:r>
        <w:rPr>
          <w:rFonts w:hint="default" w:ascii="Times New Roman" w:hAnsi="Times New Roman" w:eastAsia="宋体" w:cs="Times New Roman"/>
          <w:color w:val="auto"/>
          <w:sz w:val="24"/>
          <w:highlight w:val="none"/>
          <w:lang w:val="en-US" w:eastAsia="zh-CN"/>
        </w:rPr>
        <w:t>拟建变电站建成投运后</w:t>
      </w:r>
      <w:r>
        <w:rPr>
          <w:rFonts w:hint="default" w:ascii="Times New Roman" w:hAnsi="Times New Roman" w:eastAsia="宋体" w:cs="Times New Roman"/>
          <w:color w:val="auto"/>
          <w:sz w:val="24"/>
          <w:highlight w:val="none"/>
          <w:lang w:eastAsia="zh-CN"/>
        </w:rPr>
        <w:t>，站址厂界产生的</w:t>
      </w:r>
      <w:r>
        <w:rPr>
          <w:rFonts w:hint="default" w:ascii="Times New Roman" w:hAnsi="Times New Roman" w:eastAsia="宋体" w:cs="Times New Roman"/>
          <w:color w:val="auto"/>
          <w:sz w:val="24"/>
          <w:highlight w:val="none"/>
          <w:lang w:val="en-US" w:eastAsia="zh-CN"/>
        </w:rPr>
        <w:t>工频电场、工频磁场强度均能</w:t>
      </w:r>
      <w:r>
        <w:rPr>
          <w:rFonts w:hint="default" w:ascii="Times New Roman" w:hAnsi="Times New Roman" w:eastAsia="宋体" w:cs="Times New Roman"/>
          <w:color w:val="auto"/>
          <w:sz w:val="24"/>
          <w:highlight w:val="none"/>
          <w:lang w:eastAsia="zh-CN"/>
        </w:rPr>
        <w:t>满足《电磁环境控制限值》（GB</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-2014）中</w:t>
      </w:r>
      <w:r>
        <w:rPr>
          <w:rFonts w:hint="default" w:ascii="Times New Roman" w:hAnsi="Times New Roman" w:eastAsia="宋体" w:cs="Times New Roman"/>
          <w:color w:val="auto"/>
          <w:sz w:val="24"/>
          <w:highlight w:val="none"/>
          <w:lang w:val="en-US" w:eastAsia="zh-CN"/>
        </w:rPr>
        <w:t>4</w:t>
      </w:r>
      <w:r>
        <w:rPr>
          <w:rFonts w:hint="default" w:ascii="Times New Roman" w:hAnsi="Times New Roman" w:cs="Times New Roman"/>
          <w:color w:val="auto"/>
          <w:sz w:val="24"/>
          <w:highlight w:val="none"/>
          <w:lang w:val="en-US" w:eastAsia="zh-CN"/>
        </w:rPr>
        <w:t>000</w:t>
      </w:r>
      <w:r>
        <w:rPr>
          <w:rFonts w:hint="default" w:ascii="Times New Roman" w:hAnsi="Times New Roman" w:cs="Times New Roman"/>
          <w:color w:val="auto"/>
          <w:sz w:val="24"/>
          <w:highlight w:val="none"/>
          <w:lang w:eastAsia="zh-CN"/>
        </w:rPr>
        <w:t>V/m</w:t>
      </w:r>
      <w:r>
        <w:rPr>
          <w:rFonts w:hint="default" w:ascii="Times New Roman" w:hAnsi="Times New Roman" w:eastAsia="宋体" w:cs="Times New Roman"/>
          <w:color w:val="auto"/>
          <w:sz w:val="24"/>
          <w:highlight w:val="none"/>
          <w:lang w:eastAsia="zh-CN"/>
        </w:rPr>
        <w:t>和100μT的公众曝露控制限值要求。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cs="Times New Roman"/>
          <w:color w:val="auto"/>
          <w:sz w:val="24"/>
          <w:lang w:eastAsia="zh-CN"/>
        </w:rPr>
        <w:t>本项目</w:t>
      </w:r>
      <w:r>
        <w:rPr>
          <w:rFonts w:hint="default" w:ascii="Times New Roman" w:hAnsi="Times New Roman" w:eastAsia="宋体" w:cs="Times New Roman"/>
          <w:color w:val="auto"/>
          <w:sz w:val="24"/>
          <w:lang w:val="en-US" w:eastAsia="zh-CN"/>
        </w:rPr>
        <w:t>220</w:t>
      </w:r>
      <w:r>
        <w:rPr>
          <w:rFonts w:hint="default" w:ascii="Times New Roman" w:hAnsi="Times New Roman" w:eastAsia="宋体" w:cs="Times New Roman"/>
          <w:color w:val="auto"/>
          <w:sz w:val="24"/>
          <w:lang w:eastAsia="zh-CN"/>
        </w:rPr>
        <w:t>kV</w:t>
      </w:r>
      <w:r>
        <w:rPr>
          <w:rFonts w:hint="default" w:ascii="Times New Roman" w:hAnsi="Times New Roman" w:cs="Times New Roman"/>
          <w:color w:val="auto"/>
          <w:sz w:val="24"/>
          <w:lang w:eastAsia="zh-CN"/>
        </w:rPr>
        <w:t>电缆线路运行期产生的工频电场强度、工频磁感应强度</w:t>
      </w:r>
      <w:r>
        <w:rPr>
          <w:rFonts w:hint="default" w:ascii="Times New Roman" w:hAnsi="Times New Roman" w:eastAsia="宋体" w:cs="Times New Roman"/>
          <w:color w:val="auto"/>
          <w:sz w:val="24"/>
        </w:rPr>
        <w:t>均</w:t>
      </w:r>
      <w:r>
        <w:rPr>
          <w:rFonts w:hint="default" w:ascii="Times New Roman" w:hAnsi="Times New Roman" w:eastAsia="宋体" w:cs="Times New Roman"/>
          <w:color w:val="auto"/>
          <w:sz w:val="24"/>
          <w:highlight w:val="none"/>
        </w:rPr>
        <w:t xml:space="preserve">满足《电磁环境控制限值》（GB </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-2014）中</w:t>
      </w:r>
      <w:r>
        <w:rPr>
          <w:rFonts w:hint="default" w:ascii="Times New Roman" w:hAnsi="Times New Roman" w:eastAsia="宋体" w:cs="Times New Roman"/>
          <w:b w:val="0"/>
          <w:bCs w:val="0"/>
          <w:color w:val="auto"/>
          <w:sz w:val="24"/>
          <w:highlight w:val="none"/>
          <w:lang w:val="en-US" w:eastAsia="zh-CN"/>
        </w:rPr>
        <w:t>公众曝露控制限值</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k</w:t>
      </w:r>
      <w:r>
        <w:rPr>
          <w:rFonts w:hint="default" w:ascii="Times New Roman" w:hAnsi="Times New Roman" w:cs="Times New Roman"/>
          <w:color w:val="auto"/>
          <w:sz w:val="24"/>
          <w:highlight w:val="none"/>
          <w:lang w:eastAsia="zh-CN"/>
        </w:rPr>
        <w:t>V/m</w:t>
      </w:r>
      <w:r>
        <w:rPr>
          <w:rFonts w:hint="default" w:ascii="Times New Roman" w:hAnsi="Times New Roman" w:eastAsia="宋体" w:cs="Times New Roman"/>
          <w:color w:val="auto"/>
          <w:sz w:val="24"/>
          <w:highlight w:val="none"/>
        </w:rPr>
        <w:t>的要求</w:t>
      </w:r>
      <w:r>
        <w:rPr>
          <w:rFonts w:hint="default" w:ascii="Times New Roman" w:hAnsi="Times New Roman" w:eastAsia="宋体" w:cs="Times New Roman"/>
          <w:color w:val="auto"/>
          <w:sz w:val="24"/>
        </w:rPr>
        <w:t>。</w:t>
      </w:r>
    </w:p>
    <w:p>
      <w:pPr>
        <w:pStyle w:val="5"/>
        <w:rPr>
          <w:rFonts w:hint="default" w:ascii="Times New Roman" w:hAnsi="Times New Roman" w:eastAsia="宋体" w:cs="Times New Roman"/>
          <w:color w:val="auto"/>
          <w:lang w:val="en-US" w:eastAsia="zh-CN"/>
        </w:rPr>
      </w:pPr>
      <w:bookmarkStart w:id="123" w:name="_Toc24415"/>
      <w:r>
        <w:rPr>
          <w:rFonts w:hint="default" w:ascii="Times New Roman" w:hAnsi="Times New Roman" w:eastAsia="宋体" w:cs="Times New Roman"/>
          <w:color w:val="auto"/>
          <w:lang w:val="en-US" w:eastAsia="zh-CN"/>
        </w:rPr>
        <w:t>7.3电磁环境影响专项评价结论</w:t>
      </w:r>
      <w:bookmarkEnd w:id="123"/>
    </w:p>
    <w:p>
      <w:pPr>
        <w:rPr>
          <w:rFonts w:hint="default" w:ascii="Times New Roman" w:hAnsi="Times New Roman" w:cs="Times New Roman"/>
          <w:color w:val="auto"/>
        </w:rPr>
      </w:pPr>
      <w:r>
        <w:rPr>
          <w:rFonts w:hint="default" w:ascii="Times New Roman" w:hAnsi="Times New Roman" w:eastAsia="宋体" w:cs="Times New Roman"/>
          <w:caps w:val="0"/>
          <w:color w:val="auto"/>
          <w:sz w:val="24"/>
          <w:szCs w:val="24"/>
          <w:highlight w:val="none"/>
          <w:lang w:eastAsia="zh-CN"/>
        </w:rPr>
        <w:t>本项目</w:t>
      </w:r>
      <w:r>
        <w:rPr>
          <w:rFonts w:hint="default" w:ascii="Times New Roman" w:hAnsi="Times New Roman" w:eastAsia="宋体" w:cs="Times New Roman"/>
          <w:caps w:val="0"/>
          <w:color w:val="auto"/>
          <w:sz w:val="24"/>
          <w:szCs w:val="24"/>
          <w:highlight w:val="none"/>
          <w:lang w:val="en-US" w:eastAsia="zh-CN"/>
        </w:rPr>
        <w:t>220kV</w:t>
      </w:r>
      <w:r>
        <w:rPr>
          <w:rFonts w:hint="default" w:ascii="Times New Roman" w:hAnsi="Times New Roman" w:cs="Times New Roman"/>
          <w:caps w:val="0"/>
          <w:color w:val="auto"/>
          <w:sz w:val="24"/>
          <w:szCs w:val="24"/>
          <w:highlight w:val="none"/>
          <w:lang w:val="en-US" w:eastAsia="zh-CN"/>
        </w:rPr>
        <w:t>宇泽</w:t>
      </w:r>
      <w:r>
        <w:rPr>
          <w:rFonts w:hint="default" w:ascii="Times New Roman" w:hAnsi="Times New Roman" w:eastAsia="宋体" w:cs="Times New Roman"/>
          <w:caps w:val="0"/>
          <w:color w:val="auto"/>
          <w:sz w:val="24"/>
          <w:szCs w:val="24"/>
          <w:highlight w:val="none"/>
          <w:lang w:val="en-US" w:eastAsia="zh-CN"/>
        </w:rPr>
        <w:t>变电站及输电线路按本期规模建成投运后，</w:t>
      </w:r>
      <w:r>
        <w:rPr>
          <w:rFonts w:hint="default" w:ascii="Times New Roman" w:hAnsi="Times New Roman" w:eastAsia="宋体" w:cs="Times New Roman"/>
          <w:caps w:val="0"/>
          <w:color w:val="auto"/>
          <w:sz w:val="24"/>
          <w:szCs w:val="24"/>
          <w:highlight w:val="none"/>
          <w:lang w:eastAsia="zh-CN"/>
        </w:rPr>
        <w:t>运营期</w:t>
      </w:r>
      <w:r>
        <w:rPr>
          <w:rFonts w:hint="default" w:ascii="Times New Roman" w:hAnsi="Times New Roman" w:eastAsia="宋体" w:cs="Times New Roman"/>
          <w:b w:val="0"/>
          <w:bCs w:val="0"/>
          <w:caps w:val="0"/>
          <w:color w:val="auto"/>
          <w:sz w:val="24"/>
          <w:highlight w:val="none"/>
          <w:lang w:val="en-US" w:eastAsia="zh-CN"/>
        </w:rPr>
        <w:t xml:space="preserve">产生的工频电场强度、工频磁感应强度均满足《电磁环境控制限值》（GB </w:t>
      </w:r>
      <w:r>
        <w:rPr>
          <w:rFonts w:hint="eastAsia" w:cs="Times New Roman"/>
          <w:b w:val="0"/>
          <w:bCs w:val="0"/>
          <w:caps w:val="0"/>
          <w:color w:val="auto"/>
          <w:sz w:val="24"/>
          <w:highlight w:val="none"/>
          <w:lang w:val="en-US" w:eastAsia="zh-CN"/>
        </w:rPr>
        <w:t>****</w:t>
      </w:r>
      <w:r>
        <w:rPr>
          <w:rFonts w:hint="default" w:ascii="Times New Roman" w:hAnsi="Times New Roman" w:eastAsia="宋体" w:cs="Times New Roman"/>
          <w:b w:val="0"/>
          <w:bCs w:val="0"/>
          <w:caps w:val="0"/>
          <w:color w:val="auto"/>
          <w:sz w:val="24"/>
          <w:highlight w:val="none"/>
          <w:lang w:val="en-US" w:eastAsia="zh-CN"/>
        </w:rPr>
        <w:t>-2014）中公众曝露控制限值4k</w:t>
      </w:r>
      <w:r>
        <w:rPr>
          <w:rFonts w:hint="default" w:ascii="Times New Roman" w:hAnsi="Times New Roman" w:cs="Times New Roman"/>
          <w:b w:val="0"/>
          <w:bCs w:val="0"/>
          <w:caps w:val="0"/>
          <w:color w:val="auto"/>
          <w:sz w:val="24"/>
          <w:highlight w:val="none"/>
          <w:lang w:val="en-US" w:eastAsia="zh-CN"/>
        </w:rPr>
        <w:t>V/m</w:t>
      </w:r>
      <w:r>
        <w:rPr>
          <w:rFonts w:hint="default" w:ascii="Times New Roman" w:hAnsi="Times New Roman" w:eastAsia="宋体" w:cs="Times New Roman"/>
          <w:b w:val="0"/>
          <w:bCs w:val="0"/>
          <w:caps w:val="0"/>
          <w:color w:val="auto"/>
          <w:sz w:val="24"/>
          <w:highlight w:val="none"/>
          <w:lang w:val="en-US" w:eastAsia="zh-CN"/>
        </w:rPr>
        <w:t>和</w:t>
      </w:r>
      <w:r>
        <w:rPr>
          <w:rFonts w:hint="default" w:ascii="Times New Roman" w:hAnsi="Times New Roman" w:eastAsia="宋体" w:cs="Times New Roman"/>
          <w:caps w:val="0"/>
          <w:color w:val="auto"/>
          <w:sz w:val="24"/>
          <w:highlight w:val="none"/>
          <w:lang w:val="en-US" w:eastAsia="zh-CN"/>
        </w:rPr>
        <w:t>100</w:t>
      </w:r>
      <w:r>
        <w:rPr>
          <w:rFonts w:hint="default" w:ascii="Times New Roman" w:hAnsi="Times New Roman" w:eastAsia="宋体" w:cs="Times New Roman"/>
          <w:b w:val="0"/>
          <w:bCs/>
          <w:caps w:val="0"/>
          <w:color w:val="auto"/>
          <w:sz w:val="24"/>
          <w:highlight w:val="none"/>
          <w:lang w:eastAsia="zh-CN"/>
        </w:rPr>
        <w:t>μT</w:t>
      </w:r>
      <w:r>
        <w:rPr>
          <w:rFonts w:hint="default" w:ascii="Times New Roman" w:hAnsi="Times New Roman" w:eastAsia="宋体" w:cs="Times New Roman"/>
          <w:b w:val="0"/>
          <w:bCs w:val="0"/>
          <w:caps w:val="0"/>
          <w:color w:val="auto"/>
          <w:sz w:val="24"/>
          <w:highlight w:val="none"/>
          <w:lang w:val="en-US" w:eastAsia="zh-CN"/>
        </w:rPr>
        <w:t>的要求。项目</w:t>
      </w:r>
      <w:r>
        <w:rPr>
          <w:rFonts w:hint="default" w:ascii="Times New Roman" w:hAnsi="Times New Roman" w:eastAsia="宋体" w:cs="Times New Roman"/>
          <w:caps w:val="0"/>
          <w:color w:val="auto"/>
          <w:sz w:val="24"/>
          <w:highlight w:val="none"/>
          <w:lang w:eastAsia="zh-CN"/>
        </w:rPr>
        <w:t>不设电磁环境防护距离。</w:t>
      </w:r>
    </w:p>
    <w:p>
      <w:pPr>
        <w:ind w:firstLine="480"/>
        <w:textAlignment w:val="baseline"/>
        <w:rPr>
          <w:rFonts w:hint="default" w:ascii="Times New Roman" w:hAnsi="Times New Roman" w:cs="Times New Roman"/>
          <w:color w:val="auto"/>
        </w:rPr>
      </w:pPr>
    </w:p>
    <w:sectPr>
      <w:pgSz w:w="11906" w:h="16838"/>
      <w:pgMar w:top="1304" w:right="1588" w:bottom="1304" w:left="1588"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楷体">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480"/>
      <w:jc w:val="center"/>
    </w:pPr>
    <w:r>
      <w:fldChar w:fldCharType="begin"/>
    </w:r>
    <w:r>
      <w:instrText xml:space="preserve">PAGE   \* MERGEFORMAT</w:instrText>
    </w:r>
    <w:r>
      <w:fldChar w:fldCharType="separate"/>
    </w:r>
    <w:r>
      <w:rPr>
        <w:lang w:val="zh-CN"/>
      </w:rPr>
      <w:t>17</w:t>
    </w:r>
    <w:r>
      <w:fldChar w:fldCharType="end"/>
    </w:r>
  </w:p>
  <w:p>
    <w:pPr>
      <w:tabs>
        <w:tab w:val="center" w:pos="4153"/>
        <w:tab w:val="right" w:pos="8306"/>
      </w:tabs>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double" w:color="auto" w:sz="8" w:space="0"/>
      </w:pBdr>
      <w:rPr>
        <w:rFonts w:hint="eastAsia"/>
        <w:lang w:val="zh-CN"/>
      </w:rPr>
    </w:pPr>
    <w:r>
      <w:rPr>
        <w:rFonts w:hint="eastAsia"/>
        <w:lang w:val="zh-CN"/>
      </w:rPr>
      <w:t>云南东川产业园区碧谷片区宇泽半导体单晶硅拉棒项目</w:t>
    </w:r>
  </w:p>
  <w:p>
    <w:pPr>
      <w:pStyle w:val="43"/>
      <w:pBdr>
        <w:bottom w:val="double" w:color="auto" w:sz="8" w:space="0"/>
      </w:pBdr>
    </w:pPr>
    <w:r>
      <w:rPr>
        <w:rFonts w:hint="eastAsia"/>
        <w:lang w:val="zh-CN"/>
      </w:rPr>
      <w:t>配套220kV输变电站建设项目</w:t>
    </w:r>
    <w:r>
      <w:rPr>
        <w:rFonts w:hint="eastAsia"/>
      </w:rPr>
      <w:t>电磁专项评价报告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E6CFA"/>
    <w:multiLevelType w:val="singleLevel"/>
    <w:tmpl w:val="A81E6CFA"/>
    <w:lvl w:ilvl="0" w:tentative="0">
      <w:start w:val="1"/>
      <w:numFmt w:val="decimal"/>
      <w:suff w:val="nothing"/>
      <w:lvlText w:val="（%1）"/>
      <w:lvlJc w:val="left"/>
    </w:lvl>
  </w:abstractNum>
  <w:abstractNum w:abstractNumId="1">
    <w:nsid w:val="BAC796EB"/>
    <w:multiLevelType w:val="singleLevel"/>
    <w:tmpl w:val="BAC796EB"/>
    <w:lvl w:ilvl="0" w:tentative="0">
      <w:start w:val="1"/>
      <w:numFmt w:val="lowerLetter"/>
      <w:lvlText w:val="%1)"/>
      <w:lvlJc w:val="left"/>
      <w:pPr>
        <w:tabs>
          <w:tab w:val="left" w:pos="312"/>
        </w:tabs>
      </w:pPr>
    </w:lvl>
  </w:abstractNum>
  <w:abstractNum w:abstractNumId="2">
    <w:nsid w:val="D9E2184B"/>
    <w:multiLevelType w:val="singleLevel"/>
    <w:tmpl w:val="D9E2184B"/>
    <w:lvl w:ilvl="0" w:tentative="0">
      <w:start w:val="2"/>
      <w:numFmt w:val="decimal"/>
      <w:suff w:val="nothing"/>
      <w:lvlText w:val="%1、"/>
      <w:lvlJc w:val="left"/>
    </w:lvl>
  </w:abstractNum>
  <w:abstractNum w:abstractNumId="3">
    <w:nsid w:val="1FDD6620"/>
    <w:multiLevelType w:val="singleLevel"/>
    <w:tmpl w:val="1FDD6620"/>
    <w:lvl w:ilvl="0" w:tentative="0">
      <w:start w:val="5"/>
      <w:numFmt w:val="decimal"/>
      <w:suff w:val="nothing"/>
      <w:lvlText w:val="（%1）"/>
      <w:lvlJc w:val="left"/>
    </w:lvl>
  </w:abstractNum>
  <w:abstractNum w:abstractNumId="4">
    <w:nsid w:val="7CB2E10A"/>
    <w:multiLevelType w:val="singleLevel"/>
    <w:tmpl w:val="7CB2E10A"/>
    <w:lvl w:ilvl="0" w:tentative="0">
      <w:start w:val="1"/>
      <w:numFmt w:val="bullet"/>
      <w:pStyle w:val="16"/>
      <w:lvlText w:val=""/>
      <w:lvlJc w:val="left"/>
      <w:pPr>
        <w:tabs>
          <w:tab w:val="left" w:pos="780"/>
        </w:tabs>
        <w:ind w:left="780" w:hanging="360"/>
      </w:pPr>
      <w:rPr>
        <w:rFonts w:hint="default" w:ascii="Wingdings" w:hAnsi="Wingding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EFta48QFLjO7OK1+OmF+uDDKMjw=" w:salt="s52JBUiNgvejrmNxkoWQJ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iZTlhM2VlYzkzYjI5YWJkMDYxZWRhN2QzYmU2YWQifQ=="/>
  </w:docVars>
  <w:rsids>
    <w:rsidRoot w:val="00172A27"/>
    <w:rsid w:val="00000C88"/>
    <w:rsid w:val="00001286"/>
    <w:rsid w:val="0000171B"/>
    <w:rsid w:val="00001A58"/>
    <w:rsid w:val="000026B8"/>
    <w:rsid w:val="00002CFA"/>
    <w:rsid w:val="00003306"/>
    <w:rsid w:val="000038D1"/>
    <w:rsid w:val="00003D9E"/>
    <w:rsid w:val="00004B3E"/>
    <w:rsid w:val="00004D6D"/>
    <w:rsid w:val="00004DFD"/>
    <w:rsid w:val="00004E57"/>
    <w:rsid w:val="000055E4"/>
    <w:rsid w:val="000057A4"/>
    <w:rsid w:val="00005942"/>
    <w:rsid w:val="00005B3C"/>
    <w:rsid w:val="000060D1"/>
    <w:rsid w:val="000060ED"/>
    <w:rsid w:val="00006240"/>
    <w:rsid w:val="000067B1"/>
    <w:rsid w:val="000101F8"/>
    <w:rsid w:val="000102B0"/>
    <w:rsid w:val="000103C1"/>
    <w:rsid w:val="00010AA5"/>
    <w:rsid w:val="0001103D"/>
    <w:rsid w:val="000112AB"/>
    <w:rsid w:val="00011A42"/>
    <w:rsid w:val="00013107"/>
    <w:rsid w:val="00013C43"/>
    <w:rsid w:val="000155B5"/>
    <w:rsid w:val="000164B5"/>
    <w:rsid w:val="00016BA3"/>
    <w:rsid w:val="00016EEB"/>
    <w:rsid w:val="0001795B"/>
    <w:rsid w:val="000179C7"/>
    <w:rsid w:val="00020425"/>
    <w:rsid w:val="0002176A"/>
    <w:rsid w:val="000221DB"/>
    <w:rsid w:val="0002220E"/>
    <w:rsid w:val="0002235F"/>
    <w:rsid w:val="00022390"/>
    <w:rsid w:val="00023546"/>
    <w:rsid w:val="00023A7D"/>
    <w:rsid w:val="00023B75"/>
    <w:rsid w:val="00024870"/>
    <w:rsid w:val="000254D5"/>
    <w:rsid w:val="00025877"/>
    <w:rsid w:val="00025EB5"/>
    <w:rsid w:val="000262F2"/>
    <w:rsid w:val="00027247"/>
    <w:rsid w:val="0003026E"/>
    <w:rsid w:val="00031033"/>
    <w:rsid w:val="00031C1E"/>
    <w:rsid w:val="00032264"/>
    <w:rsid w:val="00033B20"/>
    <w:rsid w:val="00034427"/>
    <w:rsid w:val="00034A0A"/>
    <w:rsid w:val="000370D7"/>
    <w:rsid w:val="00037457"/>
    <w:rsid w:val="00037515"/>
    <w:rsid w:val="00037F75"/>
    <w:rsid w:val="00040D4D"/>
    <w:rsid w:val="0004123B"/>
    <w:rsid w:val="0004162F"/>
    <w:rsid w:val="0004164D"/>
    <w:rsid w:val="000420B8"/>
    <w:rsid w:val="00043803"/>
    <w:rsid w:val="00043A06"/>
    <w:rsid w:val="00045A2A"/>
    <w:rsid w:val="00045FE8"/>
    <w:rsid w:val="0004602E"/>
    <w:rsid w:val="00046F0E"/>
    <w:rsid w:val="00047158"/>
    <w:rsid w:val="000472A7"/>
    <w:rsid w:val="00047E28"/>
    <w:rsid w:val="00050C63"/>
    <w:rsid w:val="00051639"/>
    <w:rsid w:val="00051DC7"/>
    <w:rsid w:val="0005216B"/>
    <w:rsid w:val="000521B2"/>
    <w:rsid w:val="0005299E"/>
    <w:rsid w:val="00054096"/>
    <w:rsid w:val="00054655"/>
    <w:rsid w:val="00054775"/>
    <w:rsid w:val="00054BDB"/>
    <w:rsid w:val="000551DB"/>
    <w:rsid w:val="00055722"/>
    <w:rsid w:val="00055772"/>
    <w:rsid w:val="00055960"/>
    <w:rsid w:val="00055A29"/>
    <w:rsid w:val="00055E34"/>
    <w:rsid w:val="00055FE2"/>
    <w:rsid w:val="000562AC"/>
    <w:rsid w:val="0005698A"/>
    <w:rsid w:val="000569F3"/>
    <w:rsid w:val="000570CC"/>
    <w:rsid w:val="000573AE"/>
    <w:rsid w:val="00057A94"/>
    <w:rsid w:val="00061652"/>
    <w:rsid w:val="00061732"/>
    <w:rsid w:val="00061C9A"/>
    <w:rsid w:val="00061E2C"/>
    <w:rsid w:val="00062492"/>
    <w:rsid w:val="000625DC"/>
    <w:rsid w:val="00063BCA"/>
    <w:rsid w:val="00066A7D"/>
    <w:rsid w:val="00066A95"/>
    <w:rsid w:val="0007027C"/>
    <w:rsid w:val="000703EC"/>
    <w:rsid w:val="00070E41"/>
    <w:rsid w:val="00071989"/>
    <w:rsid w:val="0007226A"/>
    <w:rsid w:val="00072EA1"/>
    <w:rsid w:val="00073B50"/>
    <w:rsid w:val="00074071"/>
    <w:rsid w:val="0007480E"/>
    <w:rsid w:val="00074C77"/>
    <w:rsid w:val="000760BE"/>
    <w:rsid w:val="00076421"/>
    <w:rsid w:val="0007644B"/>
    <w:rsid w:val="00076702"/>
    <w:rsid w:val="00076C7F"/>
    <w:rsid w:val="0008092D"/>
    <w:rsid w:val="000828EC"/>
    <w:rsid w:val="000835C8"/>
    <w:rsid w:val="000836EB"/>
    <w:rsid w:val="00083D0C"/>
    <w:rsid w:val="00083EBF"/>
    <w:rsid w:val="0008463C"/>
    <w:rsid w:val="00084C0F"/>
    <w:rsid w:val="00085A51"/>
    <w:rsid w:val="00085E98"/>
    <w:rsid w:val="00086B8A"/>
    <w:rsid w:val="00087194"/>
    <w:rsid w:val="00087901"/>
    <w:rsid w:val="00090FC5"/>
    <w:rsid w:val="00091548"/>
    <w:rsid w:val="00091E88"/>
    <w:rsid w:val="000929FA"/>
    <w:rsid w:val="000934C1"/>
    <w:rsid w:val="000948EE"/>
    <w:rsid w:val="0009503E"/>
    <w:rsid w:val="000951BD"/>
    <w:rsid w:val="0009572E"/>
    <w:rsid w:val="00095EEA"/>
    <w:rsid w:val="00096AE1"/>
    <w:rsid w:val="00097328"/>
    <w:rsid w:val="000A0A82"/>
    <w:rsid w:val="000A0E14"/>
    <w:rsid w:val="000A2673"/>
    <w:rsid w:val="000A2EDE"/>
    <w:rsid w:val="000A3358"/>
    <w:rsid w:val="000A3B4A"/>
    <w:rsid w:val="000A4966"/>
    <w:rsid w:val="000A5089"/>
    <w:rsid w:val="000A676A"/>
    <w:rsid w:val="000A6AB4"/>
    <w:rsid w:val="000A6E72"/>
    <w:rsid w:val="000A770C"/>
    <w:rsid w:val="000A7A31"/>
    <w:rsid w:val="000B012A"/>
    <w:rsid w:val="000B0E92"/>
    <w:rsid w:val="000B0FE7"/>
    <w:rsid w:val="000B1CB4"/>
    <w:rsid w:val="000B2002"/>
    <w:rsid w:val="000B23F9"/>
    <w:rsid w:val="000B299C"/>
    <w:rsid w:val="000B2F1D"/>
    <w:rsid w:val="000B31F4"/>
    <w:rsid w:val="000B34EE"/>
    <w:rsid w:val="000B3E2D"/>
    <w:rsid w:val="000B434D"/>
    <w:rsid w:val="000B4EF2"/>
    <w:rsid w:val="000B503D"/>
    <w:rsid w:val="000B5A2F"/>
    <w:rsid w:val="000B6A1D"/>
    <w:rsid w:val="000B6C87"/>
    <w:rsid w:val="000B7149"/>
    <w:rsid w:val="000B71C9"/>
    <w:rsid w:val="000B75DE"/>
    <w:rsid w:val="000B7D81"/>
    <w:rsid w:val="000C0F53"/>
    <w:rsid w:val="000C107F"/>
    <w:rsid w:val="000C118D"/>
    <w:rsid w:val="000C1D78"/>
    <w:rsid w:val="000C2309"/>
    <w:rsid w:val="000C28D5"/>
    <w:rsid w:val="000C357F"/>
    <w:rsid w:val="000C3A83"/>
    <w:rsid w:val="000C4278"/>
    <w:rsid w:val="000C6197"/>
    <w:rsid w:val="000C76FB"/>
    <w:rsid w:val="000D02CC"/>
    <w:rsid w:val="000D0673"/>
    <w:rsid w:val="000D0C6C"/>
    <w:rsid w:val="000D1293"/>
    <w:rsid w:val="000D13B1"/>
    <w:rsid w:val="000D1A42"/>
    <w:rsid w:val="000D1DFA"/>
    <w:rsid w:val="000D2CB1"/>
    <w:rsid w:val="000D3919"/>
    <w:rsid w:val="000D39A3"/>
    <w:rsid w:val="000D5035"/>
    <w:rsid w:val="000D5756"/>
    <w:rsid w:val="000D5B45"/>
    <w:rsid w:val="000D71CB"/>
    <w:rsid w:val="000E042F"/>
    <w:rsid w:val="000E0E7B"/>
    <w:rsid w:val="000E1551"/>
    <w:rsid w:val="000E1846"/>
    <w:rsid w:val="000E1C33"/>
    <w:rsid w:val="000E222F"/>
    <w:rsid w:val="000E2A21"/>
    <w:rsid w:val="000E2D8A"/>
    <w:rsid w:val="000E2F44"/>
    <w:rsid w:val="000E365D"/>
    <w:rsid w:val="000E37EE"/>
    <w:rsid w:val="000E39C2"/>
    <w:rsid w:val="000E3B64"/>
    <w:rsid w:val="000E3C2F"/>
    <w:rsid w:val="000E480B"/>
    <w:rsid w:val="000E4DF3"/>
    <w:rsid w:val="000E52F6"/>
    <w:rsid w:val="000E5B1B"/>
    <w:rsid w:val="000E5D58"/>
    <w:rsid w:val="000E5F31"/>
    <w:rsid w:val="000E6A78"/>
    <w:rsid w:val="000E73F4"/>
    <w:rsid w:val="000F0403"/>
    <w:rsid w:val="000F09CF"/>
    <w:rsid w:val="000F2334"/>
    <w:rsid w:val="000F2713"/>
    <w:rsid w:val="000F3E57"/>
    <w:rsid w:val="000F4395"/>
    <w:rsid w:val="000F4A63"/>
    <w:rsid w:val="000F4FFA"/>
    <w:rsid w:val="000F522F"/>
    <w:rsid w:val="000F642D"/>
    <w:rsid w:val="000F648A"/>
    <w:rsid w:val="001000CC"/>
    <w:rsid w:val="001001F7"/>
    <w:rsid w:val="00100319"/>
    <w:rsid w:val="001003FE"/>
    <w:rsid w:val="0010045D"/>
    <w:rsid w:val="0010126D"/>
    <w:rsid w:val="001015A5"/>
    <w:rsid w:val="001016B4"/>
    <w:rsid w:val="00101964"/>
    <w:rsid w:val="001022A3"/>
    <w:rsid w:val="001023C5"/>
    <w:rsid w:val="00102F1C"/>
    <w:rsid w:val="00103352"/>
    <w:rsid w:val="0010407C"/>
    <w:rsid w:val="001040A0"/>
    <w:rsid w:val="00104C8B"/>
    <w:rsid w:val="00105C52"/>
    <w:rsid w:val="00105DED"/>
    <w:rsid w:val="0010646D"/>
    <w:rsid w:val="00106748"/>
    <w:rsid w:val="00106FBC"/>
    <w:rsid w:val="00107D98"/>
    <w:rsid w:val="00107F4B"/>
    <w:rsid w:val="00110C64"/>
    <w:rsid w:val="00110E6B"/>
    <w:rsid w:val="00111275"/>
    <w:rsid w:val="00112437"/>
    <w:rsid w:val="001125A0"/>
    <w:rsid w:val="001130BB"/>
    <w:rsid w:val="001136BD"/>
    <w:rsid w:val="00113DD2"/>
    <w:rsid w:val="00115947"/>
    <w:rsid w:val="00115A61"/>
    <w:rsid w:val="00117046"/>
    <w:rsid w:val="001171FD"/>
    <w:rsid w:val="00117418"/>
    <w:rsid w:val="00122439"/>
    <w:rsid w:val="00122452"/>
    <w:rsid w:val="001230D4"/>
    <w:rsid w:val="00123646"/>
    <w:rsid w:val="0012498B"/>
    <w:rsid w:val="00124CE5"/>
    <w:rsid w:val="00124E8D"/>
    <w:rsid w:val="0012639D"/>
    <w:rsid w:val="00126658"/>
    <w:rsid w:val="0013059D"/>
    <w:rsid w:val="001306AF"/>
    <w:rsid w:val="00130DAF"/>
    <w:rsid w:val="0013171B"/>
    <w:rsid w:val="00132B8D"/>
    <w:rsid w:val="00132DF5"/>
    <w:rsid w:val="00134408"/>
    <w:rsid w:val="00134812"/>
    <w:rsid w:val="00134B3E"/>
    <w:rsid w:val="0013549C"/>
    <w:rsid w:val="001357E5"/>
    <w:rsid w:val="00135921"/>
    <w:rsid w:val="00136BFB"/>
    <w:rsid w:val="001374DD"/>
    <w:rsid w:val="001400EC"/>
    <w:rsid w:val="0014146E"/>
    <w:rsid w:val="00141559"/>
    <w:rsid w:val="001420C1"/>
    <w:rsid w:val="00142481"/>
    <w:rsid w:val="00142A4C"/>
    <w:rsid w:val="00143208"/>
    <w:rsid w:val="00143AF3"/>
    <w:rsid w:val="00143CBD"/>
    <w:rsid w:val="00144010"/>
    <w:rsid w:val="001445A5"/>
    <w:rsid w:val="001457B4"/>
    <w:rsid w:val="001465BF"/>
    <w:rsid w:val="00146661"/>
    <w:rsid w:val="0014676B"/>
    <w:rsid w:val="00146B47"/>
    <w:rsid w:val="001471D2"/>
    <w:rsid w:val="00147939"/>
    <w:rsid w:val="0015134D"/>
    <w:rsid w:val="001541B5"/>
    <w:rsid w:val="00154280"/>
    <w:rsid w:val="001543B9"/>
    <w:rsid w:val="00154C6B"/>
    <w:rsid w:val="00154F20"/>
    <w:rsid w:val="00154F25"/>
    <w:rsid w:val="0015539E"/>
    <w:rsid w:val="001568B4"/>
    <w:rsid w:val="00156B04"/>
    <w:rsid w:val="00157132"/>
    <w:rsid w:val="00157FDA"/>
    <w:rsid w:val="00157FF7"/>
    <w:rsid w:val="00160B24"/>
    <w:rsid w:val="0016155A"/>
    <w:rsid w:val="00161E52"/>
    <w:rsid w:val="00161EDB"/>
    <w:rsid w:val="00162EE7"/>
    <w:rsid w:val="00163E94"/>
    <w:rsid w:val="00163F26"/>
    <w:rsid w:val="00163F2B"/>
    <w:rsid w:val="001647C7"/>
    <w:rsid w:val="00164922"/>
    <w:rsid w:val="00164A35"/>
    <w:rsid w:val="00164E43"/>
    <w:rsid w:val="00165A54"/>
    <w:rsid w:val="001668A0"/>
    <w:rsid w:val="00166AF2"/>
    <w:rsid w:val="00166B5A"/>
    <w:rsid w:val="00166E6C"/>
    <w:rsid w:val="0016756A"/>
    <w:rsid w:val="00167C3B"/>
    <w:rsid w:val="00171984"/>
    <w:rsid w:val="00171A75"/>
    <w:rsid w:val="00172A27"/>
    <w:rsid w:val="00173EC4"/>
    <w:rsid w:val="00175031"/>
    <w:rsid w:val="0017588D"/>
    <w:rsid w:val="0017590D"/>
    <w:rsid w:val="001761E7"/>
    <w:rsid w:val="00176BD8"/>
    <w:rsid w:val="00176D18"/>
    <w:rsid w:val="00176D41"/>
    <w:rsid w:val="0017731E"/>
    <w:rsid w:val="001807CD"/>
    <w:rsid w:val="00180A76"/>
    <w:rsid w:val="00180C10"/>
    <w:rsid w:val="0018115B"/>
    <w:rsid w:val="00181557"/>
    <w:rsid w:val="00181957"/>
    <w:rsid w:val="00181DF9"/>
    <w:rsid w:val="00181EB2"/>
    <w:rsid w:val="00181EFA"/>
    <w:rsid w:val="00183146"/>
    <w:rsid w:val="00183804"/>
    <w:rsid w:val="001839E6"/>
    <w:rsid w:val="00184CA1"/>
    <w:rsid w:val="00185342"/>
    <w:rsid w:val="00185626"/>
    <w:rsid w:val="00185C12"/>
    <w:rsid w:val="0018661E"/>
    <w:rsid w:val="001875A4"/>
    <w:rsid w:val="001905AD"/>
    <w:rsid w:val="001908AE"/>
    <w:rsid w:val="00191D86"/>
    <w:rsid w:val="0019270E"/>
    <w:rsid w:val="00192868"/>
    <w:rsid w:val="0019309B"/>
    <w:rsid w:val="00193613"/>
    <w:rsid w:val="001938ED"/>
    <w:rsid w:val="001939E5"/>
    <w:rsid w:val="00193AE8"/>
    <w:rsid w:val="0019433D"/>
    <w:rsid w:val="00194390"/>
    <w:rsid w:val="00194EBC"/>
    <w:rsid w:val="00194F3E"/>
    <w:rsid w:val="0019599A"/>
    <w:rsid w:val="001959FF"/>
    <w:rsid w:val="00195D0F"/>
    <w:rsid w:val="00196B9C"/>
    <w:rsid w:val="001A04CF"/>
    <w:rsid w:val="001A0532"/>
    <w:rsid w:val="001A1017"/>
    <w:rsid w:val="001A1AE5"/>
    <w:rsid w:val="001A22C8"/>
    <w:rsid w:val="001A263F"/>
    <w:rsid w:val="001A2810"/>
    <w:rsid w:val="001A336B"/>
    <w:rsid w:val="001A35BB"/>
    <w:rsid w:val="001A3D57"/>
    <w:rsid w:val="001A3F94"/>
    <w:rsid w:val="001A480A"/>
    <w:rsid w:val="001A4C5F"/>
    <w:rsid w:val="001A52F4"/>
    <w:rsid w:val="001A5673"/>
    <w:rsid w:val="001A5C22"/>
    <w:rsid w:val="001A684D"/>
    <w:rsid w:val="001A68E0"/>
    <w:rsid w:val="001A703F"/>
    <w:rsid w:val="001A75B8"/>
    <w:rsid w:val="001B0A11"/>
    <w:rsid w:val="001B0DC4"/>
    <w:rsid w:val="001B0E33"/>
    <w:rsid w:val="001B0F19"/>
    <w:rsid w:val="001B1F1A"/>
    <w:rsid w:val="001B29A3"/>
    <w:rsid w:val="001B2B9A"/>
    <w:rsid w:val="001B3479"/>
    <w:rsid w:val="001B3F78"/>
    <w:rsid w:val="001B6EAC"/>
    <w:rsid w:val="001B73E6"/>
    <w:rsid w:val="001B7BDD"/>
    <w:rsid w:val="001B7F5B"/>
    <w:rsid w:val="001C040F"/>
    <w:rsid w:val="001C070A"/>
    <w:rsid w:val="001C0D90"/>
    <w:rsid w:val="001C0DE0"/>
    <w:rsid w:val="001C0E3A"/>
    <w:rsid w:val="001C0FE9"/>
    <w:rsid w:val="001C12A4"/>
    <w:rsid w:val="001C1E6F"/>
    <w:rsid w:val="001C1EB5"/>
    <w:rsid w:val="001C205A"/>
    <w:rsid w:val="001C217E"/>
    <w:rsid w:val="001C287B"/>
    <w:rsid w:val="001C2C0A"/>
    <w:rsid w:val="001C2C49"/>
    <w:rsid w:val="001C3115"/>
    <w:rsid w:val="001C339B"/>
    <w:rsid w:val="001C4FE5"/>
    <w:rsid w:val="001C6366"/>
    <w:rsid w:val="001C69B4"/>
    <w:rsid w:val="001C6C48"/>
    <w:rsid w:val="001C74A1"/>
    <w:rsid w:val="001C7D61"/>
    <w:rsid w:val="001D0ECC"/>
    <w:rsid w:val="001D0F37"/>
    <w:rsid w:val="001D155D"/>
    <w:rsid w:val="001D25F8"/>
    <w:rsid w:val="001D26C0"/>
    <w:rsid w:val="001D2A07"/>
    <w:rsid w:val="001D3DC5"/>
    <w:rsid w:val="001D4103"/>
    <w:rsid w:val="001D4252"/>
    <w:rsid w:val="001D4EE0"/>
    <w:rsid w:val="001D52AD"/>
    <w:rsid w:val="001D584C"/>
    <w:rsid w:val="001D59D3"/>
    <w:rsid w:val="001D59FA"/>
    <w:rsid w:val="001D64A1"/>
    <w:rsid w:val="001D6AC3"/>
    <w:rsid w:val="001D708D"/>
    <w:rsid w:val="001D70B0"/>
    <w:rsid w:val="001D70C2"/>
    <w:rsid w:val="001E05BD"/>
    <w:rsid w:val="001E0CD7"/>
    <w:rsid w:val="001E26F7"/>
    <w:rsid w:val="001E4000"/>
    <w:rsid w:val="001E4EC7"/>
    <w:rsid w:val="001E58D5"/>
    <w:rsid w:val="001E5DF4"/>
    <w:rsid w:val="001E602C"/>
    <w:rsid w:val="001E75AB"/>
    <w:rsid w:val="001E7ED2"/>
    <w:rsid w:val="001E7FE4"/>
    <w:rsid w:val="001F0053"/>
    <w:rsid w:val="001F00D5"/>
    <w:rsid w:val="001F0480"/>
    <w:rsid w:val="001F0A1C"/>
    <w:rsid w:val="001F0D2B"/>
    <w:rsid w:val="001F2230"/>
    <w:rsid w:val="001F3494"/>
    <w:rsid w:val="001F3AD3"/>
    <w:rsid w:val="001F4618"/>
    <w:rsid w:val="001F483B"/>
    <w:rsid w:val="001F49E2"/>
    <w:rsid w:val="001F5BCF"/>
    <w:rsid w:val="001F6C66"/>
    <w:rsid w:val="001F7918"/>
    <w:rsid w:val="00200BFF"/>
    <w:rsid w:val="002011FA"/>
    <w:rsid w:val="002013A1"/>
    <w:rsid w:val="0020152C"/>
    <w:rsid w:val="002020CE"/>
    <w:rsid w:val="0020252E"/>
    <w:rsid w:val="00202A52"/>
    <w:rsid w:val="00202D76"/>
    <w:rsid w:val="002036B7"/>
    <w:rsid w:val="00205043"/>
    <w:rsid w:val="0020529B"/>
    <w:rsid w:val="00205623"/>
    <w:rsid w:val="00205A1E"/>
    <w:rsid w:val="00205A4D"/>
    <w:rsid w:val="002061F3"/>
    <w:rsid w:val="00206379"/>
    <w:rsid w:val="00206CA2"/>
    <w:rsid w:val="00207060"/>
    <w:rsid w:val="002074DD"/>
    <w:rsid w:val="00207CC8"/>
    <w:rsid w:val="00212744"/>
    <w:rsid w:val="00212A3A"/>
    <w:rsid w:val="002135D9"/>
    <w:rsid w:val="00214E04"/>
    <w:rsid w:val="00215034"/>
    <w:rsid w:val="002150EB"/>
    <w:rsid w:val="00216F52"/>
    <w:rsid w:val="00216FD2"/>
    <w:rsid w:val="00217153"/>
    <w:rsid w:val="00217335"/>
    <w:rsid w:val="00217B0F"/>
    <w:rsid w:val="00217B1F"/>
    <w:rsid w:val="00220057"/>
    <w:rsid w:val="00220CA6"/>
    <w:rsid w:val="0022289A"/>
    <w:rsid w:val="00223914"/>
    <w:rsid w:val="002240E0"/>
    <w:rsid w:val="00224ADB"/>
    <w:rsid w:val="00225D1C"/>
    <w:rsid w:val="00226079"/>
    <w:rsid w:val="00226A67"/>
    <w:rsid w:val="00226C8B"/>
    <w:rsid w:val="00226F07"/>
    <w:rsid w:val="00227316"/>
    <w:rsid w:val="002279F9"/>
    <w:rsid w:val="002304BC"/>
    <w:rsid w:val="002305B8"/>
    <w:rsid w:val="00230EC0"/>
    <w:rsid w:val="00231980"/>
    <w:rsid w:val="00232E5E"/>
    <w:rsid w:val="002363F0"/>
    <w:rsid w:val="0023649A"/>
    <w:rsid w:val="00236F8C"/>
    <w:rsid w:val="002370CD"/>
    <w:rsid w:val="00237A84"/>
    <w:rsid w:val="00240965"/>
    <w:rsid w:val="00240C04"/>
    <w:rsid w:val="00241513"/>
    <w:rsid w:val="00241FDB"/>
    <w:rsid w:val="002429E2"/>
    <w:rsid w:val="00243183"/>
    <w:rsid w:val="00243BFD"/>
    <w:rsid w:val="002446B8"/>
    <w:rsid w:val="00246312"/>
    <w:rsid w:val="002465CE"/>
    <w:rsid w:val="00246B06"/>
    <w:rsid w:val="00246BD7"/>
    <w:rsid w:val="0024777B"/>
    <w:rsid w:val="00250275"/>
    <w:rsid w:val="00251098"/>
    <w:rsid w:val="00251142"/>
    <w:rsid w:val="00252894"/>
    <w:rsid w:val="002547DE"/>
    <w:rsid w:val="00254C64"/>
    <w:rsid w:val="002554A8"/>
    <w:rsid w:val="00255821"/>
    <w:rsid w:val="00256001"/>
    <w:rsid w:val="002567E3"/>
    <w:rsid w:val="002571CF"/>
    <w:rsid w:val="002610B5"/>
    <w:rsid w:val="00262078"/>
    <w:rsid w:val="00262D8D"/>
    <w:rsid w:val="00263CBC"/>
    <w:rsid w:val="00263EF5"/>
    <w:rsid w:val="002649F9"/>
    <w:rsid w:val="0026508D"/>
    <w:rsid w:val="0026607D"/>
    <w:rsid w:val="00266165"/>
    <w:rsid w:val="0026674C"/>
    <w:rsid w:val="002668A9"/>
    <w:rsid w:val="002670DC"/>
    <w:rsid w:val="002724D6"/>
    <w:rsid w:val="0027280B"/>
    <w:rsid w:val="0027301F"/>
    <w:rsid w:val="0027315F"/>
    <w:rsid w:val="0027377E"/>
    <w:rsid w:val="0027485F"/>
    <w:rsid w:val="0027493A"/>
    <w:rsid w:val="002758AF"/>
    <w:rsid w:val="00275C40"/>
    <w:rsid w:val="0027699A"/>
    <w:rsid w:val="00276D6A"/>
    <w:rsid w:val="00276E89"/>
    <w:rsid w:val="00277116"/>
    <w:rsid w:val="00277448"/>
    <w:rsid w:val="0027751B"/>
    <w:rsid w:val="0027778D"/>
    <w:rsid w:val="002813F5"/>
    <w:rsid w:val="00281931"/>
    <w:rsid w:val="00281BE8"/>
    <w:rsid w:val="00282850"/>
    <w:rsid w:val="00282E68"/>
    <w:rsid w:val="00283227"/>
    <w:rsid w:val="00283B2E"/>
    <w:rsid w:val="00283D56"/>
    <w:rsid w:val="00284A06"/>
    <w:rsid w:val="00284B58"/>
    <w:rsid w:val="00285DB6"/>
    <w:rsid w:val="00286E28"/>
    <w:rsid w:val="0028724F"/>
    <w:rsid w:val="002902BD"/>
    <w:rsid w:val="00290585"/>
    <w:rsid w:val="002909BC"/>
    <w:rsid w:val="00291CBC"/>
    <w:rsid w:val="00291DF6"/>
    <w:rsid w:val="00291FAA"/>
    <w:rsid w:val="00292104"/>
    <w:rsid w:val="00292772"/>
    <w:rsid w:val="00292A2B"/>
    <w:rsid w:val="00293E93"/>
    <w:rsid w:val="00294662"/>
    <w:rsid w:val="0029490D"/>
    <w:rsid w:val="00294CD3"/>
    <w:rsid w:val="00295263"/>
    <w:rsid w:val="0029530E"/>
    <w:rsid w:val="00295D7A"/>
    <w:rsid w:val="002A0853"/>
    <w:rsid w:val="002A0BC7"/>
    <w:rsid w:val="002A21B6"/>
    <w:rsid w:val="002A2843"/>
    <w:rsid w:val="002A2E39"/>
    <w:rsid w:val="002A3048"/>
    <w:rsid w:val="002A3C2B"/>
    <w:rsid w:val="002A4000"/>
    <w:rsid w:val="002A4A16"/>
    <w:rsid w:val="002A7BAA"/>
    <w:rsid w:val="002B0793"/>
    <w:rsid w:val="002B1A7C"/>
    <w:rsid w:val="002B1B98"/>
    <w:rsid w:val="002B1E10"/>
    <w:rsid w:val="002B2438"/>
    <w:rsid w:val="002B269E"/>
    <w:rsid w:val="002B28D3"/>
    <w:rsid w:val="002B2D6C"/>
    <w:rsid w:val="002B332A"/>
    <w:rsid w:val="002B3489"/>
    <w:rsid w:val="002B37F0"/>
    <w:rsid w:val="002B3872"/>
    <w:rsid w:val="002B3EE2"/>
    <w:rsid w:val="002B4F37"/>
    <w:rsid w:val="002B52E8"/>
    <w:rsid w:val="002B5687"/>
    <w:rsid w:val="002B5972"/>
    <w:rsid w:val="002B5E2E"/>
    <w:rsid w:val="002B77C5"/>
    <w:rsid w:val="002B7865"/>
    <w:rsid w:val="002B7DBE"/>
    <w:rsid w:val="002C0255"/>
    <w:rsid w:val="002C1B3A"/>
    <w:rsid w:val="002C2C88"/>
    <w:rsid w:val="002C2D20"/>
    <w:rsid w:val="002C2DD1"/>
    <w:rsid w:val="002C2F25"/>
    <w:rsid w:val="002C3057"/>
    <w:rsid w:val="002C36BD"/>
    <w:rsid w:val="002C377C"/>
    <w:rsid w:val="002C395E"/>
    <w:rsid w:val="002C46E6"/>
    <w:rsid w:val="002C4B4C"/>
    <w:rsid w:val="002C5FE2"/>
    <w:rsid w:val="002C6752"/>
    <w:rsid w:val="002C6E05"/>
    <w:rsid w:val="002C7244"/>
    <w:rsid w:val="002C7FF1"/>
    <w:rsid w:val="002D02A3"/>
    <w:rsid w:val="002D29B5"/>
    <w:rsid w:val="002D341C"/>
    <w:rsid w:val="002D5E12"/>
    <w:rsid w:val="002D64B0"/>
    <w:rsid w:val="002D6519"/>
    <w:rsid w:val="002D6915"/>
    <w:rsid w:val="002D69A6"/>
    <w:rsid w:val="002D6B91"/>
    <w:rsid w:val="002D6EFF"/>
    <w:rsid w:val="002E0884"/>
    <w:rsid w:val="002E0C35"/>
    <w:rsid w:val="002E0E18"/>
    <w:rsid w:val="002E0F38"/>
    <w:rsid w:val="002E12E7"/>
    <w:rsid w:val="002E18B1"/>
    <w:rsid w:val="002E19BA"/>
    <w:rsid w:val="002E1E10"/>
    <w:rsid w:val="002E288F"/>
    <w:rsid w:val="002E392B"/>
    <w:rsid w:val="002E41EC"/>
    <w:rsid w:val="002E4DBE"/>
    <w:rsid w:val="002E5102"/>
    <w:rsid w:val="002E5500"/>
    <w:rsid w:val="002E58BB"/>
    <w:rsid w:val="002E5B50"/>
    <w:rsid w:val="002E7072"/>
    <w:rsid w:val="002E7172"/>
    <w:rsid w:val="002E7592"/>
    <w:rsid w:val="002E7B74"/>
    <w:rsid w:val="002E7F69"/>
    <w:rsid w:val="002F1164"/>
    <w:rsid w:val="002F12B4"/>
    <w:rsid w:val="002F12BE"/>
    <w:rsid w:val="002F1688"/>
    <w:rsid w:val="002F228A"/>
    <w:rsid w:val="002F2E64"/>
    <w:rsid w:val="002F381F"/>
    <w:rsid w:val="002F3D50"/>
    <w:rsid w:val="002F4112"/>
    <w:rsid w:val="002F4750"/>
    <w:rsid w:val="002F4841"/>
    <w:rsid w:val="002F5DCF"/>
    <w:rsid w:val="002F5DE6"/>
    <w:rsid w:val="002F5E87"/>
    <w:rsid w:val="002F5FC0"/>
    <w:rsid w:val="002F6460"/>
    <w:rsid w:val="002F64CC"/>
    <w:rsid w:val="002F6E00"/>
    <w:rsid w:val="002F7312"/>
    <w:rsid w:val="00302338"/>
    <w:rsid w:val="003028A1"/>
    <w:rsid w:val="00302AEE"/>
    <w:rsid w:val="00303231"/>
    <w:rsid w:val="0030372C"/>
    <w:rsid w:val="00303E0C"/>
    <w:rsid w:val="00304231"/>
    <w:rsid w:val="00304B31"/>
    <w:rsid w:val="00304C9B"/>
    <w:rsid w:val="00304CAB"/>
    <w:rsid w:val="00304D23"/>
    <w:rsid w:val="0030613E"/>
    <w:rsid w:val="00310D34"/>
    <w:rsid w:val="00311FEA"/>
    <w:rsid w:val="003131AA"/>
    <w:rsid w:val="003138D2"/>
    <w:rsid w:val="00314043"/>
    <w:rsid w:val="0031641C"/>
    <w:rsid w:val="0031645B"/>
    <w:rsid w:val="003171CE"/>
    <w:rsid w:val="00317982"/>
    <w:rsid w:val="003205A0"/>
    <w:rsid w:val="003208CD"/>
    <w:rsid w:val="00321323"/>
    <w:rsid w:val="003213AA"/>
    <w:rsid w:val="003216DA"/>
    <w:rsid w:val="00321AFB"/>
    <w:rsid w:val="00321BC7"/>
    <w:rsid w:val="0032305C"/>
    <w:rsid w:val="003239BA"/>
    <w:rsid w:val="00323E7B"/>
    <w:rsid w:val="00324C3D"/>
    <w:rsid w:val="00325808"/>
    <w:rsid w:val="00325BAC"/>
    <w:rsid w:val="003260A8"/>
    <w:rsid w:val="003269DA"/>
    <w:rsid w:val="00326D50"/>
    <w:rsid w:val="00326DB3"/>
    <w:rsid w:val="00327471"/>
    <w:rsid w:val="00327778"/>
    <w:rsid w:val="00327795"/>
    <w:rsid w:val="00330374"/>
    <w:rsid w:val="00333CD9"/>
    <w:rsid w:val="00333DFC"/>
    <w:rsid w:val="00334537"/>
    <w:rsid w:val="003347A5"/>
    <w:rsid w:val="00335673"/>
    <w:rsid w:val="003361EA"/>
    <w:rsid w:val="00337537"/>
    <w:rsid w:val="00337579"/>
    <w:rsid w:val="003376D4"/>
    <w:rsid w:val="00341F76"/>
    <w:rsid w:val="003428EE"/>
    <w:rsid w:val="0034713E"/>
    <w:rsid w:val="00347342"/>
    <w:rsid w:val="00350CC3"/>
    <w:rsid w:val="00351E75"/>
    <w:rsid w:val="00352932"/>
    <w:rsid w:val="003535DD"/>
    <w:rsid w:val="00353743"/>
    <w:rsid w:val="00353F6C"/>
    <w:rsid w:val="00356211"/>
    <w:rsid w:val="003567BC"/>
    <w:rsid w:val="00356861"/>
    <w:rsid w:val="003602F8"/>
    <w:rsid w:val="003603C3"/>
    <w:rsid w:val="00360EBB"/>
    <w:rsid w:val="003619E4"/>
    <w:rsid w:val="00362515"/>
    <w:rsid w:val="0036284A"/>
    <w:rsid w:val="00362B71"/>
    <w:rsid w:val="0036368E"/>
    <w:rsid w:val="00363BEF"/>
    <w:rsid w:val="00363E55"/>
    <w:rsid w:val="0036432D"/>
    <w:rsid w:val="00364FB0"/>
    <w:rsid w:val="00365E3B"/>
    <w:rsid w:val="0036623B"/>
    <w:rsid w:val="00366460"/>
    <w:rsid w:val="00367373"/>
    <w:rsid w:val="00370CF5"/>
    <w:rsid w:val="00371190"/>
    <w:rsid w:val="00371DD2"/>
    <w:rsid w:val="00373896"/>
    <w:rsid w:val="00373F22"/>
    <w:rsid w:val="0037417E"/>
    <w:rsid w:val="00374CD2"/>
    <w:rsid w:val="003758FD"/>
    <w:rsid w:val="00375A8C"/>
    <w:rsid w:val="00375B38"/>
    <w:rsid w:val="00376314"/>
    <w:rsid w:val="003764C0"/>
    <w:rsid w:val="003777A6"/>
    <w:rsid w:val="003807CD"/>
    <w:rsid w:val="003808EC"/>
    <w:rsid w:val="00382F80"/>
    <w:rsid w:val="003830C9"/>
    <w:rsid w:val="003838FF"/>
    <w:rsid w:val="00384BD2"/>
    <w:rsid w:val="00384CC1"/>
    <w:rsid w:val="003864AA"/>
    <w:rsid w:val="003879AE"/>
    <w:rsid w:val="00390136"/>
    <w:rsid w:val="00390B54"/>
    <w:rsid w:val="00390DE9"/>
    <w:rsid w:val="00391291"/>
    <w:rsid w:val="003915F0"/>
    <w:rsid w:val="00391814"/>
    <w:rsid w:val="00391864"/>
    <w:rsid w:val="00391B6A"/>
    <w:rsid w:val="00391DBF"/>
    <w:rsid w:val="003923DE"/>
    <w:rsid w:val="003930EB"/>
    <w:rsid w:val="003934A4"/>
    <w:rsid w:val="00393974"/>
    <w:rsid w:val="00393A04"/>
    <w:rsid w:val="0039434B"/>
    <w:rsid w:val="0039441A"/>
    <w:rsid w:val="003944EF"/>
    <w:rsid w:val="00394E33"/>
    <w:rsid w:val="00394FB4"/>
    <w:rsid w:val="003950DD"/>
    <w:rsid w:val="00395653"/>
    <w:rsid w:val="00396C59"/>
    <w:rsid w:val="00396F87"/>
    <w:rsid w:val="0039715D"/>
    <w:rsid w:val="003972D7"/>
    <w:rsid w:val="0039766A"/>
    <w:rsid w:val="0039783A"/>
    <w:rsid w:val="0039785C"/>
    <w:rsid w:val="00397B4A"/>
    <w:rsid w:val="00397BF9"/>
    <w:rsid w:val="003A0D90"/>
    <w:rsid w:val="003A17C6"/>
    <w:rsid w:val="003A18C5"/>
    <w:rsid w:val="003A1CAA"/>
    <w:rsid w:val="003A26DD"/>
    <w:rsid w:val="003A2CA9"/>
    <w:rsid w:val="003A393D"/>
    <w:rsid w:val="003A3C3C"/>
    <w:rsid w:val="003A4AF5"/>
    <w:rsid w:val="003A5FDC"/>
    <w:rsid w:val="003A633B"/>
    <w:rsid w:val="003A650E"/>
    <w:rsid w:val="003A68DD"/>
    <w:rsid w:val="003A68FB"/>
    <w:rsid w:val="003A6C4F"/>
    <w:rsid w:val="003A729E"/>
    <w:rsid w:val="003A78DC"/>
    <w:rsid w:val="003B012B"/>
    <w:rsid w:val="003B06E7"/>
    <w:rsid w:val="003B18D7"/>
    <w:rsid w:val="003B19FF"/>
    <w:rsid w:val="003B2006"/>
    <w:rsid w:val="003B34F0"/>
    <w:rsid w:val="003B3526"/>
    <w:rsid w:val="003B3EC5"/>
    <w:rsid w:val="003B4AE1"/>
    <w:rsid w:val="003B4D0F"/>
    <w:rsid w:val="003B4F3F"/>
    <w:rsid w:val="003B6343"/>
    <w:rsid w:val="003B67DE"/>
    <w:rsid w:val="003B6831"/>
    <w:rsid w:val="003B6CDA"/>
    <w:rsid w:val="003B7B68"/>
    <w:rsid w:val="003C0557"/>
    <w:rsid w:val="003C113C"/>
    <w:rsid w:val="003C36BF"/>
    <w:rsid w:val="003C415B"/>
    <w:rsid w:val="003C4BF7"/>
    <w:rsid w:val="003C4D87"/>
    <w:rsid w:val="003C5CE1"/>
    <w:rsid w:val="003C69D0"/>
    <w:rsid w:val="003C6D33"/>
    <w:rsid w:val="003C70FE"/>
    <w:rsid w:val="003C7EFF"/>
    <w:rsid w:val="003D0E9A"/>
    <w:rsid w:val="003D156C"/>
    <w:rsid w:val="003D1719"/>
    <w:rsid w:val="003D2167"/>
    <w:rsid w:val="003D2288"/>
    <w:rsid w:val="003D302C"/>
    <w:rsid w:val="003D31E8"/>
    <w:rsid w:val="003D38BF"/>
    <w:rsid w:val="003D4497"/>
    <w:rsid w:val="003D45BB"/>
    <w:rsid w:val="003D5B5F"/>
    <w:rsid w:val="003D5BF9"/>
    <w:rsid w:val="003D5DF9"/>
    <w:rsid w:val="003D6135"/>
    <w:rsid w:val="003D6449"/>
    <w:rsid w:val="003D6977"/>
    <w:rsid w:val="003E0178"/>
    <w:rsid w:val="003E0325"/>
    <w:rsid w:val="003E09DA"/>
    <w:rsid w:val="003E1A9B"/>
    <w:rsid w:val="003E29A9"/>
    <w:rsid w:val="003E340F"/>
    <w:rsid w:val="003E34E0"/>
    <w:rsid w:val="003E3D11"/>
    <w:rsid w:val="003E3E7B"/>
    <w:rsid w:val="003E4209"/>
    <w:rsid w:val="003E4B2A"/>
    <w:rsid w:val="003E5EDF"/>
    <w:rsid w:val="003E64BA"/>
    <w:rsid w:val="003E6A24"/>
    <w:rsid w:val="003E6F4E"/>
    <w:rsid w:val="003E7861"/>
    <w:rsid w:val="003E7F64"/>
    <w:rsid w:val="003F04A9"/>
    <w:rsid w:val="003F0A2A"/>
    <w:rsid w:val="003F1346"/>
    <w:rsid w:val="003F1E89"/>
    <w:rsid w:val="003F2A98"/>
    <w:rsid w:val="003F2B60"/>
    <w:rsid w:val="003F3D3F"/>
    <w:rsid w:val="003F44A6"/>
    <w:rsid w:val="003F5781"/>
    <w:rsid w:val="003F5FB2"/>
    <w:rsid w:val="003F6372"/>
    <w:rsid w:val="003F6652"/>
    <w:rsid w:val="003F6EC8"/>
    <w:rsid w:val="003F7E36"/>
    <w:rsid w:val="00400738"/>
    <w:rsid w:val="00401A0C"/>
    <w:rsid w:val="00401F74"/>
    <w:rsid w:val="00402C2F"/>
    <w:rsid w:val="00402C9B"/>
    <w:rsid w:val="00403BBA"/>
    <w:rsid w:val="00403E6E"/>
    <w:rsid w:val="00403FF8"/>
    <w:rsid w:val="004049E9"/>
    <w:rsid w:val="00405079"/>
    <w:rsid w:val="0040556E"/>
    <w:rsid w:val="004056B5"/>
    <w:rsid w:val="0040679A"/>
    <w:rsid w:val="00406BF2"/>
    <w:rsid w:val="00407247"/>
    <w:rsid w:val="00407411"/>
    <w:rsid w:val="00410551"/>
    <w:rsid w:val="004109C2"/>
    <w:rsid w:val="00410D59"/>
    <w:rsid w:val="004115A1"/>
    <w:rsid w:val="0041168B"/>
    <w:rsid w:val="00411968"/>
    <w:rsid w:val="00412A9A"/>
    <w:rsid w:val="0041342D"/>
    <w:rsid w:val="00413C78"/>
    <w:rsid w:val="00414B74"/>
    <w:rsid w:val="00414DC1"/>
    <w:rsid w:val="00414F59"/>
    <w:rsid w:val="00416867"/>
    <w:rsid w:val="004168E4"/>
    <w:rsid w:val="00417ADC"/>
    <w:rsid w:val="00417B3F"/>
    <w:rsid w:val="00420064"/>
    <w:rsid w:val="0042039D"/>
    <w:rsid w:val="004204F9"/>
    <w:rsid w:val="00420B76"/>
    <w:rsid w:val="004212AF"/>
    <w:rsid w:val="004227FF"/>
    <w:rsid w:val="004228D5"/>
    <w:rsid w:val="00422D47"/>
    <w:rsid w:val="004230AD"/>
    <w:rsid w:val="0042320F"/>
    <w:rsid w:val="0042386F"/>
    <w:rsid w:val="0042584C"/>
    <w:rsid w:val="00425CDE"/>
    <w:rsid w:val="00426457"/>
    <w:rsid w:val="004266C6"/>
    <w:rsid w:val="00426DC8"/>
    <w:rsid w:val="004271D7"/>
    <w:rsid w:val="00427409"/>
    <w:rsid w:val="00427499"/>
    <w:rsid w:val="00430012"/>
    <w:rsid w:val="0043008C"/>
    <w:rsid w:val="00430FDD"/>
    <w:rsid w:val="00431356"/>
    <w:rsid w:val="004319F6"/>
    <w:rsid w:val="004323A7"/>
    <w:rsid w:val="004334AF"/>
    <w:rsid w:val="00433535"/>
    <w:rsid w:val="00433EDA"/>
    <w:rsid w:val="00433F28"/>
    <w:rsid w:val="00434561"/>
    <w:rsid w:val="00434C91"/>
    <w:rsid w:val="00434F4C"/>
    <w:rsid w:val="00436D52"/>
    <w:rsid w:val="004376B3"/>
    <w:rsid w:val="004400C9"/>
    <w:rsid w:val="004408FD"/>
    <w:rsid w:val="00441283"/>
    <w:rsid w:val="004414C7"/>
    <w:rsid w:val="0044153D"/>
    <w:rsid w:val="00441968"/>
    <w:rsid w:val="00441BF9"/>
    <w:rsid w:val="00441C57"/>
    <w:rsid w:val="00442654"/>
    <w:rsid w:val="00443344"/>
    <w:rsid w:val="0044350C"/>
    <w:rsid w:val="0044476A"/>
    <w:rsid w:val="00445822"/>
    <w:rsid w:val="0044596E"/>
    <w:rsid w:val="00446D1A"/>
    <w:rsid w:val="00447FEB"/>
    <w:rsid w:val="00451286"/>
    <w:rsid w:val="0045151C"/>
    <w:rsid w:val="0045188F"/>
    <w:rsid w:val="00452741"/>
    <w:rsid w:val="00452762"/>
    <w:rsid w:val="00452966"/>
    <w:rsid w:val="00454488"/>
    <w:rsid w:val="004552CB"/>
    <w:rsid w:val="004562F8"/>
    <w:rsid w:val="004565A2"/>
    <w:rsid w:val="00456E79"/>
    <w:rsid w:val="00457B9C"/>
    <w:rsid w:val="00457EF8"/>
    <w:rsid w:val="00457F24"/>
    <w:rsid w:val="00460421"/>
    <w:rsid w:val="00460CD5"/>
    <w:rsid w:val="004611B1"/>
    <w:rsid w:val="0046248B"/>
    <w:rsid w:val="00462A3D"/>
    <w:rsid w:val="00462E26"/>
    <w:rsid w:val="00463488"/>
    <w:rsid w:val="00463587"/>
    <w:rsid w:val="004635E1"/>
    <w:rsid w:val="00464B75"/>
    <w:rsid w:val="0046539C"/>
    <w:rsid w:val="00467CAE"/>
    <w:rsid w:val="00470AE8"/>
    <w:rsid w:val="004713C0"/>
    <w:rsid w:val="00471955"/>
    <w:rsid w:val="0047370A"/>
    <w:rsid w:val="0047395B"/>
    <w:rsid w:val="004739D6"/>
    <w:rsid w:val="004745E0"/>
    <w:rsid w:val="0047498D"/>
    <w:rsid w:val="00474FA3"/>
    <w:rsid w:val="00475A56"/>
    <w:rsid w:val="00475B86"/>
    <w:rsid w:val="00476003"/>
    <w:rsid w:val="0047608A"/>
    <w:rsid w:val="0047671E"/>
    <w:rsid w:val="00477ED2"/>
    <w:rsid w:val="0048083B"/>
    <w:rsid w:val="0048084A"/>
    <w:rsid w:val="004823FF"/>
    <w:rsid w:val="00482EE6"/>
    <w:rsid w:val="0048363D"/>
    <w:rsid w:val="00483C51"/>
    <w:rsid w:val="0048433D"/>
    <w:rsid w:val="00484EBE"/>
    <w:rsid w:val="00485410"/>
    <w:rsid w:val="00485455"/>
    <w:rsid w:val="0048597E"/>
    <w:rsid w:val="0048657D"/>
    <w:rsid w:val="00486A73"/>
    <w:rsid w:val="00486F5A"/>
    <w:rsid w:val="0048705F"/>
    <w:rsid w:val="00487965"/>
    <w:rsid w:val="00490665"/>
    <w:rsid w:val="00491283"/>
    <w:rsid w:val="00492D0E"/>
    <w:rsid w:val="004934B5"/>
    <w:rsid w:val="0049380B"/>
    <w:rsid w:val="004943C1"/>
    <w:rsid w:val="00495520"/>
    <w:rsid w:val="00496808"/>
    <w:rsid w:val="004A0D69"/>
    <w:rsid w:val="004A0E12"/>
    <w:rsid w:val="004A147A"/>
    <w:rsid w:val="004A1EC7"/>
    <w:rsid w:val="004A4046"/>
    <w:rsid w:val="004A495C"/>
    <w:rsid w:val="004A4C77"/>
    <w:rsid w:val="004A511E"/>
    <w:rsid w:val="004A59CF"/>
    <w:rsid w:val="004A61F0"/>
    <w:rsid w:val="004A6229"/>
    <w:rsid w:val="004A6951"/>
    <w:rsid w:val="004A6C2E"/>
    <w:rsid w:val="004A6C52"/>
    <w:rsid w:val="004A7982"/>
    <w:rsid w:val="004B0366"/>
    <w:rsid w:val="004B0D01"/>
    <w:rsid w:val="004B23FC"/>
    <w:rsid w:val="004B2894"/>
    <w:rsid w:val="004B2F83"/>
    <w:rsid w:val="004B3396"/>
    <w:rsid w:val="004B348D"/>
    <w:rsid w:val="004B41A8"/>
    <w:rsid w:val="004B49CB"/>
    <w:rsid w:val="004B4D6A"/>
    <w:rsid w:val="004B7410"/>
    <w:rsid w:val="004B7D44"/>
    <w:rsid w:val="004C05EB"/>
    <w:rsid w:val="004C1136"/>
    <w:rsid w:val="004C17D5"/>
    <w:rsid w:val="004C1905"/>
    <w:rsid w:val="004C1F24"/>
    <w:rsid w:val="004C233B"/>
    <w:rsid w:val="004C2D23"/>
    <w:rsid w:val="004C35D7"/>
    <w:rsid w:val="004C3DF4"/>
    <w:rsid w:val="004C463F"/>
    <w:rsid w:val="004C4EE0"/>
    <w:rsid w:val="004C50CD"/>
    <w:rsid w:val="004C53AC"/>
    <w:rsid w:val="004C57A1"/>
    <w:rsid w:val="004C58F7"/>
    <w:rsid w:val="004C6993"/>
    <w:rsid w:val="004C7069"/>
    <w:rsid w:val="004C7088"/>
    <w:rsid w:val="004C7C1D"/>
    <w:rsid w:val="004D1768"/>
    <w:rsid w:val="004D2658"/>
    <w:rsid w:val="004D28A6"/>
    <w:rsid w:val="004D29E5"/>
    <w:rsid w:val="004D2FE0"/>
    <w:rsid w:val="004D35E2"/>
    <w:rsid w:val="004D3923"/>
    <w:rsid w:val="004D42F1"/>
    <w:rsid w:val="004D44F4"/>
    <w:rsid w:val="004D451C"/>
    <w:rsid w:val="004D5506"/>
    <w:rsid w:val="004D615F"/>
    <w:rsid w:val="004D664A"/>
    <w:rsid w:val="004D6A1D"/>
    <w:rsid w:val="004E0271"/>
    <w:rsid w:val="004E05BA"/>
    <w:rsid w:val="004E09B8"/>
    <w:rsid w:val="004E11FB"/>
    <w:rsid w:val="004E32D1"/>
    <w:rsid w:val="004E3B9E"/>
    <w:rsid w:val="004E5261"/>
    <w:rsid w:val="004E6449"/>
    <w:rsid w:val="004E6FBA"/>
    <w:rsid w:val="004E736F"/>
    <w:rsid w:val="004E767E"/>
    <w:rsid w:val="004F041D"/>
    <w:rsid w:val="004F0958"/>
    <w:rsid w:val="004F0AC4"/>
    <w:rsid w:val="004F0E35"/>
    <w:rsid w:val="004F1970"/>
    <w:rsid w:val="004F1FE3"/>
    <w:rsid w:val="004F25C4"/>
    <w:rsid w:val="004F2CDC"/>
    <w:rsid w:val="004F3591"/>
    <w:rsid w:val="004F3AA3"/>
    <w:rsid w:val="004F4318"/>
    <w:rsid w:val="004F4504"/>
    <w:rsid w:val="004F454F"/>
    <w:rsid w:val="004F472B"/>
    <w:rsid w:val="004F5927"/>
    <w:rsid w:val="004F5AB2"/>
    <w:rsid w:val="004F686C"/>
    <w:rsid w:val="004F6E17"/>
    <w:rsid w:val="004F75D4"/>
    <w:rsid w:val="004F779B"/>
    <w:rsid w:val="004F7AB7"/>
    <w:rsid w:val="004F7CAA"/>
    <w:rsid w:val="004F7CB3"/>
    <w:rsid w:val="005001CC"/>
    <w:rsid w:val="005006F4"/>
    <w:rsid w:val="00500900"/>
    <w:rsid w:val="00500E3C"/>
    <w:rsid w:val="00501095"/>
    <w:rsid w:val="00501523"/>
    <w:rsid w:val="005029BA"/>
    <w:rsid w:val="00502A4C"/>
    <w:rsid w:val="00503EBE"/>
    <w:rsid w:val="0050468C"/>
    <w:rsid w:val="00505388"/>
    <w:rsid w:val="00505526"/>
    <w:rsid w:val="00506CC2"/>
    <w:rsid w:val="00506F14"/>
    <w:rsid w:val="00507029"/>
    <w:rsid w:val="00507425"/>
    <w:rsid w:val="00507483"/>
    <w:rsid w:val="0050774D"/>
    <w:rsid w:val="00507A59"/>
    <w:rsid w:val="00507C95"/>
    <w:rsid w:val="005121C6"/>
    <w:rsid w:val="005131E3"/>
    <w:rsid w:val="00513244"/>
    <w:rsid w:val="0051344A"/>
    <w:rsid w:val="0051392A"/>
    <w:rsid w:val="00513EBD"/>
    <w:rsid w:val="0051489F"/>
    <w:rsid w:val="00515043"/>
    <w:rsid w:val="005152A2"/>
    <w:rsid w:val="00515765"/>
    <w:rsid w:val="00515FAA"/>
    <w:rsid w:val="00517022"/>
    <w:rsid w:val="005174AB"/>
    <w:rsid w:val="00517F02"/>
    <w:rsid w:val="00520225"/>
    <w:rsid w:val="00520500"/>
    <w:rsid w:val="005205CF"/>
    <w:rsid w:val="00520948"/>
    <w:rsid w:val="005210DF"/>
    <w:rsid w:val="00521469"/>
    <w:rsid w:val="00522454"/>
    <w:rsid w:val="00523372"/>
    <w:rsid w:val="00524676"/>
    <w:rsid w:val="00526560"/>
    <w:rsid w:val="0052723F"/>
    <w:rsid w:val="005274AF"/>
    <w:rsid w:val="005301ED"/>
    <w:rsid w:val="005304F8"/>
    <w:rsid w:val="005318E9"/>
    <w:rsid w:val="00531F18"/>
    <w:rsid w:val="00533C21"/>
    <w:rsid w:val="00533E4E"/>
    <w:rsid w:val="0053462B"/>
    <w:rsid w:val="0053463A"/>
    <w:rsid w:val="005358AE"/>
    <w:rsid w:val="005369AC"/>
    <w:rsid w:val="00537B87"/>
    <w:rsid w:val="00540863"/>
    <w:rsid w:val="00540953"/>
    <w:rsid w:val="00540C3F"/>
    <w:rsid w:val="005411E9"/>
    <w:rsid w:val="00541ACA"/>
    <w:rsid w:val="005427C6"/>
    <w:rsid w:val="0054393F"/>
    <w:rsid w:val="00543CAE"/>
    <w:rsid w:val="00543EA2"/>
    <w:rsid w:val="00544C60"/>
    <w:rsid w:val="005450C9"/>
    <w:rsid w:val="00545F08"/>
    <w:rsid w:val="00546810"/>
    <w:rsid w:val="00546B75"/>
    <w:rsid w:val="0054702D"/>
    <w:rsid w:val="00547845"/>
    <w:rsid w:val="00550AA6"/>
    <w:rsid w:val="005510CF"/>
    <w:rsid w:val="00551C7B"/>
    <w:rsid w:val="00551D04"/>
    <w:rsid w:val="0055283D"/>
    <w:rsid w:val="00552DF9"/>
    <w:rsid w:val="00552E49"/>
    <w:rsid w:val="00552FAF"/>
    <w:rsid w:val="0055302D"/>
    <w:rsid w:val="00553144"/>
    <w:rsid w:val="005565AD"/>
    <w:rsid w:val="00556DE1"/>
    <w:rsid w:val="0055735F"/>
    <w:rsid w:val="00557577"/>
    <w:rsid w:val="005576A3"/>
    <w:rsid w:val="005600A2"/>
    <w:rsid w:val="00560E3E"/>
    <w:rsid w:val="00563551"/>
    <w:rsid w:val="005639AF"/>
    <w:rsid w:val="00564220"/>
    <w:rsid w:val="005643B7"/>
    <w:rsid w:val="005644A1"/>
    <w:rsid w:val="005659C8"/>
    <w:rsid w:val="00565A7C"/>
    <w:rsid w:val="00565E8D"/>
    <w:rsid w:val="005662F2"/>
    <w:rsid w:val="005667E4"/>
    <w:rsid w:val="005667F0"/>
    <w:rsid w:val="00566DC0"/>
    <w:rsid w:val="00566F83"/>
    <w:rsid w:val="0056739D"/>
    <w:rsid w:val="00567812"/>
    <w:rsid w:val="00567DB2"/>
    <w:rsid w:val="005717CA"/>
    <w:rsid w:val="00571A43"/>
    <w:rsid w:val="005723CA"/>
    <w:rsid w:val="00573124"/>
    <w:rsid w:val="00573159"/>
    <w:rsid w:val="00574702"/>
    <w:rsid w:val="005753AC"/>
    <w:rsid w:val="00576705"/>
    <w:rsid w:val="00577B6D"/>
    <w:rsid w:val="00577DBB"/>
    <w:rsid w:val="00580ADB"/>
    <w:rsid w:val="005815A1"/>
    <w:rsid w:val="00582B44"/>
    <w:rsid w:val="00582F89"/>
    <w:rsid w:val="00583472"/>
    <w:rsid w:val="00583CF7"/>
    <w:rsid w:val="00584974"/>
    <w:rsid w:val="00584A85"/>
    <w:rsid w:val="00584CE2"/>
    <w:rsid w:val="005855B9"/>
    <w:rsid w:val="005859CA"/>
    <w:rsid w:val="0058621F"/>
    <w:rsid w:val="005869F2"/>
    <w:rsid w:val="00586EBC"/>
    <w:rsid w:val="00587110"/>
    <w:rsid w:val="00587342"/>
    <w:rsid w:val="00587A6B"/>
    <w:rsid w:val="00587A9E"/>
    <w:rsid w:val="00590283"/>
    <w:rsid w:val="005909D6"/>
    <w:rsid w:val="00590B65"/>
    <w:rsid w:val="00590CAA"/>
    <w:rsid w:val="0059246E"/>
    <w:rsid w:val="00592933"/>
    <w:rsid w:val="0059293D"/>
    <w:rsid w:val="00592C40"/>
    <w:rsid w:val="005931C7"/>
    <w:rsid w:val="005932C2"/>
    <w:rsid w:val="005936AF"/>
    <w:rsid w:val="00593DB9"/>
    <w:rsid w:val="00594095"/>
    <w:rsid w:val="005942E5"/>
    <w:rsid w:val="0059561F"/>
    <w:rsid w:val="00595943"/>
    <w:rsid w:val="00595B04"/>
    <w:rsid w:val="005966D6"/>
    <w:rsid w:val="00597032"/>
    <w:rsid w:val="005972B8"/>
    <w:rsid w:val="00597F47"/>
    <w:rsid w:val="005A032A"/>
    <w:rsid w:val="005A032E"/>
    <w:rsid w:val="005A052A"/>
    <w:rsid w:val="005A0D96"/>
    <w:rsid w:val="005A285D"/>
    <w:rsid w:val="005A2A67"/>
    <w:rsid w:val="005A2F2B"/>
    <w:rsid w:val="005A3526"/>
    <w:rsid w:val="005A39CA"/>
    <w:rsid w:val="005A63E5"/>
    <w:rsid w:val="005A6B16"/>
    <w:rsid w:val="005A6BE4"/>
    <w:rsid w:val="005A6C1E"/>
    <w:rsid w:val="005A6FC0"/>
    <w:rsid w:val="005A706D"/>
    <w:rsid w:val="005A725D"/>
    <w:rsid w:val="005A7310"/>
    <w:rsid w:val="005A7A4D"/>
    <w:rsid w:val="005A7B75"/>
    <w:rsid w:val="005A7C42"/>
    <w:rsid w:val="005A7F7E"/>
    <w:rsid w:val="005B02F3"/>
    <w:rsid w:val="005B0906"/>
    <w:rsid w:val="005B13CD"/>
    <w:rsid w:val="005B180D"/>
    <w:rsid w:val="005B1FDE"/>
    <w:rsid w:val="005B21FB"/>
    <w:rsid w:val="005B2BA7"/>
    <w:rsid w:val="005B36B2"/>
    <w:rsid w:val="005B3F41"/>
    <w:rsid w:val="005B5FF3"/>
    <w:rsid w:val="005B64E2"/>
    <w:rsid w:val="005B6759"/>
    <w:rsid w:val="005B6854"/>
    <w:rsid w:val="005B687B"/>
    <w:rsid w:val="005B7D0D"/>
    <w:rsid w:val="005C068B"/>
    <w:rsid w:val="005C06A6"/>
    <w:rsid w:val="005C1AAE"/>
    <w:rsid w:val="005C1C9C"/>
    <w:rsid w:val="005C27B6"/>
    <w:rsid w:val="005C2E46"/>
    <w:rsid w:val="005C349C"/>
    <w:rsid w:val="005C3AF5"/>
    <w:rsid w:val="005C3BCB"/>
    <w:rsid w:val="005C3DAC"/>
    <w:rsid w:val="005C3DEE"/>
    <w:rsid w:val="005C458B"/>
    <w:rsid w:val="005C4AEA"/>
    <w:rsid w:val="005C4FD0"/>
    <w:rsid w:val="005C52BB"/>
    <w:rsid w:val="005C5454"/>
    <w:rsid w:val="005C580E"/>
    <w:rsid w:val="005C5CC7"/>
    <w:rsid w:val="005C6F83"/>
    <w:rsid w:val="005C77A4"/>
    <w:rsid w:val="005C79EA"/>
    <w:rsid w:val="005D04C1"/>
    <w:rsid w:val="005D0810"/>
    <w:rsid w:val="005D0C9D"/>
    <w:rsid w:val="005D0EDD"/>
    <w:rsid w:val="005D1611"/>
    <w:rsid w:val="005D204B"/>
    <w:rsid w:val="005D27B3"/>
    <w:rsid w:val="005D2A45"/>
    <w:rsid w:val="005D2A59"/>
    <w:rsid w:val="005D2ABD"/>
    <w:rsid w:val="005D2CF3"/>
    <w:rsid w:val="005D32CB"/>
    <w:rsid w:val="005D355B"/>
    <w:rsid w:val="005D38C5"/>
    <w:rsid w:val="005D48B9"/>
    <w:rsid w:val="005D5376"/>
    <w:rsid w:val="005D62B7"/>
    <w:rsid w:val="005D6763"/>
    <w:rsid w:val="005D687B"/>
    <w:rsid w:val="005D74B7"/>
    <w:rsid w:val="005D756D"/>
    <w:rsid w:val="005D7827"/>
    <w:rsid w:val="005D7D47"/>
    <w:rsid w:val="005E05CF"/>
    <w:rsid w:val="005E1787"/>
    <w:rsid w:val="005E1E82"/>
    <w:rsid w:val="005E2195"/>
    <w:rsid w:val="005E2C9A"/>
    <w:rsid w:val="005E2D55"/>
    <w:rsid w:val="005E37A8"/>
    <w:rsid w:val="005E3BC5"/>
    <w:rsid w:val="005E3C78"/>
    <w:rsid w:val="005E43F8"/>
    <w:rsid w:val="005E4CAA"/>
    <w:rsid w:val="005E7106"/>
    <w:rsid w:val="005E77D8"/>
    <w:rsid w:val="005E78B2"/>
    <w:rsid w:val="005F0401"/>
    <w:rsid w:val="005F0D5D"/>
    <w:rsid w:val="005F1B3A"/>
    <w:rsid w:val="005F1C0F"/>
    <w:rsid w:val="005F2939"/>
    <w:rsid w:val="005F2EA1"/>
    <w:rsid w:val="005F3764"/>
    <w:rsid w:val="005F3A92"/>
    <w:rsid w:val="005F3FD4"/>
    <w:rsid w:val="005F4E4F"/>
    <w:rsid w:val="005F500F"/>
    <w:rsid w:val="005F5109"/>
    <w:rsid w:val="005F5DDF"/>
    <w:rsid w:val="005F5F59"/>
    <w:rsid w:val="005F65DD"/>
    <w:rsid w:val="005F6BE6"/>
    <w:rsid w:val="005F76E9"/>
    <w:rsid w:val="005F7E5F"/>
    <w:rsid w:val="0060011B"/>
    <w:rsid w:val="006010D6"/>
    <w:rsid w:val="006010EF"/>
    <w:rsid w:val="00601847"/>
    <w:rsid w:val="00601A0E"/>
    <w:rsid w:val="00602005"/>
    <w:rsid w:val="00603541"/>
    <w:rsid w:val="00603DE6"/>
    <w:rsid w:val="006051B6"/>
    <w:rsid w:val="00605880"/>
    <w:rsid w:val="00605DBA"/>
    <w:rsid w:val="006060F3"/>
    <w:rsid w:val="0060679F"/>
    <w:rsid w:val="00607447"/>
    <w:rsid w:val="0061040E"/>
    <w:rsid w:val="00610D67"/>
    <w:rsid w:val="006111D7"/>
    <w:rsid w:val="0061183D"/>
    <w:rsid w:val="00611A07"/>
    <w:rsid w:val="00611BCD"/>
    <w:rsid w:val="00612ABA"/>
    <w:rsid w:val="006135B1"/>
    <w:rsid w:val="00613AEE"/>
    <w:rsid w:val="00614881"/>
    <w:rsid w:val="006163D6"/>
    <w:rsid w:val="0061651E"/>
    <w:rsid w:val="006176A6"/>
    <w:rsid w:val="00620C62"/>
    <w:rsid w:val="0062103C"/>
    <w:rsid w:val="006217DA"/>
    <w:rsid w:val="006220B8"/>
    <w:rsid w:val="00623614"/>
    <w:rsid w:val="006238AD"/>
    <w:rsid w:val="00623A67"/>
    <w:rsid w:val="00623C63"/>
    <w:rsid w:val="00624366"/>
    <w:rsid w:val="006254A4"/>
    <w:rsid w:val="00625905"/>
    <w:rsid w:val="00625C6A"/>
    <w:rsid w:val="00625DFB"/>
    <w:rsid w:val="00627249"/>
    <w:rsid w:val="00627831"/>
    <w:rsid w:val="00627BCE"/>
    <w:rsid w:val="006301B5"/>
    <w:rsid w:val="00630750"/>
    <w:rsid w:val="00630AFC"/>
    <w:rsid w:val="00630BBF"/>
    <w:rsid w:val="00630EC9"/>
    <w:rsid w:val="0063227D"/>
    <w:rsid w:val="00632FE5"/>
    <w:rsid w:val="00633F05"/>
    <w:rsid w:val="006344A2"/>
    <w:rsid w:val="0063515B"/>
    <w:rsid w:val="006353AA"/>
    <w:rsid w:val="006356F9"/>
    <w:rsid w:val="0063630B"/>
    <w:rsid w:val="0063683C"/>
    <w:rsid w:val="006409D3"/>
    <w:rsid w:val="006409FA"/>
    <w:rsid w:val="00641133"/>
    <w:rsid w:val="00641B15"/>
    <w:rsid w:val="00641BE2"/>
    <w:rsid w:val="00641C56"/>
    <w:rsid w:val="00641FC0"/>
    <w:rsid w:val="00642398"/>
    <w:rsid w:val="00642588"/>
    <w:rsid w:val="00643977"/>
    <w:rsid w:val="0064404C"/>
    <w:rsid w:val="00644AB1"/>
    <w:rsid w:val="00644DBA"/>
    <w:rsid w:val="00645D8D"/>
    <w:rsid w:val="00645D9C"/>
    <w:rsid w:val="00646174"/>
    <w:rsid w:val="00646AFB"/>
    <w:rsid w:val="006471F2"/>
    <w:rsid w:val="00647433"/>
    <w:rsid w:val="00647847"/>
    <w:rsid w:val="006514CE"/>
    <w:rsid w:val="00652324"/>
    <w:rsid w:val="00652B58"/>
    <w:rsid w:val="00653177"/>
    <w:rsid w:val="006541AE"/>
    <w:rsid w:val="00654F80"/>
    <w:rsid w:val="00655192"/>
    <w:rsid w:val="00655DBB"/>
    <w:rsid w:val="00655EA0"/>
    <w:rsid w:val="00655F7A"/>
    <w:rsid w:val="0065693B"/>
    <w:rsid w:val="00656D74"/>
    <w:rsid w:val="00657753"/>
    <w:rsid w:val="006604CA"/>
    <w:rsid w:val="00661677"/>
    <w:rsid w:val="00661732"/>
    <w:rsid w:val="00661FC0"/>
    <w:rsid w:val="00662296"/>
    <w:rsid w:val="0066249D"/>
    <w:rsid w:val="0066256D"/>
    <w:rsid w:val="006653FB"/>
    <w:rsid w:val="00665400"/>
    <w:rsid w:val="006657DA"/>
    <w:rsid w:val="00666008"/>
    <w:rsid w:val="006670FE"/>
    <w:rsid w:val="006676B9"/>
    <w:rsid w:val="00667954"/>
    <w:rsid w:val="0066795C"/>
    <w:rsid w:val="00667A34"/>
    <w:rsid w:val="00670A7A"/>
    <w:rsid w:val="00670B92"/>
    <w:rsid w:val="00671371"/>
    <w:rsid w:val="00673BA6"/>
    <w:rsid w:val="0067413C"/>
    <w:rsid w:val="00674313"/>
    <w:rsid w:val="00675B42"/>
    <w:rsid w:val="00675DD4"/>
    <w:rsid w:val="0067784A"/>
    <w:rsid w:val="00680624"/>
    <w:rsid w:val="0068101A"/>
    <w:rsid w:val="0068182A"/>
    <w:rsid w:val="00682562"/>
    <w:rsid w:val="0068390A"/>
    <w:rsid w:val="00684A1C"/>
    <w:rsid w:val="00684B80"/>
    <w:rsid w:val="00685379"/>
    <w:rsid w:val="0068551F"/>
    <w:rsid w:val="00685FF9"/>
    <w:rsid w:val="00686475"/>
    <w:rsid w:val="006870A0"/>
    <w:rsid w:val="00687248"/>
    <w:rsid w:val="0068765C"/>
    <w:rsid w:val="00687717"/>
    <w:rsid w:val="00692977"/>
    <w:rsid w:val="00692FE3"/>
    <w:rsid w:val="00694493"/>
    <w:rsid w:val="00694522"/>
    <w:rsid w:val="0069486D"/>
    <w:rsid w:val="006950D9"/>
    <w:rsid w:val="00695B5C"/>
    <w:rsid w:val="00695F71"/>
    <w:rsid w:val="0069639D"/>
    <w:rsid w:val="00696843"/>
    <w:rsid w:val="00696913"/>
    <w:rsid w:val="00696EF8"/>
    <w:rsid w:val="006977BC"/>
    <w:rsid w:val="006A03A4"/>
    <w:rsid w:val="006A0727"/>
    <w:rsid w:val="006A0D80"/>
    <w:rsid w:val="006A1499"/>
    <w:rsid w:val="006A1B31"/>
    <w:rsid w:val="006A2E0A"/>
    <w:rsid w:val="006A311B"/>
    <w:rsid w:val="006A48D3"/>
    <w:rsid w:val="006A4DEA"/>
    <w:rsid w:val="006A5D8B"/>
    <w:rsid w:val="006A7BEA"/>
    <w:rsid w:val="006A7F23"/>
    <w:rsid w:val="006B054F"/>
    <w:rsid w:val="006B11AA"/>
    <w:rsid w:val="006B16CF"/>
    <w:rsid w:val="006B1985"/>
    <w:rsid w:val="006B1E1E"/>
    <w:rsid w:val="006B1F18"/>
    <w:rsid w:val="006B22B5"/>
    <w:rsid w:val="006B274F"/>
    <w:rsid w:val="006B32C9"/>
    <w:rsid w:val="006B33BC"/>
    <w:rsid w:val="006B4609"/>
    <w:rsid w:val="006B4F66"/>
    <w:rsid w:val="006B542A"/>
    <w:rsid w:val="006B593B"/>
    <w:rsid w:val="006B638C"/>
    <w:rsid w:val="006B7E4D"/>
    <w:rsid w:val="006C0657"/>
    <w:rsid w:val="006C0BF7"/>
    <w:rsid w:val="006C12B6"/>
    <w:rsid w:val="006C14BA"/>
    <w:rsid w:val="006C14E3"/>
    <w:rsid w:val="006C2343"/>
    <w:rsid w:val="006C308A"/>
    <w:rsid w:val="006C406F"/>
    <w:rsid w:val="006C4195"/>
    <w:rsid w:val="006C423A"/>
    <w:rsid w:val="006C44BE"/>
    <w:rsid w:val="006C4794"/>
    <w:rsid w:val="006C4A02"/>
    <w:rsid w:val="006C648E"/>
    <w:rsid w:val="006C6DD0"/>
    <w:rsid w:val="006C7133"/>
    <w:rsid w:val="006C71DB"/>
    <w:rsid w:val="006C7483"/>
    <w:rsid w:val="006C782C"/>
    <w:rsid w:val="006D0236"/>
    <w:rsid w:val="006D1BC9"/>
    <w:rsid w:val="006D2226"/>
    <w:rsid w:val="006D224E"/>
    <w:rsid w:val="006D26E1"/>
    <w:rsid w:val="006D2CD3"/>
    <w:rsid w:val="006D316A"/>
    <w:rsid w:val="006D3249"/>
    <w:rsid w:val="006D3986"/>
    <w:rsid w:val="006D6095"/>
    <w:rsid w:val="006D6178"/>
    <w:rsid w:val="006D61F4"/>
    <w:rsid w:val="006D643A"/>
    <w:rsid w:val="006D64E1"/>
    <w:rsid w:val="006D7697"/>
    <w:rsid w:val="006D7A37"/>
    <w:rsid w:val="006E01C2"/>
    <w:rsid w:val="006E09B3"/>
    <w:rsid w:val="006E2964"/>
    <w:rsid w:val="006E2D3D"/>
    <w:rsid w:val="006E30A4"/>
    <w:rsid w:val="006E32BC"/>
    <w:rsid w:val="006E3517"/>
    <w:rsid w:val="006E3F91"/>
    <w:rsid w:val="006E3FA6"/>
    <w:rsid w:val="006E46AC"/>
    <w:rsid w:val="006E4896"/>
    <w:rsid w:val="006E51EA"/>
    <w:rsid w:val="006E634D"/>
    <w:rsid w:val="006E6E15"/>
    <w:rsid w:val="006E6E96"/>
    <w:rsid w:val="006F083C"/>
    <w:rsid w:val="006F1303"/>
    <w:rsid w:val="006F158F"/>
    <w:rsid w:val="006F1A9D"/>
    <w:rsid w:val="006F2E55"/>
    <w:rsid w:val="006F3129"/>
    <w:rsid w:val="006F3587"/>
    <w:rsid w:val="006F37FB"/>
    <w:rsid w:val="006F4CDC"/>
    <w:rsid w:val="006F5E6A"/>
    <w:rsid w:val="006F5EE4"/>
    <w:rsid w:val="006F631E"/>
    <w:rsid w:val="006F67CA"/>
    <w:rsid w:val="006F7781"/>
    <w:rsid w:val="006F78AA"/>
    <w:rsid w:val="006F7C60"/>
    <w:rsid w:val="00701EA3"/>
    <w:rsid w:val="007022A2"/>
    <w:rsid w:val="00702DA8"/>
    <w:rsid w:val="00703F58"/>
    <w:rsid w:val="007040C8"/>
    <w:rsid w:val="007042BD"/>
    <w:rsid w:val="00705037"/>
    <w:rsid w:val="007052F3"/>
    <w:rsid w:val="007054AF"/>
    <w:rsid w:val="00705DB4"/>
    <w:rsid w:val="0070619C"/>
    <w:rsid w:val="00706A81"/>
    <w:rsid w:val="00707709"/>
    <w:rsid w:val="0071079F"/>
    <w:rsid w:val="00710A12"/>
    <w:rsid w:val="00711319"/>
    <w:rsid w:val="00711559"/>
    <w:rsid w:val="00712A09"/>
    <w:rsid w:val="007134C8"/>
    <w:rsid w:val="00713636"/>
    <w:rsid w:val="00714109"/>
    <w:rsid w:val="00715FA0"/>
    <w:rsid w:val="00717C64"/>
    <w:rsid w:val="007203CF"/>
    <w:rsid w:val="00720EDF"/>
    <w:rsid w:val="0072105E"/>
    <w:rsid w:val="007217EE"/>
    <w:rsid w:val="00721B29"/>
    <w:rsid w:val="00721E8F"/>
    <w:rsid w:val="0072330E"/>
    <w:rsid w:val="00723953"/>
    <w:rsid w:val="00723A6A"/>
    <w:rsid w:val="00724CA5"/>
    <w:rsid w:val="00724D4C"/>
    <w:rsid w:val="00724EFD"/>
    <w:rsid w:val="007252B5"/>
    <w:rsid w:val="00725FC3"/>
    <w:rsid w:val="007260A9"/>
    <w:rsid w:val="00726EBC"/>
    <w:rsid w:val="007305B7"/>
    <w:rsid w:val="0073202D"/>
    <w:rsid w:val="007327B1"/>
    <w:rsid w:val="007328C6"/>
    <w:rsid w:val="00732A3A"/>
    <w:rsid w:val="00732F7C"/>
    <w:rsid w:val="00733291"/>
    <w:rsid w:val="00733C96"/>
    <w:rsid w:val="00733F94"/>
    <w:rsid w:val="00735A6D"/>
    <w:rsid w:val="00735FE1"/>
    <w:rsid w:val="00736C3D"/>
    <w:rsid w:val="0073773A"/>
    <w:rsid w:val="0074018E"/>
    <w:rsid w:val="00740533"/>
    <w:rsid w:val="00740D7F"/>
    <w:rsid w:val="00741461"/>
    <w:rsid w:val="00741A47"/>
    <w:rsid w:val="007451EA"/>
    <w:rsid w:val="007454AF"/>
    <w:rsid w:val="0074602C"/>
    <w:rsid w:val="007462A1"/>
    <w:rsid w:val="00746CCD"/>
    <w:rsid w:val="007479AE"/>
    <w:rsid w:val="00747EC2"/>
    <w:rsid w:val="007500F4"/>
    <w:rsid w:val="00750DB1"/>
    <w:rsid w:val="00750E80"/>
    <w:rsid w:val="00750E82"/>
    <w:rsid w:val="007515C0"/>
    <w:rsid w:val="00752114"/>
    <w:rsid w:val="00752250"/>
    <w:rsid w:val="007526D8"/>
    <w:rsid w:val="00753848"/>
    <w:rsid w:val="007541DD"/>
    <w:rsid w:val="007549A1"/>
    <w:rsid w:val="00754FCC"/>
    <w:rsid w:val="007553E5"/>
    <w:rsid w:val="00756B88"/>
    <w:rsid w:val="00756D7C"/>
    <w:rsid w:val="007576F4"/>
    <w:rsid w:val="0075782F"/>
    <w:rsid w:val="0076050E"/>
    <w:rsid w:val="007621D5"/>
    <w:rsid w:val="007622A0"/>
    <w:rsid w:val="0076311D"/>
    <w:rsid w:val="00764060"/>
    <w:rsid w:val="00764332"/>
    <w:rsid w:val="00764514"/>
    <w:rsid w:val="00764AC9"/>
    <w:rsid w:val="00765047"/>
    <w:rsid w:val="0076569F"/>
    <w:rsid w:val="00765984"/>
    <w:rsid w:val="00765EE2"/>
    <w:rsid w:val="0076786C"/>
    <w:rsid w:val="00767B57"/>
    <w:rsid w:val="00767F00"/>
    <w:rsid w:val="00770D6E"/>
    <w:rsid w:val="00770D7F"/>
    <w:rsid w:val="00771905"/>
    <w:rsid w:val="007733D6"/>
    <w:rsid w:val="00773A7C"/>
    <w:rsid w:val="0077570A"/>
    <w:rsid w:val="00775C71"/>
    <w:rsid w:val="007762AE"/>
    <w:rsid w:val="007776D5"/>
    <w:rsid w:val="00777BFB"/>
    <w:rsid w:val="007802E0"/>
    <w:rsid w:val="00780D97"/>
    <w:rsid w:val="00780DA6"/>
    <w:rsid w:val="00780E63"/>
    <w:rsid w:val="0078156A"/>
    <w:rsid w:val="00782C4B"/>
    <w:rsid w:val="007852F3"/>
    <w:rsid w:val="00785B42"/>
    <w:rsid w:val="0078681A"/>
    <w:rsid w:val="00787664"/>
    <w:rsid w:val="00790233"/>
    <w:rsid w:val="0079031E"/>
    <w:rsid w:val="0079038E"/>
    <w:rsid w:val="00790748"/>
    <w:rsid w:val="00790E5B"/>
    <w:rsid w:val="00790FC3"/>
    <w:rsid w:val="00791033"/>
    <w:rsid w:val="007910BC"/>
    <w:rsid w:val="007911A0"/>
    <w:rsid w:val="0079164D"/>
    <w:rsid w:val="00791DC5"/>
    <w:rsid w:val="00791F57"/>
    <w:rsid w:val="00792654"/>
    <w:rsid w:val="0079328D"/>
    <w:rsid w:val="00793874"/>
    <w:rsid w:val="007941B0"/>
    <w:rsid w:val="007942F0"/>
    <w:rsid w:val="007959DA"/>
    <w:rsid w:val="00795A68"/>
    <w:rsid w:val="00796966"/>
    <w:rsid w:val="007969A0"/>
    <w:rsid w:val="00796D15"/>
    <w:rsid w:val="007A291D"/>
    <w:rsid w:val="007A33AB"/>
    <w:rsid w:val="007A39BB"/>
    <w:rsid w:val="007A3A90"/>
    <w:rsid w:val="007A4411"/>
    <w:rsid w:val="007A44A9"/>
    <w:rsid w:val="007A47CB"/>
    <w:rsid w:val="007A4C0E"/>
    <w:rsid w:val="007A52AD"/>
    <w:rsid w:val="007A592D"/>
    <w:rsid w:val="007A6438"/>
    <w:rsid w:val="007A6EFE"/>
    <w:rsid w:val="007A7660"/>
    <w:rsid w:val="007A7FD2"/>
    <w:rsid w:val="007B0E1D"/>
    <w:rsid w:val="007B0FA3"/>
    <w:rsid w:val="007B189E"/>
    <w:rsid w:val="007B31E0"/>
    <w:rsid w:val="007B35CE"/>
    <w:rsid w:val="007B3CF5"/>
    <w:rsid w:val="007B4317"/>
    <w:rsid w:val="007B449F"/>
    <w:rsid w:val="007B514A"/>
    <w:rsid w:val="007B5265"/>
    <w:rsid w:val="007B5A24"/>
    <w:rsid w:val="007B5AF2"/>
    <w:rsid w:val="007B5CCA"/>
    <w:rsid w:val="007B5CF3"/>
    <w:rsid w:val="007B5E83"/>
    <w:rsid w:val="007B63C2"/>
    <w:rsid w:val="007B66A5"/>
    <w:rsid w:val="007B6CA2"/>
    <w:rsid w:val="007B6F7F"/>
    <w:rsid w:val="007B7082"/>
    <w:rsid w:val="007B78BE"/>
    <w:rsid w:val="007C031F"/>
    <w:rsid w:val="007C0711"/>
    <w:rsid w:val="007C0FD1"/>
    <w:rsid w:val="007C294F"/>
    <w:rsid w:val="007C3030"/>
    <w:rsid w:val="007C32F6"/>
    <w:rsid w:val="007C359B"/>
    <w:rsid w:val="007C3690"/>
    <w:rsid w:val="007C3909"/>
    <w:rsid w:val="007C536F"/>
    <w:rsid w:val="007C554F"/>
    <w:rsid w:val="007C5C62"/>
    <w:rsid w:val="007C5E79"/>
    <w:rsid w:val="007C6C7F"/>
    <w:rsid w:val="007C75C9"/>
    <w:rsid w:val="007D069C"/>
    <w:rsid w:val="007D06F7"/>
    <w:rsid w:val="007D0D28"/>
    <w:rsid w:val="007D1A86"/>
    <w:rsid w:val="007D1DEC"/>
    <w:rsid w:val="007D2846"/>
    <w:rsid w:val="007D30B5"/>
    <w:rsid w:val="007D4F60"/>
    <w:rsid w:val="007D50A5"/>
    <w:rsid w:val="007D5117"/>
    <w:rsid w:val="007D5193"/>
    <w:rsid w:val="007D70CF"/>
    <w:rsid w:val="007E1169"/>
    <w:rsid w:val="007E1315"/>
    <w:rsid w:val="007E157D"/>
    <w:rsid w:val="007E1F45"/>
    <w:rsid w:val="007E3064"/>
    <w:rsid w:val="007E3726"/>
    <w:rsid w:val="007E46E2"/>
    <w:rsid w:val="007E4BA8"/>
    <w:rsid w:val="007E4E57"/>
    <w:rsid w:val="007E5C2A"/>
    <w:rsid w:val="007E5EEE"/>
    <w:rsid w:val="007E620F"/>
    <w:rsid w:val="007E63AB"/>
    <w:rsid w:val="007E6484"/>
    <w:rsid w:val="007E70B7"/>
    <w:rsid w:val="007E73F7"/>
    <w:rsid w:val="007E77D8"/>
    <w:rsid w:val="007E7B2D"/>
    <w:rsid w:val="007F03D7"/>
    <w:rsid w:val="007F0A52"/>
    <w:rsid w:val="007F0D94"/>
    <w:rsid w:val="007F0DF3"/>
    <w:rsid w:val="007F0ED8"/>
    <w:rsid w:val="007F1893"/>
    <w:rsid w:val="007F1C2C"/>
    <w:rsid w:val="007F2F40"/>
    <w:rsid w:val="007F4A4A"/>
    <w:rsid w:val="007F4DA4"/>
    <w:rsid w:val="007F4ECE"/>
    <w:rsid w:val="007F5F65"/>
    <w:rsid w:val="007F622D"/>
    <w:rsid w:val="007F6AF2"/>
    <w:rsid w:val="007F6CD7"/>
    <w:rsid w:val="00800ECA"/>
    <w:rsid w:val="00801AA0"/>
    <w:rsid w:val="00801EB8"/>
    <w:rsid w:val="0080248F"/>
    <w:rsid w:val="00802644"/>
    <w:rsid w:val="008045C5"/>
    <w:rsid w:val="00804B18"/>
    <w:rsid w:val="0080577D"/>
    <w:rsid w:val="00806CCA"/>
    <w:rsid w:val="008071F6"/>
    <w:rsid w:val="00807B68"/>
    <w:rsid w:val="00811B5A"/>
    <w:rsid w:val="00811C05"/>
    <w:rsid w:val="00811DB7"/>
    <w:rsid w:val="00812EEE"/>
    <w:rsid w:val="00813509"/>
    <w:rsid w:val="00813588"/>
    <w:rsid w:val="00814278"/>
    <w:rsid w:val="008146F6"/>
    <w:rsid w:val="00815464"/>
    <w:rsid w:val="00815D28"/>
    <w:rsid w:val="00816353"/>
    <w:rsid w:val="008163BF"/>
    <w:rsid w:val="0081703B"/>
    <w:rsid w:val="00817DA0"/>
    <w:rsid w:val="00820196"/>
    <w:rsid w:val="00820923"/>
    <w:rsid w:val="00821993"/>
    <w:rsid w:val="008230E0"/>
    <w:rsid w:val="00824C8B"/>
    <w:rsid w:val="00825984"/>
    <w:rsid w:val="00825FD2"/>
    <w:rsid w:val="00826A0A"/>
    <w:rsid w:val="00827BBB"/>
    <w:rsid w:val="00831357"/>
    <w:rsid w:val="00831F63"/>
    <w:rsid w:val="0083281D"/>
    <w:rsid w:val="00835881"/>
    <w:rsid w:val="00835F83"/>
    <w:rsid w:val="008361DA"/>
    <w:rsid w:val="00836E43"/>
    <w:rsid w:val="008378BA"/>
    <w:rsid w:val="008378C9"/>
    <w:rsid w:val="00840069"/>
    <w:rsid w:val="008400DA"/>
    <w:rsid w:val="00840888"/>
    <w:rsid w:val="00840DF4"/>
    <w:rsid w:val="008410BE"/>
    <w:rsid w:val="00841BC5"/>
    <w:rsid w:val="00841E95"/>
    <w:rsid w:val="00842129"/>
    <w:rsid w:val="008423CF"/>
    <w:rsid w:val="008431BE"/>
    <w:rsid w:val="008438D9"/>
    <w:rsid w:val="008439D5"/>
    <w:rsid w:val="00843B76"/>
    <w:rsid w:val="00843B8F"/>
    <w:rsid w:val="00843F71"/>
    <w:rsid w:val="00844938"/>
    <w:rsid w:val="00844A1F"/>
    <w:rsid w:val="00845A46"/>
    <w:rsid w:val="00846AC7"/>
    <w:rsid w:val="00850915"/>
    <w:rsid w:val="00850B07"/>
    <w:rsid w:val="00851266"/>
    <w:rsid w:val="00851687"/>
    <w:rsid w:val="00851E54"/>
    <w:rsid w:val="00852554"/>
    <w:rsid w:val="00852C78"/>
    <w:rsid w:val="00853A24"/>
    <w:rsid w:val="00853C44"/>
    <w:rsid w:val="00854216"/>
    <w:rsid w:val="00854A17"/>
    <w:rsid w:val="00854BEF"/>
    <w:rsid w:val="00856F49"/>
    <w:rsid w:val="0085714F"/>
    <w:rsid w:val="00857F71"/>
    <w:rsid w:val="00860297"/>
    <w:rsid w:val="00860508"/>
    <w:rsid w:val="0086059A"/>
    <w:rsid w:val="00860C58"/>
    <w:rsid w:val="00860F36"/>
    <w:rsid w:val="0086129B"/>
    <w:rsid w:val="00861922"/>
    <w:rsid w:val="00862089"/>
    <w:rsid w:val="0086217C"/>
    <w:rsid w:val="00862535"/>
    <w:rsid w:val="00863347"/>
    <w:rsid w:val="008640DE"/>
    <w:rsid w:val="00864AD0"/>
    <w:rsid w:val="0086613B"/>
    <w:rsid w:val="00866428"/>
    <w:rsid w:val="00867034"/>
    <w:rsid w:val="008670BB"/>
    <w:rsid w:val="00870139"/>
    <w:rsid w:val="0087018F"/>
    <w:rsid w:val="00870364"/>
    <w:rsid w:val="008709B7"/>
    <w:rsid w:val="0087141A"/>
    <w:rsid w:val="00872AB5"/>
    <w:rsid w:val="00872BF5"/>
    <w:rsid w:val="00874DF3"/>
    <w:rsid w:val="008760E0"/>
    <w:rsid w:val="00876B8A"/>
    <w:rsid w:val="00877482"/>
    <w:rsid w:val="008806C1"/>
    <w:rsid w:val="008815A7"/>
    <w:rsid w:val="008819C1"/>
    <w:rsid w:val="00881FB5"/>
    <w:rsid w:val="00882DA6"/>
    <w:rsid w:val="00882EF7"/>
    <w:rsid w:val="00883EED"/>
    <w:rsid w:val="0088449C"/>
    <w:rsid w:val="008845A1"/>
    <w:rsid w:val="00884888"/>
    <w:rsid w:val="00884D8B"/>
    <w:rsid w:val="00886248"/>
    <w:rsid w:val="008863EE"/>
    <w:rsid w:val="00886CB9"/>
    <w:rsid w:val="0088724E"/>
    <w:rsid w:val="008873C5"/>
    <w:rsid w:val="008874DF"/>
    <w:rsid w:val="00887CF1"/>
    <w:rsid w:val="0089036A"/>
    <w:rsid w:val="00891280"/>
    <w:rsid w:val="00891E89"/>
    <w:rsid w:val="0089282F"/>
    <w:rsid w:val="008937FD"/>
    <w:rsid w:val="00894282"/>
    <w:rsid w:val="0089544E"/>
    <w:rsid w:val="00895828"/>
    <w:rsid w:val="00895A3F"/>
    <w:rsid w:val="00895EA7"/>
    <w:rsid w:val="008977B4"/>
    <w:rsid w:val="00897A6A"/>
    <w:rsid w:val="00897DD1"/>
    <w:rsid w:val="008A00B8"/>
    <w:rsid w:val="008A08AB"/>
    <w:rsid w:val="008A0B7D"/>
    <w:rsid w:val="008A1659"/>
    <w:rsid w:val="008A19CD"/>
    <w:rsid w:val="008A1D20"/>
    <w:rsid w:val="008A1DC5"/>
    <w:rsid w:val="008A23DC"/>
    <w:rsid w:val="008A2E65"/>
    <w:rsid w:val="008A2F24"/>
    <w:rsid w:val="008A35A5"/>
    <w:rsid w:val="008A3754"/>
    <w:rsid w:val="008A3D8E"/>
    <w:rsid w:val="008A46F0"/>
    <w:rsid w:val="008A47A5"/>
    <w:rsid w:val="008A4C03"/>
    <w:rsid w:val="008A50D0"/>
    <w:rsid w:val="008A52BB"/>
    <w:rsid w:val="008A5379"/>
    <w:rsid w:val="008A593B"/>
    <w:rsid w:val="008A5EF2"/>
    <w:rsid w:val="008A7046"/>
    <w:rsid w:val="008A780F"/>
    <w:rsid w:val="008B0DB4"/>
    <w:rsid w:val="008B0FB3"/>
    <w:rsid w:val="008B2494"/>
    <w:rsid w:val="008B2AF7"/>
    <w:rsid w:val="008B3537"/>
    <w:rsid w:val="008B53C1"/>
    <w:rsid w:val="008B6BB7"/>
    <w:rsid w:val="008B721E"/>
    <w:rsid w:val="008C1409"/>
    <w:rsid w:val="008C2231"/>
    <w:rsid w:val="008C2489"/>
    <w:rsid w:val="008C3CD1"/>
    <w:rsid w:val="008C3D97"/>
    <w:rsid w:val="008C3DE1"/>
    <w:rsid w:val="008C3FAD"/>
    <w:rsid w:val="008C4836"/>
    <w:rsid w:val="008C496B"/>
    <w:rsid w:val="008C4CAE"/>
    <w:rsid w:val="008C572F"/>
    <w:rsid w:val="008C5971"/>
    <w:rsid w:val="008C6DE0"/>
    <w:rsid w:val="008C7284"/>
    <w:rsid w:val="008C769A"/>
    <w:rsid w:val="008D0961"/>
    <w:rsid w:val="008D0DF9"/>
    <w:rsid w:val="008D1226"/>
    <w:rsid w:val="008D153D"/>
    <w:rsid w:val="008D22F2"/>
    <w:rsid w:val="008D3158"/>
    <w:rsid w:val="008D3344"/>
    <w:rsid w:val="008D34A6"/>
    <w:rsid w:val="008D576C"/>
    <w:rsid w:val="008E0365"/>
    <w:rsid w:val="008E1229"/>
    <w:rsid w:val="008E1683"/>
    <w:rsid w:val="008E1930"/>
    <w:rsid w:val="008E21F2"/>
    <w:rsid w:val="008E25D9"/>
    <w:rsid w:val="008E31FC"/>
    <w:rsid w:val="008E3793"/>
    <w:rsid w:val="008E3948"/>
    <w:rsid w:val="008E3E7C"/>
    <w:rsid w:val="008E3FFF"/>
    <w:rsid w:val="008E45CE"/>
    <w:rsid w:val="008E522B"/>
    <w:rsid w:val="008E5563"/>
    <w:rsid w:val="008E5994"/>
    <w:rsid w:val="008E6E5D"/>
    <w:rsid w:val="008E792A"/>
    <w:rsid w:val="008F028E"/>
    <w:rsid w:val="008F0638"/>
    <w:rsid w:val="008F0B76"/>
    <w:rsid w:val="008F20B7"/>
    <w:rsid w:val="008F2EA7"/>
    <w:rsid w:val="008F2EB9"/>
    <w:rsid w:val="008F4060"/>
    <w:rsid w:val="008F5CFA"/>
    <w:rsid w:val="008F5EAC"/>
    <w:rsid w:val="008F6411"/>
    <w:rsid w:val="008F6EB1"/>
    <w:rsid w:val="008F72E6"/>
    <w:rsid w:val="00900874"/>
    <w:rsid w:val="00900E30"/>
    <w:rsid w:val="009014F8"/>
    <w:rsid w:val="00901CF3"/>
    <w:rsid w:val="00901D70"/>
    <w:rsid w:val="009022CC"/>
    <w:rsid w:val="00902CBC"/>
    <w:rsid w:val="00902DFA"/>
    <w:rsid w:val="00905018"/>
    <w:rsid w:val="00905934"/>
    <w:rsid w:val="00906B96"/>
    <w:rsid w:val="0090717F"/>
    <w:rsid w:val="00907230"/>
    <w:rsid w:val="009072B3"/>
    <w:rsid w:val="00907588"/>
    <w:rsid w:val="009079D4"/>
    <w:rsid w:val="00907CCF"/>
    <w:rsid w:val="00910BEE"/>
    <w:rsid w:val="0091109F"/>
    <w:rsid w:val="00911855"/>
    <w:rsid w:val="0091442E"/>
    <w:rsid w:val="0091448E"/>
    <w:rsid w:val="00914604"/>
    <w:rsid w:val="00915873"/>
    <w:rsid w:val="00916145"/>
    <w:rsid w:val="00916232"/>
    <w:rsid w:val="00916721"/>
    <w:rsid w:val="00916DE1"/>
    <w:rsid w:val="009170E2"/>
    <w:rsid w:val="00917371"/>
    <w:rsid w:val="00917AE5"/>
    <w:rsid w:val="00917DCF"/>
    <w:rsid w:val="00921D99"/>
    <w:rsid w:val="00922ECA"/>
    <w:rsid w:val="00923401"/>
    <w:rsid w:val="00924B1F"/>
    <w:rsid w:val="00925824"/>
    <w:rsid w:val="0092615C"/>
    <w:rsid w:val="00926325"/>
    <w:rsid w:val="00926470"/>
    <w:rsid w:val="009305F6"/>
    <w:rsid w:val="009306AE"/>
    <w:rsid w:val="00930B4C"/>
    <w:rsid w:val="00931F51"/>
    <w:rsid w:val="00932931"/>
    <w:rsid w:val="00933DC6"/>
    <w:rsid w:val="0093513A"/>
    <w:rsid w:val="00935828"/>
    <w:rsid w:val="0093593A"/>
    <w:rsid w:val="0093609E"/>
    <w:rsid w:val="009361D4"/>
    <w:rsid w:val="00936829"/>
    <w:rsid w:val="00936939"/>
    <w:rsid w:val="00936EC7"/>
    <w:rsid w:val="00936FDD"/>
    <w:rsid w:val="00937130"/>
    <w:rsid w:val="0094182C"/>
    <w:rsid w:val="00942671"/>
    <w:rsid w:val="00942A10"/>
    <w:rsid w:val="00942EEA"/>
    <w:rsid w:val="009432F6"/>
    <w:rsid w:val="00943B00"/>
    <w:rsid w:val="00944A58"/>
    <w:rsid w:val="00944E6E"/>
    <w:rsid w:val="009456EE"/>
    <w:rsid w:val="009470D1"/>
    <w:rsid w:val="009472B6"/>
    <w:rsid w:val="009476B1"/>
    <w:rsid w:val="00947903"/>
    <w:rsid w:val="00947F1F"/>
    <w:rsid w:val="009528DB"/>
    <w:rsid w:val="00953324"/>
    <w:rsid w:val="009534BA"/>
    <w:rsid w:val="00954517"/>
    <w:rsid w:val="0095496A"/>
    <w:rsid w:val="0095570D"/>
    <w:rsid w:val="00955B7B"/>
    <w:rsid w:val="00955F6B"/>
    <w:rsid w:val="009560F9"/>
    <w:rsid w:val="009566AD"/>
    <w:rsid w:val="00957121"/>
    <w:rsid w:val="00957D20"/>
    <w:rsid w:val="00960A01"/>
    <w:rsid w:val="009616EB"/>
    <w:rsid w:val="00962162"/>
    <w:rsid w:val="0096335D"/>
    <w:rsid w:val="0096376C"/>
    <w:rsid w:val="00963F4A"/>
    <w:rsid w:val="009640EB"/>
    <w:rsid w:val="0096421D"/>
    <w:rsid w:val="0096497F"/>
    <w:rsid w:val="00964E9D"/>
    <w:rsid w:val="00964ED5"/>
    <w:rsid w:val="00965325"/>
    <w:rsid w:val="00965C63"/>
    <w:rsid w:val="00966127"/>
    <w:rsid w:val="0096741E"/>
    <w:rsid w:val="0097042C"/>
    <w:rsid w:val="00970536"/>
    <w:rsid w:val="00970B60"/>
    <w:rsid w:val="00970D7E"/>
    <w:rsid w:val="009710BA"/>
    <w:rsid w:val="00971E90"/>
    <w:rsid w:val="00972858"/>
    <w:rsid w:val="00972901"/>
    <w:rsid w:val="00972B09"/>
    <w:rsid w:val="00972C29"/>
    <w:rsid w:val="00972FF6"/>
    <w:rsid w:val="00973C59"/>
    <w:rsid w:val="0097498F"/>
    <w:rsid w:val="00975497"/>
    <w:rsid w:val="0097575E"/>
    <w:rsid w:val="00975A7C"/>
    <w:rsid w:val="00975E2C"/>
    <w:rsid w:val="00975FEA"/>
    <w:rsid w:val="009763F2"/>
    <w:rsid w:val="0097678B"/>
    <w:rsid w:val="009768C6"/>
    <w:rsid w:val="00976B9D"/>
    <w:rsid w:val="0097721B"/>
    <w:rsid w:val="00977B8C"/>
    <w:rsid w:val="00977E7C"/>
    <w:rsid w:val="009803FD"/>
    <w:rsid w:val="00980535"/>
    <w:rsid w:val="0098107F"/>
    <w:rsid w:val="00981399"/>
    <w:rsid w:val="0098152E"/>
    <w:rsid w:val="00982481"/>
    <w:rsid w:val="009825D1"/>
    <w:rsid w:val="00982ACE"/>
    <w:rsid w:val="00983A8C"/>
    <w:rsid w:val="00984857"/>
    <w:rsid w:val="0098552D"/>
    <w:rsid w:val="009878EA"/>
    <w:rsid w:val="00987B6F"/>
    <w:rsid w:val="00990298"/>
    <w:rsid w:val="00990373"/>
    <w:rsid w:val="00990F2C"/>
    <w:rsid w:val="009913EC"/>
    <w:rsid w:val="00991DB3"/>
    <w:rsid w:val="009922A0"/>
    <w:rsid w:val="00994F49"/>
    <w:rsid w:val="00995766"/>
    <w:rsid w:val="0099649C"/>
    <w:rsid w:val="0099678B"/>
    <w:rsid w:val="00996EA1"/>
    <w:rsid w:val="00997115"/>
    <w:rsid w:val="00997F31"/>
    <w:rsid w:val="009A0363"/>
    <w:rsid w:val="009A2D29"/>
    <w:rsid w:val="009A2E8C"/>
    <w:rsid w:val="009A3483"/>
    <w:rsid w:val="009A5663"/>
    <w:rsid w:val="009A5E72"/>
    <w:rsid w:val="009A61AC"/>
    <w:rsid w:val="009A6347"/>
    <w:rsid w:val="009A6B82"/>
    <w:rsid w:val="009A734A"/>
    <w:rsid w:val="009A7BBC"/>
    <w:rsid w:val="009B0062"/>
    <w:rsid w:val="009B0872"/>
    <w:rsid w:val="009B0D92"/>
    <w:rsid w:val="009B25F1"/>
    <w:rsid w:val="009B26CE"/>
    <w:rsid w:val="009B279E"/>
    <w:rsid w:val="009B2A8C"/>
    <w:rsid w:val="009B2A99"/>
    <w:rsid w:val="009B338A"/>
    <w:rsid w:val="009B3507"/>
    <w:rsid w:val="009B37ED"/>
    <w:rsid w:val="009B3FD5"/>
    <w:rsid w:val="009B4035"/>
    <w:rsid w:val="009B4627"/>
    <w:rsid w:val="009B564A"/>
    <w:rsid w:val="009B64BB"/>
    <w:rsid w:val="009B749C"/>
    <w:rsid w:val="009B7E15"/>
    <w:rsid w:val="009B7E73"/>
    <w:rsid w:val="009C03CD"/>
    <w:rsid w:val="009C0597"/>
    <w:rsid w:val="009C15DA"/>
    <w:rsid w:val="009C391C"/>
    <w:rsid w:val="009C51B9"/>
    <w:rsid w:val="009C6944"/>
    <w:rsid w:val="009C7F6C"/>
    <w:rsid w:val="009D16E2"/>
    <w:rsid w:val="009D17A9"/>
    <w:rsid w:val="009D26E0"/>
    <w:rsid w:val="009D2FC0"/>
    <w:rsid w:val="009D3659"/>
    <w:rsid w:val="009D3BA4"/>
    <w:rsid w:val="009D3CF8"/>
    <w:rsid w:val="009D3FAA"/>
    <w:rsid w:val="009D4055"/>
    <w:rsid w:val="009D5932"/>
    <w:rsid w:val="009D6C84"/>
    <w:rsid w:val="009D7A51"/>
    <w:rsid w:val="009E0E97"/>
    <w:rsid w:val="009E1119"/>
    <w:rsid w:val="009E121E"/>
    <w:rsid w:val="009E133C"/>
    <w:rsid w:val="009E14BA"/>
    <w:rsid w:val="009E1FAC"/>
    <w:rsid w:val="009E24F9"/>
    <w:rsid w:val="009E2F91"/>
    <w:rsid w:val="009E3B94"/>
    <w:rsid w:val="009E4A33"/>
    <w:rsid w:val="009E58A9"/>
    <w:rsid w:val="009E590E"/>
    <w:rsid w:val="009E5935"/>
    <w:rsid w:val="009F03B6"/>
    <w:rsid w:val="009F0652"/>
    <w:rsid w:val="009F074E"/>
    <w:rsid w:val="009F0B85"/>
    <w:rsid w:val="009F0F58"/>
    <w:rsid w:val="009F113D"/>
    <w:rsid w:val="009F13EE"/>
    <w:rsid w:val="009F1586"/>
    <w:rsid w:val="009F170E"/>
    <w:rsid w:val="009F27B7"/>
    <w:rsid w:val="009F325B"/>
    <w:rsid w:val="009F414B"/>
    <w:rsid w:val="009F4FBF"/>
    <w:rsid w:val="009F5E98"/>
    <w:rsid w:val="009F71B6"/>
    <w:rsid w:val="009F7FE1"/>
    <w:rsid w:val="00A00D45"/>
    <w:rsid w:val="00A00E35"/>
    <w:rsid w:val="00A010C4"/>
    <w:rsid w:val="00A0144C"/>
    <w:rsid w:val="00A023AC"/>
    <w:rsid w:val="00A02D4E"/>
    <w:rsid w:val="00A02E0E"/>
    <w:rsid w:val="00A02F87"/>
    <w:rsid w:val="00A05554"/>
    <w:rsid w:val="00A05582"/>
    <w:rsid w:val="00A05A9C"/>
    <w:rsid w:val="00A07A03"/>
    <w:rsid w:val="00A1016F"/>
    <w:rsid w:val="00A104AF"/>
    <w:rsid w:val="00A104EB"/>
    <w:rsid w:val="00A1087A"/>
    <w:rsid w:val="00A117FC"/>
    <w:rsid w:val="00A11CEC"/>
    <w:rsid w:val="00A12793"/>
    <w:rsid w:val="00A12B81"/>
    <w:rsid w:val="00A13565"/>
    <w:rsid w:val="00A1585C"/>
    <w:rsid w:val="00A158E2"/>
    <w:rsid w:val="00A1592F"/>
    <w:rsid w:val="00A15E32"/>
    <w:rsid w:val="00A15EED"/>
    <w:rsid w:val="00A16979"/>
    <w:rsid w:val="00A17123"/>
    <w:rsid w:val="00A17335"/>
    <w:rsid w:val="00A17429"/>
    <w:rsid w:val="00A2175D"/>
    <w:rsid w:val="00A2272F"/>
    <w:rsid w:val="00A233AD"/>
    <w:rsid w:val="00A23957"/>
    <w:rsid w:val="00A25CB2"/>
    <w:rsid w:val="00A2613A"/>
    <w:rsid w:val="00A263F2"/>
    <w:rsid w:val="00A26999"/>
    <w:rsid w:val="00A274E1"/>
    <w:rsid w:val="00A27541"/>
    <w:rsid w:val="00A27581"/>
    <w:rsid w:val="00A30471"/>
    <w:rsid w:val="00A30AC8"/>
    <w:rsid w:val="00A30B36"/>
    <w:rsid w:val="00A34F05"/>
    <w:rsid w:val="00A352CC"/>
    <w:rsid w:val="00A3604D"/>
    <w:rsid w:val="00A36F14"/>
    <w:rsid w:val="00A40DEB"/>
    <w:rsid w:val="00A411D5"/>
    <w:rsid w:val="00A41EF9"/>
    <w:rsid w:val="00A427EB"/>
    <w:rsid w:val="00A429B7"/>
    <w:rsid w:val="00A42D0E"/>
    <w:rsid w:val="00A42E06"/>
    <w:rsid w:val="00A434A7"/>
    <w:rsid w:val="00A43B2F"/>
    <w:rsid w:val="00A4443D"/>
    <w:rsid w:val="00A4449C"/>
    <w:rsid w:val="00A444B8"/>
    <w:rsid w:val="00A448C1"/>
    <w:rsid w:val="00A448D9"/>
    <w:rsid w:val="00A45402"/>
    <w:rsid w:val="00A45F6B"/>
    <w:rsid w:val="00A46943"/>
    <w:rsid w:val="00A469CB"/>
    <w:rsid w:val="00A47182"/>
    <w:rsid w:val="00A47919"/>
    <w:rsid w:val="00A479BD"/>
    <w:rsid w:val="00A47FC3"/>
    <w:rsid w:val="00A50C53"/>
    <w:rsid w:val="00A513BE"/>
    <w:rsid w:val="00A5172B"/>
    <w:rsid w:val="00A51833"/>
    <w:rsid w:val="00A52261"/>
    <w:rsid w:val="00A526B8"/>
    <w:rsid w:val="00A532B2"/>
    <w:rsid w:val="00A53356"/>
    <w:rsid w:val="00A53FD3"/>
    <w:rsid w:val="00A5475F"/>
    <w:rsid w:val="00A54CC2"/>
    <w:rsid w:val="00A54F89"/>
    <w:rsid w:val="00A5662A"/>
    <w:rsid w:val="00A56AF2"/>
    <w:rsid w:val="00A56CCD"/>
    <w:rsid w:val="00A56FBE"/>
    <w:rsid w:val="00A57189"/>
    <w:rsid w:val="00A5718D"/>
    <w:rsid w:val="00A609F6"/>
    <w:rsid w:val="00A60AD2"/>
    <w:rsid w:val="00A61CEB"/>
    <w:rsid w:val="00A62121"/>
    <w:rsid w:val="00A632C5"/>
    <w:rsid w:val="00A63E92"/>
    <w:rsid w:val="00A64E8A"/>
    <w:rsid w:val="00A652AE"/>
    <w:rsid w:val="00A654F3"/>
    <w:rsid w:val="00A65DB0"/>
    <w:rsid w:val="00A66BF5"/>
    <w:rsid w:val="00A67542"/>
    <w:rsid w:val="00A70F03"/>
    <w:rsid w:val="00A70F5B"/>
    <w:rsid w:val="00A716FB"/>
    <w:rsid w:val="00A7242F"/>
    <w:rsid w:val="00A72C13"/>
    <w:rsid w:val="00A72C67"/>
    <w:rsid w:val="00A73E51"/>
    <w:rsid w:val="00A73EC9"/>
    <w:rsid w:val="00A740F9"/>
    <w:rsid w:val="00A7473A"/>
    <w:rsid w:val="00A7487E"/>
    <w:rsid w:val="00A74B23"/>
    <w:rsid w:val="00A75345"/>
    <w:rsid w:val="00A758BC"/>
    <w:rsid w:val="00A75A15"/>
    <w:rsid w:val="00A75ABB"/>
    <w:rsid w:val="00A76588"/>
    <w:rsid w:val="00A76831"/>
    <w:rsid w:val="00A76ECC"/>
    <w:rsid w:val="00A7750C"/>
    <w:rsid w:val="00A77F03"/>
    <w:rsid w:val="00A77F4D"/>
    <w:rsid w:val="00A813F9"/>
    <w:rsid w:val="00A81454"/>
    <w:rsid w:val="00A81980"/>
    <w:rsid w:val="00A819D8"/>
    <w:rsid w:val="00A82ABD"/>
    <w:rsid w:val="00A83982"/>
    <w:rsid w:val="00A83B36"/>
    <w:rsid w:val="00A85490"/>
    <w:rsid w:val="00A85BCF"/>
    <w:rsid w:val="00A864F4"/>
    <w:rsid w:val="00A866F8"/>
    <w:rsid w:val="00A90B6F"/>
    <w:rsid w:val="00A92E7A"/>
    <w:rsid w:val="00A939FF"/>
    <w:rsid w:val="00A94037"/>
    <w:rsid w:val="00A9437E"/>
    <w:rsid w:val="00A9450E"/>
    <w:rsid w:val="00A947FB"/>
    <w:rsid w:val="00A94AA1"/>
    <w:rsid w:val="00A94C79"/>
    <w:rsid w:val="00A95121"/>
    <w:rsid w:val="00A95673"/>
    <w:rsid w:val="00A97463"/>
    <w:rsid w:val="00A976BF"/>
    <w:rsid w:val="00A97795"/>
    <w:rsid w:val="00A97E95"/>
    <w:rsid w:val="00AA1219"/>
    <w:rsid w:val="00AA275C"/>
    <w:rsid w:val="00AA275D"/>
    <w:rsid w:val="00AA2859"/>
    <w:rsid w:val="00AA408A"/>
    <w:rsid w:val="00AA42E2"/>
    <w:rsid w:val="00AA57CE"/>
    <w:rsid w:val="00AA57F4"/>
    <w:rsid w:val="00AA613D"/>
    <w:rsid w:val="00AA7DA5"/>
    <w:rsid w:val="00AB0651"/>
    <w:rsid w:val="00AB08A3"/>
    <w:rsid w:val="00AB12ED"/>
    <w:rsid w:val="00AB1B5B"/>
    <w:rsid w:val="00AB28E8"/>
    <w:rsid w:val="00AB2EB4"/>
    <w:rsid w:val="00AB387A"/>
    <w:rsid w:val="00AB43DA"/>
    <w:rsid w:val="00AB5621"/>
    <w:rsid w:val="00AB5741"/>
    <w:rsid w:val="00AB60D6"/>
    <w:rsid w:val="00AB6484"/>
    <w:rsid w:val="00AB6779"/>
    <w:rsid w:val="00AB79BA"/>
    <w:rsid w:val="00AC0113"/>
    <w:rsid w:val="00AC0164"/>
    <w:rsid w:val="00AC034D"/>
    <w:rsid w:val="00AC0470"/>
    <w:rsid w:val="00AC04EB"/>
    <w:rsid w:val="00AC0595"/>
    <w:rsid w:val="00AC0A58"/>
    <w:rsid w:val="00AC0CF9"/>
    <w:rsid w:val="00AC12BB"/>
    <w:rsid w:val="00AC18AE"/>
    <w:rsid w:val="00AC292E"/>
    <w:rsid w:val="00AC2A62"/>
    <w:rsid w:val="00AC3704"/>
    <w:rsid w:val="00AC3819"/>
    <w:rsid w:val="00AC3B36"/>
    <w:rsid w:val="00AC4630"/>
    <w:rsid w:val="00AC48F9"/>
    <w:rsid w:val="00AC4E38"/>
    <w:rsid w:val="00AC578F"/>
    <w:rsid w:val="00AC66A5"/>
    <w:rsid w:val="00AC6D60"/>
    <w:rsid w:val="00AC7340"/>
    <w:rsid w:val="00AC7B42"/>
    <w:rsid w:val="00AC7E36"/>
    <w:rsid w:val="00AD0F54"/>
    <w:rsid w:val="00AD1B0B"/>
    <w:rsid w:val="00AD1BB4"/>
    <w:rsid w:val="00AD2522"/>
    <w:rsid w:val="00AD30C3"/>
    <w:rsid w:val="00AD3138"/>
    <w:rsid w:val="00AD3286"/>
    <w:rsid w:val="00AD3E3B"/>
    <w:rsid w:val="00AD4B64"/>
    <w:rsid w:val="00AD55C2"/>
    <w:rsid w:val="00AD5881"/>
    <w:rsid w:val="00AD68EF"/>
    <w:rsid w:val="00AE1675"/>
    <w:rsid w:val="00AE184C"/>
    <w:rsid w:val="00AE1CFE"/>
    <w:rsid w:val="00AE32DA"/>
    <w:rsid w:val="00AE3457"/>
    <w:rsid w:val="00AE36E6"/>
    <w:rsid w:val="00AE390F"/>
    <w:rsid w:val="00AE3B2A"/>
    <w:rsid w:val="00AE3FDC"/>
    <w:rsid w:val="00AE40D4"/>
    <w:rsid w:val="00AE428E"/>
    <w:rsid w:val="00AE4AE7"/>
    <w:rsid w:val="00AE5C0D"/>
    <w:rsid w:val="00AF02CD"/>
    <w:rsid w:val="00AF1030"/>
    <w:rsid w:val="00AF1082"/>
    <w:rsid w:val="00AF1A14"/>
    <w:rsid w:val="00AF2786"/>
    <w:rsid w:val="00AF29DB"/>
    <w:rsid w:val="00AF2B3F"/>
    <w:rsid w:val="00AF3EC0"/>
    <w:rsid w:val="00AF42E2"/>
    <w:rsid w:val="00AF557A"/>
    <w:rsid w:val="00AF57D3"/>
    <w:rsid w:val="00AF5EC2"/>
    <w:rsid w:val="00AF618B"/>
    <w:rsid w:val="00AF63FE"/>
    <w:rsid w:val="00AF662F"/>
    <w:rsid w:val="00AF7DB5"/>
    <w:rsid w:val="00B00C50"/>
    <w:rsid w:val="00B00E7D"/>
    <w:rsid w:val="00B01EE8"/>
    <w:rsid w:val="00B01FC5"/>
    <w:rsid w:val="00B024C7"/>
    <w:rsid w:val="00B031BC"/>
    <w:rsid w:val="00B03458"/>
    <w:rsid w:val="00B04737"/>
    <w:rsid w:val="00B04968"/>
    <w:rsid w:val="00B04AA5"/>
    <w:rsid w:val="00B0681D"/>
    <w:rsid w:val="00B0794B"/>
    <w:rsid w:val="00B10062"/>
    <w:rsid w:val="00B10543"/>
    <w:rsid w:val="00B1227D"/>
    <w:rsid w:val="00B12D4E"/>
    <w:rsid w:val="00B12F89"/>
    <w:rsid w:val="00B13A17"/>
    <w:rsid w:val="00B1446A"/>
    <w:rsid w:val="00B152AD"/>
    <w:rsid w:val="00B1566B"/>
    <w:rsid w:val="00B15DF9"/>
    <w:rsid w:val="00B167B3"/>
    <w:rsid w:val="00B21BC0"/>
    <w:rsid w:val="00B21D22"/>
    <w:rsid w:val="00B234D4"/>
    <w:rsid w:val="00B2479E"/>
    <w:rsid w:val="00B24D74"/>
    <w:rsid w:val="00B24DA2"/>
    <w:rsid w:val="00B252AC"/>
    <w:rsid w:val="00B258BD"/>
    <w:rsid w:val="00B25EE8"/>
    <w:rsid w:val="00B263C6"/>
    <w:rsid w:val="00B266AE"/>
    <w:rsid w:val="00B26D16"/>
    <w:rsid w:val="00B27897"/>
    <w:rsid w:val="00B27DBA"/>
    <w:rsid w:val="00B30920"/>
    <w:rsid w:val="00B30F96"/>
    <w:rsid w:val="00B3177A"/>
    <w:rsid w:val="00B31AC1"/>
    <w:rsid w:val="00B32FA2"/>
    <w:rsid w:val="00B33BD9"/>
    <w:rsid w:val="00B33C02"/>
    <w:rsid w:val="00B3508B"/>
    <w:rsid w:val="00B35C26"/>
    <w:rsid w:val="00B36A28"/>
    <w:rsid w:val="00B4048F"/>
    <w:rsid w:val="00B4075C"/>
    <w:rsid w:val="00B41D4D"/>
    <w:rsid w:val="00B44425"/>
    <w:rsid w:val="00B44B1A"/>
    <w:rsid w:val="00B44CE6"/>
    <w:rsid w:val="00B44EF4"/>
    <w:rsid w:val="00B45241"/>
    <w:rsid w:val="00B45851"/>
    <w:rsid w:val="00B45DBA"/>
    <w:rsid w:val="00B461BD"/>
    <w:rsid w:val="00B47EB6"/>
    <w:rsid w:val="00B50294"/>
    <w:rsid w:val="00B507B5"/>
    <w:rsid w:val="00B50DFB"/>
    <w:rsid w:val="00B51176"/>
    <w:rsid w:val="00B51271"/>
    <w:rsid w:val="00B513FB"/>
    <w:rsid w:val="00B51674"/>
    <w:rsid w:val="00B524B9"/>
    <w:rsid w:val="00B52C3C"/>
    <w:rsid w:val="00B52D92"/>
    <w:rsid w:val="00B535DD"/>
    <w:rsid w:val="00B540D4"/>
    <w:rsid w:val="00B54C9F"/>
    <w:rsid w:val="00B555E5"/>
    <w:rsid w:val="00B56BD3"/>
    <w:rsid w:val="00B60E00"/>
    <w:rsid w:val="00B61965"/>
    <w:rsid w:val="00B62076"/>
    <w:rsid w:val="00B622DC"/>
    <w:rsid w:val="00B62B1C"/>
    <w:rsid w:val="00B631FF"/>
    <w:rsid w:val="00B63E7D"/>
    <w:rsid w:val="00B63EFD"/>
    <w:rsid w:val="00B654C0"/>
    <w:rsid w:val="00B6622C"/>
    <w:rsid w:val="00B664D9"/>
    <w:rsid w:val="00B67A2C"/>
    <w:rsid w:val="00B70031"/>
    <w:rsid w:val="00B70820"/>
    <w:rsid w:val="00B70CCF"/>
    <w:rsid w:val="00B712A2"/>
    <w:rsid w:val="00B71DFD"/>
    <w:rsid w:val="00B722AC"/>
    <w:rsid w:val="00B727AB"/>
    <w:rsid w:val="00B728DE"/>
    <w:rsid w:val="00B72980"/>
    <w:rsid w:val="00B73A34"/>
    <w:rsid w:val="00B76365"/>
    <w:rsid w:val="00B771D3"/>
    <w:rsid w:val="00B77748"/>
    <w:rsid w:val="00B77E9D"/>
    <w:rsid w:val="00B80208"/>
    <w:rsid w:val="00B80ADE"/>
    <w:rsid w:val="00B80C9E"/>
    <w:rsid w:val="00B82904"/>
    <w:rsid w:val="00B82A42"/>
    <w:rsid w:val="00B84360"/>
    <w:rsid w:val="00B84C84"/>
    <w:rsid w:val="00B85291"/>
    <w:rsid w:val="00B857CE"/>
    <w:rsid w:val="00B85AA3"/>
    <w:rsid w:val="00B86464"/>
    <w:rsid w:val="00B86667"/>
    <w:rsid w:val="00B86E32"/>
    <w:rsid w:val="00B91827"/>
    <w:rsid w:val="00B92311"/>
    <w:rsid w:val="00B93149"/>
    <w:rsid w:val="00B93AE4"/>
    <w:rsid w:val="00B95B0B"/>
    <w:rsid w:val="00B95C19"/>
    <w:rsid w:val="00B9601B"/>
    <w:rsid w:val="00B965E1"/>
    <w:rsid w:val="00B97C06"/>
    <w:rsid w:val="00BA10FB"/>
    <w:rsid w:val="00BA160B"/>
    <w:rsid w:val="00BA1E45"/>
    <w:rsid w:val="00BA1F60"/>
    <w:rsid w:val="00BA20FD"/>
    <w:rsid w:val="00BA25B8"/>
    <w:rsid w:val="00BA3075"/>
    <w:rsid w:val="00BA3558"/>
    <w:rsid w:val="00BA40CE"/>
    <w:rsid w:val="00BA4518"/>
    <w:rsid w:val="00BA47F5"/>
    <w:rsid w:val="00BA4A7B"/>
    <w:rsid w:val="00BA4C03"/>
    <w:rsid w:val="00BA4F51"/>
    <w:rsid w:val="00BA51A1"/>
    <w:rsid w:val="00BA5373"/>
    <w:rsid w:val="00BA5968"/>
    <w:rsid w:val="00BA6332"/>
    <w:rsid w:val="00BA6687"/>
    <w:rsid w:val="00BA6986"/>
    <w:rsid w:val="00BA6C16"/>
    <w:rsid w:val="00BA73BF"/>
    <w:rsid w:val="00BA757B"/>
    <w:rsid w:val="00BA7895"/>
    <w:rsid w:val="00BA7B13"/>
    <w:rsid w:val="00BB01E9"/>
    <w:rsid w:val="00BB0571"/>
    <w:rsid w:val="00BB08A4"/>
    <w:rsid w:val="00BB1835"/>
    <w:rsid w:val="00BB2443"/>
    <w:rsid w:val="00BB2A5C"/>
    <w:rsid w:val="00BB2B42"/>
    <w:rsid w:val="00BB2C8A"/>
    <w:rsid w:val="00BB2F91"/>
    <w:rsid w:val="00BB3397"/>
    <w:rsid w:val="00BB3503"/>
    <w:rsid w:val="00BB35FF"/>
    <w:rsid w:val="00BB4A7C"/>
    <w:rsid w:val="00BB5326"/>
    <w:rsid w:val="00BB5556"/>
    <w:rsid w:val="00BB6230"/>
    <w:rsid w:val="00BB673D"/>
    <w:rsid w:val="00BB67E3"/>
    <w:rsid w:val="00BB6FE7"/>
    <w:rsid w:val="00BB7279"/>
    <w:rsid w:val="00BB7A39"/>
    <w:rsid w:val="00BC1036"/>
    <w:rsid w:val="00BC1A8C"/>
    <w:rsid w:val="00BC1CC6"/>
    <w:rsid w:val="00BC1D57"/>
    <w:rsid w:val="00BC1DA3"/>
    <w:rsid w:val="00BC1E7A"/>
    <w:rsid w:val="00BC3550"/>
    <w:rsid w:val="00BC3A04"/>
    <w:rsid w:val="00BC53B8"/>
    <w:rsid w:val="00BC5A06"/>
    <w:rsid w:val="00BC64BF"/>
    <w:rsid w:val="00BC6D88"/>
    <w:rsid w:val="00BD051A"/>
    <w:rsid w:val="00BD16CB"/>
    <w:rsid w:val="00BD3219"/>
    <w:rsid w:val="00BD33F1"/>
    <w:rsid w:val="00BD357A"/>
    <w:rsid w:val="00BD38E8"/>
    <w:rsid w:val="00BD39F1"/>
    <w:rsid w:val="00BD3D34"/>
    <w:rsid w:val="00BD3EE1"/>
    <w:rsid w:val="00BD3FF0"/>
    <w:rsid w:val="00BD42B6"/>
    <w:rsid w:val="00BD54E1"/>
    <w:rsid w:val="00BD5E25"/>
    <w:rsid w:val="00BD6A62"/>
    <w:rsid w:val="00BD6E5F"/>
    <w:rsid w:val="00BD6FC4"/>
    <w:rsid w:val="00BD718E"/>
    <w:rsid w:val="00BD730B"/>
    <w:rsid w:val="00BD756D"/>
    <w:rsid w:val="00BD7E82"/>
    <w:rsid w:val="00BE0276"/>
    <w:rsid w:val="00BE0887"/>
    <w:rsid w:val="00BE0FB3"/>
    <w:rsid w:val="00BE18E0"/>
    <w:rsid w:val="00BE1A0D"/>
    <w:rsid w:val="00BE1C83"/>
    <w:rsid w:val="00BE1FF4"/>
    <w:rsid w:val="00BE274A"/>
    <w:rsid w:val="00BE27B9"/>
    <w:rsid w:val="00BE4718"/>
    <w:rsid w:val="00BE4C11"/>
    <w:rsid w:val="00BE4C9C"/>
    <w:rsid w:val="00BE5633"/>
    <w:rsid w:val="00BE5981"/>
    <w:rsid w:val="00BE5CC9"/>
    <w:rsid w:val="00BE6F57"/>
    <w:rsid w:val="00BE6F63"/>
    <w:rsid w:val="00BE7342"/>
    <w:rsid w:val="00BE74BA"/>
    <w:rsid w:val="00BF0068"/>
    <w:rsid w:val="00BF1377"/>
    <w:rsid w:val="00BF1933"/>
    <w:rsid w:val="00BF198F"/>
    <w:rsid w:val="00BF21F8"/>
    <w:rsid w:val="00BF2DA1"/>
    <w:rsid w:val="00BF2FD9"/>
    <w:rsid w:val="00BF31FE"/>
    <w:rsid w:val="00BF32CC"/>
    <w:rsid w:val="00BF39CF"/>
    <w:rsid w:val="00BF3AC2"/>
    <w:rsid w:val="00BF3C6C"/>
    <w:rsid w:val="00BF47A6"/>
    <w:rsid w:val="00BF6029"/>
    <w:rsid w:val="00BF6167"/>
    <w:rsid w:val="00BF6B1D"/>
    <w:rsid w:val="00BF7849"/>
    <w:rsid w:val="00BF7F7D"/>
    <w:rsid w:val="00C00628"/>
    <w:rsid w:val="00C00F5E"/>
    <w:rsid w:val="00C016AC"/>
    <w:rsid w:val="00C039CD"/>
    <w:rsid w:val="00C03EF0"/>
    <w:rsid w:val="00C04D7D"/>
    <w:rsid w:val="00C07939"/>
    <w:rsid w:val="00C10425"/>
    <w:rsid w:val="00C105AD"/>
    <w:rsid w:val="00C11322"/>
    <w:rsid w:val="00C11807"/>
    <w:rsid w:val="00C11BC4"/>
    <w:rsid w:val="00C129D4"/>
    <w:rsid w:val="00C12A02"/>
    <w:rsid w:val="00C12BD2"/>
    <w:rsid w:val="00C131F7"/>
    <w:rsid w:val="00C14277"/>
    <w:rsid w:val="00C1473D"/>
    <w:rsid w:val="00C14B88"/>
    <w:rsid w:val="00C15BB6"/>
    <w:rsid w:val="00C163CC"/>
    <w:rsid w:val="00C16446"/>
    <w:rsid w:val="00C164E1"/>
    <w:rsid w:val="00C1655D"/>
    <w:rsid w:val="00C20B85"/>
    <w:rsid w:val="00C21088"/>
    <w:rsid w:val="00C210CE"/>
    <w:rsid w:val="00C2194B"/>
    <w:rsid w:val="00C220E5"/>
    <w:rsid w:val="00C234EB"/>
    <w:rsid w:val="00C23516"/>
    <w:rsid w:val="00C236E8"/>
    <w:rsid w:val="00C23CD6"/>
    <w:rsid w:val="00C245D3"/>
    <w:rsid w:val="00C2606E"/>
    <w:rsid w:val="00C26DD9"/>
    <w:rsid w:val="00C26E18"/>
    <w:rsid w:val="00C31C34"/>
    <w:rsid w:val="00C322FF"/>
    <w:rsid w:val="00C32677"/>
    <w:rsid w:val="00C33030"/>
    <w:rsid w:val="00C33567"/>
    <w:rsid w:val="00C33CFF"/>
    <w:rsid w:val="00C34A63"/>
    <w:rsid w:val="00C36082"/>
    <w:rsid w:val="00C361B3"/>
    <w:rsid w:val="00C36461"/>
    <w:rsid w:val="00C36562"/>
    <w:rsid w:val="00C36BE5"/>
    <w:rsid w:val="00C36CD6"/>
    <w:rsid w:val="00C36FDB"/>
    <w:rsid w:val="00C3706C"/>
    <w:rsid w:val="00C408AB"/>
    <w:rsid w:val="00C41F4A"/>
    <w:rsid w:val="00C420B9"/>
    <w:rsid w:val="00C42B92"/>
    <w:rsid w:val="00C435ED"/>
    <w:rsid w:val="00C43A55"/>
    <w:rsid w:val="00C4483F"/>
    <w:rsid w:val="00C4501B"/>
    <w:rsid w:val="00C45197"/>
    <w:rsid w:val="00C45A36"/>
    <w:rsid w:val="00C45DC3"/>
    <w:rsid w:val="00C473E3"/>
    <w:rsid w:val="00C47560"/>
    <w:rsid w:val="00C47705"/>
    <w:rsid w:val="00C47F9F"/>
    <w:rsid w:val="00C52969"/>
    <w:rsid w:val="00C52AB8"/>
    <w:rsid w:val="00C53FFC"/>
    <w:rsid w:val="00C558DE"/>
    <w:rsid w:val="00C5596B"/>
    <w:rsid w:val="00C55D91"/>
    <w:rsid w:val="00C55E1C"/>
    <w:rsid w:val="00C56854"/>
    <w:rsid w:val="00C5751E"/>
    <w:rsid w:val="00C61518"/>
    <w:rsid w:val="00C6325C"/>
    <w:rsid w:val="00C6326B"/>
    <w:rsid w:val="00C6347F"/>
    <w:rsid w:val="00C63DC6"/>
    <w:rsid w:val="00C64A42"/>
    <w:rsid w:val="00C6637C"/>
    <w:rsid w:val="00C678C6"/>
    <w:rsid w:val="00C67D23"/>
    <w:rsid w:val="00C70428"/>
    <w:rsid w:val="00C705B6"/>
    <w:rsid w:val="00C71142"/>
    <w:rsid w:val="00C71B52"/>
    <w:rsid w:val="00C72A74"/>
    <w:rsid w:val="00C72C16"/>
    <w:rsid w:val="00C72EC8"/>
    <w:rsid w:val="00C73C1A"/>
    <w:rsid w:val="00C73C40"/>
    <w:rsid w:val="00C73C66"/>
    <w:rsid w:val="00C75EC7"/>
    <w:rsid w:val="00C7617D"/>
    <w:rsid w:val="00C76786"/>
    <w:rsid w:val="00C76A78"/>
    <w:rsid w:val="00C77B20"/>
    <w:rsid w:val="00C80348"/>
    <w:rsid w:val="00C806CD"/>
    <w:rsid w:val="00C80B55"/>
    <w:rsid w:val="00C8306D"/>
    <w:rsid w:val="00C84354"/>
    <w:rsid w:val="00C865C9"/>
    <w:rsid w:val="00C868DD"/>
    <w:rsid w:val="00C9015C"/>
    <w:rsid w:val="00C9337D"/>
    <w:rsid w:val="00C937FA"/>
    <w:rsid w:val="00C939A1"/>
    <w:rsid w:val="00C94351"/>
    <w:rsid w:val="00C9447C"/>
    <w:rsid w:val="00C94ABD"/>
    <w:rsid w:val="00C94E78"/>
    <w:rsid w:val="00C958F2"/>
    <w:rsid w:val="00C959CB"/>
    <w:rsid w:val="00C95A1F"/>
    <w:rsid w:val="00C96321"/>
    <w:rsid w:val="00C972B5"/>
    <w:rsid w:val="00CA0D39"/>
    <w:rsid w:val="00CA1596"/>
    <w:rsid w:val="00CA20BF"/>
    <w:rsid w:val="00CA27F0"/>
    <w:rsid w:val="00CA335A"/>
    <w:rsid w:val="00CA363E"/>
    <w:rsid w:val="00CA3E4A"/>
    <w:rsid w:val="00CA4649"/>
    <w:rsid w:val="00CA4A63"/>
    <w:rsid w:val="00CA4F9D"/>
    <w:rsid w:val="00CA612A"/>
    <w:rsid w:val="00CA61B7"/>
    <w:rsid w:val="00CA7182"/>
    <w:rsid w:val="00CB087E"/>
    <w:rsid w:val="00CB0CE2"/>
    <w:rsid w:val="00CB0F60"/>
    <w:rsid w:val="00CB102A"/>
    <w:rsid w:val="00CB1F11"/>
    <w:rsid w:val="00CB2976"/>
    <w:rsid w:val="00CB4A13"/>
    <w:rsid w:val="00CB4ABA"/>
    <w:rsid w:val="00CB4D65"/>
    <w:rsid w:val="00CB5036"/>
    <w:rsid w:val="00CB678C"/>
    <w:rsid w:val="00CB6C70"/>
    <w:rsid w:val="00CB6D2F"/>
    <w:rsid w:val="00CB7163"/>
    <w:rsid w:val="00CB732D"/>
    <w:rsid w:val="00CB79B3"/>
    <w:rsid w:val="00CC044D"/>
    <w:rsid w:val="00CC09AA"/>
    <w:rsid w:val="00CC0C98"/>
    <w:rsid w:val="00CC10AF"/>
    <w:rsid w:val="00CC264B"/>
    <w:rsid w:val="00CC26A6"/>
    <w:rsid w:val="00CC3477"/>
    <w:rsid w:val="00CC34E8"/>
    <w:rsid w:val="00CC5A14"/>
    <w:rsid w:val="00CC5CC2"/>
    <w:rsid w:val="00CC5DC8"/>
    <w:rsid w:val="00CC608C"/>
    <w:rsid w:val="00CC612B"/>
    <w:rsid w:val="00CC6808"/>
    <w:rsid w:val="00CC7326"/>
    <w:rsid w:val="00CC7E4A"/>
    <w:rsid w:val="00CC7E8E"/>
    <w:rsid w:val="00CD02B6"/>
    <w:rsid w:val="00CD0F08"/>
    <w:rsid w:val="00CD12C4"/>
    <w:rsid w:val="00CD1BDE"/>
    <w:rsid w:val="00CD2EA6"/>
    <w:rsid w:val="00CD3571"/>
    <w:rsid w:val="00CD3EA3"/>
    <w:rsid w:val="00CD5592"/>
    <w:rsid w:val="00CD576B"/>
    <w:rsid w:val="00CD58D6"/>
    <w:rsid w:val="00CD6310"/>
    <w:rsid w:val="00CD66DF"/>
    <w:rsid w:val="00CD6E8B"/>
    <w:rsid w:val="00CD6FE3"/>
    <w:rsid w:val="00CD7673"/>
    <w:rsid w:val="00CE09EE"/>
    <w:rsid w:val="00CE0A0C"/>
    <w:rsid w:val="00CE0A4D"/>
    <w:rsid w:val="00CE1134"/>
    <w:rsid w:val="00CE1203"/>
    <w:rsid w:val="00CE13B4"/>
    <w:rsid w:val="00CE23C5"/>
    <w:rsid w:val="00CE2DBC"/>
    <w:rsid w:val="00CE37FC"/>
    <w:rsid w:val="00CE559F"/>
    <w:rsid w:val="00CE6099"/>
    <w:rsid w:val="00CE6208"/>
    <w:rsid w:val="00CE7A97"/>
    <w:rsid w:val="00CF0193"/>
    <w:rsid w:val="00CF030A"/>
    <w:rsid w:val="00CF07EA"/>
    <w:rsid w:val="00CF0C7E"/>
    <w:rsid w:val="00CF0E3B"/>
    <w:rsid w:val="00CF0F6E"/>
    <w:rsid w:val="00CF0F91"/>
    <w:rsid w:val="00CF11C7"/>
    <w:rsid w:val="00CF1435"/>
    <w:rsid w:val="00CF1F9B"/>
    <w:rsid w:val="00CF2222"/>
    <w:rsid w:val="00CF3248"/>
    <w:rsid w:val="00CF32C7"/>
    <w:rsid w:val="00CF3A2A"/>
    <w:rsid w:val="00CF43F4"/>
    <w:rsid w:val="00CF573D"/>
    <w:rsid w:val="00CF5C2F"/>
    <w:rsid w:val="00CF5EAE"/>
    <w:rsid w:val="00CF6943"/>
    <w:rsid w:val="00CF6B76"/>
    <w:rsid w:val="00D00814"/>
    <w:rsid w:val="00D00DA0"/>
    <w:rsid w:val="00D023F6"/>
    <w:rsid w:val="00D03127"/>
    <w:rsid w:val="00D03354"/>
    <w:rsid w:val="00D04993"/>
    <w:rsid w:val="00D050E7"/>
    <w:rsid w:val="00D0690C"/>
    <w:rsid w:val="00D07286"/>
    <w:rsid w:val="00D07F5F"/>
    <w:rsid w:val="00D10A25"/>
    <w:rsid w:val="00D111B4"/>
    <w:rsid w:val="00D1176C"/>
    <w:rsid w:val="00D12291"/>
    <w:rsid w:val="00D12483"/>
    <w:rsid w:val="00D1270C"/>
    <w:rsid w:val="00D13C5D"/>
    <w:rsid w:val="00D14520"/>
    <w:rsid w:val="00D14753"/>
    <w:rsid w:val="00D15711"/>
    <w:rsid w:val="00D1591A"/>
    <w:rsid w:val="00D159F6"/>
    <w:rsid w:val="00D16B5B"/>
    <w:rsid w:val="00D16BBD"/>
    <w:rsid w:val="00D16BC8"/>
    <w:rsid w:val="00D174DC"/>
    <w:rsid w:val="00D17CA6"/>
    <w:rsid w:val="00D20324"/>
    <w:rsid w:val="00D20622"/>
    <w:rsid w:val="00D2151B"/>
    <w:rsid w:val="00D2167A"/>
    <w:rsid w:val="00D2408B"/>
    <w:rsid w:val="00D26E4D"/>
    <w:rsid w:val="00D27F19"/>
    <w:rsid w:val="00D302C8"/>
    <w:rsid w:val="00D302E6"/>
    <w:rsid w:val="00D30576"/>
    <w:rsid w:val="00D3185C"/>
    <w:rsid w:val="00D3271F"/>
    <w:rsid w:val="00D32BA2"/>
    <w:rsid w:val="00D32E96"/>
    <w:rsid w:val="00D33C50"/>
    <w:rsid w:val="00D33F83"/>
    <w:rsid w:val="00D34F75"/>
    <w:rsid w:val="00D354DD"/>
    <w:rsid w:val="00D35846"/>
    <w:rsid w:val="00D35F2E"/>
    <w:rsid w:val="00D36734"/>
    <w:rsid w:val="00D367D9"/>
    <w:rsid w:val="00D377FD"/>
    <w:rsid w:val="00D40440"/>
    <w:rsid w:val="00D416BF"/>
    <w:rsid w:val="00D41A1D"/>
    <w:rsid w:val="00D41EA3"/>
    <w:rsid w:val="00D42CB7"/>
    <w:rsid w:val="00D4322E"/>
    <w:rsid w:val="00D433EB"/>
    <w:rsid w:val="00D434D2"/>
    <w:rsid w:val="00D4380D"/>
    <w:rsid w:val="00D44996"/>
    <w:rsid w:val="00D44A04"/>
    <w:rsid w:val="00D451E0"/>
    <w:rsid w:val="00D45EFC"/>
    <w:rsid w:val="00D46092"/>
    <w:rsid w:val="00D46EE0"/>
    <w:rsid w:val="00D47055"/>
    <w:rsid w:val="00D47473"/>
    <w:rsid w:val="00D50396"/>
    <w:rsid w:val="00D51939"/>
    <w:rsid w:val="00D51B5E"/>
    <w:rsid w:val="00D51E2A"/>
    <w:rsid w:val="00D52CCF"/>
    <w:rsid w:val="00D53130"/>
    <w:rsid w:val="00D54174"/>
    <w:rsid w:val="00D54DB1"/>
    <w:rsid w:val="00D5502D"/>
    <w:rsid w:val="00D57177"/>
    <w:rsid w:val="00D60504"/>
    <w:rsid w:val="00D61E52"/>
    <w:rsid w:val="00D6250C"/>
    <w:rsid w:val="00D6399A"/>
    <w:rsid w:val="00D641F1"/>
    <w:rsid w:val="00D642D5"/>
    <w:rsid w:val="00D651EA"/>
    <w:rsid w:val="00D65AD2"/>
    <w:rsid w:val="00D65F32"/>
    <w:rsid w:val="00D66A12"/>
    <w:rsid w:val="00D66B13"/>
    <w:rsid w:val="00D66DC2"/>
    <w:rsid w:val="00D67004"/>
    <w:rsid w:val="00D71B74"/>
    <w:rsid w:val="00D71D73"/>
    <w:rsid w:val="00D72643"/>
    <w:rsid w:val="00D72ED4"/>
    <w:rsid w:val="00D72F9C"/>
    <w:rsid w:val="00D73732"/>
    <w:rsid w:val="00D73D2D"/>
    <w:rsid w:val="00D74351"/>
    <w:rsid w:val="00D755A9"/>
    <w:rsid w:val="00D76A93"/>
    <w:rsid w:val="00D76BAB"/>
    <w:rsid w:val="00D8035F"/>
    <w:rsid w:val="00D8053C"/>
    <w:rsid w:val="00D81ED2"/>
    <w:rsid w:val="00D82042"/>
    <w:rsid w:val="00D82516"/>
    <w:rsid w:val="00D82EA3"/>
    <w:rsid w:val="00D83291"/>
    <w:rsid w:val="00D832A3"/>
    <w:rsid w:val="00D84A6D"/>
    <w:rsid w:val="00D84F0C"/>
    <w:rsid w:val="00D853D8"/>
    <w:rsid w:val="00D85997"/>
    <w:rsid w:val="00D868C0"/>
    <w:rsid w:val="00D86C03"/>
    <w:rsid w:val="00D87108"/>
    <w:rsid w:val="00D8753B"/>
    <w:rsid w:val="00D90713"/>
    <w:rsid w:val="00D911DD"/>
    <w:rsid w:val="00D914CB"/>
    <w:rsid w:val="00D92490"/>
    <w:rsid w:val="00D930C8"/>
    <w:rsid w:val="00D93230"/>
    <w:rsid w:val="00D93F2C"/>
    <w:rsid w:val="00D955AD"/>
    <w:rsid w:val="00D96FC8"/>
    <w:rsid w:val="00D97001"/>
    <w:rsid w:val="00D978BB"/>
    <w:rsid w:val="00D97959"/>
    <w:rsid w:val="00D97A30"/>
    <w:rsid w:val="00D97C84"/>
    <w:rsid w:val="00DA05EF"/>
    <w:rsid w:val="00DA1272"/>
    <w:rsid w:val="00DA15B0"/>
    <w:rsid w:val="00DA185D"/>
    <w:rsid w:val="00DA2056"/>
    <w:rsid w:val="00DA28ED"/>
    <w:rsid w:val="00DA2ADF"/>
    <w:rsid w:val="00DA3376"/>
    <w:rsid w:val="00DA44EC"/>
    <w:rsid w:val="00DA5122"/>
    <w:rsid w:val="00DA5456"/>
    <w:rsid w:val="00DA553D"/>
    <w:rsid w:val="00DA670F"/>
    <w:rsid w:val="00DA6C97"/>
    <w:rsid w:val="00DA75C5"/>
    <w:rsid w:val="00DB0184"/>
    <w:rsid w:val="00DB0746"/>
    <w:rsid w:val="00DB090B"/>
    <w:rsid w:val="00DB0950"/>
    <w:rsid w:val="00DB1106"/>
    <w:rsid w:val="00DB316D"/>
    <w:rsid w:val="00DB31AF"/>
    <w:rsid w:val="00DB3796"/>
    <w:rsid w:val="00DB39D3"/>
    <w:rsid w:val="00DB4EE6"/>
    <w:rsid w:val="00DB5020"/>
    <w:rsid w:val="00DB526C"/>
    <w:rsid w:val="00DB6258"/>
    <w:rsid w:val="00DB6339"/>
    <w:rsid w:val="00DB7008"/>
    <w:rsid w:val="00DB7360"/>
    <w:rsid w:val="00DB7627"/>
    <w:rsid w:val="00DB776E"/>
    <w:rsid w:val="00DB7BAB"/>
    <w:rsid w:val="00DC0246"/>
    <w:rsid w:val="00DC035A"/>
    <w:rsid w:val="00DC0DB1"/>
    <w:rsid w:val="00DC12F7"/>
    <w:rsid w:val="00DC1B93"/>
    <w:rsid w:val="00DC1CAA"/>
    <w:rsid w:val="00DC1CC4"/>
    <w:rsid w:val="00DC3595"/>
    <w:rsid w:val="00DC3A33"/>
    <w:rsid w:val="00DC689D"/>
    <w:rsid w:val="00DD13F4"/>
    <w:rsid w:val="00DD1FAE"/>
    <w:rsid w:val="00DD1FB2"/>
    <w:rsid w:val="00DD2707"/>
    <w:rsid w:val="00DD3BCB"/>
    <w:rsid w:val="00DD4C1F"/>
    <w:rsid w:val="00DD62CA"/>
    <w:rsid w:val="00DD636A"/>
    <w:rsid w:val="00DD6B71"/>
    <w:rsid w:val="00DE0706"/>
    <w:rsid w:val="00DE1034"/>
    <w:rsid w:val="00DE1E91"/>
    <w:rsid w:val="00DE1EC3"/>
    <w:rsid w:val="00DE2600"/>
    <w:rsid w:val="00DE284D"/>
    <w:rsid w:val="00DE2F5F"/>
    <w:rsid w:val="00DE3E99"/>
    <w:rsid w:val="00DE41E2"/>
    <w:rsid w:val="00DE5ED9"/>
    <w:rsid w:val="00DE6DBB"/>
    <w:rsid w:val="00DE6FEC"/>
    <w:rsid w:val="00DE7DDD"/>
    <w:rsid w:val="00DE7F60"/>
    <w:rsid w:val="00DF063C"/>
    <w:rsid w:val="00DF1B2C"/>
    <w:rsid w:val="00DF208F"/>
    <w:rsid w:val="00DF21EB"/>
    <w:rsid w:val="00DF27E1"/>
    <w:rsid w:val="00DF29BA"/>
    <w:rsid w:val="00DF31D3"/>
    <w:rsid w:val="00DF3382"/>
    <w:rsid w:val="00DF33A4"/>
    <w:rsid w:val="00DF349B"/>
    <w:rsid w:val="00DF3961"/>
    <w:rsid w:val="00DF4C77"/>
    <w:rsid w:val="00DF5C8E"/>
    <w:rsid w:val="00DF5FEF"/>
    <w:rsid w:val="00DF6CAC"/>
    <w:rsid w:val="00DF7B81"/>
    <w:rsid w:val="00E000E9"/>
    <w:rsid w:val="00E003D0"/>
    <w:rsid w:val="00E009DA"/>
    <w:rsid w:val="00E00A1F"/>
    <w:rsid w:val="00E019A9"/>
    <w:rsid w:val="00E01BC9"/>
    <w:rsid w:val="00E021B4"/>
    <w:rsid w:val="00E022F5"/>
    <w:rsid w:val="00E02B43"/>
    <w:rsid w:val="00E02BE0"/>
    <w:rsid w:val="00E0303F"/>
    <w:rsid w:val="00E03957"/>
    <w:rsid w:val="00E03C10"/>
    <w:rsid w:val="00E03D74"/>
    <w:rsid w:val="00E06E0F"/>
    <w:rsid w:val="00E07EB4"/>
    <w:rsid w:val="00E100F7"/>
    <w:rsid w:val="00E10163"/>
    <w:rsid w:val="00E103BF"/>
    <w:rsid w:val="00E11105"/>
    <w:rsid w:val="00E11163"/>
    <w:rsid w:val="00E119B3"/>
    <w:rsid w:val="00E13078"/>
    <w:rsid w:val="00E13D03"/>
    <w:rsid w:val="00E13FA3"/>
    <w:rsid w:val="00E14723"/>
    <w:rsid w:val="00E14938"/>
    <w:rsid w:val="00E14A4D"/>
    <w:rsid w:val="00E15444"/>
    <w:rsid w:val="00E155A0"/>
    <w:rsid w:val="00E174AB"/>
    <w:rsid w:val="00E204D7"/>
    <w:rsid w:val="00E207CF"/>
    <w:rsid w:val="00E20C79"/>
    <w:rsid w:val="00E20E37"/>
    <w:rsid w:val="00E21164"/>
    <w:rsid w:val="00E21492"/>
    <w:rsid w:val="00E21F6B"/>
    <w:rsid w:val="00E22790"/>
    <w:rsid w:val="00E22A0D"/>
    <w:rsid w:val="00E23A1F"/>
    <w:rsid w:val="00E240C0"/>
    <w:rsid w:val="00E24CB6"/>
    <w:rsid w:val="00E27336"/>
    <w:rsid w:val="00E27484"/>
    <w:rsid w:val="00E274AC"/>
    <w:rsid w:val="00E27614"/>
    <w:rsid w:val="00E27EEF"/>
    <w:rsid w:val="00E301B3"/>
    <w:rsid w:val="00E30F35"/>
    <w:rsid w:val="00E31571"/>
    <w:rsid w:val="00E3251A"/>
    <w:rsid w:val="00E32AC6"/>
    <w:rsid w:val="00E33738"/>
    <w:rsid w:val="00E33CC2"/>
    <w:rsid w:val="00E340EB"/>
    <w:rsid w:val="00E34270"/>
    <w:rsid w:val="00E342CE"/>
    <w:rsid w:val="00E34F75"/>
    <w:rsid w:val="00E3640F"/>
    <w:rsid w:val="00E36B07"/>
    <w:rsid w:val="00E37F72"/>
    <w:rsid w:val="00E41019"/>
    <w:rsid w:val="00E419D5"/>
    <w:rsid w:val="00E41C54"/>
    <w:rsid w:val="00E42CE0"/>
    <w:rsid w:val="00E4304E"/>
    <w:rsid w:val="00E435D0"/>
    <w:rsid w:val="00E43C32"/>
    <w:rsid w:val="00E43C58"/>
    <w:rsid w:val="00E43EA1"/>
    <w:rsid w:val="00E43FC8"/>
    <w:rsid w:val="00E4415A"/>
    <w:rsid w:val="00E445F6"/>
    <w:rsid w:val="00E4504F"/>
    <w:rsid w:val="00E45E11"/>
    <w:rsid w:val="00E46683"/>
    <w:rsid w:val="00E467BF"/>
    <w:rsid w:val="00E46E10"/>
    <w:rsid w:val="00E47788"/>
    <w:rsid w:val="00E5018F"/>
    <w:rsid w:val="00E503F4"/>
    <w:rsid w:val="00E50944"/>
    <w:rsid w:val="00E5193F"/>
    <w:rsid w:val="00E5225B"/>
    <w:rsid w:val="00E52D59"/>
    <w:rsid w:val="00E52FC3"/>
    <w:rsid w:val="00E5376A"/>
    <w:rsid w:val="00E546D4"/>
    <w:rsid w:val="00E54CC1"/>
    <w:rsid w:val="00E54F88"/>
    <w:rsid w:val="00E557C9"/>
    <w:rsid w:val="00E5590D"/>
    <w:rsid w:val="00E56255"/>
    <w:rsid w:val="00E5639E"/>
    <w:rsid w:val="00E5744E"/>
    <w:rsid w:val="00E57D9F"/>
    <w:rsid w:val="00E57E70"/>
    <w:rsid w:val="00E57EFC"/>
    <w:rsid w:val="00E60201"/>
    <w:rsid w:val="00E60467"/>
    <w:rsid w:val="00E61D68"/>
    <w:rsid w:val="00E61F9E"/>
    <w:rsid w:val="00E62A7A"/>
    <w:rsid w:val="00E63062"/>
    <w:rsid w:val="00E631EF"/>
    <w:rsid w:val="00E6570E"/>
    <w:rsid w:val="00E657AD"/>
    <w:rsid w:val="00E665D2"/>
    <w:rsid w:val="00E67436"/>
    <w:rsid w:val="00E71294"/>
    <w:rsid w:val="00E71AAC"/>
    <w:rsid w:val="00E71C6F"/>
    <w:rsid w:val="00E727C8"/>
    <w:rsid w:val="00E729F0"/>
    <w:rsid w:val="00E72F58"/>
    <w:rsid w:val="00E73593"/>
    <w:rsid w:val="00E7381D"/>
    <w:rsid w:val="00E73CC5"/>
    <w:rsid w:val="00E73FE3"/>
    <w:rsid w:val="00E74569"/>
    <w:rsid w:val="00E74E2F"/>
    <w:rsid w:val="00E75B7F"/>
    <w:rsid w:val="00E76387"/>
    <w:rsid w:val="00E7726E"/>
    <w:rsid w:val="00E776EC"/>
    <w:rsid w:val="00E8090C"/>
    <w:rsid w:val="00E812A7"/>
    <w:rsid w:val="00E816EF"/>
    <w:rsid w:val="00E820BE"/>
    <w:rsid w:val="00E820FF"/>
    <w:rsid w:val="00E82A90"/>
    <w:rsid w:val="00E83116"/>
    <w:rsid w:val="00E83D8A"/>
    <w:rsid w:val="00E83F0B"/>
    <w:rsid w:val="00E840FB"/>
    <w:rsid w:val="00E85771"/>
    <w:rsid w:val="00E85DA9"/>
    <w:rsid w:val="00E86EFB"/>
    <w:rsid w:val="00E86F20"/>
    <w:rsid w:val="00E878AF"/>
    <w:rsid w:val="00E9109B"/>
    <w:rsid w:val="00E91E93"/>
    <w:rsid w:val="00E923AA"/>
    <w:rsid w:val="00E9390D"/>
    <w:rsid w:val="00E93FAD"/>
    <w:rsid w:val="00E945BD"/>
    <w:rsid w:val="00E95034"/>
    <w:rsid w:val="00E958EF"/>
    <w:rsid w:val="00E96689"/>
    <w:rsid w:val="00E9677F"/>
    <w:rsid w:val="00E96ACF"/>
    <w:rsid w:val="00E97058"/>
    <w:rsid w:val="00E97C2F"/>
    <w:rsid w:val="00EA0FBC"/>
    <w:rsid w:val="00EA1232"/>
    <w:rsid w:val="00EA12C2"/>
    <w:rsid w:val="00EA17E9"/>
    <w:rsid w:val="00EA1A56"/>
    <w:rsid w:val="00EA2F4A"/>
    <w:rsid w:val="00EA3111"/>
    <w:rsid w:val="00EA3DAF"/>
    <w:rsid w:val="00EA41FE"/>
    <w:rsid w:val="00EA4A4B"/>
    <w:rsid w:val="00EA4B14"/>
    <w:rsid w:val="00EA4E1E"/>
    <w:rsid w:val="00EA60E1"/>
    <w:rsid w:val="00EA62D7"/>
    <w:rsid w:val="00EA675A"/>
    <w:rsid w:val="00EA6ECC"/>
    <w:rsid w:val="00EA7448"/>
    <w:rsid w:val="00EB004F"/>
    <w:rsid w:val="00EB05BD"/>
    <w:rsid w:val="00EB17D0"/>
    <w:rsid w:val="00EB1F01"/>
    <w:rsid w:val="00EB209D"/>
    <w:rsid w:val="00EB273E"/>
    <w:rsid w:val="00EB34EA"/>
    <w:rsid w:val="00EB3EB6"/>
    <w:rsid w:val="00EB4562"/>
    <w:rsid w:val="00EB47F5"/>
    <w:rsid w:val="00EB6A7A"/>
    <w:rsid w:val="00EB7146"/>
    <w:rsid w:val="00EB7F47"/>
    <w:rsid w:val="00EC0114"/>
    <w:rsid w:val="00EC01BC"/>
    <w:rsid w:val="00EC0640"/>
    <w:rsid w:val="00EC0AE9"/>
    <w:rsid w:val="00EC1F9E"/>
    <w:rsid w:val="00EC2553"/>
    <w:rsid w:val="00EC2D70"/>
    <w:rsid w:val="00EC5B31"/>
    <w:rsid w:val="00EC5D6B"/>
    <w:rsid w:val="00EC652B"/>
    <w:rsid w:val="00EC74E3"/>
    <w:rsid w:val="00EC7810"/>
    <w:rsid w:val="00EC7DC7"/>
    <w:rsid w:val="00ED0343"/>
    <w:rsid w:val="00ED09B2"/>
    <w:rsid w:val="00ED10A5"/>
    <w:rsid w:val="00ED176C"/>
    <w:rsid w:val="00ED2497"/>
    <w:rsid w:val="00ED255C"/>
    <w:rsid w:val="00ED32C6"/>
    <w:rsid w:val="00ED32D9"/>
    <w:rsid w:val="00ED3FB2"/>
    <w:rsid w:val="00ED4C7E"/>
    <w:rsid w:val="00ED5204"/>
    <w:rsid w:val="00ED61B8"/>
    <w:rsid w:val="00ED7A34"/>
    <w:rsid w:val="00EE0866"/>
    <w:rsid w:val="00EE11A3"/>
    <w:rsid w:val="00EE13D2"/>
    <w:rsid w:val="00EE20F6"/>
    <w:rsid w:val="00EE2344"/>
    <w:rsid w:val="00EE266A"/>
    <w:rsid w:val="00EE2CFC"/>
    <w:rsid w:val="00EE2D81"/>
    <w:rsid w:val="00EE3261"/>
    <w:rsid w:val="00EE3BFB"/>
    <w:rsid w:val="00EE48D3"/>
    <w:rsid w:val="00EE5F82"/>
    <w:rsid w:val="00EE674E"/>
    <w:rsid w:val="00EE707B"/>
    <w:rsid w:val="00EE71E1"/>
    <w:rsid w:val="00EE728D"/>
    <w:rsid w:val="00EE7BE9"/>
    <w:rsid w:val="00EF057A"/>
    <w:rsid w:val="00EF073D"/>
    <w:rsid w:val="00EF1166"/>
    <w:rsid w:val="00EF1AE1"/>
    <w:rsid w:val="00EF1CC1"/>
    <w:rsid w:val="00EF37DC"/>
    <w:rsid w:val="00EF41C4"/>
    <w:rsid w:val="00EF431D"/>
    <w:rsid w:val="00EF468B"/>
    <w:rsid w:val="00EF5811"/>
    <w:rsid w:val="00EF6258"/>
    <w:rsid w:val="00EF63F2"/>
    <w:rsid w:val="00EF7D6F"/>
    <w:rsid w:val="00F01AAC"/>
    <w:rsid w:val="00F022B1"/>
    <w:rsid w:val="00F02530"/>
    <w:rsid w:val="00F02581"/>
    <w:rsid w:val="00F031EA"/>
    <w:rsid w:val="00F03F09"/>
    <w:rsid w:val="00F04B7E"/>
    <w:rsid w:val="00F05111"/>
    <w:rsid w:val="00F055F4"/>
    <w:rsid w:val="00F05D03"/>
    <w:rsid w:val="00F06585"/>
    <w:rsid w:val="00F07AF6"/>
    <w:rsid w:val="00F12A1C"/>
    <w:rsid w:val="00F13312"/>
    <w:rsid w:val="00F14451"/>
    <w:rsid w:val="00F1461A"/>
    <w:rsid w:val="00F14E7F"/>
    <w:rsid w:val="00F15BA0"/>
    <w:rsid w:val="00F15BB8"/>
    <w:rsid w:val="00F15F1B"/>
    <w:rsid w:val="00F15F75"/>
    <w:rsid w:val="00F1630C"/>
    <w:rsid w:val="00F16C50"/>
    <w:rsid w:val="00F17EC3"/>
    <w:rsid w:val="00F20057"/>
    <w:rsid w:val="00F20492"/>
    <w:rsid w:val="00F2126D"/>
    <w:rsid w:val="00F218F7"/>
    <w:rsid w:val="00F2254A"/>
    <w:rsid w:val="00F22A51"/>
    <w:rsid w:val="00F22C33"/>
    <w:rsid w:val="00F22E31"/>
    <w:rsid w:val="00F22FDF"/>
    <w:rsid w:val="00F24122"/>
    <w:rsid w:val="00F2441D"/>
    <w:rsid w:val="00F256C0"/>
    <w:rsid w:val="00F25763"/>
    <w:rsid w:val="00F26098"/>
    <w:rsid w:val="00F26304"/>
    <w:rsid w:val="00F26E58"/>
    <w:rsid w:val="00F273F6"/>
    <w:rsid w:val="00F27B81"/>
    <w:rsid w:val="00F27EBF"/>
    <w:rsid w:val="00F3054B"/>
    <w:rsid w:val="00F30B98"/>
    <w:rsid w:val="00F31006"/>
    <w:rsid w:val="00F311D6"/>
    <w:rsid w:val="00F312B8"/>
    <w:rsid w:val="00F32197"/>
    <w:rsid w:val="00F327B6"/>
    <w:rsid w:val="00F32F8E"/>
    <w:rsid w:val="00F33072"/>
    <w:rsid w:val="00F332B2"/>
    <w:rsid w:val="00F33573"/>
    <w:rsid w:val="00F33A34"/>
    <w:rsid w:val="00F34834"/>
    <w:rsid w:val="00F348CA"/>
    <w:rsid w:val="00F34F1E"/>
    <w:rsid w:val="00F350F7"/>
    <w:rsid w:val="00F35BFB"/>
    <w:rsid w:val="00F35FE6"/>
    <w:rsid w:val="00F36491"/>
    <w:rsid w:val="00F433E7"/>
    <w:rsid w:val="00F43462"/>
    <w:rsid w:val="00F43898"/>
    <w:rsid w:val="00F43EBB"/>
    <w:rsid w:val="00F44097"/>
    <w:rsid w:val="00F443B5"/>
    <w:rsid w:val="00F4445F"/>
    <w:rsid w:val="00F45584"/>
    <w:rsid w:val="00F4564D"/>
    <w:rsid w:val="00F45842"/>
    <w:rsid w:val="00F45EA4"/>
    <w:rsid w:val="00F4607F"/>
    <w:rsid w:val="00F4620C"/>
    <w:rsid w:val="00F46BA8"/>
    <w:rsid w:val="00F47EB8"/>
    <w:rsid w:val="00F5032C"/>
    <w:rsid w:val="00F5076A"/>
    <w:rsid w:val="00F50845"/>
    <w:rsid w:val="00F524E4"/>
    <w:rsid w:val="00F537B8"/>
    <w:rsid w:val="00F548E5"/>
    <w:rsid w:val="00F554F7"/>
    <w:rsid w:val="00F56DDE"/>
    <w:rsid w:val="00F570CF"/>
    <w:rsid w:val="00F576ED"/>
    <w:rsid w:val="00F57B8A"/>
    <w:rsid w:val="00F57DA7"/>
    <w:rsid w:val="00F613C7"/>
    <w:rsid w:val="00F62037"/>
    <w:rsid w:val="00F6219F"/>
    <w:rsid w:val="00F6236F"/>
    <w:rsid w:val="00F62E35"/>
    <w:rsid w:val="00F62F73"/>
    <w:rsid w:val="00F62F93"/>
    <w:rsid w:val="00F64992"/>
    <w:rsid w:val="00F650FD"/>
    <w:rsid w:val="00F657D6"/>
    <w:rsid w:val="00F65CAC"/>
    <w:rsid w:val="00F6633E"/>
    <w:rsid w:val="00F678C3"/>
    <w:rsid w:val="00F67DF5"/>
    <w:rsid w:val="00F70DE5"/>
    <w:rsid w:val="00F70EAC"/>
    <w:rsid w:val="00F71047"/>
    <w:rsid w:val="00F718F1"/>
    <w:rsid w:val="00F71FC2"/>
    <w:rsid w:val="00F7367F"/>
    <w:rsid w:val="00F73B61"/>
    <w:rsid w:val="00F73FE8"/>
    <w:rsid w:val="00F74045"/>
    <w:rsid w:val="00F743B8"/>
    <w:rsid w:val="00F74584"/>
    <w:rsid w:val="00F748F0"/>
    <w:rsid w:val="00F74B92"/>
    <w:rsid w:val="00F75209"/>
    <w:rsid w:val="00F7548E"/>
    <w:rsid w:val="00F75823"/>
    <w:rsid w:val="00F75E61"/>
    <w:rsid w:val="00F80480"/>
    <w:rsid w:val="00F81447"/>
    <w:rsid w:val="00F81502"/>
    <w:rsid w:val="00F81FC6"/>
    <w:rsid w:val="00F82989"/>
    <w:rsid w:val="00F833F1"/>
    <w:rsid w:val="00F83E97"/>
    <w:rsid w:val="00F83F64"/>
    <w:rsid w:val="00F849A3"/>
    <w:rsid w:val="00F84ADC"/>
    <w:rsid w:val="00F84C77"/>
    <w:rsid w:val="00F851C6"/>
    <w:rsid w:val="00F86CEE"/>
    <w:rsid w:val="00F8715F"/>
    <w:rsid w:val="00F87D1E"/>
    <w:rsid w:val="00F9113C"/>
    <w:rsid w:val="00F9324B"/>
    <w:rsid w:val="00F93E3A"/>
    <w:rsid w:val="00F94263"/>
    <w:rsid w:val="00F94E32"/>
    <w:rsid w:val="00F96095"/>
    <w:rsid w:val="00F96166"/>
    <w:rsid w:val="00F96444"/>
    <w:rsid w:val="00F9782F"/>
    <w:rsid w:val="00F97ACB"/>
    <w:rsid w:val="00F97FF7"/>
    <w:rsid w:val="00FA1516"/>
    <w:rsid w:val="00FA170D"/>
    <w:rsid w:val="00FA1E6D"/>
    <w:rsid w:val="00FA2AD4"/>
    <w:rsid w:val="00FA31A6"/>
    <w:rsid w:val="00FA3AEA"/>
    <w:rsid w:val="00FA3CD1"/>
    <w:rsid w:val="00FA4724"/>
    <w:rsid w:val="00FA5E8E"/>
    <w:rsid w:val="00FA5EB7"/>
    <w:rsid w:val="00FA69CD"/>
    <w:rsid w:val="00FA739A"/>
    <w:rsid w:val="00FA7C16"/>
    <w:rsid w:val="00FA7E4D"/>
    <w:rsid w:val="00FB115C"/>
    <w:rsid w:val="00FB1628"/>
    <w:rsid w:val="00FB2D0B"/>
    <w:rsid w:val="00FB31BF"/>
    <w:rsid w:val="00FB35D0"/>
    <w:rsid w:val="00FB4536"/>
    <w:rsid w:val="00FB54DD"/>
    <w:rsid w:val="00FB5AD6"/>
    <w:rsid w:val="00FB6AE3"/>
    <w:rsid w:val="00FB70C1"/>
    <w:rsid w:val="00FB7393"/>
    <w:rsid w:val="00FB73F6"/>
    <w:rsid w:val="00FC0341"/>
    <w:rsid w:val="00FC087C"/>
    <w:rsid w:val="00FC123F"/>
    <w:rsid w:val="00FC1245"/>
    <w:rsid w:val="00FC151D"/>
    <w:rsid w:val="00FC1573"/>
    <w:rsid w:val="00FC1AFE"/>
    <w:rsid w:val="00FC1B43"/>
    <w:rsid w:val="00FC2037"/>
    <w:rsid w:val="00FC2B3B"/>
    <w:rsid w:val="00FC3786"/>
    <w:rsid w:val="00FC3B74"/>
    <w:rsid w:val="00FC5736"/>
    <w:rsid w:val="00FC5EBC"/>
    <w:rsid w:val="00FC7831"/>
    <w:rsid w:val="00FD0065"/>
    <w:rsid w:val="00FD01A3"/>
    <w:rsid w:val="00FD2B3C"/>
    <w:rsid w:val="00FD2BFF"/>
    <w:rsid w:val="00FD306F"/>
    <w:rsid w:val="00FD31FD"/>
    <w:rsid w:val="00FD48C1"/>
    <w:rsid w:val="00FD513F"/>
    <w:rsid w:val="00FD52DB"/>
    <w:rsid w:val="00FD5B8B"/>
    <w:rsid w:val="00FD5BB8"/>
    <w:rsid w:val="00FD7220"/>
    <w:rsid w:val="00FD7BE0"/>
    <w:rsid w:val="00FE0602"/>
    <w:rsid w:val="00FE07B6"/>
    <w:rsid w:val="00FE1D92"/>
    <w:rsid w:val="00FE24A1"/>
    <w:rsid w:val="00FE33D0"/>
    <w:rsid w:val="00FE3E10"/>
    <w:rsid w:val="00FE41F7"/>
    <w:rsid w:val="00FE4BD6"/>
    <w:rsid w:val="00FE4CE6"/>
    <w:rsid w:val="00FE4F5A"/>
    <w:rsid w:val="00FE5336"/>
    <w:rsid w:val="00FE5919"/>
    <w:rsid w:val="00FE627C"/>
    <w:rsid w:val="00FE6432"/>
    <w:rsid w:val="00FE6576"/>
    <w:rsid w:val="00FE66EA"/>
    <w:rsid w:val="00FE789F"/>
    <w:rsid w:val="00FE7B69"/>
    <w:rsid w:val="00FE7CE9"/>
    <w:rsid w:val="00FF08F8"/>
    <w:rsid w:val="00FF15D9"/>
    <w:rsid w:val="00FF1A27"/>
    <w:rsid w:val="00FF2439"/>
    <w:rsid w:val="00FF289B"/>
    <w:rsid w:val="00FF28AC"/>
    <w:rsid w:val="00FF324C"/>
    <w:rsid w:val="00FF34CD"/>
    <w:rsid w:val="00FF4D9D"/>
    <w:rsid w:val="00FF64A7"/>
    <w:rsid w:val="00FF6D8F"/>
    <w:rsid w:val="00FF6E22"/>
    <w:rsid w:val="00FF7C94"/>
    <w:rsid w:val="013D76D7"/>
    <w:rsid w:val="04274919"/>
    <w:rsid w:val="04354530"/>
    <w:rsid w:val="051A66A3"/>
    <w:rsid w:val="06D05236"/>
    <w:rsid w:val="072117AF"/>
    <w:rsid w:val="0F713DA7"/>
    <w:rsid w:val="13280AA0"/>
    <w:rsid w:val="17246CE1"/>
    <w:rsid w:val="187F440A"/>
    <w:rsid w:val="1BED0AD9"/>
    <w:rsid w:val="1DD5655F"/>
    <w:rsid w:val="1E5740CB"/>
    <w:rsid w:val="1EC142D9"/>
    <w:rsid w:val="1F2C718B"/>
    <w:rsid w:val="21307F98"/>
    <w:rsid w:val="218215C5"/>
    <w:rsid w:val="21CC1B46"/>
    <w:rsid w:val="22E75C59"/>
    <w:rsid w:val="23251A24"/>
    <w:rsid w:val="266C5D74"/>
    <w:rsid w:val="26B14D9C"/>
    <w:rsid w:val="2B836542"/>
    <w:rsid w:val="33247E46"/>
    <w:rsid w:val="336C54D5"/>
    <w:rsid w:val="39427F44"/>
    <w:rsid w:val="3AC40318"/>
    <w:rsid w:val="3AFE12CC"/>
    <w:rsid w:val="3C116C9F"/>
    <w:rsid w:val="3DFF4638"/>
    <w:rsid w:val="3E2C6944"/>
    <w:rsid w:val="3F0B4C4E"/>
    <w:rsid w:val="41C3412D"/>
    <w:rsid w:val="45DE513D"/>
    <w:rsid w:val="49A92CFD"/>
    <w:rsid w:val="4ADB441D"/>
    <w:rsid w:val="4EF151F2"/>
    <w:rsid w:val="4F98094B"/>
    <w:rsid w:val="52334F41"/>
    <w:rsid w:val="54CC612B"/>
    <w:rsid w:val="551E5284"/>
    <w:rsid w:val="56110507"/>
    <w:rsid w:val="57123DD9"/>
    <w:rsid w:val="5CF96AAE"/>
    <w:rsid w:val="5D98456A"/>
    <w:rsid w:val="61D87A7B"/>
    <w:rsid w:val="64780404"/>
    <w:rsid w:val="66A91AC3"/>
    <w:rsid w:val="66D1663E"/>
    <w:rsid w:val="6A010412"/>
    <w:rsid w:val="73AC237B"/>
    <w:rsid w:val="78B4573C"/>
    <w:rsid w:val="7A671E2B"/>
    <w:rsid w:val="7BEF675E"/>
    <w:rsid w:val="7C781F19"/>
    <w:rsid w:val="7CC35EFE"/>
    <w:rsid w:val="7EAC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99"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7"/>
    <w:qFormat/>
    <w:uiPriority w:val="0"/>
    <w:pPr>
      <w:keepNext/>
      <w:ind w:firstLine="0" w:firstLineChars="0"/>
      <w:outlineLvl w:val="0"/>
    </w:pPr>
    <w:rPr>
      <w:b/>
      <w:sz w:val="32"/>
      <w:szCs w:val="32"/>
    </w:rPr>
  </w:style>
  <w:style w:type="paragraph" w:styleId="5">
    <w:name w:val="heading 2"/>
    <w:basedOn w:val="1"/>
    <w:next w:val="1"/>
    <w:link w:val="48"/>
    <w:qFormat/>
    <w:uiPriority w:val="0"/>
    <w:pPr>
      <w:keepNext/>
      <w:keepLines/>
      <w:ind w:firstLine="0" w:firstLineChars="0"/>
      <w:outlineLvl w:val="1"/>
    </w:pPr>
    <w:rPr>
      <w:b/>
      <w:sz w:val="30"/>
      <w:szCs w:val="30"/>
    </w:rPr>
  </w:style>
  <w:style w:type="paragraph" w:styleId="6">
    <w:name w:val="heading 3"/>
    <w:basedOn w:val="1"/>
    <w:next w:val="1"/>
    <w:link w:val="56"/>
    <w:qFormat/>
    <w:uiPriority w:val="0"/>
    <w:pPr>
      <w:keepNext/>
      <w:ind w:firstLine="0" w:firstLineChars="0"/>
      <w:jc w:val="left"/>
      <w:outlineLvl w:val="2"/>
    </w:pPr>
    <w:rPr>
      <w:b/>
      <w:spacing w:val="6"/>
      <w:sz w:val="28"/>
      <w:szCs w:val="28"/>
    </w:rPr>
  </w:style>
  <w:style w:type="paragraph" w:styleId="7">
    <w:name w:val="heading 4"/>
    <w:basedOn w:val="1"/>
    <w:next w:val="1"/>
    <w:link w:val="51"/>
    <w:qFormat/>
    <w:uiPriority w:val="0"/>
    <w:pPr>
      <w:keepNext/>
      <w:keepLines/>
      <w:autoSpaceDE w:val="0"/>
      <w:autoSpaceDN w:val="0"/>
      <w:adjustRightInd w:val="0"/>
      <w:spacing w:before="20" w:line="288" w:lineRule="auto"/>
      <w:jc w:val="left"/>
      <w:textAlignment w:val="baseline"/>
      <w:outlineLvl w:val="3"/>
    </w:pPr>
    <w:rPr>
      <w:rFonts w:eastAsia="长城楷体"/>
      <w:b/>
      <w:kern w:val="0"/>
      <w:sz w:val="28"/>
      <w:szCs w:val="20"/>
    </w:rPr>
  </w:style>
  <w:style w:type="paragraph" w:styleId="8">
    <w:name w:val="heading 5"/>
    <w:basedOn w:val="1"/>
    <w:next w:val="1"/>
    <w:link w:val="60"/>
    <w:qFormat/>
    <w:uiPriority w:val="0"/>
    <w:pPr>
      <w:keepNext/>
      <w:keepLines/>
      <w:autoSpaceDE w:val="0"/>
      <w:autoSpaceDN w:val="0"/>
      <w:adjustRightInd w:val="0"/>
      <w:spacing w:line="288" w:lineRule="auto"/>
      <w:jc w:val="left"/>
      <w:textAlignment w:val="baseline"/>
      <w:outlineLvl w:val="4"/>
    </w:pPr>
    <w:rPr>
      <w:b/>
      <w:kern w:val="0"/>
      <w:szCs w:val="20"/>
    </w:rPr>
  </w:style>
  <w:style w:type="paragraph" w:styleId="9">
    <w:name w:val="heading 6"/>
    <w:basedOn w:val="1"/>
    <w:next w:val="1"/>
    <w:link w:val="59"/>
    <w:qFormat/>
    <w:uiPriority w:val="0"/>
    <w:pPr>
      <w:keepNext/>
      <w:keepLines/>
      <w:autoSpaceDE w:val="0"/>
      <w:autoSpaceDN w:val="0"/>
      <w:adjustRightInd w:val="0"/>
      <w:spacing w:before="240" w:after="64" w:line="320" w:lineRule="auto"/>
      <w:jc w:val="left"/>
      <w:textAlignment w:val="baseline"/>
      <w:outlineLvl w:val="5"/>
    </w:pPr>
    <w:rPr>
      <w:rFonts w:ascii="Arial" w:hAnsi="Arial" w:eastAsia="黑体"/>
      <w:b/>
      <w:kern w:val="0"/>
      <w:szCs w:val="20"/>
    </w:rPr>
  </w:style>
  <w:style w:type="paragraph" w:styleId="10">
    <w:name w:val="heading 7"/>
    <w:basedOn w:val="1"/>
    <w:next w:val="1"/>
    <w:link w:val="61"/>
    <w:qFormat/>
    <w:uiPriority w:val="0"/>
    <w:pPr>
      <w:keepNext/>
      <w:keepLines/>
      <w:autoSpaceDE w:val="0"/>
      <w:autoSpaceDN w:val="0"/>
      <w:adjustRightInd w:val="0"/>
      <w:spacing w:before="240" w:after="64" w:line="320" w:lineRule="auto"/>
      <w:jc w:val="left"/>
      <w:textAlignment w:val="baseline"/>
      <w:outlineLvl w:val="6"/>
    </w:pPr>
    <w:rPr>
      <w:b/>
      <w:kern w:val="0"/>
      <w:szCs w:val="20"/>
    </w:rPr>
  </w:style>
  <w:style w:type="paragraph" w:styleId="11">
    <w:name w:val="heading 8"/>
    <w:basedOn w:val="1"/>
    <w:next w:val="1"/>
    <w:link w:val="57"/>
    <w:qFormat/>
    <w:uiPriority w:val="0"/>
    <w:pPr>
      <w:keepNext/>
      <w:keepLines/>
      <w:autoSpaceDE w:val="0"/>
      <w:autoSpaceDN w:val="0"/>
      <w:adjustRightInd w:val="0"/>
      <w:spacing w:before="240" w:after="64" w:line="320" w:lineRule="auto"/>
      <w:jc w:val="left"/>
      <w:textAlignment w:val="baseline"/>
      <w:outlineLvl w:val="7"/>
    </w:pPr>
    <w:rPr>
      <w:rFonts w:ascii="Arial" w:hAnsi="Arial" w:eastAsia="黑体"/>
      <w:kern w:val="0"/>
      <w:szCs w:val="20"/>
    </w:rPr>
  </w:style>
  <w:style w:type="paragraph" w:styleId="12">
    <w:name w:val="heading 9"/>
    <w:basedOn w:val="1"/>
    <w:next w:val="1"/>
    <w:link w:val="58"/>
    <w:qFormat/>
    <w:uiPriority w:val="0"/>
    <w:pPr>
      <w:keepNext/>
      <w:keepLines/>
      <w:autoSpaceDE w:val="0"/>
      <w:autoSpaceDN w:val="0"/>
      <w:adjustRightInd w:val="0"/>
      <w:spacing w:before="240" w:after="64" w:line="320" w:lineRule="auto"/>
      <w:jc w:val="left"/>
      <w:textAlignment w:val="baseline"/>
      <w:outlineLvl w:val="8"/>
    </w:pPr>
    <w:rPr>
      <w:rFonts w:ascii="Arial" w:hAnsi="Arial" w:eastAsia="黑体"/>
      <w:kern w:val="0"/>
      <w:szCs w:val="20"/>
    </w:rPr>
  </w:style>
  <w:style w:type="character" w:default="1" w:styleId="41">
    <w:name w:val="Default Paragraph Font"/>
    <w:semiHidden/>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3">
    <w:name w:val="E-mail Signature"/>
    <w:basedOn w:val="1"/>
    <w:next w:val="14"/>
    <w:link w:val="78"/>
    <w:qFormat/>
    <w:uiPriority w:val="99"/>
    <w:pPr>
      <w:spacing w:line="460" w:lineRule="exact"/>
      <w:ind w:firstLine="200"/>
    </w:pPr>
    <w:rPr>
      <w:rFonts w:ascii="Times New Roman" w:hAnsi="Times New Roman" w:cs="Times New Roman"/>
    </w:rPr>
  </w:style>
  <w:style w:type="paragraph" w:customStyle="1" w:styleId="14">
    <w:name w:val="文章"/>
    <w:next w:val="15"/>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15">
    <w:name w:val="List"/>
    <w:basedOn w:val="1"/>
    <w:next w:val="16"/>
    <w:qFormat/>
    <w:uiPriority w:val="0"/>
    <w:pPr>
      <w:ind w:left="200" w:hanging="200" w:hangingChars="200"/>
    </w:pPr>
    <w:rPr>
      <w:rFonts w:eastAsia="仿宋_GB2312"/>
      <w:sz w:val="28"/>
    </w:rPr>
  </w:style>
  <w:style w:type="paragraph" w:styleId="16">
    <w:name w:val="List Bullet 2"/>
    <w:basedOn w:val="1"/>
    <w:next w:val="17"/>
    <w:qFormat/>
    <w:uiPriority w:val="0"/>
    <w:pPr>
      <w:numPr>
        <w:ilvl w:val="0"/>
        <w:numId w:val="1"/>
      </w:numPr>
    </w:pPr>
  </w:style>
  <w:style w:type="paragraph" w:customStyle="1" w:styleId="17">
    <w:name w:val="xl70"/>
    <w:basedOn w:val="1"/>
    <w:next w:val="18"/>
    <w:qFormat/>
    <w:uiPriority w:val="0"/>
    <w:pPr>
      <w:widowControl/>
      <w:spacing w:before="280" w:after="280" w:line="240" w:lineRule="auto"/>
      <w:ind w:firstLine="0"/>
    </w:pPr>
    <w:rPr>
      <w:rFonts w:ascii="宋体"/>
    </w:rPr>
  </w:style>
  <w:style w:type="paragraph" w:customStyle="1" w:styleId="18">
    <w:name w:val="正文缩进1"/>
    <w:basedOn w:val="1"/>
    <w:next w:val="19"/>
    <w:qFormat/>
    <w:uiPriority w:val="0"/>
    <w:pPr>
      <w:spacing w:line="240" w:lineRule="auto"/>
      <w:ind w:firstLine="420"/>
    </w:pPr>
    <w:rPr>
      <w:sz w:val="21"/>
    </w:rPr>
  </w:style>
  <w:style w:type="paragraph" w:customStyle="1" w:styleId="19">
    <w:name w:val="td1"/>
    <w:basedOn w:val="1"/>
    <w:next w:val="1"/>
    <w:qFormat/>
    <w:uiPriority w:val="0"/>
    <w:pPr>
      <w:widowControl/>
      <w:spacing w:before="280" w:after="280" w:line="300" w:lineRule="atLeast"/>
      <w:ind w:firstLine="200"/>
    </w:pPr>
    <w:rPr>
      <w:color w:val="000000"/>
      <w:sz w:val="18"/>
    </w:rPr>
  </w:style>
  <w:style w:type="paragraph" w:styleId="20">
    <w:name w:val="caption"/>
    <w:basedOn w:val="1"/>
    <w:next w:val="1"/>
    <w:qFormat/>
    <w:uiPriority w:val="99"/>
    <w:pPr>
      <w:adjustRightInd w:val="0"/>
      <w:snapToGrid w:val="0"/>
    </w:pPr>
    <w:rPr>
      <w:rFonts w:ascii="Calibri Light" w:hAnsi="Calibri Light" w:eastAsia="黑体"/>
      <w:szCs w:val="20"/>
    </w:rPr>
  </w:style>
  <w:style w:type="paragraph" w:styleId="21">
    <w:name w:val="Body Text Indent"/>
    <w:basedOn w:val="1"/>
    <w:next w:val="22"/>
    <w:link w:val="65"/>
    <w:qFormat/>
    <w:uiPriority w:val="0"/>
    <w:pPr>
      <w:spacing w:after="120" w:line="240" w:lineRule="auto"/>
      <w:ind w:left="420" w:leftChars="200" w:firstLine="0" w:firstLineChars="0"/>
    </w:pPr>
    <w:rPr>
      <w:kern w:val="0"/>
      <w:sz w:val="20"/>
    </w:rPr>
  </w:style>
  <w:style w:type="paragraph" w:styleId="22">
    <w:name w:val="Body Text Indent 2"/>
    <w:basedOn w:val="1"/>
    <w:next w:val="23"/>
    <w:qFormat/>
    <w:uiPriority w:val="0"/>
    <w:pPr>
      <w:ind w:firstLine="624"/>
    </w:pPr>
    <w:rPr>
      <w:rFonts w:hint="eastAsia" w:ascii="楷体_GB2312" w:eastAsia="楷体_GB2312"/>
      <w:color w:val="000000"/>
      <w:sz w:val="30"/>
    </w:rPr>
  </w:style>
  <w:style w:type="paragraph" w:styleId="23">
    <w:name w:val="Body Text First Indent 2"/>
    <w:basedOn w:val="21"/>
    <w:next w:val="24"/>
    <w:qFormat/>
    <w:uiPriority w:val="0"/>
    <w:pPr>
      <w:spacing w:after="120"/>
      <w:ind w:left="420" w:firstLine="210"/>
    </w:pPr>
  </w:style>
  <w:style w:type="paragraph" w:styleId="24">
    <w:name w:val="Body Text First Indent"/>
    <w:basedOn w:val="2"/>
    <w:qFormat/>
    <w:uiPriority w:val="0"/>
    <w:pPr>
      <w:widowControl w:val="0"/>
      <w:ind w:firstLine="420" w:firstLineChars="100"/>
      <w:jc w:val="center"/>
    </w:pPr>
    <w:rPr>
      <w:rFonts w:ascii="Calibri" w:hAnsi="Calibri" w:eastAsia="宋体" w:cs="Times New Roman"/>
      <w:kern w:val="2"/>
      <w:sz w:val="32"/>
      <w:szCs w:val="24"/>
      <w:lang w:val="en-US" w:eastAsia="zh-CN" w:bidi="ar-SA"/>
    </w:rPr>
  </w:style>
  <w:style w:type="paragraph" w:styleId="25">
    <w:name w:val="Plain Text"/>
    <w:basedOn w:val="1"/>
    <w:next w:val="26"/>
    <w:link w:val="75"/>
    <w:qFormat/>
    <w:uiPriority w:val="0"/>
    <w:pPr>
      <w:keepNext w:val="0"/>
      <w:keepLines w:val="0"/>
      <w:widowControl w:val="0"/>
      <w:suppressLineNumbers w:val="0"/>
      <w:spacing w:before="0" w:beforeAutospacing="0" w:after="0" w:afterAutospacing="0" w:line="360" w:lineRule="auto"/>
      <w:ind w:left="0" w:right="0" w:firstLine="1040" w:firstLineChars="200"/>
      <w:jc w:val="both"/>
    </w:pPr>
    <w:rPr>
      <w:rFonts w:hint="eastAsia" w:ascii="宋体" w:hAnsi="Courier New" w:eastAsia="宋体" w:cs="Courier New"/>
      <w:kern w:val="2"/>
      <w:sz w:val="21"/>
      <w:szCs w:val="21"/>
      <w:lang w:val="en-US" w:eastAsia="zh-CN" w:bidi="ar"/>
    </w:rPr>
  </w:style>
  <w:style w:type="paragraph" w:customStyle="1" w:styleId="26">
    <w:name w:val="Default"/>
    <w:basedOn w:val="27"/>
    <w:next w:val="28"/>
    <w:qFormat/>
    <w:uiPriority w:val="0"/>
    <w:pPr>
      <w:widowControl w:val="0"/>
      <w:autoSpaceDE w:val="0"/>
      <w:autoSpaceDN w:val="0"/>
      <w:adjustRightInd w:val="0"/>
    </w:pPr>
    <w:rPr>
      <w:color w:val="000000"/>
      <w:sz w:val="24"/>
      <w:szCs w:val="24"/>
      <w:lang w:val="en-US" w:eastAsia="zh-CN" w:bidi="ar-SA"/>
    </w:rPr>
  </w:style>
  <w:style w:type="paragraph" w:customStyle="1" w:styleId="27">
    <w:name w:val="纯文本1"/>
    <w:basedOn w:val="1"/>
    <w:qFormat/>
    <w:uiPriority w:val="0"/>
    <w:pPr>
      <w:spacing w:afterLines="50" w:line="500" w:lineRule="exact"/>
      <w:ind w:firstLine="1658" w:firstLineChars="592"/>
      <w:outlineLvl w:val="0"/>
    </w:pPr>
    <w:rPr>
      <w:color w:val="008000"/>
      <w:kern w:val="0"/>
      <w:sz w:val="28"/>
      <w:szCs w:val="21"/>
    </w:rPr>
  </w:style>
  <w:style w:type="paragraph" w:customStyle="1" w:styleId="28">
    <w:name w:val="样式35"/>
    <w:next w:val="29"/>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29">
    <w:name w:val="font6"/>
    <w:basedOn w:val="1"/>
    <w:next w:val="30"/>
    <w:qFormat/>
    <w:uiPriority w:val="0"/>
    <w:pPr>
      <w:widowControl/>
      <w:spacing w:before="100" w:beforeLines="0" w:beforeAutospacing="1" w:after="100" w:afterLines="0" w:afterAutospacing="1"/>
      <w:jc w:val="left"/>
    </w:pPr>
    <w:rPr>
      <w:rFonts w:eastAsia="Arial Unicode MS"/>
      <w:kern w:val="0"/>
      <w:sz w:val="24"/>
    </w:rPr>
  </w:style>
  <w:style w:type="paragraph" w:styleId="30">
    <w:name w:val="toc 2"/>
    <w:basedOn w:val="1"/>
    <w:next w:val="13"/>
    <w:qFormat/>
    <w:uiPriority w:val="39"/>
    <w:pPr>
      <w:ind w:left="420" w:leftChars="200"/>
    </w:pPr>
  </w:style>
  <w:style w:type="paragraph" w:styleId="31">
    <w:name w:val="Balloon Text"/>
    <w:basedOn w:val="1"/>
    <w:link w:val="63"/>
    <w:qFormat/>
    <w:uiPriority w:val="0"/>
    <w:pPr>
      <w:spacing w:line="240" w:lineRule="auto"/>
    </w:pPr>
    <w:rPr>
      <w:sz w:val="18"/>
      <w:szCs w:val="18"/>
    </w:rPr>
  </w:style>
  <w:style w:type="paragraph" w:styleId="32">
    <w:name w:val="footer"/>
    <w:basedOn w:val="1"/>
    <w:link w:val="70"/>
    <w:qFormat/>
    <w:uiPriority w:val="0"/>
    <w:pPr>
      <w:tabs>
        <w:tab w:val="center" w:pos="4153"/>
        <w:tab w:val="right" w:pos="8306"/>
      </w:tabs>
      <w:snapToGrid w:val="0"/>
      <w:spacing w:line="240" w:lineRule="auto"/>
      <w:jc w:val="left"/>
    </w:pPr>
    <w:rPr>
      <w:sz w:val="18"/>
      <w:szCs w:val="18"/>
    </w:rPr>
  </w:style>
  <w:style w:type="paragraph" w:styleId="3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4">
    <w:name w:val="toc 1"/>
    <w:basedOn w:val="1"/>
    <w:next w:val="1"/>
    <w:qFormat/>
    <w:uiPriority w:val="39"/>
  </w:style>
  <w:style w:type="paragraph" w:styleId="35">
    <w:name w:val="Subtitle"/>
    <w:basedOn w:val="1"/>
    <w:link w:val="53"/>
    <w:qFormat/>
    <w:uiPriority w:val="0"/>
    <w:pPr>
      <w:adjustRightInd w:val="0"/>
      <w:spacing w:after="60" w:line="480" w:lineRule="atLeast"/>
      <w:ind w:firstLine="567"/>
      <w:jc w:val="center"/>
      <w:textAlignment w:val="baseline"/>
    </w:pPr>
    <w:rPr>
      <w:rFonts w:ascii="Arial" w:hAnsi="Arial" w:eastAsia="黑体"/>
      <w:i/>
      <w:kern w:val="0"/>
      <w:szCs w:val="20"/>
    </w:rPr>
  </w:style>
  <w:style w:type="paragraph" w:styleId="36">
    <w:name w:val="Normal (Web)"/>
    <w:basedOn w:val="1"/>
    <w:qFormat/>
    <w:uiPriority w:val="0"/>
    <w:rPr>
      <w:sz w:val="24"/>
    </w:rPr>
  </w:style>
  <w:style w:type="paragraph" w:styleId="37">
    <w:name w:val="Title"/>
    <w:basedOn w:val="1"/>
    <w:link w:val="52"/>
    <w:qFormat/>
    <w:uiPriority w:val="0"/>
    <w:pPr>
      <w:adjustRightInd w:val="0"/>
      <w:spacing w:line="480" w:lineRule="atLeast"/>
      <w:textAlignment w:val="baseline"/>
    </w:pPr>
    <w:rPr>
      <w:rFonts w:ascii="宋体" w:hAnsi="Arial"/>
      <w:kern w:val="28"/>
      <w:szCs w:val="20"/>
    </w:rPr>
  </w:style>
  <w:style w:type="table" w:styleId="39">
    <w:name w:val="Table Grid"/>
    <w:basedOn w:val="38"/>
    <w:qFormat/>
    <w:uiPriority w:val="0"/>
    <w:pPr>
      <w:widowControl w:val="0"/>
      <w:adjustRightInd w:val="0"/>
      <w:spacing w:line="312" w:lineRule="atLeast"/>
      <w:jc w:val="both"/>
      <w:textAlignment w:val="baseline"/>
    </w:pPr>
    <w:rPr>
      <w:rFonts w:hint="eastAsia" w:ascii="宋体" w:hAnsi="宋体"/>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Table Grid 5"/>
    <w:basedOn w:val="3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2">
    <w:name w:val="Hyperlink"/>
    <w:basedOn w:val="41"/>
    <w:unhideWhenUsed/>
    <w:qFormat/>
    <w:uiPriority w:val="99"/>
    <w:rPr>
      <w:color w:val="0563C1" w:themeColor="hyperlink"/>
      <w:u w:val="single"/>
      <w14:textFill>
        <w14:solidFill>
          <w14:schemeClr w14:val="hlink"/>
        </w14:solidFill>
      </w14:textFill>
    </w:rPr>
  </w:style>
  <w:style w:type="paragraph" w:customStyle="1" w:styleId="43">
    <w:name w:val="表头"/>
    <w:next w:val="1"/>
    <w:link w:val="49"/>
    <w:qFormat/>
    <w:uiPriority w:val="0"/>
    <w:pPr>
      <w:jc w:val="center"/>
    </w:pPr>
    <w:rPr>
      <w:rFonts w:ascii="Times New Roman" w:hAnsi="Times New Roman" w:eastAsia="宋体" w:cs="Times New Roman"/>
      <w:b/>
      <w:sz w:val="21"/>
      <w:szCs w:val="21"/>
      <w:lang w:val="en-US" w:eastAsia="zh-CN" w:bidi="ar-SA"/>
    </w:rPr>
  </w:style>
  <w:style w:type="paragraph" w:customStyle="1" w:styleId="44">
    <w:name w:val="表标题"/>
    <w:basedOn w:val="1"/>
    <w:qFormat/>
    <w:uiPriority w:val="0"/>
    <w:pPr>
      <w:spacing w:line="240" w:lineRule="auto"/>
      <w:ind w:firstLine="0" w:firstLineChars="0"/>
      <w:jc w:val="center"/>
    </w:pPr>
    <w:rPr>
      <w:b/>
      <w:sz w:val="21"/>
      <w:szCs w:val="21"/>
    </w:rPr>
  </w:style>
  <w:style w:type="paragraph" w:customStyle="1" w:styleId="45">
    <w:name w:val="表格文字"/>
    <w:basedOn w:val="25"/>
    <w:link w:val="50"/>
    <w:qFormat/>
    <w:uiPriority w:val="0"/>
    <w:pPr>
      <w:spacing w:line="240" w:lineRule="auto"/>
      <w:ind w:firstLine="0" w:firstLineChars="0"/>
      <w:jc w:val="center"/>
    </w:pPr>
    <w:rPr>
      <w:bCs/>
      <w:kern w:val="44"/>
      <w:sz w:val="21"/>
      <w:szCs w:val="21"/>
    </w:rPr>
  </w:style>
  <w:style w:type="paragraph" w:customStyle="1" w:styleId="46">
    <w:name w:val="表格内格式"/>
    <w:basedOn w:val="1"/>
    <w:qFormat/>
    <w:uiPriority w:val="0"/>
    <w:pPr>
      <w:spacing w:line="240" w:lineRule="auto"/>
      <w:ind w:firstLine="0" w:firstLineChars="0"/>
      <w:jc w:val="center"/>
    </w:pPr>
    <w:rPr>
      <w:rFonts w:eastAsia="Times New Roman"/>
      <w:sz w:val="21"/>
      <w:szCs w:val="21"/>
    </w:rPr>
  </w:style>
  <w:style w:type="character" w:customStyle="1" w:styleId="47">
    <w:name w:val="标题 1 字符"/>
    <w:link w:val="4"/>
    <w:qFormat/>
    <w:uiPriority w:val="0"/>
    <w:rPr>
      <w:rFonts w:eastAsia="宋体"/>
      <w:b/>
      <w:kern w:val="2"/>
      <w:sz w:val="32"/>
      <w:szCs w:val="32"/>
      <w:lang w:val="en-US" w:eastAsia="zh-CN" w:bidi="ar-SA"/>
    </w:rPr>
  </w:style>
  <w:style w:type="character" w:customStyle="1" w:styleId="48">
    <w:name w:val="标题 2 字符"/>
    <w:link w:val="5"/>
    <w:qFormat/>
    <w:uiPriority w:val="0"/>
    <w:rPr>
      <w:rFonts w:ascii="Times New Roman" w:hAnsi="Times New Roman" w:eastAsia="宋体"/>
      <w:b/>
      <w:kern w:val="2"/>
      <w:sz w:val="30"/>
      <w:szCs w:val="30"/>
    </w:rPr>
  </w:style>
  <w:style w:type="character" w:customStyle="1" w:styleId="49">
    <w:name w:val="表头 Char Char"/>
    <w:link w:val="43"/>
    <w:qFormat/>
    <w:uiPriority w:val="0"/>
    <w:rPr>
      <w:rFonts w:ascii="Times New Roman" w:hAnsi="Times New Roman" w:eastAsia="宋体"/>
      <w:b/>
      <w:sz w:val="21"/>
      <w:szCs w:val="21"/>
      <w:lang w:bidi="ar-SA"/>
    </w:rPr>
  </w:style>
  <w:style w:type="character" w:customStyle="1" w:styleId="50">
    <w:name w:val="表格文字 Char"/>
    <w:link w:val="45"/>
    <w:qFormat/>
    <w:uiPriority w:val="0"/>
    <w:rPr>
      <w:rFonts w:ascii="Times New Roman" w:hAnsi="Times New Roman" w:eastAsia="宋体"/>
      <w:bCs/>
      <w:kern w:val="44"/>
      <w:sz w:val="21"/>
      <w:szCs w:val="21"/>
      <w:lang w:val="en-US" w:eastAsia="zh-CN" w:bidi="ar-SA"/>
    </w:rPr>
  </w:style>
  <w:style w:type="character" w:customStyle="1" w:styleId="51">
    <w:name w:val="标题 4 字符"/>
    <w:link w:val="7"/>
    <w:qFormat/>
    <w:uiPriority w:val="0"/>
    <w:rPr>
      <w:rFonts w:eastAsia="长城楷体"/>
      <w:b/>
      <w:sz w:val="28"/>
    </w:rPr>
  </w:style>
  <w:style w:type="character" w:customStyle="1" w:styleId="52">
    <w:name w:val="标题 字符"/>
    <w:link w:val="37"/>
    <w:qFormat/>
    <w:uiPriority w:val="0"/>
    <w:rPr>
      <w:rFonts w:ascii="宋体" w:hAnsi="Arial"/>
      <w:kern w:val="28"/>
      <w:sz w:val="24"/>
    </w:rPr>
  </w:style>
  <w:style w:type="character" w:customStyle="1" w:styleId="53">
    <w:name w:val="副标题 字符"/>
    <w:link w:val="35"/>
    <w:qFormat/>
    <w:uiPriority w:val="0"/>
    <w:rPr>
      <w:rFonts w:ascii="Arial" w:hAnsi="Arial" w:eastAsia="黑体"/>
      <w:i/>
      <w:sz w:val="24"/>
    </w:rPr>
  </w:style>
  <w:style w:type="character" w:customStyle="1" w:styleId="54">
    <w:name w:val="表格 Char"/>
    <w:link w:val="55"/>
    <w:qFormat/>
    <w:uiPriority w:val="0"/>
    <w:rPr>
      <w:rFonts w:ascii="宋体" w:hAnsi="宋体" w:eastAsia="宋体"/>
      <w:b/>
      <w:kern w:val="24"/>
      <w:sz w:val="24"/>
      <w:szCs w:val="24"/>
      <w:lang w:val="en-US" w:eastAsia="zh-CN" w:bidi="ar-SA"/>
    </w:rPr>
  </w:style>
  <w:style w:type="paragraph" w:customStyle="1" w:styleId="55">
    <w:name w:val="表格"/>
    <w:basedOn w:val="1"/>
    <w:link w:val="54"/>
    <w:qFormat/>
    <w:uiPriority w:val="0"/>
    <w:pPr>
      <w:widowControl/>
      <w:suppressAutoHyphens/>
    </w:pPr>
    <w:rPr>
      <w:rFonts w:ascii="宋体" w:hAnsi="宋体"/>
      <w:b/>
      <w:kern w:val="24"/>
    </w:rPr>
  </w:style>
  <w:style w:type="character" w:customStyle="1" w:styleId="56">
    <w:name w:val="标题 3 字符"/>
    <w:link w:val="6"/>
    <w:qFormat/>
    <w:uiPriority w:val="0"/>
    <w:rPr>
      <w:rFonts w:eastAsia="宋体"/>
      <w:b/>
      <w:spacing w:val="6"/>
      <w:kern w:val="2"/>
      <w:sz w:val="28"/>
      <w:szCs w:val="28"/>
    </w:rPr>
  </w:style>
  <w:style w:type="character" w:customStyle="1" w:styleId="57">
    <w:name w:val="标题 8 字符"/>
    <w:link w:val="11"/>
    <w:qFormat/>
    <w:uiPriority w:val="0"/>
    <w:rPr>
      <w:rFonts w:ascii="Arial" w:hAnsi="Arial" w:eastAsia="黑体"/>
      <w:sz w:val="24"/>
    </w:rPr>
  </w:style>
  <w:style w:type="character" w:customStyle="1" w:styleId="58">
    <w:name w:val="标题 9 字符"/>
    <w:link w:val="12"/>
    <w:qFormat/>
    <w:uiPriority w:val="0"/>
    <w:rPr>
      <w:rFonts w:ascii="Arial" w:hAnsi="Arial" w:eastAsia="黑体"/>
      <w:sz w:val="21"/>
    </w:rPr>
  </w:style>
  <w:style w:type="character" w:customStyle="1" w:styleId="59">
    <w:name w:val="标题 6 字符"/>
    <w:link w:val="9"/>
    <w:qFormat/>
    <w:uiPriority w:val="0"/>
    <w:rPr>
      <w:rFonts w:ascii="Arial" w:hAnsi="Arial" w:eastAsia="黑体"/>
      <w:b/>
      <w:sz w:val="24"/>
    </w:rPr>
  </w:style>
  <w:style w:type="character" w:customStyle="1" w:styleId="60">
    <w:name w:val="标题 5 字符"/>
    <w:link w:val="8"/>
    <w:qFormat/>
    <w:uiPriority w:val="0"/>
    <w:rPr>
      <w:rFonts w:eastAsia="宋体"/>
      <w:b/>
      <w:sz w:val="24"/>
      <w:lang w:val="en-US" w:eastAsia="zh-CN" w:bidi="ar-SA"/>
    </w:rPr>
  </w:style>
  <w:style w:type="character" w:customStyle="1" w:styleId="61">
    <w:name w:val="标题 7 字符"/>
    <w:link w:val="10"/>
    <w:qFormat/>
    <w:uiPriority w:val="0"/>
    <w:rPr>
      <w:b/>
      <w:sz w:val="24"/>
    </w:rPr>
  </w:style>
  <w:style w:type="table" w:customStyle="1" w:styleId="6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63">
    <w:name w:val="批注框文本 字符"/>
    <w:basedOn w:val="41"/>
    <w:link w:val="31"/>
    <w:qFormat/>
    <w:uiPriority w:val="0"/>
    <w:rPr>
      <w:kern w:val="2"/>
      <w:sz w:val="18"/>
      <w:szCs w:val="18"/>
    </w:rPr>
  </w:style>
  <w:style w:type="character" w:customStyle="1" w:styleId="64">
    <w:name w:val="纯文本 字符"/>
    <w:link w:val="25"/>
    <w:qFormat/>
    <w:uiPriority w:val="0"/>
    <w:rPr>
      <w:rFonts w:ascii="宋体" w:hAnsi="Courier New"/>
      <w:kern w:val="2"/>
      <w:sz w:val="24"/>
    </w:rPr>
  </w:style>
  <w:style w:type="character" w:customStyle="1" w:styleId="65">
    <w:name w:val="正文文本缩进 字符"/>
    <w:link w:val="21"/>
    <w:qFormat/>
    <w:uiPriority w:val="0"/>
    <w:rPr>
      <w:szCs w:val="24"/>
    </w:rPr>
  </w:style>
  <w:style w:type="character" w:customStyle="1" w:styleId="66">
    <w:name w:val="正文文本缩进 字符1"/>
    <w:basedOn w:val="41"/>
    <w:qFormat/>
    <w:uiPriority w:val="0"/>
    <w:rPr>
      <w:kern w:val="2"/>
      <w:sz w:val="24"/>
      <w:szCs w:val="24"/>
    </w:rPr>
  </w:style>
  <w:style w:type="paragraph" w:customStyle="1" w:styleId="67">
    <w:name w:val="Char Char Char Char"/>
    <w:basedOn w:val="1"/>
    <w:qFormat/>
    <w:uiPriority w:val="0"/>
    <w:pPr>
      <w:spacing w:line="240" w:lineRule="auto"/>
      <w:ind w:firstLine="0" w:firstLineChars="0"/>
    </w:pPr>
    <w:rPr>
      <w:sz w:val="21"/>
    </w:rPr>
  </w:style>
  <w:style w:type="paragraph" w:customStyle="1" w:styleId="68">
    <w:name w:val="D表格内容"/>
    <w:basedOn w:val="1"/>
    <w:link w:val="69"/>
    <w:qFormat/>
    <w:uiPriority w:val="0"/>
    <w:pPr>
      <w:spacing w:line="240" w:lineRule="auto"/>
      <w:ind w:firstLine="0" w:firstLineChars="0"/>
      <w:jc w:val="center"/>
    </w:pPr>
    <w:rPr>
      <w:color w:val="000000"/>
      <w:sz w:val="21"/>
      <w:szCs w:val="22"/>
    </w:rPr>
  </w:style>
  <w:style w:type="character" w:customStyle="1" w:styleId="69">
    <w:name w:val="D表格内容 字符"/>
    <w:link w:val="68"/>
    <w:qFormat/>
    <w:uiPriority w:val="0"/>
    <w:rPr>
      <w:color w:val="000000"/>
      <w:kern w:val="2"/>
      <w:sz w:val="21"/>
      <w:szCs w:val="22"/>
    </w:rPr>
  </w:style>
  <w:style w:type="character" w:customStyle="1" w:styleId="70">
    <w:name w:val="页脚 字符"/>
    <w:basedOn w:val="41"/>
    <w:link w:val="32"/>
    <w:qFormat/>
    <w:uiPriority w:val="0"/>
    <w:rPr>
      <w:kern w:val="2"/>
      <w:sz w:val="18"/>
      <w:szCs w:val="18"/>
    </w:rPr>
  </w:style>
  <w:style w:type="paragraph" w:customStyle="1" w:styleId="71">
    <w:name w:val="表头."/>
    <w:basedOn w:val="1"/>
    <w:qFormat/>
    <w:uiPriority w:val="0"/>
    <w:pPr>
      <w:spacing w:before="60" w:after="60" w:line="380" w:lineRule="exact"/>
      <w:jc w:val="center"/>
    </w:pPr>
    <w:rPr>
      <w:rFonts w:cs="宋体"/>
      <w:b/>
      <w:bCs/>
      <w:sz w:val="24"/>
      <w:szCs w:val="20"/>
    </w:rPr>
  </w:style>
  <w:style w:type="paragraph" w:customStyle="1" w:styleId="72">
    <w:name w:val="图表标题"/>
    <w:basedOn w:val="1"/>
    <w:qFormat/>
    <w:uiPriority w:val="0"/>
    <w:pPr>
      <w:autoSpaceDE w:val="0"/>
      <w:autoSpaceDN w:val="0"/>
      <w:adjustRightInd w:val="0"/>
      <w:snapToGrid w:val="0"/>
      <w:spacing w:line="240" w:lineRule="auto"/>
      <w:ind w:firstLine="0" w:firstLineChars="0"/>
      <w:jc w:val="center"/>
    </w:pPr>
    <w:rPr>
      <w:rFonts w:hint="eastAsia" w:cs="宋体"/>
      <w:b/>
      <w:kern w:val="0"/>
      <w:sz w:val="24"/>
      <w:szCs w:val="21"/>
    </w:rPr>
  </w:style>
  <w:style w:type="paragraph" w:customStyle="1" w:styleId="73">
    <w:name w:val="表内1"/>
    <w:basedOn w:val="1"/>
    <w:qFormat/>
    <w:uiPriority w:val="0"/>
    <w:pPr>
      <w:autoSpaceDE w:val="0"/>
      <w:autoSpaceDN w:val="0"/>
      <w:adjustRightInd w:val="0"/>
      <w:snapToGrid w:val="0"/>
      <w:spacing w:line="240" w:lineRule="auto"/>
      <w:ind w:firstLine="0" w:firstLineChars="0"/>
      <w:jc w:val="both"/>
    </w:pPr>
    <w:rPr>
      <w:rFonts w:cs="宋体"/>
      <w:spacing w:val="20"/>
      <w:kern w:val="0"/>
      <w:sz w:val="21"/>
      <w:szCs w:val="21"/>
    </w:rPr>
  </w:style>
  <w:style w:type="paragraph" w:customStyle="1" w:styleId="74">
    <w:name w:val="样式 样式 正文缩进s4 + 首行缩进:  2 字符 + 首行缩进:  2 字符"/>
    <w:basedOn w:val="1"/>
    <w:qFormat/>
    <w:uiPriority w:val="0"/>
    <w:rPr>
      <w:rFonts w:ascii="宋体" w:hAnsi="宋体" w:eastAsia="宋体" w:cs="Times New Roman"/>
      <w:sz w:val="24"/>
    </w:rPr>
  </w:style>
  <w:style w:type="character" w:customStyle="1" w:styleId="75">
    <w:name w:val="纯文本 Char"/>
    <w:basedOn w:val="41"/>
    <w:link w:val="25"/>
    <w:qFormat/>
    <w:uiPriority w:val="0"/>
    <w:rPr>
      <w:rFonts w:hint="eastAsia" w:ascii="宋体" w:hAnsi="Courier New" w:eastAsia="宋体" w:cs="Courier New"/>
      <w:kern w:val="2"/>
      <w:sz w:val="21"/>
      <w:szCs w:val="21"/>
    </w:rPr>
  </w:style>
  <w:style w:type="paragraph" w:customStyle="1" w:styleId="76">
    <w:name w:val="正文（报告表）_"/>
    <w:basedOn w:val="1"/>
    <w:qFormat/>
    <w:uiPriority w:val="0"/>
    <w:pPr>
      <w:spacing w:line="400" w:lineRule="atLeast"/>
      <w:ind w:firstLine="200" w:firstLineChars="200"/>
    </w:pPr>
    <w:rPr>
      <w:sz w:val="24"/>
    </w:rPr>
  </w:style>
  <w:style w:type="paragraph" w:customStyle="1" w:styleId="77">
    <w:name w:val="表格正文"/>
    <w:basedOn w:val="6"/>
    <w:qFormat/>
    <w:uiPriority w:val="0"/>
    <w:pPr>
      <w:keepNext w:val="0"/>
      <w:keepLines w:val="0"/>
      <w:adjustRightInd w:val="0"/>
      <w:spacing w:before="0" w:after="0" w:line="240" w:lineRule="auto"/>
      <w:jc w:val="center"/>
      <w:textAlignment w:val="baseline"/>
    </w:pPr>
    <w:rPr>
      <w:b w:val="0"/>
      <w:kern w:val="0"/>
      <w:sz w:val="24"/>
      <w:szCs w:val="20"/>
    </w:rPr>
  </w:style>
  <w:style w:type="character" w:customStyle="1" w:styleId="78">
    <w:name w:val="电子邮件签名 Char"/>
    <w:basedOn w:val="41"/>
    <w:link w:val="13"/>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[工作簿2]Sheet1!$A$1:$A$10</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[工作簿2]Sheet1!$B$1:$B$10</c:f>
              <c:numCache>
                <c:formatCode>General</c:formatCode>
                <c:ptCount val="10"/>
                <c:pt idx="0">
                  <c:v>457.32</c:v>
                </c:pt>
                <c:pt idx="1">
                  <c:v>240.54</c:v>
                </c:pt>
                <c:pt idx="2">
                  <c:v>213.27</c:v>
                </c:pt>
                <c:pt idx="3">
                  <c:v>167.25</c:v>
                </c:pt>
                <c:pt idx="4">
                  <c:v>122.23</c:v>
                </c:pt>
                <c:pt idx="5">
                  <c:v>107.82</c:v>
                </c:pt>
                <c:pt idx="6">
                  <c:v>68.203</c:v>
                </c:pt>
                <c:pt idx="7">
                  <c:v>51.365</c:v>
                </c:pt>
                <c:pt idx="8">
                  <c:v>42.474</c:v>
                </c:pt>
                <c:pt idx="9">
                  <c:v>37.612</c:v>
                </c:pt>
              </c:numCache>
            </c:numRef>
          </c:yVal>
          <c:smooth val="1"/>
        </c:ser>
        <c:dLbls>
          <c:showLegendKey val="0"/>
          <c:showVal val="0"/>
          <c:showCatName val="0"/>
          <c:showSerName val="0"/>
          <c:showPercent val="0"/>
          <c:showBubbleSize val="0"/>
        </c:dLbls>
        <c:axId val="999996488"/>
        <c:axId val="681955075"/>
      </c:scatterChart>
      <c:valAx>
        <c:axId val="999996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监测点距厂界距离（</a:t>
                </a:r>
                <a:r>
                  <a:rPr lang="en-US" altLang="zh-CN"/>
                  <a:t>m</a:t>
                </a:r>
                <a:r>
                  <a:t>）</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1955075"/>
        <c:crosses val="autoZero"/>
        <c:crossBetween val="midCat"/>
      </c:valAx>
      <c:valAx>
        <c:axId val="6819550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坐工频电场强度（V/m）</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9996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numRef>
              <c:f>[工作簿2]Sheet1!$A$1:$A$10</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[工作簿2]Sheet1!$C$1:$C$10</c:f>
              <c:numCache>
                <c:formatCode>General</c:formatCode>
                <c:ptCount val="10"/>
                <c:pt idx="0">
                  <c:v>1.354</c:v>
                </c:pt>
                <c:pt idx="1">
                  <c:v>0.9551</c:v>
                </c:pt>
                <c:pt idx="2">
                  <c:v>0.8543</c:v>
                </c:pt>
                <c:pt idx="3">
                  <c:v>0.7657</c:v>
                </c:pt>
                <c:pt idx="4">
                  <c:v>0.6414</c:v>
                </c:pt>
                <c:pt idx="5">
                  <c:v>0.5328</c:v>
                </c:pt>
                <c:pt idx="6">
                  <c:v>0.4961</c:v>
                </c:pt>
                <c:pt idx="7">
                  <c:v>0.3682</c:v>
                </c:pt>
                <c:pt idx="8">
                  <c:v>0.3423</c:v>
                </c:pt>
                <c:pt idx="9">
                  <c:v>0.2057</c:v>
                </c:pt>
              </c:numCache>
            </c:numRef>
          </c:yVal>
          <c:smooth val="1"/>
        </c:ser>
        <c:dLbls>
          <c:showLegendKey val="0"/>
          <c:showVal val="0"/>
          <c:showCatName val="0"/>
          <c:showSerName val="0"/>
          <c:showPercent val="0"/>
          <c:showBubbleSize val="0"/>
        </c:dLbls>
        <c:axId val="181626151"/>
        <c:axId val="429137871"/>
      </c:scatterChart>
      <c:valAx>
        <c:axId val="18162615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监测点距厂界距离（</a:t>
                </a:r>
                <a:r>
                  <a:rPr lang="en-US" altLang="zh-CN"/>
                  <a:t>m</a:t>
                </a:r>
                <a:r>
                  <a:t>）</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137871"/>
        <c:crosses val="autoZero"/>
        <c:crossBetween val="midCat"/>
      </c:valAx>
      <c:valAx>
        <c:axId val="4291378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工频磁感应强度（μT）</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62615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AF809-C4C9-4BF4-96DB-FC844E735937}">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9744</Words>
  <Characters>12873</Characters>
  <Lines>56</Lines>
  <Paragraphs>15</Paragraphs>
  <TotalTime>4</TotalTime>
  <ScaleCrop>false</ScaleCrop>
  <LinksUpToDate>false</LinksUpToDate>
  <CharactersWithSpaces>13024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2021-11-21T10:13:00Z</dcterms:created>
  <dcterms:modified xsi:type="dcterms:W3CDTF">2023-09-19T08:23:25Z</dcterms:modified>
  <dc:title>青川县中医院灾后重建项目环境影响评价报告书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CD122F20FB324119AA4F25D644FB2C3F_13</vt:lpwstr>
  </property>
</Properties>
</file>