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jc w:val="center"/>
        <w:rPr>
          <w:rFonts w:ascii="方正小标宋_GBK" w:hAnsi="黑体" w:eastAsia="方正小标宋_GBK"/>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120" w:lineRule="exact"/>
        <w:jc w:val="center"/>
        <w:textAlignment w:val="auto"/>
        <w:rPr>
          <w:rFonts w:ascii="方正小标宋_GBK" w:hAnsi="黑体" w:eastAsia="方正小标宋_GBK"/>
          <w:color w:val="000000" w:themeColor="text1"/>
          <w:sz w:val="44"/>
          <w:szCs w:val="4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rFonts w:hint="eastAsia"/>
          <w:b/>
          <w:bCs/>
          <w:sz w:val="84"/>
          <w:szCs w:val="84"/>
        </w:rPr>
      </w:pPr>
      <w:r>
        <w:rPr>
          <w:rFonts w:hint="eastAsia"/>
          <w:b/>
          <w:bCs/>
          <w:sz w:val="84"/>
          <w:szCs w:val="84"/>
        </w:rPr>
        <w:t>2019年上海市对口帮扶</w:t>
      </w: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rFonts w:hint="eastAsia"/>
          <w:b/>
          <w:bCs/>
          <w:sz w:val="84"/>
          <w:szCs w:val="84"/>
        </w:rPr>
      </w:pPr>
      <w:r>
        <w:rPr>
          <w:rFonts w:hint="eastAsia"/>
          <w:b/>
          <w:bCs/>
          <w:sz w:val="84"/>
          <w:szCs w:val="84"/>
        </w:rPr>
        <w:t>云南省拖布卡镇</w:t>
      </w: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b/>
          <w:bCs/>
          <w:sz w:val="84"/>
          <w:szCs w:val="84"/>
        </w:rPr>
      </w:pPr>
      <w:r>
        <w:rPr>
          <w:rFonts w:hint="eastAsia"/>
          <w:b/>
          <w:bCs/>
          <w:sz w:val="84"/>
          <w:szCs w:val="84"/>
        </w:rPr>
        <w:t>新街村养殖小区建设项目绩效评价报告</w:t>
      </w:r>
    </w:p>
    <w:p>
      <w:pPr>
        <w:keepNext w:val="0"/>
        <w:keepLines w:val="0"/>
        <w:pageBreakBefore w:val="0"/>
        <w:widowControl w:val="0"/>
        <w:kinsoku/>
        <w:wordWrap/>
        <w:overflowPunct/>
        <w:topLinePunct w:val="0"/>
        <w:autoSpaceDE/>
        <w:autoSpaceDN/>
        <w:bidi w:val="0"/>
        <w:adjustRightInd/>
        <w:snapToGrid/>
        <w:spacing w:line="1120" w:lineRule="exact"/>
        <w:textAlignment w:val="auto"/>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000000" w:themeColor="text1"/>
          <w:szCs w:val="32"/>
          <w14:textFill>
            <w14:solidFill>
              <w14:schemeClr w14:val="tx1"/>
            </w14:solidFill>
          </w14:textFill>
        </w:rPr>
      </w:pPr>
    </w:p>
    <w:p>
      <w:pPr>
        <w:keepNext w:val="0"/>
        <w:keepLines w:val="0"/>
        <w:pageBreakBefore w:val="0"/>
        <w:kinsoku/>
        <w:wordWrap/>
        <w:overflowPunct/>
        <w:autoSpaceDE/>
        <w:autoSpaceDN/>
        <w:bidi w:val="0"/>
        <w:adjustRightInd/>
        <w:spacing w:line="560" w:lineRule="exact"/>
        <w:jc w:val="both"/>
        <w:rPr>
          <w:rFonts w:ascii="方正小标宋_GBK" w:eastAsia="方正小标宋_GBK"/>
          <w:b/>
          <w:color w:val="000000" w:themeColor="text1"/>
          <w:sz w:val="44"/>
          <w:szCs w:val="44"/>
          <w14:textFill>
            <w14:solidFill>
              <w14:schemeClr w14:val="tx1"/>
            </w14:solidFill>
          </w14:textFill>
        </w:rPr>
      </w:pPr>
    </w:p>
    <w:p>
      <w:pPr>
        <w:pStyle w:val="2"/>
        <w:jc w:val="both"/>
        <w:rPr>
          <w:rFonts w:ascii="方正小标宋_GBK" w:eastAsia="方正小标宋_GBK"/>
          <w:b/>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adjustRightInd/>
        <w:spacing w:line="360" w:lineRule="auto"/>
        <w:jc w:val="right"/>
        <w:rPr>
          <w:rFonts w:hint="eastAsia" w:ascii="方正小标宋_GBK" w:hAnsi="黑体" w:eastAsia="方正小标宋_GBK"/>
          <w:spacing w:val="-17"/>
          <w:sz w:val="44"/>
          <w:szCs w:val="44"/>
          <w:lang w:eastAsia="zh-CN"/>
        </w:rPr>
      </w:pPr>
      <w:r>
        <w:rPr>
          <w:rFonts w:hint="eastAsia" w:ascii="方正小标宋_GBK" w:hAnsi="黑体" w:eastAsia="方正小标宋_GBK"/>
          <w:spacing w:val="-17"/>
          <w:sz w:val="44"/>
          <w:szCs w:val="44"/>
          <w:lang w:eastAsia="zh-CN"/>
        </w:rPr>
        <w:t>昆明市东川区拖布卡镇人民政府</w:t>
      </w:r>
    </w:p>
    <w:p>
      <w:pPr>
        <w:keepNext w:val="0"/>
        <w:keepLines w:val="0"/>
        <w:pageBreakBefore w:val="0"/>
        <w:tabs>
          <w:tab w:val="left" w:pos="2751"/>
          <w:tab w:val="center" w:pos="4213"/>
        </w:tabs>
        <w:kinsoku/>
        <w:wordWrap/>
        <w:overflowPunct/>
        <w:autoSpaceDE/>
        <w:autoSpaceDN/>
        <w:bidi w:val="0"/>
        <w:adjustRightInd/>
        <w:spacing w:line="560" w:lineRule="exact"/>
        <w:jc w:val="both"/>
        <w:rPr>
          <w:rFonts w:hint="eastAsia" w:ascii="宋体" w:hAnsi="宋体" w:eastAsia="宋体"/>
          <w:kern w:val="0"/>
          <w:sz w:val="21"/>
          <w:lang w:eastAsia="zh-CN"/>
        </w:rPr>
      </w:pPr>
    </w:p>
    <w:sdt>
      <w:sdtPr>
        <w:rPr>
          <w:rFonts w:ascii="宋体" w:hAnsi="宋体" w:eastAsia="宋体" w:cs="Times New Roman"/>
          <w:kern w:val="2"/>
          <w:sz w:val="21"/>
          <w:lang w:val="en-US" w:eastAsia="zh-CN" w:bidi="ar-SA"/>
        </w:rPr>
        <w:id w:val="147452268"/>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keepNext w:val="0"/>
            <w:keepLines w:val="0"/>
            <w:pageBreakBefore w:val="0"/>
            <w:kinsoku/>
            <w:wordWrap/>
            <w:overflowPunct/>
            <w:autoSpaceDE/>
            <w:autoSpaceDN/>
            <w:bidi w:val="0"/>
            <w:adjustRightInd/>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TOC \o "1-3" \h \u </w:instrText>
          </w:r>
          <w:r>
            <w:fldChar w:fldCharType="separate"/>
          </w:r>
          <w:r>
            <w:fldChar w:fldCharType="begin"/>
          </w:r>
          <w:r>
            <w:instrText xml:space="preserve"> HYPERLINK \l _Toc16683 </w:instrText>
          </w:r>
          <w:r>
            <w:fldChar w:fldCharType="separate"/>
          </w:r>
          <w:r>
            <w:rPr>
              <w:rFonts w:ascii="黑体" w:eastAsia="黑体"/>
              <w:szCs w:val="32"/>
            </w:rPr>
            <w:t xml:space="preserve">一、 </w:t>
          </w:r>
          <w:r>
            <w:rPr>
              <w:rFonts w:hint="eastAsia" w:ascii="黑体" w:eastAsia="黑体"/>
              <w:szCs w:val="32"/>
            </w:rPr>
            <w:t>项目基本情况</w:t>
          </w:r>
          <w:r>
            <w:tab/>
          </w:r>
          <w:r>
            <w:fldChar w:fldCharType="begin"/>
          </w:r>
          <w:r>
            <w:instrText xml:space="preserve"> PAGEREF _Toc16683 </w:instrText>
          </w:r>
          <w:r>
            <w:fldChar w:fldCharType="separate"/>
          </w:r>
          <w:r>
            <w:t>1</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_Toc7419 </w:instrText>
          </w:r>
          <w:r>
            <w:fldChar w:fldCharType="separate"/>
          </w:r>
          <w:r>
            <w:rPr>
              <w:rFonts w:hint="eastAsia" w:ascii="楷体" w:hAnsi="楷体" w:eastAsia="楷体" w:cs="楷体"/>
              <w:szCs w:val="32"/>
            </w:rPr>
            <w:t>（一）项目概况</w:t>
          </w:r>
          <w:r>
            <w:tab/>
          </w:r>
          <w:r>
            <w:fldChar w:fldCharType="begin"/>
          </w:r>
          <w:r>
            <w:instrText xml:space="preserve"> PAGEREF _Toc7419 </w:instrText>
          </w:r>
          <w:r>
            <w:fldChar w:fldCharType="separate"/>
          </w:r>
          <w:r>
            <w:t>1</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_Toc16402 </w:instrText>
          </w:r>
          <w:r>
            <w:fldChar w:fldCharType="separate"/>
          </w:r>
          <w:r>
            <w:rPr>
              <w:rFonts w:hint="eastAsia" w:ascii="仿宋_GB2312" w:hAnsi="楷体"/>
              <w:szCs w:val="32"/>
              <w:highlight w:val="none"/>
              <w:lang w:val="en-US" w:eastAsia="zh-CN"/>
            </w:rPr>
            <w:t>1.</w:t>
          </w:r>
          <w:r>
            <w:rPr>
              <w:rFonts w:hint="eastAsia" w:ascii="仿宋_GB2312" w:hAnsi="楷体"/>
              <w:szCs w:val="32"/>
            </w:rPr>
            <w:t>立项背景及目的</w:t>
          </w:r>
          <w:r>
            <w:tab/>
          </w:r>
          <w:r>
            <w:fldChar w:fldCharType="begin"/>
          </w:r>
          <w:r>
            <w:instrText xml:space="preserve"> PAGEREF _Toc16402 </w:instrText>
          </w:r>
          <w:r>
            <w:fldChar w:fldCharType="separate"/>
          </w:r>
          <w:r>
            <w:t>1</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_Toc30634 </w:instrText>
          </w:r>
          <w:r>
            <w:fldChar w:fldCharType="separate"/>
          </w:r>
          <w:r>
            <w:rPr>
              <w:rFonts w:hint="eastAsia" w:ascii="仿宋_GB2312" w:hAnsi="仿宋_GB2312" w:cs="仿宋_GB2312"/>
              <w:szCs w:val="32"/>
              <w:lang w:val="en-US" w:eastAsia="zh-CN"/>
            </w:rPr>
            <w:t>2.项目实施情况</w:t>
          </w:r>
          <w:r>
            <w:tab/>
          </w:r>
          <w:r>
            <w:fldChar w:fldCharType="begin"/>
          </w:r>
          <w:r>
            <w:instrText xml:space="preserve"> PAGEREF _Toc30634 </w:instrText>
          </w:r>
          <w:r>
            <w:fldChar w:fldCharType="separate"/>
          </w:r>
          <w:r>
            <w:t>2</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_Toc24826 </w:instrText>
          </w:r>
          <w:r>
            <w:fldChar w:fldCharType="separate"/>
          </w:r>
          <w:r>
            <w:rPr>
              <w:rFonts w:hint="eastAsia" w:ascii="仿宋_GB2312" w:hAnsi="楷体"/>
              <w:szCs w:val="32"/>
              <w:highlight w:val="none"/>
              <w:lang w:val="en-US" w:eastAsia="zh-CN"/>
            </w:rPr>
            <w:t>3.</w:t>
          </w:r>
          <w:r>
            <w:rPr>
              <w:rFonts w:hint="eastAsia" w:ascii="仿宋_GB2312" w:hAnsi="楷体"/>
              <w:szCs w:val="32"/>
              <w:highlight w:val="none"/>
            </w:rPr>
            <w:t>资金来源及使用情况</w:t>
          </w:r>
          <w:r>
            <w:tab/>
          </w:r>
          <w:r>
            <w:fldChar w:fldCharType="begin"/>
          </w:r>
          <w:r>
            <w:instrText xml:space="preserve"> PAGEREF _Toc24826 </w:instrText>
          </w:r>
          <w:r>
            <w:fldChar w:fldCharType="separate"/>
          </w:r>
          <w:r>
            <w:t>3</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_Toc23726 </w:instrText>
          </w:r>
          <w:r>
            <w:fldChar w:fldCharType="separate"/>
          </w:r>
          <w:r>
            <w:rPr>
              <w:rFonts w:hint="eastAsia" w:ascii="仿宋_GB2312" w:hAnsi="楷体"/>
              <w:szCs w:val="32"/>
            </w:rPr>
            <w:t>4.组织及管理情况</w:t>
          </w:r>
          <w:r>
            <w:tab/>
          </w:r>
          <w:r>
            <w:fldChar w:fldCharType="begin"/>
          </w:r>
          <w:r>
            <w:instrText xml:space="preserve"> PAGEREF _Toc23726 </w:instrText>
          </w:r>
          <w:r>
            <w:fldChar w:fldCharType="separate"/>
          </w:r>
          <w:r>
            <w:t>5</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_Toc19158 </w:instrText>
          </w:r>
          <w:r>
            <w:fldChar w:fldCharType="separate"/>
          </w:r>
          <w:r>
            <w:rPr>
              <w:rFonts w:hint="eastAsia" w:ascii="楷体" w:hAnsi="楷体" w:eastAsia="楷体" w:cs="楷体"/>
              <w:szCs w:val="32"/>
            </w:rPr>
            <w:t>（二）绩效目标</w:t>
          </w:r>
          <w:r>
            <w:tab/>
          </w:r>
          <w:r>
            <w:fldChar w:fldCharType="begin"/>
          </w:r>
          <w:r>
            <w:instrText xml:space="preserve"> PAGEREF _Toc19158 </w:instrText>
          </w:r>
          <w:r>
            <w:fldChar w:fldCharType="separate"/>
          </w:r>
          <w:r>
            <w:t>5</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_Toc1030 </w:instrText>
          </w:r>
          <w:r>
            <w:fldChar w:fldCharType="separate"/>
          </w:r>
          <w:r>
            <w:rPr>
              <w:rFonts w:hint="eastAsia" w:ascii="仿宋_GB2312" w:hAnsi="楷体"/>
              <w:szCs w:val="32"/>
            </w:rPr>
            <w:t>1.总目标</w:t>
          </w:r>
          <w:r>
            <w:tab/>
          </w:r>
          <w:r>
            <w:fldChar w:fldCharType="begin"/>
          </w:r>
          <w:r>
            <w:instrText xml:space="preserve"> PAGEREF _Toc1030 </w:instrText>
          </w:r>
          <w:r>
            <w:fldChar w:fldCharType="separate"/>
          </w:r>
          <w:r>
            <w:t>5</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_Toc5937 </w:instrText>
          </w:r>
          <w:r>
            <w:fldChar w:fldCharType="separate"/>
          </w:r>
          <w:r>
            <w:t xml:space="preserve">2. </w:t>
          </w:r>
          <w:r>
            <w:rPr>
              <w:rFonts w:hint="eastAsia" w:ascii="仿宋_GB2312" w:hAnsi="楷体"/>
              <w:szCs w:val="32"/>
              <w:highlight w:val="none"/>
            </w:rPr>
            <w:t>年度目标</w:t>
          </w:r>
          <w:r>
            <w:tab/>
          </w:r>
          <w:r>
            <w:fldChar w:fldCharType="begin"/>
          </w:r>
          <w:r>
            <w:instrText xml:space="preserve"> PAGEREF _Toc5937 </w:instrText>
          </w:r>
          <w:r>
            <w:fldChar w:fldCharType="separate"/>
          </w:r>
          <w:r>
            <w:t>6</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_Toc1131 </w:instrText>
          </w:r>
          <w:r>
            <w:fldChar w:fldCharType="separate"/>
          </w:r>
          <w:r>
            <w:rPr>
              <w:rFonts w:hint="eastAsia" w:ascii="黑体" w:hAnsi="黑体" w:eastAsia="黑体"/>
              <w:szCs w:val="32"/>
            </w:rPr>
            <w:t>二、绩效评价工作情况</w:t>
          </w:r>
          <w:r>
            <w:tab/>
          </w:r>
          <w:r>
            <w:fldChar w:fldCharType="begin"/>
          </w:r>
          <w:r>
            <w:instrText xml:space="preserve"> PAGEREF _Toc1131 </w:instrText>
          </w:r>
          <w:r>
            <w:fldChar w:fldCharType="separate"/>
          </w:r>
          <w:r>
            <w:t>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_Toc24506 </w:instrText>
          </w:r>
          <w:r>
            <w:fldChar w:fldCharType="separate"/>
          </w:r>
          <w:r>
            <w:rPr>
              <w:rFonts w:hint="eastAsia" w:ascii="楷体" w:hAnsi="楷体" w:eastAsia="楷体"/>
              <w:szCs w:val="32"/>
            </w:rPr>
            <w:t>（一）绩效评价目的</w:t>
          </w:r>
          <w:r>
            <w:tab/>
          </w:r>
          <w:r>
            <w:fldChar w:fldCharType="begin"/>
          </w:r>
          <w:r>
            <w:instrText xml:space="preserve"> PAGEREF _Toc24506 </w:instrText>
          </w:r>
          <w:r>
            <w:fldChar w:fldCharType="separate"/>
          </w:r>
          <w:r>
            <w:t>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_Toc24392 </w:instrText>
          </w:r>
          <w:r>
            <w:fldChar w:fldCharType="separate"/>
          </w:r>
          <w:r>
            <w:rPr>
              <w:rFonts w:hint="eastAsia" w:ascii="楷体" w:hAnsi="楷体" w:eastAsia="楷体"/>
              <w:szCs w:val="32"/>
            </w:rPr>
            <w:t>（二）绩效评价工作方案制定过程</w:t>
          </w:r>
          <w:r>
            <w:tab/>
          </w:r>
          <w:r>
            <w:fldChar w:fldCharType="begin"/>
          </w:r>
          <w:r>
            <w:instrText xml:space="preserve"> PAGEREF _Toc24392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_Toc31961 </w:instrText>
          </w:r>
          <w:r>
            <w:fldChar w:fldCharType="separate"/>
          </w:r>
          <w:r>
            <w:rPr>
              <w:rFonts w:hint="eastAsia" w:ascii="仿宋_GB2312" w:hAnsi="楷体"/>
              <w:szCs w:val="32"/>
            </w:rPr>
            <w:t>1.前期调研</w:t>
          </w:r>
          <w:r>
            <w:tab/>
          </w:r>
          <w:r>
            <w:fldChar w:fldCharType="begin"/>
          </w:r>
          <w:r>
            <w:instrText xml:space="preserve"> PAGEREF _Toc31961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_Toc7526 </w:instrText>
          </w:r>
          <w:r>
            <w:fldChar w:fldCharType="separate"/>
          </w:r>
          <w:r>
            <w:rPr>
              <w:rFonts w:ascii="仿宋_GB2312" w:hAnsi="楷体"/>
              <w:szCs w:val="32"/>
            </w:rPr>
            <w:t xml:space="preserve">2. </w:t>
          </w:r>
          <w:r>
            <w:rPr>
              <w:rFonts w:hint="eastAsia" w:ascii="仿宋_GB2312" w:hAnsi="楷体"/>
              <w:szCs w:val="32"/>
            </w:rPr>
            <w:t>研究文件</w:t>
          </w:r>
          <w:r>
            <w:tab/>
          </w:r>
          <w:r>
            <w:fldChar w:fldCharType="begin"/>
          </w:r>
          <w:r>
            <w:instrText xml:space="preserve"> PAGEREF _Toc7526 </w:instrText>
          </w:r>
          <w:r>
            <w:fldChar w:fldCharType="separate"/>
          </w:r>
          <w:r>
            <w:t>7</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_Toc9775 </w:instrText>
          </w:r>
          <w:r>
            <w:fldChar w:fldCharType="separate"/>
          </w:r>
          <w:r>
            <w:rPr>
              <w:rFonts w:ascii="仿宋_GB2312" w:hAnsi="楷体"/>
              <w:szCs w:val="32"/>
            </w:rPr>
            <w:t xml:space="preserve">3. </w:t>
          </w:r>
          <w:r>
            <w:rPr>
              <w:rFonts w:hint="eastAsia" w:ascii="仿宋_GB2312" w:hAnsi="楷体"/>
              <w:szCs w:val="32"/>
            </w:rPr>
            <w:t>绩效评价指标体系及工作方案的设计</w:t>
          </w:r>
          <w:r>
            <w:tab/>
          </w:r>
          <w:r>
            <w:fldChar w:fldCharType="begin"/>
          </w:r>
          <w:r>
            <w:instrText xml:space="preserve"> PAGEREF _Toc9775 </w:instrText>
          </w:r>
          <w:r>
            <w:fldChar w:fldCharType="separate"/>
          </w:r>
          <w:r>
            <w:t>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_Toc2547 </w:instrText>
          </w:r>
          <w:r>
            <w:fldChar w:fldCharType="separate"/>
          </w:r>
          <w:r>
            <w:rPr>
              <w:rFonts w:hint="eastAsia" w:ascii="楷体" w:hAnsi="楷体" w:eastAsia="楷体" w:cs="楷体"/>
              <w:szCs w:val="32"/>
            </w:rPr>
            <w:t>（三）绩效评价原则、评价方法</w:t>
          </w:r>
          <w:r>
            <w:tab/>
          </w:r>
          <w:r>
            <w:fldChar w:fldCharType="begin"/>
          </w:r>
          <w:r>
            <w:instrText xml:space="preserve"> PAGEREF _Toc2547 </w:instrText>
          </w:r>
          <w:r>
            <w:fldChar w:fldCharType="separate"/>
          </w:r>
          <w:r>
            <w:t>8</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_Toc27645 </w:instrText>
          </w:r>
          <w:r>
            <w:fldChar w:fldCharType="separate"/>
          </w:r>
          <w:r>
            <w:rPr>
              <w:rFonts w:hint="eastAsia" w:ascii="仿宋_GB2312" w:hAnsi="楷体"/>
              <w:szCs w:val="32"/>
            </w:rPr>
            <w:t>1.绩效评价原则</w:t>
          </w:r>
          <w:r>
            <w:tab/>
          </w:r>
          <w:r>
            <w:fldChar w:fldCharType="begin"/>
          </w:r>
          <w:r>
            <w:instrText xml:space="preserve"> PAGEREF _Toc27645 </w:instrText>
          </w:r>
          <w:r>
            <w:fldChar w:fldCharType="separate"/>
          </w:r>
          <w:r>
            <w:t>8</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_Toc18128 </w:instrText>
          </w:r>
          <w:r>
            <w:fldChar w:fldCharType="separate"/>
          </w:r>
          <w:r>
            <w:rPr>
              <w:rFonts w:hint="eastAsia" w:ascii="仿宋_GB2312" w:hAnsi="楷体"/>
              <w:szCs w:val="32"/>
            </w:rPr>
            <w:t>2.绩效评价方法</w:t>
          </w:r>
          <w:r>
            <w:tab/>
          </w:r>
          <w:r>
            <w:fldChar w:fldCharType="begin"/>
          </w:r>
          <w:r>
            <w:instrText xml:space="preserve"> PAGEREF _Toc18128 </w:instrText>
          </w:r>
          <w:r>
            <w:fldChar w:fldCharType="separate"/>
          </w:r>
          <w:r>
            <w:t>8</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_Toc30904 </w:instrText>
          </w:r>
          <w:r>
            <w:fldChar w:fldCharType="separate"/>
          </w:r>
          <w:r>
            <w:rPr>
              <w:rFonts w:hint="eastAsia" w:ascii="楷体" w:hAnsi="楷体" w:eastAsia="楷体"/>
              <w:szCs w:val="32"/>
            </w:rPr>
            <w:t>（四）绩效评价实施过程</w:t>
          </w:r>
          <w:r>
            <w:tab/>
          </w:r>
          <w:r>
            <w:fldChar w:fldCharType="begin"/>
          </w:r>
          <w:r>
            <w:instrText xml:space="preserve"> PAGEREF _Toc30904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_Toc3147 </w:instrText>
          </w:r>
          <w:r>
            <w:fldChar w:fldCharType="separate"/>
          </w:r>
          <w:r>
            <w:rPr>
              <w:rFonts w:hint="eastAsia" w:ascii="仿宋_GB2312" w:hAnsi="楷体"/>
              <w:szCs w:val="32"/>
            </w:rPr>
            <w:t>1.数据填报和采集</w:t>
          </w:r>
          <w:r>
            <w:tab/>
          </w:r>
          <w:r>
            <w:fldChar w:fldCharType="begin"/>
          </w:r>
          <w:r>
            <w:instrText xml:space="preserve"> PAGEREF _Toc3147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_Toc17501 </w:instrText>
          </w:r>
          <w:r>
            <w:fldChar w:fldCharType="separate"/>
          </w:r>
          <w:r>
            <w:rPr>
              <w:rFonts w:ascii="仿宋_GB2312" w:hAnsi="楷体"/>
              <w:szCs w:val="32"/>
            </w:rPr>
            <w:t xml:space="preserve">2. </w:t>
          </w:r>
          <w:r>
            <w:rPr>
              <w:rFonts w:hint="eastAsia" w:ascii="仿宋_GB2312" w:hAnsi="楷体"/>
              <w:szCs w:val="32"/>
            </w:rPr>
            <w:t>社会调查</w:t>
          </w:r>
          <w:r>
            <w:tab/>
          </w:r>
          <w:r>
            <w:fldChar w:fldCharType="begin"/>
          </w:r>
          <w:r>
            <w:instrText xml:space="preserve"> PAGEREF _Toc17501 </w:instrText>
          </w:r>
          <w:r>
            <w:fldChar w:fldCharType="separate"/>
          </w:r>
          <w:r>
            <w:t>9</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_Toc14259 </w:instrText>
          </w:r>
          <w:r>
            <w:fldChar w:fldCharType="separate"/>
          </w:r>
          <w:r>
            <w:rPr>
              <w:rFonts w:ascii="仿宋_GB2312" w:hAnsi="楷体"/>
              <w:szCs w:val="32"/>
            </w:rPr>
            <w:t xml:space="preserve">3. </w:t>
          </w:r>
          <w:r>
            <w:rPr>
              <w:rFonts w:hint="eastAsia" w:ascii="仿宋_GB2312" w:hAnsi="楷体"/>
              <w:szCs w:val="32"/>
            </w:rPr>
            <w:t>数据分析和撰写报告</w:t>
          </w:r>
          <w:r>
            <w:tab/>
          </w:r>
          <w:r>
            <w:fldChar w:fldCharType="begin"/>
          </w:r>
          <w:r>
            <w:instrText xml:space="preserve"> PAGEREF _Toc14259 </w:instrText>
          </w:r>
          <w:r>
            <w:fldChar w:fldCharType="separate"/>
          </w:r>
          <w:r>
            <w:t>9</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_Toc28480 </w:instrText>
          </w:r>
          <w:r>
            <w:fldChar w:fldCharType="separate"/>
          </w:r>
          <w:r>
            <w:rPr>
              <w:rFonts w:ascii="楷体" w:hAnsi="楷体" w:eastAsia="楷体"/>
              <w:szCs w:val="32"/>
            </w:rPr>
            <w:t xml:space="preserve">（五） </w:t>
          </w:r>
          <w:r>
            <w:rPr>
              <w:rFonts w:hint="eastAsia" w:ascii="楷体" w:hAnsi="楷体" w:eastAsia="楷体"/>
              <w:szCs w:val="32"/>
            </w:rPr>
            <w:t>本次绩效评价的局限性</w:t>
          </w:r>
          <w:r>
            <w:tab/>
          </w:r>
          <w:r>
            <w:fldChar w:fldCharType="begin"/>
          </w:r>
          <w:r>
            <w:instrText xml:space="preserve"> PAGEREF _Toc28480 </w:instrText>
          </w:r>
          <w:r>
            <w:fldChar w:fldCharType="separate"/>
          </w:r>
          <w:r>
            <w:t>10</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_Toc10077 </w:instrText>
          </w:r>
          <w:r>
            <w:fldChar w:fldCharType="separate"/>
          </w:r>
          <w:r>
            <w:rPr>
              <w:rFonts w:hint="eastAsia" w:ascii="黑体" w:hAnsi="黑体" w:eastAsia="黑体"/>
              <w:szCs w:val="32"/>
            </w:rPr>
            <w:t>三、评价结论和绩效分析</w:t>
          </w:r>
          <w:r>
            <w:tab/>
          </w:r>
          <w:r>
            <w:fldChar w:fldCharType="begin"/>
          </w:r>
          <w:r>
            <w:instrText xml:space="preserve"> PAGEREF _Toc10077 </w:instrText>
          </w:r>
          <w:r>
            <w:fldChar w:fldCharType="separate"/>
          </w:r>
          <w:r>
            <w:t>10</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_Toc26726 </w:instrText>
          </w:r>
          <w:r>
            <w:fldChar w:fldCharType="separate"/>
          </w:r>
          <w:r>
            <w:rPr>
              <w:rFonts w:hint="eastAsia" w:ascii="楷体" w:hAnsi="楷体" w:eastAsia="楷体"/>
              <w:szCs w:val="32"/>
            </w:rPr>
            <w:t>（一）评价结论</w:t>
          </w:r>
          <w:r>
            <w:tab/>
          </w:r>
          <w:r>
            <w:fldChar w:fldCharType="begin"/>
          </w:r>
          <w:r>
            <w:instrText xml:space="preserve"> PAGEREF _Toc26726 </w:instrText>
          </w:r>
          <w:r>
            <w:fldChar w:fldCharType="separate"/>
          </w:r>
          <w:r>
            <w:t>10</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_Toc6173 </w:instrText>
          </w:r>
          <w:r>
            <w:fldChar w:fldCharType="separate"/>
          </w:r>
          <w:r>
            <w:rPr>
              <w:rFonts w:hint="eastAsia" w:ascii="仿宋_GB2312" w:hAnsi="仿宋_GB2312" w:cs="仿宋_GB2312"/>
              <w:szCs w:val="32"/>
            </w:rPr>
            <w:t>1.评价结果</w:t>
          </w:r>
          <w:r>
            <w:tab/>
          </w:r>
          <w:r>
            <w:fldChar w:fldCharType="begin"/>
          </w:r>
          <w:r>
            <w:instrText xml:space="preserve"> PAGEREF _Toc6173 </w:instrText>
          </w:r>
          <w:r>
            <w:fldChar w:fldCharType="separate"/>
          </w:r>
          <w:r>
            <w:t>10</w:t>
          </w:r>
          <w:r>
            <w:fldChar w:fldCharType="end"/>
          </w:r>
          <w:r>
            <w:fldChar w:fldCharType="end"/>
          </w:r>
        </w:p>
        <w:p>
          <w:pPr>
            <w:pStyle w:val="8"/>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_Toc25521 </w:instrText>
          </w:r>
          <w:r>
            <w:fldChar w:fldCharType="separate"/>
          </w:r>
          <w:r>
            <w:rPr>
              <w:rFonts w:hint="eastAsia" w:ascii="仿宋_GB2312" w:hAnsi="仿宋"/>
              <w:szCs w:val="32"/>
              <w:lang w:eastAsia="zh-CN"/>
            </w:rPr>
            <w:t xml:space="preserve">2. </w:t>
          </w:r>
          <w:r>
            <w:rPr>
              <w:rFonts w:hint="eastAsia" w:ascii="仿宋_GB2312" w:hAnsi="仿宋"/>
              <w:szCs w:val="32"/>
              <w:highlight w:val="none"/>
            </w:rPr>
            <w:t>主要绩效</w:t>
          </w:r>
          <w:r>
            <w:tab/>
          </w:r>
          <w:r>
            <w:fldChar w:fldCharType="begin"/>
          </w:r>
          <w:r>
            <w:instrText xml:space="preserve"> PAGEREF _Toc25521 </w:instrText>
          </w:r>
          <w:r>
            <w:fldChar w:fldCharType="separate"/>
          </w:r>
          <w:r>
            <w:t>11</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_Toc5951 </w:instrText>
          </w:r>
          <w:r>
            <w:fldChar w:fldCharType="separate"/>
          </w:r>
          <w:r>
            <w:rPr>
              <w:rFonts w:hint="eastAsia" w:ascii="楷体" w:hAnsi="楷体" w:eastAsia="楷体"/>
              <w:szCs w:val="32"/>
            </w:rPr>
            <w:t>（二）具体绩效分析</w:t>
          </w:r>
          <w:r>
            <w:tab/>
          </w:r>
          <w:r>
            <w:fldChar w:fldCharType="begin"/>
          </w:r>
          <w:r>
            <w:instrText xml:space="preserve"> PAGEREF _Toc5951 </w:instrText>
          </w:r>
          <w:r>
            <w:fldChar w:fldCharType="separate"/>
          </w:r>
          <w:r>
            <w:t>13</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_Toc1634 </w:instrText>
          </w:r>
          <w:r>
            <w:fldChar w:fldCharType="separate"/>
          </w:r>
          <w:r>
            <w:rPr>
              <w:rFonts w:hint="eastAsia" w:ascii="黑体" w:hAnsi="黑体" w:eastAsia="黑体"/>
              <w:szCs w:val="32"/>
            </w:rPr>
            <w:t>四、成本效益分析</w:t>
          </w:r>
          <w:r>
            <w:tab/>
          </w:r>
          <w:r>
            <w:fldChar w:fldCharType="begin"/>
          </w:r>
          <w:r>
            <w:instrText xml:space="preserve"> PAGEREF _Toc1634 </w:instrText>
          </w:r>
          <w:r>
            <w:fldChar w:fldCharType="separate"/>
          </w:r>
          <w:r>
            <w:t>16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_Toc30080 </w:instrText>
          </w:r>
          <w:r>
            <w:fldChar w:fldCharType="separate"/>
          </w:r>
          <w:r>
            <w:rPr>
              <w:rFonts w:hint="eastAsia" w:ascii="楷体_GB2312" w:hAnsi="楷体_GB2312" w:eastAsia="楷体_GB2312" w:cs="楷体_GB2312"/>
              <w:szCs w:val="32"/>
            </w:rPr>
            <w:t>（一）经济性分析</w:t>
          </w:r>
          <w:r>
            <w:tab/>
          </w:r>
          <w:r>
            <w:fldChar w:fldCharType="begin"/>
          </w:r>
          <w:r>
            <w:instrText xml:space="preserve"> PAGEREF _Toc30080 </w:instrText>
          </w:r>
          <w:r>
            <w:fldChar w:fldCharType="separate"/>
          </w:r>
          <w:r>
            <w:t>16</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_Toc9410 </w:instrText>
          </w:r>
          <w:r>
            <w:fldChar w:fldCharType="separate"/>
          </w:r>
          <w:r>
            <w:rPr>
              <w:rFonts w:hint="eastAsia" w:ascii="楷体_GB2312" w:hAnsi="楷体_GB2312" w:eastAsia="楷体_GB2312" w:cs="楷体_GB2312"/>
              <w:szCs w:val="32"/>
            </w:rPr>
            <w:t>（二）效率性分析</w:t>
          </w:r>
          <w:r>
            <w:tab/>
          </w:r>
          <w:r>
            <w:fldChar w:fldCharType="begin"/>
          </w:r>
          <w:r>
            <w:instrText xml:space="preserve"> PAGEREF _Toc9410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_Toc19097 </w:instrText>
          </w:r>
          <w:r>
            <w:fldChar w:fldCharType="separate"/>
          </w:r>
          <w:r>
            <w:rPr>
              <w:rFonts w:hint="eastAsia" w:ascii="楷体_GB2312" w:hAnsi="楷体_GB2312" w:eastAsia="楷体_GB2312" w:cs="楷体_GB2312"/>
              <w:szCs w:val="32"/>
            </w:rPr>
            <w:t>（三）效益性分析</w:t>
          </w:r>
          <w:r>
            <w:tab/>
          </w:r>
          <w:r>
            <w:fldChar w:fldCharType="begin"/>
          </w:r>
          <w:r>
            <w:instrText xml:space="preserve"> PAGEREF _Toc19097 </w:instrText>
          </w:r>
          <w:r>
            <w:fldChar w:fldCharType="separate"/>
          </w:r>
          <w:r>
            <w:t>17</w:t>
          </w:r>
          <w:r>
            <w:fldChar w:fldCharType="end"/>
          </w:r>
          <w:r>
            <w:fldChar w:fldCharType="end"/>
          </w:r>
        </w:p>
        <w:p>
          <w:pPr>
            <w:pStyle w:val="14"/>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_Toc493 </w:instrText>
          </w:r>
          <w:r>
            <w:fldChar w:fldCharType="separate"/>
          </w:r>
          <w:r>
            <w:rPr>
              <w:rFonts w:hint="eastAsia" w:ascii="黑体" w:hAnsi="黑体" w:eastAsia="黑体"/>
              <w:szCs w:val="32"/>
              <w:highlight w:val="none"/>
            </w:rPr>
            <w:t>五、主要经验及做法、存在的问题和建议</w:t>
          </w:r>
          <w:r>
            <w:tab/>
          </w:r>
          <w:r>
            <w:fldChar w:fldCharType="begin"/>
          </w:r>
          <w:r>
            <w:instrText xml:space="preserve"> PAGEREF _Toc493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_Toc22105 </w:instrText>
          </w:r>
          <w:r>
            <w:fldChar w:fldCharType="separate"/>
          </w:r>
          <w:r>
            <w:rPr>
              <w:rFonts w:hint="eastAsia" w:ascii="楷体" w:hAnsi="楷体" w:eastAsia="楷体"/>
              <w:szCs w:val="32"/>
              <w:highlight w:val="none"/>
            </w:rPr>
            <w:t>（一）主要经验及做法</w:t>
          </w:r>
          <w:r>
            <w:tab/>
          </w:r>
          <w:r>
            <w:fldChar w:fldCharType="begin"/>
          </w:r>
          <w:r>
            <w:instrText xml:space="preserve"> PAGEREF _Toc22105 </w:instrText>
          </w:r>
          <w:r>
            <w:fldChar w:fldCharType="separate"/>
          </w:r>
          <w:r>
            <w:t>17</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_Toc19217 </w:instrText>
          </w:r>
          <w:r>
            <w:fldChar w:fldCharType="separate"/>
          </w:r>
          <w:r>
            <w:rPr>
              <w:rFonts w:ascii="楷体" w:hAnsi="楷体" w:eastAsia="楷体"/>
              <w:szCs w:val="32"/>
            </w:rPr>
            <w:t xml:space="preserve">（二） </w:t>
          </w:r>
          <w:r>
            <w:rPr>
              <w:rFonts w:hint="eastAsia" w:ascii="楷体" w:hAnsi="楷体" w:eastAsia="楷体"/>
              <w:szCs w:val="32"/>
              <w:highlight w:val="none"/>
            </w:rPr>
            <w:t>存在的问题</w:t>
          </w:r>
          <w:r>
            <w:tab/>
          </w:r>
          <w:r>
            <w:fldChar w:fldCharType="begin"/>
          </w:r>
          <w:r>
            <w:instrText xml:space="preserve"> PAGEREF _Toc19217 </w:instrText>
          </w:r>
          <w:r>
            <w:fldChar w:fldCharType="separate"/>
          </w:r>
          <w:r>
            <w:t>18</w:t>
          </w:r>
          <w:r>
            <w:fldChar w:fldCharType="end"/>
          </w:r>
          <w:r>
            <w:fldChar w:fldCharType="end"/>
          </w:r>
        </w:p>
        <w:p>
          <w:pPr>
            <w:pStyle w:val="17"/>
            <w:keepNext w:val="0"/>
            <w:keepLines w:val="0"/>
            <w:pageBreakBefore w:val="0"/>
            <w:tabs>
              <w:tab w:val="right" w:leader="dot" w:pos="8845"/>
            </w:tabs>
            <w:kinsoku/>
            <w:wordWrap/>
            <w:overflowPunct/>
            <w:autoSpaceDE/>
            <w:autoSpaceDN/>
            <w:bidi w:val="0"/>
            <w:adjustRightInd/>
            <w:spacing w:line="560" w:lineRule="exact"/>
          </w:pPr>
          <w:r>
            <w:fldChar w:fldCharType="begin"/>
          </w:r>
          <w:r>
            <w:instrText xml:space="preserve"> HYPERLINK \l _Toc13156 </w:instrText>
          </w:r>
          <w:r>
            <w:fldChar w:fldCharType="separate"/>
          </w:r>
          <w:r>
            <w:rPr>
              <w:rFonts w:ascii="仿宋_GB2312" w:hAnsi="仿宋_GB2312" w:cs="仿宋_GB2312"/>
              <w:szCs w:val="32"/>
            </w:rPr>
            <w:t xml:space="preserve">（三） </w:t>
          </w:r>
          <w:r>
            <w:rPr>
              <w:rFonts w:hint="eastAsia" w:ascii="楷体" w:hAnsi="楷体" w:eastAsia="楷体"/>
              <w:szCs w:val="32"/>
              <w:highlight w:val="none"/>
            </w:rPr>
            <w:t>建议和改进措施</w:t>
          </w:r>
          <w:r>
            <w:tab/>
          </w:r>
          <w:r>
            <w:fldChar w:fldCharType="begin"/>
          </w:r>
          <w:r>
            <w:instrText xml:space="preserve"> PAGEREF _Toc13156 </w:instrText>
          </w:r>
          <w:r>
            <w:fldChar w:fldCharType="separate"/>
          </w:r>
          <w:r>
            <w:t>18</w:t>
          </w:r>
          <w:r>
            <w:fldChar w:fldCharType="end"/>
          </w:r>
          <w:r>
            <w:fldChar w:fldCharType="end"/>
          </w:r>
        </w:p>
        <w:p>
          <w:pPr>
            <w:pStyle w:val="31"/>
            <w:keepNext w:val="0"/>
            <w:keepLines w:val="0"/>
            <w:pageBreakBefore w:val="0"/>
            <w:tabs>
              <w:tab w:val="right" w:leader="dot" w:pos="8306"/>
            </w:tabs>
            <w:kinsoku/>
            <w:wordWrap/>
            <w:overflowPunct/>
            <w:autoSpaceDE/>
            <w:autoSpaceDN/>
            <w:bidi w:val="0"/>
            <w:adjustRightInd/>
            <w:spacing w:line="560" w:lineRule="exact"/>
            <w:ind w:left="632"/>
          </w:pPr>
          <w:r>
            <w:fldChar w:fldCharType="end"/>
          </w:r>
        </w:p>
      </w:sdtContent>
    </w:sdt>
    <w:p>
      <w:pPr>
        <w:keepNext w:val="0"/>
        <w:keepLines w:val="0"/>
        <w:pageBreakBefore w:val="0"/>
        <w:kinsoku/>
        <w:wordWrap/>
        <w:overflowPunct/>
        <w:autoSpaceDE/>
        <w:autoSpaceDN/>
        <w:bidi w:val="0"/>
        <w:adjustRightInd/>
        <w:spacing w:line="560" w:lineRule="exact"/>
        <w:rPr>
          <w:rFonts w:ascii="方正小标宋_GBK" w:hAnsi="方正小标宋_GBK" w:eastAsia="方正小标宋_GBK" w:cs="方正小标宋_GBK"/>
          <w:color w:val="000000" w:themeColor="text1"/>
          <w:spacing w:val="-20"/>
          <w:sz w:val="44"/>
          <w:szCs w:val="44"/>
          <w14:textFill>
            <w14:solidFill>
              <w14:schemeClr w14:val="tx1"/>
            </w14:solidFill>
          </w14:textFill>
        </w:rPr>
        <w:sectPr>
          <w:footerReference r:id="rId4" w:type="default"/>
          <w:headerReference r:id="rId3" w:type="even"/>
          <w:footerReference r:id="rId5" w:type="even"/>
          <w:pgSz w:w="11907" w:h="16840"/>
          <w:pgMar w:top="2041" w:right="1531" w:bottom="1871" w:left="1531" w:header="851" w:footer="1304" w:gutter="0"/>
          <w:pgNumType w:fmt="numberInDash" w:start="1"/>
          <w:cols w:space="720" w:num="1"/>
          <w:docGrid w:type="linesAndChars" w:linePitch="587" w:charSpace="-842"/>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_GBK" w:hAnsi="方正小标宋_GBK" w:eastAsia="方正小标宋_GBK" w:cs="方正小标宋_GBK"/>
          <w:color w:val="000000" w:themeColor="text1"/>
          <w:spacing w:val="-20"/>
          <w:sz w:val="44"/>
          <w:szCs w:val="44"/>
          <w14:textFill>
            <w14:solidFill>
              <w14:schemeClr w14:val="tx1"/>
            </w14:solidFill>
          </w14:textFill>
        </w:rPr>
      </w:pPr>
      <w:bookmarkStart w:id="0" w:name="_Toc17148_WPSOffice_Level1"/>
      <w:bookmarkStart w:id="1" w:name="_Toc18863"/>
      <w:r>
        <w:rPr>
          <w:rFonts w:hint="eastAsia" w:ascii="方正小标宋_GBK" w:hAnsi="方正小标宋_GBK" w:eastAsia="方正小标宋_GBK" w:cs="方正小标宋_GBK"/>
          <w:color w:val="000000" w:themeColor="text1"/>
          <w:spacing w:val="-20"/>
          <w:sz w:val="44"/>
          <w:szCs w:val="44"/>
          <w14:textFill>
            <w14:solidFill>
              <w14:schemeClr w14:val="tx1"/>
            </w14:solidFill>
          </w14:textFill>
        </w:rPr>
        <w:t>2019年上海市对口帮扶云南省拖布卡镇新街村养殖小区建设项目支出绩效评价报告</w:t>
      </w:r>
      <w:bookmarkEnd w:id="0"/>
      <w:bookmarkEnd w:id="1"/>
    </w:p>
    <w:p>
      <w:pPr>
        <w:keepNext w:val="0"/>
        <w:keepLines w:val="0"/>
        <w:pageBreakBefore w:val="0"/>
        <w:kinsoku/>
        <w:wordWrap/>
        <w:overflowPunct/>
        <w:autoSpaceDE/>
        <w:autoSpaceDN/>
        <w:bidi w:val="0"/>
        <w:adjustRightInd/>
        <w:spacing w:line="560" w:lineRule="exact"/>
        <w:ind w:firstLine="632" w:firstLineChars="200"/>
        <w:jc w:val="left"/>
        <w:rPr>
          <w:rFonts w:hint="eastAsia" w:ascii="仿宋_GB2312" w:hAnsi="仿宋_GB2312" w:cs="仿宋_GB2312"/>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黑体" w:eastAsia="黑体"/>
          <w:color w:val="000000" w:themeColor="text1"/>
          <w:szCs w:val="32"/>
          <w:highlight w:val="none"/>
          <w:lang w:val="en-US"/>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按照《项目支出绩效评价管理办法》（财预</w:t>
      </w:r>
      <w:r>
        <w:rPr>
          <w:rFonts w:hint="eastAsia" w:ascii="仿宋_GB2312" w:hAnsi="仿宋_GB2312" w:cs="仿宋_GB2312"/>
          <w:color w:val="000000" w:themeColor="text1"/>
          <w:szCs w:val="32"/>
          <w14:textFill>
            <w14:solidFill>
              <w14:schemeClr w14:val="tx1"/>
            </w14:solidFill>
          </w14:textFill>
        </w:rPr>
        <w:t>〔20</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10</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rPr>
        <w:t>《东川区财政局关于开展东</w:t>
      </w:r>
      <w:r>
        <w:rPr>
          <w:rFonts w:hint="eastAsia" w:ascii="仿宋_GB2312" w:hAnsi="宋体"/>
          <w:spacing w:val="6"/>
          <w:szCs w:val="32"/>
        </w:rPr>
        <w:t>川区201</w:t>
      </w:r>
      <w:r>
        <w:rPr>
          <w:rFonts w:hint="eastAsia" w:ascii="仿宋_GB2312" w:hAnsi="宋体"/>
          <w:spacing w:val="6"/>
          <w:szCs w:val="32"/>
          <w:highlight w:val="none"/>
        </w:rPr>
        <w:t>9年度绩效自评工作的通知》（东财绩〔2020〕3号）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东川区预算绩效管理结果应用暂行办法</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（东政发</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2017</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111</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东川区部门预算绩效自评管理暂行办法</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（东政办发</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2019</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92</w:t>
      </w:r>
      <w:r>
        <w:rPr>
          <w:rFonts w:hint="eastAsia" w:ascii="仿宋_GB2312" w:hAnsi="仿宋_GB2312" w:cs="仿宋_GB2312"/>
          <w:color w:val="000000" w:themeColor="text1"/>
          <w:szCs w:val="32"/>
          <w14:textFill>
            <w14:solidFill>
              <w14:schemeClr w14:val="tx1"/>
            </w14:solidFill>
          </w14:textFill>
        </w:rPr>
        <w:t>号</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要求</w:t>
      </w:r>
      <w:r>
        <w:rPr>
          <w:rFonts w:hint="eastAsia" w:ascii="仿宋_GB2312" w:hAnsi="仿宋_GB2312" w:cs="仿宋_GB2312"/>
          <w:color w:val="000000" w:themeColor="text1"/>
          <w:szCs w:val="32"/>
          <w:highlight w:val="none"/>
          <w:lang w:val="en-US" w:eastAsia="zh-CN"/>
          <w14:textFill>
            <w14:solidFill>
              <w14:schemeClr w14:val="tx1"/>
            </w14:solidFill>
          </w14:textFill>
        </w:rPr>
        <w:t>，为加强财政支出管理、强化支出责任，规范财政支出绩效评价行为，提高财政资金使用效益，现就拖布卡镇开展东川区2019年度项目支出绩效自评工作报告如下：</w:t>
      </w:r>
    </w:p>
    <w:p>
      <w:pPr>
        <w:keepNext w:val="0"/>
        <w:keepLines w:val="0"/>
        <w:pageBreakBefore w:val="0"/>
        <w:numPr>
          <w:ilvl w:val="0"/>
          <w:numId w:val="1"/>
        </w:numPr>
        <w:kinsoku/>
        <w:wordWrap/>
        <w:overflowPunct/>
        <w:topLinePunct/>
        <w:autoSpaceDE/>
        <w:autoSpaceDN/>
        <w:bidi w:val="0"/>
        <w:adjustRightInd/>
        <w:spacing w:line="560" w:lineRule="exact"/>
        <w:ind w:firstLine="790" w:firstLineChars="250"/>
        <w:outlineLvl w:val="0"/>
        <w:rPr>
          <w:rFonts w:ascii="黑体" w:eastAsia="黑体"/>
          <w:color w:val="000000" w:themeColor="text1"/>
          <w:szCs w:val="32"/>
          <w14:textFill>
            <w14:solidFill>
              <w14:schemeClr w14:val="tx1"/>
            </w14:solidFill>
          </w14:textFill>
        </w:rPr>
      </w:pPr>
      <w:bookmarkStart w:id="2" w:name="_Toc16683"/>
      <w:bookmarkStart w:id="3" w:name="_Toc14789"/>
      <w:bookmarkStart w:id="4" w:name="_Toc23327"/>
      <w:bookmarkStart w:id="5" w:name="_Toc3798"/>
      <w:bookmarkStart w:id="6" w:name="_Toc25951_WPSOffice_Level1"/>
      <w:bookmarkStart w:id="7" w:name="_Toc9955"/>
      <w:bookmarkStart w:id="8" w:name="_Toc26736"/>
      <w:r>
        <w:rPr>
          <w:rFonts w:hint="eastAsia" w:ascii="黑体" w:eastAsia="黑体"/>
          <w:color w:val="000000" w:themeColor="text1"/>
          <w:szCs w:val="32"/>
          <w14:textFill>
            <w14:solidFill>
              <w14:schemeClr w14:val="tx1"/>
            </w14:solidFill>
          </w14:textFill>
        </w:rPr>
        <w:t>项目基本情况</w:t>
      </w:r>
      <w:bookmarkEnd w:id="2"/>
      <w:bookmarkEnd w:id="3"/>
      <w:bookmarkEnd w:id="4"/>
      <w:bookmarkEnd w:id="5"/>
      <w:bookmarkEnd w:id="6"/>
      <w:bookmarkEnd w:id="7"/>
      <w:bookmarkEnd w:id="8"/>
    </w:p>
    <w:p>
      <w:pPr>
        <w:keepNext w:val="0"/>
        <w:keepLines w:val="0"/>
        <w:pageBreakBefore w:val="0"/>
        <w:kinsoku/>
        <w:wordWrap/>
        <w:overflowPunct/>
        <w:topLinePunct/>
        <w:autoSpaceDE/>
        <w:autoSpaceDN/>
        <w:bidi w:val="0"/>
        <w:adjustRightInd/>
        <w:spacing w:line="560" w:lineRule="exact"/>
        <w:ind w:firstLine="632" w:firstLineChars="200"/>
        <w:outlineLvl w:val="1"/>
        <w:rPr>
          <w:rFonts w:ascii="楷体" w:hAnsi="楷体" w:eastAsia="楷体" w:cs="楷体"/>
          <w:color w:val="000000" w:themeColor="text1"/>
          <w:szCs w:val="32"/>
          <w:highlight w:val="none"/>
          <w14:textFill>
            <w14:solidFill>
              <w14:schemeClr w14:val="tx1"/>
            </w14:solidFill>
          </w14:textFill>
        </w:rPr>
      </w:pPr>
      <w:bookmarkStart w:id="9" w:name="_Toc11285"/>
      <w:bookmarkStart w:id="10" w:name="_Toc17148_WPSOffice_Level2"/>
      <w:bookmarkStart w:id="11" w:name="_Toc7419"/>
      <w:bookmarkStart w:id="12" w:name="_Toc20817"/>
      <w:bookmarkStart w:id="13" w:name="_Toc22093"/>
      <w:bookmarkStart w:id="14" w:name="_Toc26584"/>
      <w:bookmarkStart w:id="15" w:name="_Toc16540"/>
      <w:r>
        <w:rPr>
          <w:rFonts w:hint="eastAsia" w:ascii="楷体" w:hAnsi="楷体" w:eastAsia="楷体" w:cs="楷体"/>
          <w:color w:val="000000" w:themeColor="text1"/>
          <w:szCs w:val="32"/>
          <w:highlight w:val="none"/>
          <w14:textFill>
            <w14:solidFill>
              <w14:schemeClr w14:val="tx1"/>
            </w14:solidFill>
          </w14:textFill>
        </w:rPr>
        <w:t>（一）项目概况</w:t>
      </w:r>
      <w:bookmarkEnd w:id="9"/>
      <w:bookmarkEnd w:id="10"/>
      <w:bookmarkEnd w:id="11"/>
      <w:bookmarkEnd w:id="12"/>
      <w:bookmarkEnd w:id="13"/>
      <w:bookmarkEnd w:id="14"/>
      <w:bookmarkEnd w:id="15"/>
    </w:p>
    <w:p>
      <w:pPr>
        <w:keepNext w:val="0"/>
        <w:keepLines w:val="0"/>
        <w:pageBreakBefore w:val="0"/>
        <w:kinsoku/>
        <w:wordWrap/>
        <w:overflowPunct/>
        <w:topLinePunct/>
        <w:autoSpaceDE/>
        <w:autoSpaceDN/>
        <w:bidi w:val="0"/>
        <w:adjustRightInd/>
        <w:spacing w:line="560" w:lineRule="exact"/>
        <w:ind w:firstLine="632" w:firstLineChars="200"/>
        <w:outlineLvl w:val="2"/>
        <w:rPr>
          <w:rFonts w:hint="eastAsia" w:ascii="仿宋_GB2312" w:hAnsi="楷体"/>
          <w:color w:val="000000" w:themeColor="text1"/>
          <w:szCs w:val="32"/>
          <w:highlight w:val="yellow"/>
          <w14:textFill>
            <w14:solidFill>
              <w14:schemeClr w14:val="tx1"/>
            </w14:solidFill>
          </w14:textFill>
        </w:rPr>
      </w:pPr>
      <w:bookmarkStart w:id="16" w:name="_Toc19359"/>
      <w:bookmarkStart w:id="17" w:name="_Toc21333"/>
      <w:bookmarkStart w:id="18" w:name="_Toc30805"/>
      <w:bookmarkStart w:id="19" w:name="_Toc27105"/>
      <w:bookmarkStart w:id="20" w:name="_Toc21814"/>
      <w:bookmarkStart w:id="21" w:name="_Toc17148_WPSOffice_Level3"/>
      <w:bookmarkStart w:id="22" w:name="_Toc16402"/>
      <w:r>
        <w:rPr>
          <w:rFonts w:hint="eastAsia" w:ascii="仿宋_GB2312" w:hAnsi="楷体"/>
          <w:color w:val="000000" w:themeColor="text1"/>
          <w:szCs w:val="32"/>
          <w:highlight w:val="none"/>
          <w:lang w:val="en-US" w:eastAsia="zh-CN"/>
          <w14:textFill>
            <w14:solidFill>
              <w14:schemeClr w14:val="tx1"/>
            </w14:solidFill>
          </w14:textFill>
        </w:rPr>
        <w:t>1.</w:t>
      </w:r>
      <w:bookmarkEnd w:id="16"/>
      <w:bookmarkEnd w:id="17"/>
      <w:bookmarkEnd w:id="18"/>
      <w:bookmarkEnd w:id="19"/>
      <w:bookmarkEnd w:id="20"/>
      <w:bookmarkEnd w:id="21"/>
      <w:r>
        <w:rPr>
          <w:rFonts w:hint="eastAsia" w:ascii="仿宋_GB2312" w:hAnsi="楷体"/>
          <w:szCs w:val="32"/>
        </w:rPr>
        <w:t>立项背景及目的</w:t>
      </w:r>
      <w:bookmarkEnd w:id="22"/>
    </w:p>
    <w:p>
      <w:pPr>
        <w:keepNext w:val="0"/>
        <w:keepLines w:val="0"/>
        <w:pageBreakBefore w:val="0"/>
        <w:numPr>
          <w:ilvl w:val="0"/>
          <w:numId w:val="2"/>
        </w:numPr>
        <w:kinsoku/>
        <w:wordWrap/>
        <w:overflowPunct/>
        <w:topLinePunct/>
        <w:autoSpaceDE/>
        <w:autoSpaceDN/>
        <w:bidi w:val="0"/>
        <w:adjustRightInd/>
        <w:spacing w:line="560" w:lineRule="exact"/>
        <w:ind w:firstLine="632" w:firstLineChars="200"/>
        <w:outlineLvl w:val="9"/>
        <w:rPr>
          <w:rFonts w:hint="eastAsia"/>
          <w:lang w:val="en-US" w:eastAsia="zh-CN"/>
        </w:rPr>
      </w:pPr>
      <w:r>
        <w:rPr>
          <w:rFonts w:hint="eastAsia" w:ascii="仿宋_GB2312" w:hAnsi="楷体"/>
          <w:color w:val="000000" w:themeColor="text1"/>
          <w:szCs w:val="32"/>
          <w:highlight w:val="none"/>
          <w:lang w:val="en-US" w:eastAsia="zh-CN"/>
          <w14:textFill>
            <w14:solidFill>
              <w14:schemeClr w14:val="tx1"/>
            </w14:solidFill>
          </w14:textFill>
        </w:rPr>
        <w:t>立项背景</w:t>
      </w:r>
    </w:p>
    <w:p>
      <w:pPr>
        <w:keepNext w:val="0"/>
        <w:keepLines w:val="0"/>
        <w:pageBreakBefore w:val="0"/>
        <w:kinsoku/>
        <w:wordWrap/>
        <w:overflowPunct/>
        <w:autoSpaceDE/>
        <w:autoSpaceDN/>
        <w:bidi w:val="0"/>
        <w:adjustRightInd/>
        <w:spacing w:line="560" w:lineRule="exact"/>
        <w:ind w:firstLine="632" w:firstLineChars="200"/>
        <w:rPr>
          <w:rFonts w:hint="eastAsia" w:ascii="仿宋_GB2312" w:hAnsi="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随着社会发展、人民生活水平的不断提高，消费者对肉食品的需求</w:t>
      </w:r>
      <w:r>
        <w:rPr>
          <w:rFonts w:hint="eastAsia" w:ascii="仿宋_GB2312" w:hAnsi="仿宋_GB2312" w:cs="仿宋_GB2312"/>
          <w:color w:val="000000" w:themeColor="text1"/>
          <w:szCs w:val="32"/>
          <w:highlight w:val="none"/>
          <w:lang w:val="en-US" w:eastAsia="zh-CN"/>
          <w14:textFill>
            <w14:solidFill>
              <w14:schemeClr w14:val="tx1"/>
            </w14:solidFill>
          </w14:textFill>
        </w:rPr>
        <w:t>量也越来越大，在我们这个肉食品以猪肉为主的国度，</w:t>
      </w:r>
      <w:r>
        <w:rPr>
          <w:rFonts w:hint="eastAsia" w:ascii="仿宋_GB2312" w:hAnsi="仿宋_GB2312" w:cs="仿宋_GB2312"/>
          <w:color w:val="000000" w:themeColor="text1"/>
          <w:szCs w:val="32"/>
          <w:lang w:val="en-US" w:eastAsia="zh-CN"/>
          <w14:textFill>
            <w14:solidFill>
              <w14:schemeClr w14:val="tx1"/>
            </w14:solidFill>
          </w14:textFill>
        </w:rPr>
        <w:t>猪肉消费总量日益增加，消费结构不断改善，安全、生态、绿色优质瘦肉型猪肉的销售将愈益呈现更大的市场空间，我国优质肉猪生产和整个养猪业将迎来全面发展的黄金时期。当前，由于受饲料成本、疫病等影响和农副产品价格的影响，国内市场猪肉的价格起伏不定，导致大量的农村养猪户减少了猪的存拦数量，猪肉市场在未来一段时间里将会出现供给小于需求的局面。规模化、标准化、生态化的猪场建设不但能够降低养猪</w:t>
      </w:r>
      <w:r>
        <w:rPr>
          <w:rFonts w:hint="eastAsia" w:ascii="仿宋_GB2312" w:hAnsi="仿宋_GB2312" w:cs="仿宋_GB2312"/>
          <w:color w:val="000000" w:themeColor="text1"/>
          <w:szCs w:val="32"/>
          <w:highlight w:val="none"/>
          <w:lang w:val="en-US" w:eastAsia="zh-CN"/>
          <w14:textFill>
            <w14:solidFill>
              <w14:schemeClr w14:val="tx1"/>
            </w14:solidFill>
          </w14:textFill>
        </w:rPr>
        <w:t>成本，同时也能大大提高养殖户的抗风险能力。本项目建设的生态养猪场，强调生物链的建立，废弃资源循环利用，以环境友好和产品安全为目标，采取统一规划、统一防疫、统一标准、统一治污、统一管理，全面实现标准化管理、生态化养殖、产业化经营、企业化运作、市场化发展模式，向社会提供安全、优质、绿色的肉食产品，保障人民群众肉食安全。该项目符合社会经济发展趋势、国内政策导向和市场需求，项目建成将具有极大经济效益和显著社会效益。</w:t>
      </w:r>
      <w:bookmarkStart w:id="23" w:name="_Toc25951_WPSOffice_Level3"/>
      <w:bookmarkStart w:id="24" w:name="_Toc17139"/>
      <w:bookmarkStart w:id="25" w:name="_Toc2412"/>
    </w:p>
    <w:p>
      <w:pPr>
        <w:keepNext w:val="0"/>
        <w:keepLines w:val="0"/>
        <w:pageBreakBefore w:val="0"/>
        <w:kinsoku/>
        <w:wordWrap/>
        <w:overflowPunct/>
        <w:autoSpaceDE/>
        <w:autoSpaceDN/>
        <w:bidi w:val="0"/>
        <w:adjustRightInd/>
        <w:spacing w:line="560" w:lineRule="exact"/>
        <w:ind w:firstLine="632" w:firstLineChars="200"/>
        <w:outlineLvl w:val="9"/>
        <w:rPr>
          <w:rFonts w:hint="default" w:ascii="仿宋_GB2312" w:hAnsi="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cs="仿宋_GB2312"/>
          <w:color w:val="000000" w:themeColor="text1"/>
          <w:szCs w:val="32"/>
          <w:highlight w:val="none"/>
          <w:lang w:val="en-US" w:eastAsia="zh-CN"/>
          <w14:textFill>
            <w14:solidFill>
              <w14:schemeClr w14:val="tx1"/>
            </w14:solidFill>
          </w14:textFill>
        </w:rPr>
        <w:t>（2）立项目的</w:t>
      </w:r>
    </w:p>
    <w:p>
      <w:pPr>
        <w:keepNext w:val="0"/>
        <w:keepLines w:val="0"/>
        <w:pageBreakBefore w:val="0"/>
        <w:kinsoku/>
        <w:wordWrap/>
        <w:overflowPunct/>
        <w:autoSpaceDE/>
        <w:autoSpaceDN/>
        <w:bidi w:val="0"/>
        <w:adjustRightInd/>
        <w:spacing w:line="560" w:lineRule="exact"/>
        <w:ind w:firstLine="632" w:firstLineChars="200"/>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highlight w:val="none"/>
          <w:lang w:val="en-US" w:eastAsia="zh-CN"/>
          <w14:textFill>
            <w14:solidFill>
              <w14:schemeClr w14:val="tx1"/>
            </w14:solidFill>
          </w14:textFill>
        </w:rPr>
        <w:t>一方面鼓励和带动易地搬迁群众生猪养殖的积极</w:t>
      </w:r>
      <w:r>
        <w:rPr>
          <w:rFonts w:hint="eastAsia" w:ascii="仿宋_GB2312" w:hAnsi="仿宋_GB2312" w:cs="仿宋_GB2312"/>
          <w:color w:val="000000" w:themeColor="text1"/>
          <w:szCs w:val="32"/>
          <w:lang w:val="en-US" w:eastAsia="zh-CN"/>
          <w14:textFill>
            <w14:solidFill>
              <w14:schemeClr w14:val="tx1"/>
            </w14:solidFill>
          </w14:textFill>
        </w:rPr>
        <w:t>性，另一方面提高群众的收入，实现“搬得出、稳得住、可发展、能致富”目标。通过加快产业培育，增强全镇发展动力，改善全镇人民生产生活条件，带动贫困群众自我发展能力和稳定增收的扶贫龙头企业和增收大户，有效带动贫困群众脱贫致富。</w:t>
      </w:r>
    </w:p>
    <w:p>
      <w:pPr>
        <w:keepNext w:val="0"/>
        <w:keepLines w:val="0"/>
        <w:pageBreakBefore w:val="0"/>
        <w:numPr>
          <w:ilvl w:val="0"/>
          <w:numId w:val="0"/>
        </w:numPr>
        <w:kinsoku/>
        <w:wordWrap/>
        <w:overflowPunct/>
        <w:autoSpaceDE/>
        <w:autoSpaceDN/>
        <w:bidi w:val="0"/>
        <w:adjustRightInd/>
        <w:spacing w:line="560" w:lineRule="exact"/>
        <w:ind w:firstLine="632" w:firstLineChars="200"/>
        <w:outlineLvl w:val="2"/>
        <w:rPr>
          <w:rFonts w:hint="eastAsia" w:ascii="仿宋_GB2312" w:hAnsi="仿宋_GB2312" w:cs="仿宋_GB2312"/>
          <w:color w:val="000000" w:themeColor="text1"/>
          <w:szCs w:val="32"/>
          <w:highlight w:val="none"/>
          <w:lang w:val="en-US" w:eastAsia="zh-CN"/>
          <w14:textFill>
            <w14:solidFill>
              <w14:schemeClr w14:val="tx1"/>
            </w14:solidFill>
          </w14:textFill>
        </w:rPr>
      </w:pPr>
      <w:bookmarkStart w:id="26" w:name="_Toc30634"/>
      <w:r>
        <w:rPr>
          <w:rFonts w:hint="eastAsia" w:ascii="仿宋_GB2312" w:hAnsi="仿宋_GB2312" w:cs="仿宋_GB2312"/>
          <w:color w:val="000000" w:themeColor="text1"/>
          <w:szCs w:val="32"/>
          <w:lang w:val="en-US" w:eastAsia="zh-CN"/>
          <w14:textFill>
            <w14:solidFill>
              <w14:schemeClr w14:val="tx1"/>
            </w14:solidFill>
          </w14:textFill>
        </w:rPr>
        <w:t>2.项目实施情况</w:t>
      </w:r>
      <w:bookmarkEnd w:id="26"/>
    </w:p>
    <w:p>
      <w:pPr>
        <w:pStyle w:val="2"/>
        <w:keepNext w:val="0"/>
        <w:keepLines w:val="0"/>
        <w:pageBreakBefore w:val="0"/>
        <w:numPr>
          <w:ilvl w:val="0"/>
          <w:numId w:val="0"/>
        </w:numPr>
        <w:kinsoku/>
        <w:wordWrap/>
        <w:overflowPunct/>
        <w:autoSpaceDE/>
        <w:autoSpaceDN/>
        <w:bidi w:val="0"/>
        <w:adjustRightInd/>
        <w:spacing w:line="560" w:lineRule="exact"/>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highlight w:val="none"/>
          <w:lang w:val="en-US" w:eastAsia="zh-CN"/>
        </w:rPr>
        <w:t xml:space="preserve">  </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项目名称：2019年上海市对口帮扶云南省项目资金（拖布卡镇新街村养殖小区建设）,报告中简称2019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年上海市对口帮扶云南省拖布卡镇新街村养殖小区建设项目。</w:t>
      </w:r>
    </w:p>
    <w:bookmarkEnd w:id="23"/>
    <w:bookmarkEnd w:id="24"/>
    <w:bookmarkEnd w:id="25"/>
    <w:p>
      <w:pPr>
        <w:keepNext w:val="0"/>
        <w:keepLines w:val="0"/>
        <w:pageBreakBefore w:val="0"/>
        <w:numPr>
          <w:ilvl w:val="0"/>
          <w:numId w:val="0"/>
        </w:numPr>
        <w:kinsoku/>
        <w:wordWrap/>
        <w:overflowPunct/>
        <w:topLinePunct/>
        <w:autoSpaceDE/>
        <w:autoSpaceDN/>
        <w:bidi w:val="0"/>
        <w:adjustRightInd/>
        <w:spacing w:line="560" w:lineRule="exact"/>
        <w:ind w:firstLine="632" w:firstLineChars="200"/>
        <w:rPr>
          <w:rFonts w:hint="eastAsia" w:ascii="仿宋_GB2312"/>
          <w:color w:val="000000" w:themeColor="text1"/>
          <w:szCs w:val="32"/>
          <w:lang w:val="en-US" w:eastAsia="zh-CN"/>
          <w14:textFill>
            <w14:solidFill>
              <w14:schemeClr w14:val="tx1"/>
            </w14:solidFill>
          </w14:textFill>
        </w:rPr>
      </w:pPr>
      <w:r>
        <w:rPr>
          <w:rFonts w:hint="eastAsia" w:ascii="仿宋_GB2312" w:hAnsi="楷体"/>
          <w:color w:val="000000" w:themeColor="text1"/>
          <w:szCs w:val="32"/>
          <w:highlight w:val="none"/>
          <w:lang w:val="en-US" w:eastAsia="zh-CN"/>
          <w14:textFill>
            <w14:solidFill>
              <w14:schemeClr w14:val="tx1"/>
            </w14:solidFill>
          </w14:textFill>
        </w:rPr>
        <w:t>2019年上海市对口帮扶云南省拖布卡镇新街村养殖小区建设项目位于拖布卡镇</w:t>
      </w:r>
      <w:r>
        <w:rPr>
          <w:rFonts w:hint="eastAsia" w:ascii="仿宋_GB2312" w:hAnsi="新宋体"/>
          <w:bCs/>
          <w:szCs w:val="32"/>
        </w:rPr>
        <w:t>小陷塘村小陷塘小组</w:t>
      </w:r>
      <w:r>
        <w:rPr>
          <w:rFonts w:hint="eastAsia" w:ascii="仿宋_GB2312" w:hAnsi="楷体"/>
          <w:color w:val="000000" w:themeColor="text1"/>
          <w:szCs w:val="32"/>
          <w:highlight w:val="none"/>
          <w:lang w:val="en-US" w:eastAsia="zh-CN"/>
          <w14:textFill>
            <w14:solidFill>
              <w14:schemeClr w14:val="tx1"/>
            </w14:solidFill>
          </w14:textFill>
        </w:rPr>
        <w:t>东侧坡头公路旁，</w:t>
      </w:r>
      <w:r>
        <w:rPr>
          <w:rFonts w:hint="eastAsia" w:ascii="仿宋_GB2312" w:hAnsi="新宋体"/>
          <w:szCs w:val="32"/>
        </w:rPr>
        <w:t>为</w:t>
      </w:r>
      <w:r>
        <w:rPr>
          <w:rFonts w:hint="eastAsia" w:ascii="仿宋_GB2312" w:hAnsi="新宋体" w:cs="宋体"/>
          <w:kern w:val="0"/>
          <w:szCs w:val="32"/>
        </w:rPr>
        <w:t>单层公共建筑</w:t>
      </w:r>
      <w:r>
        <w:rPr>
          <w:rFonts w:hint="eastAsia" w:ascii="仿宋_GB2312" w:hAnsi="新宋体"/>
          <w:szCs w:val="32"/>
        </w:rPr>
        <w:t>，</w:t>
      </w:r>
      <w:r>
        <w:rPr>
          <w:rFonts w:hint="eastAsia" w:ascii="仿宋_GB2312" w:hAnsi="楷体"/>
          <w:color w:val="000000" w:themeColor="text1"/>
          <w:szCs w:val="32"/>
          <w:highlight w:val="none"/>
          <w:lang w:val="en-US" w:eastAsia="zh-CN"/>
          <w14:textFill>
            <w14:solidFill>
              <w14:schemeClr w14:val="tx1"/>
            </w14:solidFill>
          </w14:textFill>
        </w:rPr>
        <w:t>交通条件优越。</w:t>
      </w:r>
      <w:r>
        <w:rPr>
          <w:rFonts w:hint="eastAsia" w:ascii="仿宋_GB2312"/>
          <w:color w:val="000000" w:themeColor="text1"/>
          <w:szCs w:val="32"/>
          <w:lang w:val="en-US" w:eastAsia="zh-CN"/>
          <w14:textFill>
            <w14:solidFill>
              <w14:schemeClr w14:val="tx1"/>
            </w14:solidFill>
          </w14:textFill>
        </w:rPr>
        <w:t>项目拟用地60亩，建成标准化圈舍6#育猪室846㎡、7#育猪室1128㎡、8#育猪室1128㎡、9#育猪室1128㎡、10#育猪室1128㎡，项目由招标确定的设计施工总承包方建设、实施，结构形式为：8#育猪室、9#育猪室基础为柱下人工挖孔桩，主体结构为钢结构；6#育猪室、7#育猪室、10#育猪室为条形基础，主体结构为钢结构。桩身混泥土标号为C25；地梁换泥土标号为C30，垫层混泥土标号为C15；地坪混泥土标号为C15，墙体形式为内外墙为MU5.0空心砖砌块，M7.5砌筑水泥砂浆；屋盖结构形式为彩钢瓦屋面。</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rPr>
          <w:rFonts w:hint="default" w:ascii="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2019年上海市对口帮扶云南省拖布卡镇新街村养殖小区建设项目</w:t>
      </w:r>
      <w:r>
        <w:rPr>
          <w:rFonts w:hint="eastAsia" w:ascii="仿宋_GB2312"/>
          <w:color w:val="000000" w:themeColor="text1"/>
          <w:szCs w:val="32"/>
          <w:lang w:val="en-US" w:eastAsia="zh-CN"/>
          <w14:textFill>
            <w14:solidFill>
              <w14:schemeClr w14:val="tx1"/>
            </w14:solidFill>
          </w14:textFill>
        </w:rPr>
        <w:t>于2019年6月完成前期（土地、规划、环保等手续，项目立项、可行性研究报告编制，并上报有关部门审批等）工作；2019年7月9日开工，2019年12月17日完成竣工验收，总建筑面积5358㎡</w:t>
      </w:r>
      <w:r>
        <w:rPr>
          <w:rFonts w:hint="eastAsia" w:ascii="仿宋_GB2312"/>
          <w:color w:val="000000" w:themeColor="text1"/>
          <w:szCs w:val="32"/>
          <w:highlight w:val="none"/>
          <w:lang w:val="en-US" w:eastAsia="zh-CN"/>
          <w14:textFill>
            <w14:solidFill>
              <w14:schemeClr w14:val="tx1"/>
            </w14:solidFill>
          </w14:textFill>
        </w:rPr>
        <w:t>，受益建档立卡贫困人口满意度</w:t>
      </w:r>
      <w:r>
        <w:rPr>
          <w:rFonts w:hint="eastAsia" w:ascii="仿宋_GB2312" w:hAnsi="楷体"/>
          <w:color w:val="000000" w:themeColor="text1"/>
          <w:szCs w:val="32"/>
          <w:highlight w:val="none"/>
          <w:lang w:val="en-US" w:eastAsia="zh-CN"/>
          <w14:textFill>
            <w14:solidFill>
              <w14:schemeClr w14:val="tx1"/>
            </w14:solidFill>
          </w14:textFill>
        </w:rPr>
        <w:t>达97.58%。</w:t>
      </w:r>
      <w:r>
        <w:rPr>
          <w:rFonts w:hint="eastAsia" w:ascii="仿宋_GB2312"/>
          <w:color w:val="000000" w:themeColor="text1"/>
          <w:szCs w:val="32"/>
          <w:highlight w:val="none"/>
          <w:lang w:val="en-US" w:eastAsia="zh-CN"/>
          <w14:textFill>
            <w14:solidFill>
              <w14:schemeClr w14:val="tx1"/>
            </w14:solidFill>
          </w14:textFill>
        </w:rPr>
        <w:t>由于受非洲猪瘟及新冠肺炎疫情影响，截至目前项目还未投产，导致预期收益延迟，暂未达到预期的经济效益和社会效益</w:t>
      </w:r>
      <w:r>
        <w:rPr>
          <w:rFonts w:hint="eastAsia" w:ascii="仿宋_GB2312"/>
          <w:color w:val="000000" w:themeColor="text1"/>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2"/>
        <w:rPr>
          <w:rFonts w:hint="eastAsia" w:ascii="仿宋_GB2312" w:hAnsi="楷体"/>
          <w:color w:val="000000" w:themeColor="text1"/>
          <w:szCs w:val="32"/>
          <w:highlight w:val="none"/>
          <w14:textFill>
            <w14:solidFill>
              <w14:schemeClr w14:val="tx1"/>
            </w14:solidFill>
          </w14:textFill>
        </w:rPr>
      </w:pPr>
      <w:bookmarkStart w:id="27" w:name="_Toc5100"/>
      <w:bookmarkStart w:id="28" w:name="_Toc11688"/>
      <w:bookmarkStart w:id="29" w:name="_Toc31401"/>
      <w:bookmarkStart w:id="30" w:name="_Toc12512_WPSOffice_Level3"/>
      <w:bookmarkStart w:id="31" w:name="_Toc20622"/>
      <w:bookmarkStart w:id="32" w:name="_Toc24826"/>
      <w:r>
        <w:rPr>
          <w:rFonts w:hint="eastAsia" w:ascii="仿宋_GB2312" w:hAnsi="楷体"/>
          <w:color w:val="000000" w:themeColor="text1"/>
          <w:szCs w:val="32"/>
          <w:highlight w:val="none"/>
          <w:lang w:val="en-US" w:eastAsia="zh-CN"/>
          <w14:textFill>
            <w14:solidFill>
              <w14:schemeClr w14:val="tx1"/>
            </w14:solidFill>
          </w14:textFill>
        </w:rPr>
        <w:t>3.</w:t>
      </w:r>
      <w:r>
        <w:rPr>
          <w:rFonts w:hint="eastAsia" w:ascii="仿宋_GB2312" w:hAnsi="楷体"/>
          <w:color w:val="000000" w:themeColor="text1"/>
          <w:szCs w:val="32"/>
          <w:highlight w:val="none"/>
          <w14:textFill>
            <w14:solidFill>
              <w14:schemeClr w14:val="tx1"/>
            </w14:solidFill>
          </w14:textFill>
        </w:rPr>
        <w:t>资金来源及使用情况</w:t>
      </w:r>
      <w:bookmarkEnd w:id="27"/>
      <w:bookmarkEnd w:id="28"/>
      <w:bookmarkEnd w:id="29"/>
      <w:bookmarkEnd w:id="30"/>
      <w:bookmarkEnd w:id="31"/>
      <w:bookmarkEnd w:id="32"/>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eastAsia" w:ascii="仿宋_GB2312" w:hAnsi="楷体"/>
          <w:color w:val="000000" w:themeColor="text1"/>
          <w:szCs w:val="32"/>
          <w:highlight w:val="none"/>
          <w:lang w:val="en-US" w:eastAsia="zh-CN"/>
          <w14:textFill>
            <w14:solidFill>
              <w14:schemeClr w14:val="tx1"/>
            </w14:solidFill>
          </w14:textFill>
        </w:rPr>
      </w:pPr>
      <w:r>
        <w:rPr>
          <w:rFonts w:hint="eastAsia" w:ascii="仿宋_GB2312" w:hAnsi="楷体"/>
          <w:color w:val="000000" w:themeColor="text1"/>
          <w:szCs w:val="32"/>
          <w:highlight w:val="none"/>
          <w:lang w:val="en-US" w:eastAsia="zh-CN"/>
          <w14:textFill>
            <w14:solidFill>
              <w14:schemeClr w14:val="tx1"/>
            </w14:solidFill>
          </w14:textFill>
        </w:rPr>
        <w:t>（1）资金来源</w:t>
      </w:r>
    </w:p>
    <w:p>
      <w:pPr>
        <w:keepNext w:val="0"/>
        <w:keepLines w:val="0"/>
        <w:pageBreakBefore w:val="0"/>
        <w:kinsoku/>
        <w:wordWrap/>
        <w:overflowPunct/>
        <w:autoSpaceDE/>
        <w:autoSpaceDN/>
        <w:bidi w:val="0"/>
        <w:adjustRightInd/>
        <w:spacing w:line="560" w:lineRule="exact"/>
        <w:ind w:firstLine="632" w:firstLineChars="200"/>
        <w:rPr>
          <w:rFonts w:hint="eastAsia" w:ascii="仿宋_GB2312" w:hAnsi="新宋体"/>
          <w:szCs w:val="32"/>
        </w:rPr>
      </w:pPr>
      <w:r>
        <w:rPr>
          <w:rFonts w:hint="eastAsia" w:ascii="仿宋_GB2312" w:hAnsi="新宋体"/>
          <w:szCs w:val="32"/>
        </w:rPr>
        <w:t>项目依据昆明市东川区发展和改革局《关于拖布卡镇人民政府申请审批拖布卡镇新街村养殖小区基础设施建设项目可行性研究报告请示的批复》（东发</w:t>
      </w:r>
      <w:r>
        <w:rPr>
          <w:rFonts w:hint="eastAsia" w:ascii="仿宋_GB2312" w:hAnsi="新宋体"/>
          <w:szCs w:val="32"/>
          <w:highlight w:val="none"/>
        </w:rPr>
        <w:t>改</w:t>
      </w:r>
      <w:r>
        <w:rPr>
          <w:rFonts w:hint="eastAsia" w:ascii="仿宋_GB2312"/>
          <w:szCs w:val="32"/>
          <w:highlight w:val="none"/>
        </w:rPr>
        <w:t>〔</w:t>
      </w:r>
      <w:r>
        <w:rPr>
          <w:rFonts w:hint="eastAsia" w:ascii="仿宋_GB2312" w:hAnsi="新宋体"/>
          <w:szCs w:val="32"/>
          <w:highlight w:val="none"/>
        </w:rPr>
        <w:t>2019</w:t>
      </w:r>
      <w:r>
        <w:rPr>
          <w:rFonts w:hint="eastAsia" w:ascii="仿宋_GB2312"/>
          <w:szCs w:val="32"/>
          <w:highlight w:val="none"/>
        </w:rPr>
        <w:t>〕</w:t>
      </w:r>
      <w:r>
        <w:rPr>
          <w:rFonts w:hint="eastAsia" w:ascii="仿宋_GB2312" w:hAnsi="新宋体"/>
          <w:szCs w:val="32"/>
          <w:highlight w:val="none"/>
        </w:rPr>
        <w:t>51</w:t>
      </w:r>
      <w:r>
        <w:rPr>
          <w:rFonts w:ascii="仿宋_GB2312" w:hAnsi="新宋体"/>
          <w:szCs w:val="32"/>
          <w:highlight w:val="none"/>
        </w:rPr>
        <w:t>）</w:t>
      </w:r>
      <w:r>
        <w:rPr>
          <w:rFonts w:hint="eastAsia" w:ascii="仿宋_GB2312" w:hAnsi="新宋体"/>
          <w:szCs w:val="32"/>
          <w:highlight w:val="none"/>
        </w:rPr>
        <w:t>号）</w:t>
      </w:r>
      <w:r>
        <w:rPr>
          <w:rFonts w:hint="eastAsia" w:ascii="仿宋_GB2312" w:hAnsi="新宋体"/>
          <w:szCs w:val="32"/>
        </w:rPr>
        <w:t>批复建设，批复计划总投资1000万元，其中：沪滇帮扶资金600万元，整合资金400万元。</w:t>
      </w:r>
    </w:p>
    <w:p>
      <w:pPr>
        <w:keepNext w:val="0"/>
        <w:keepLines w:val="0"/>
        <w:pageBreakBefore w:val="0"/>
        <w:kinsoku/>
        <w:wordWrap/>
        <w:overflowPunct/>
        <w:autoSpaceDE/>
        <w:autoSpaceDN/>
        <w:bidi w:val="0"/>
        <w:adjustRightInd/>
        <w:spacing w:line="560" w:lineRule="exact"/>
        <w:ind w:firstLine="632" w:firstLineChars="200"/>
        <w:rPr>
          <w:rFonts w:hint="eastAsia" w:ascii="仿宋_GB2312"/>
          <w:szCs w:val="32"/>
        </w:rPr>
      </w:pPr>
      <w:r>
        <w:rPr>
          <w:rFonts w:hint="eastAsia" w:ascii="仿宋_GB2312"/>
          <w:szCs w:val="32"/>
        </w:rPr>
        <w:t>根据云南省财政厅印发的《云南省财政厅关于下达2019年上海市对口帮扶云南省项目资金的通知》（云财农〔2019〕69号）、《昆明市财政局关于下达2019年上海市对口帮扶云南省项目资金的通知》（昆财农〔2019〕69号）及《东川区扶贫办 东川区财政局关于下达2019年东西部扶贫协作项目资金的通知》，下达本项目资金600万元。</w:t>
      </w:r>
    </w:p>
    <w:p>
      <w:pPr>
        <w:keepNext w:val="0"/>
        <w:keepLines w:val="0"/>
        <w:pageBreakBefore w:val="0"/>
        <w:numPr>
          <w:ilvl w:val="0"/>
          <w:numId w:val="2"/>
        </w:numPr>
        <w:kinsoku/>
        <w:wordWrap/>
        <w:overflowPunct/>
        <w:autoSpaceDE/>
        <w:autoSpaceDN/>
        <w:bidi w:val="0"/>
        <w:adjustRightInd/>
        <w:spacing w:line="560" w:lineRule="exact"/>
        <w:ind w:left="0" w:leftChars="0" w:firstLine="632" w:firstLineChars="200"/>
        <w:rPr>
          <w:rFonts w:hint="eastAsia" w:ascii="仿宋_GB2312"/>
          <w:szCs w:val="32"/>
          <w:lang w:val="en-US" w:eastAsia="zh-CN"/>
        </w:rPr>
      </w:pPr>
      <w:r>
        <w:rPr>
          <w:rFonts w:hint="eastAsia" w:ascii="仿宋_GB2312"/>
          <w:szCs w:val="32"/>
          <w:lang w:val="en-US" w:eastAsia="zh-CN"/>
        </w:rPr>
        <w:t>资金到位情况</w:t>
      </w:r>
    </w:p>
    <w:p>
      <w:pPr>
        <w:keepNext w:val="0"/>
        <w:keepLines w:val="0"/>
        <w:pageBreakBefore w:val="0"/>
        <w:kinsoku/>
        <w:wordWrap/>
        <w:overflowPunct/>
        <w:autoSpaceDE/>
        <w:autoSpaceDN/>
        <w:bidi w:val="0"/>
        <w:adjustRightInd/>
        <w:spacing w:line="560" w:lineRule="exact"/>
        <w:ind w:firstLine="632" w:firstLineChars="200"/>
        <w:rPr>
          <w:rFonts w:hint="default" w:eastAsia="方正小标宋简体"/>
          <w:lang w:val="en-US" w:eastAsia="zh-CN"/>
        </w:rPr>
      </w:pPr>
      <w:r>
        <w:rPr>
          <w:rFonts w:hint="eastAsia" w:ascii="仿宋_GB2312"/>
          <w:szCs w:val="32"/>
        </w:rPr>
        <w:t>截止2019年12月</w:t>
      </w:r>
      <w:r>
        <w:rPr>
          <w:rFonts w:hint="eastAsia" w:ascii="仿宋_GB2312"/>
          <w:szCs w:val="32"/>
          <w:lang w:val="en-US" w:eastAsia="zh-CN"/>
        </w:rPr>
        <w:t>20</w:t>
      </w:r>
      <w:r>
        <w:rPr>
          <w:rFonts w:hint="eastAsia" w:ascii="仿宋_GB2312"/>
          <w:szCs w:val="32"/>
        </w:rPr>
        <w:t>日，昆明市东川区拖布卡镇人民政府共收到昆明市东川区财政局拨入资金6</w:t>
      </w:r>
      <w:r>
        <w:rPr>
          <w:rFonts w:hint="eastAsia" w:ascii="仿宋_GB2312"/>
          <w:szCs w:val="32"/>
          <w:lang w:val="en-US" w:eastAsia="zh-CN"/>
        </w:rPr>
        <w:t>00万</w:t>
      </w:r>
      <w:r>
        <w:rPr>
          <w:rFonts w:hint="eastAsia" w:ascii="仿宋_GB2312"/>
          <w:szCs w:val="32"/>
        </w:rPr>
        <w:t>元。</w:t>
      </w:r>
    </w:p>
    <w:p>
      <w:pPr>
        <w:keepNext w:val="0"/>
        <w:keepLines w:val="0"/>
        <w:pageBreakBefore w:val="0"/>
        <w:numPr>
          <w:ilvl w:val="0"/>
          <w:numId w:val="2"/>
        </w:numPr>
        <w:kinsoku/>
        <w:wordWrap/>
        <w:overflowPunct/>
        <w:autoSpaceDE/>
        <w:autoSpaceDN/>
        <w:bidi w:val="0"/>
        <w:adjustRightInd/>
        <w:spacing w:line="560" w:lineRule="exact"/>
        <w:ind w:left="0" w:leftChars="0" w:firstLine="632" w:firstLineChars="200"/>
        <w:rPr>
          <w:rFonts w:hint="eastAsia" w:ascii="仿宋_GB2312"/>
          <w:szCs w:val="32"/>
          <w:highlight w:val="none"/>
          <w:lang w:val="en-US" w:eastAsia="zh-CN"/>
        </w:rPr>
      </w:pPr>
      <w:r>
        <w:rPr>
          <w:rFonts w:hint="eastAsia" w:ascii="仿宋_GB2312"/>
          <w:szCs w:val="32"/>
          <w:highlight w:val="none"/>
          <w:lang w:val="en-US" w:eastAsia="zh-CN"/>
        </w:rPr>
        <w:t>资金使用情况</w:t>
      </w:r>
    </w:p>
    <w:p>
      <w:pPr>
        <w:keepNext w:val="0"/>
        <w:keepLines w:val="0"/>
        <w:pageBreakBefore w:val="0"/>
        <w:kinsoku/>
        <w:wordWrap/>
        <w:overflowPunct/>
        <w:autoSpaceDE/>
        <w:autoSpaceDN/>
        <w:bidi w:val="0"/>
        <w:adjustRightInd/>
        <w:snapToGrid w:val="0"/>
        <w:spacing w:line="560" w:lineRule="exact"/>
        <w:ind w:firstLine="632" w:firstLineChars="200"/>
        <w:rPr>
          <w:rFonts w:hint="eastAsia" w:ascii="仿宋_GB2312" w:hAnsi="宋体" w:cs="方正仿宋_GBK"/>
          <w:szCs w:val="32"/>
          <w:highlight w:val="none"/>
          <w:lang w:val="zh-CN"/>
        </w:rPr>
      </w:pPr>
      <w:r>
        <w:rPr>
          <w:rFonts w:hint="eastAsia" w:ascii="仿宋_GB2312" w:hAnsi="宋体" w:cs="方正仿宋_GBK"/>
          <w:szCs w:val="32"/>
          <w:highlight w:val="none"/>
          <w:lang w:val="zh-CN"/>
        </w:rPr>
        <w:t>截止2019年12月</w:t>
      </w:r>
      <w:r>
        <w:rPr>
          <w:rFonts w:hint="eastAsia" w:ascii="仿宋_GB2312" w:hAnsi="宋体" w:cs="方正仿宋_GBK"/>
          <w:szCs w:val="32"/>
          <w:highlight w:val="none"/>
          <w:lang w:val="en-US" w:eastAsia="zh-CN"/>
        </w:rPr>
        <w:t>20</w:t>
      </w:r>
      <w:r>
        <w:rPr>
          <w:rFonts w:hint="eastAsia" w:ascii="仿宋_GB2312" w:hAnsi="宋体" w:cs="方正仿宋_GBK"/>
          <w:szCs w:val="32"/>
          <w:highlight w:val="none"/>
          <w:lang w:val="zh-CN"/>
        </w:rPr>
        <w:t>日，本项目应付昆明铁鑫工程承包有限公司工程款</w:t>
      </w:r>
      <w:r>
        <w:rPr>
          <w:rFonts w:ascii="仿宋_GB2312" w:hAnsi="宋体" w:cs="方正仿宋_GBK"/>
          <w:szCs w:val="32"/>
          <w:highlight w:val="none"/>
          <w:lang w:val="zh-CN"/>
        </w:rPr>
        <w:t>86</w:t>
      </w:r>
      <w:r>
        <w:rPr>
          <w:rFonts w:hint="eastAsia" w:ascii="仿宋_GB2312" w:hAnsi="宋体" w:cs="方正仿宋_GBK"/>
          <w:szCs w:val="32"/>
          <w:highlight w:val="none"/>
          <w:lang w:val="en-US" w:eastAsia="zh-CN"/>
        </w:rPr>
        <w:t>.25万</w:t>
      </w:r>
      <w:r>
        <w:rPr>
          <w:rFonts w:hint="eastAsia" w:ascii="仿宋_GB2312" w:hAnsi="宋体" w:cs="方正仿宋_GBK"/>
          <w:szCs w:val="32"/>
          <w:highlight w:val="none"/>
          <w:lang w:val="zh-CN"/>
        </w:rPr>
        <w:t>元，其中：昆明铁鑫工程承包有限公司工程款</w:t>
      </w:r>
      <w:r>
        <w:rPr>
          <w:rFonts w:ascii="仿宋_GB2312" w:hAnsi="宋体" w:cs="方正仿宋_GBK"/>
          <w:szCs w:val="32"/>
          <w:highlight w:val="none"/>
          <w:lang w:val="zh-CN"/>
        </w:rPr>
        <w:t>86</w:t>
      </w:r>
      <w:r>
        <w:rPr>
          <w:rFonts w:hint="eastAsia" w:ascii="仿宋_GB2312" w:hAnsi="宋体" w:cs="方正仿宋_GBK"/>
          <w:szCs w:val="32"/>
          <w:highlight w:val="none"/>
          <w:lang w:val="en-US" w:eastAsia="zh-CN"/>
        </w:rPr>
        <w:t>.25万</w:t>
      </w:r>
      <w:r>
        <w:rPr>
          <w:rFonts w:hint="eastAsia" w:ascii="仿宋_GB2312" w:hAnsi="宋体" w:cs="方正仿宋_GBK"/>
          <w:szCs w:val="32"/>
          <w:highlight w:val="none"/>
          <w:lang w:val="zh-CN"/>
        </w:rPr>
        <w:t>元。</w:t>
      </w:r>
    </w:p>
    <w:p>
      <w:pPr>
        <w:keepNext w:val="0"/>
        <w:keepLines w:val="0"/>
        <w:pageBreakBefore w:val="0"/>
        <w:kinsoku/>
        <w:wordWrap/>
        <w:overflowPunct/>
        <w:autoSpaceDE/>
        <w:autoSpaceDN/>
        <w:bidi w:val="0"/>
        <w:adjustRightInd/>
        <w:spacing w:line="560" w:lineRule="exact"/>
        <w:ind w:firstLine="632" w:firstLineChars="200"/>
        <w:rPr>
          <w:rFonts w:hint="eastAsia"/>
          <w:highlight w:val="yellow"/>
          <w:lang w:val="en-US" w:eastAsia="zh-CN"/>
        </w:rPr>
      </w:pPr>
      <w:r>
        <w:rPr>
          <w:rFonts w:hint="eastAsia" w:ascii="仿宋_GB2312" w:hAnsi="宋体" w:cs="方正仿宋_GBK"/>
          <w:szCs w:val="32"/>
          <w:highlight w:val="none"/>
          <w:lang w:val="en-US" w:eastAsia="zh-CN"/>
        </w:rPr>
        <w:t>项目实际到位资金</w:t>
      </w:r>
      <w:r>
        <w:rPr>
          <w:rFonts w:hint="eastAsia" w:ascii="仿宋_GB2312" w:hAnsi="宋体" w:cs="方正仿宋_GBK"/>
          <w:szCs w:val="32"/>
          <w:highlight w:val="none"/>
          <w:lang w:val="zh-CN"/>
        </w:rPr>
        <w:t>6</w:t>
      </w:r>
      <w:r>
        <w:rPr>
          <w:rFonts w:hint="eastAsia" w:ascii="仿宋_GB2312" w:hAnsi="宋体" w:cs="方正仿宋_GBK"/>
          <w:szCs w:val="32"/>
          <w:highlight w:val="none"/>
          <w:lang w:val="en-US" w:eastAsia="zh-CN"/>
        </w:rPr>
        <w:t>00万</w:t>
      </w:r>
      <w:r>
        <w:rPr>
          <w:rFonts w:hint="eastAsia" w:ascii="仿宋_GB2312" w:hAnsi="宋体" w:cs="方正仿宋_GBK"/>
          <w:szCs w:val="32"/>
          <w:highlight w:val="none"/>
          <w:lang w:val="zh-CN"/>
        </w:rPr>
        <w:t>元，与审计核实后投资</w:t>
      </w:r>
      <w:r>
        <w:rPr>
          <w:rFonts w:ascii="仿宋_GB2312" w:hAnsi="宋体" w:cs="方正仿宋_GBK"/>
          <w:szCs w:val="32"/>
          <w:highlight w:val="none"/>
          <w:lang w:val="zh-CN"/>
        </w:rPr>
        <w:t>686</w:t>
      </w:r>
      <w:r>
        <w:rPr>
          <w:rFonts w:hint="eastAsia" w:ascii="仿宋_GB2312" w:hAnsi="宋体" w:cs="方正仿宋_GBK"/>
          <w:szCs w:val="32"/>
          <w:highlight w:val="none"/>
          <w:lang w:val="en-US" w:eastAsia="zh-CN"/>
        </w:rPr>
        <w:t>.</w:t>
      </w:r>
      <w:r>
        <w:rPr>
          <w:rFonts w:ascii="仿宋_GB2312" w:hAnsi="宋体" w:cs="方正仿宋_GBK"/>
          <w:szCs w:val="32"/>
          <w:highlight w:val="none"/>
          <w:lang w:val="zh-CN"/>
        </w:rPr>
        <w:t>2</w:t>
      </w:r>
      <w:r>
        <w:rPr>
          <w:rFonts w:hint="eastAsia" w:ascii="仿宋_GB2312" w:hAnsi="宋体" w:cs="方正仿宋_GBK"/>
          <w:szCs w:val="32"/>
          <w:highlight w:val="none"/>
          <w:lang w:val="en-US" w:eastAsia="zh-CN"/>
        </w:rPr>
        <w:t>5万</w:t>
      </w:r>
      <w:r>
        <w:rPr>
          <w:rFonts w:hint="eastAsia" w:ascii="仿宋_GB2312" w:hAnsi="宋体" w:cs="方正仿宋_GBK"/>
          <w:szCs w:val="32"/>
          <w:highlight w:val="none"/>
          <w:lang w:val="zh-CN"/>
        </w:rPr>
        <w:t>元相比，存在资金缺口</w:t>
      </w:r>
      <w:r>
        <w:rPr>
          <w:rFonts w:ascii="仿宋_GB2312" w:hAnsi="宋体" w:cs="方正仿宋_GBK"/>
          <w:szCs w:val="32"/>
          <w:highlight w:val="none"/>
          <w:lang w:val="zh-CN"/>
        </w:rPr>
        <w:t>86</w:t>
      </w:r>
      <w:r>
        <w:rPr>
          <w:rFonts w:hint="eastAsia" w:ascii="仿宋_GB2312" w:hAnsi="宋体" w:cs="方正仿宋_GBK"/>
          <w:szCs w:val="32"/>
          <w:highlight w:val="none"/>
          <w:lang w:val="en-US" w:eastAsia="zh-CN"/>
        </w:rPr>
        <w:t>.</w:t>
      </w:r>
      <w:r>
        <w:rPr>
          <w:rFonts w:ascii="仿宋_GB2312" w:hAnsi="宋体" w:cs="方正仿宋_GBK"/>
          <w:szCs w:val="32"/>
          <w:highlight w:val="none"/>
          <w:lang w:val="zh-CN"/>
        </w:rPr>
        <w:t>2</w:t>
      </w:r>
      <w:r>
        <w:rPr>
          <w:rFonts w:hint="eastAsia" w:ascii="仿宋_GB2312" w:hAnsi="宋体" w:cs="方正仿宋_GBK"/>
          <w:szCs w:val="32"/>
          <w:highlight w:val="none"/>
          <w:lang w:val="en-US" w:eastAsia="zh-CN"/>
        </w:rPr>
        <w:t>5万</w:t>
      </w:r>
      <w:r>
        <w:rPr>
          <w:rFonts w:hint="eastAsia" w:ascii="仿宋_GB2312" w:hAnsi="宋体" w:cs="方正仿宋_GBK"/>
          <w:szCs w:val="32"/>
          <w:highlight w:val="none"/>
          <w:lang w:val="zh-CN"/>
        </w:rPr>
        <w:t>元。</w:t>
      </w:r>
      <w:r>
        <w:rPr>
          <w:rFonts w:hint="eastAsia" w:ascii="仿宋_GB2312" w:hAnsi="宋体" w:cs="方正仿宋_GBK"/>
          <w:szCs w:val="32"/>
          <w:highlight w:val="none"/>
          <w:lang w:val="en-US" w:eastAsia="zh-CN"/>
        </w:rPr>
        <w:t>项目</w:t>
      </w:r>
      <w:r>
        <w:rPr>
          <w:rFonts w:hint="eastAsia" w:ascii="仿宋_GB2312"/>
          <w:color w:val="000000" w:themeColor="text1"/>
          <w:szCs w:val="32"/>
          <w:highlight w:val="none"/>
          <w:lang w:val="en-US" w:eastAsia="zh-CN"/>
          <w14:textFill>
            <w14:solidFill>
              <w14:schemeClr w14:val="tx1"/>
            </w14:solidFill>
          </w14:textFill>
        </w:rPr>
        <w:t>具体支出如下：</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2019年上海市对口帮扶云南省拖布卡镇新街村养殖小区建设项目</w:t>
      </w: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资金使用情况</w:t>
      </w:r>
    </w:p>
    <w:p>
      <w:pPr>
        <w:pStyle w:val="2"/>
        <w:keepNext w:val="0"/>
        <w:keepLines w:val="0"/>
        <w:pageBreakBefore w:val="0"/>
        <w:kinsoku/>
        <w:wordWrap/>
        <w:overflowPunct/>
        <w:autoSpaceDE/>
        <w:autoSpaceDN/>
        <w:bidi w:val="0"/>
        <w:adjustRightInd/>
        <w:spacing w:line="560" w:lineRule="exact"/>
        <w:jc w:val="right"/>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单位：万元</w:t>
      </w:r>
    </w:p>
    <w:tbl>
      <w:tblPr>
        <w:tblStyle w:val="19"/>
        <w:tblW w:w="8898" w:type="dxa"/>
        <w:tblInd w:w="90" w:type="dxa"/>
        <w:tblLayout w:type="fixed"/>
        <w:tblCellMar>
          <w:top w:w="0" w:type="dxa"/>
          <w:left w:w="0" w:type="dxa"/>
          <w:bottom w:w="0" w:type="dxa"/>
          <w:right w:w="0" w:type="dxa"/>
        </w:tblCellMar>
      </w:tblPr>
      <w:tblGrid>
        <w:gridCol w:w="4310"/>
        <w:gridCol w:w="2682"/>
        <w:gridCol w:w="1906"/>
      </w:tblGrid>
      <w:tr>
        <w:tblPrEx>
          <w:tblCellMar>
            <w:top w:w="0" w:type="dxa"/>
            <w:left w:w="0" w:type="dxa"/>
            <w:bottom w:w="0" w:type="dxa"/>
            <w:right w:w="0" w:type="dxa"/>
          </w:tblCellMar>
        </w:tblPrEx>
        <w:trPr>
          <w:trHeight w:val="662"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autoSpaceDE/>
              <w:autoSpaceDN/>
              <w:bidi w:val="0"/>
              <w:adjustRightInd/>
              <w:spacing w:line="560" w:lineRule="exact"/>
              <w:ind w:firstLine="0" w:firstLineChars="0"/>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实施单位名称</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autoSpaceDE/>
              <w:autoSpaceDN/>
              <w:bidi w:val="0"/>
              <w:adjustRightInd/>
              <w:spacing w:line="560" w:lineRule="exact"/>
              <w:ind w:firstLine="1149" w:firstLineChars="532"/>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支付明细</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autoSpaceDE/>
              <w:autoSpaceDN/>
              <w:bidi w:val="0"/>
              <w:adjustRightInd/>
              <w:spacing w:line="560" w:lineRule="exact"/>
              <w:ind w:firstLine="719" w:firstLineChars="333"/>
              <w:jc w:val="both"/>
              <w:textAlignment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金额</w:t>
            </w:r>
          </w:p>
        </w:tc>
      </w:tr>
      <w:tr>
        <w:tblPrEx>
          <w:tblCellMar>
            <w:top w:w="0" w:type="dxa"/>
            <w:left w:w="0" w:type="dxa"/>
            <w:bottom w:w="0" w:type="dxa"/>
            <w:right w:w="0" w:type="dxa"/>
          </w:tblCellMar>
        </w:tblPrEx>
        <w:trPr>
          <w:trHeight w:val="400" w:hRule="atLeast"/>
        </w:trPr>
        <w:tc>
          <w:tcPr>
            <w:tcW w:w="431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昆明铁鑫工程承包有限公司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工程启动金</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cs="仿宋_GB2312"/>
                <w:i w:val="0"/>
                <w:color w:val="000000"/>
                <w:kern w:val="0"/>
                <w:sz w:val="24"/>
                <w:szCs w:val="24"/>
                <w:u w:val="none"/>
                <w:lang w:val="en-US" w:eastAsia="zh-CN" w:bidi="ar"/>
              </w:rPr>
            </w:pPr>
            <w:r>
              <w:rPr>
                <w:rFonts w:hint="eastAsia" w:ascii="仿宋_GB2312" w:hAnsi="仿宋_GB2312" w:cs="仿宋_GB2312"/>
                <w:i w:val="0"/>
                <w:color w:val="000000"/>
                <w:kern w:val="0"/>
                <w:sz w:val="24"/>
                <w:szCs w:val="24"/>
                <w:u w:val="none"/>
                <w:lang w:val="en-US" w:eastAsia="zh-CN" w:bidi="ar"/>
              </w:rPr>
              <w:t xml:space="preserve">    100.00</w:t>
            </w:r>
          </w:p>
        </w:tc>
      </w:tr>
      <w:tr>
        <w:tblPrEx>
          <w:tblCellMar>
            <w:top w:w="0" w:type="dxa"/>
            <w:left w:w="0" w:type="dxa"/>
            <w:bottom w:w="0" w:type="dxa"/>
            <w:right w:w="0" w:type="dxa"/>
          </w:tblCellMar>
        </w:tblPrEx>
        <w:trPr>
          <w:trHeight w:val="400" w:hRule="atLeast"/>
        </w:trPr>
        <w:tc>
          <w:tcPr>
            <w:tcW w:w="431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工程款</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 xml:space="preserve">    454.17</w:t>
            </w:r>
          </w:p>
        </w:tc>
      </w:tr>
      <w:tr>
        <w:tblPrEx>
          <w:tblCellMar>
            <w:top w:w="0" w:type="dxa"/>
            <w:left w:w="0" w:type="dxa"/>
            <w:bottom w:w="0" w:type="dxa"/>
            <w:right w:w="0" w:type="dxa"/>
          </w:tblCellMar>
        </w:tblPrEx>
        <w:trPr>
          <w:trHeight w:val="360"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云南西大林业调查规划设计有限公司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可研报告费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ind w:firstLine="708" w:firstLineChars="300"/>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i w:val="0"/>
                <w:color w:val="000000"/>
                <w:kern w:val="0"/>
                <w:sz w:val="24"/>
                <w:szCs w:val="24"/>
                <w:u w:val="none"/>
                <w:lang w:val="en-US" w:eastAsia="zh-CN" w:bidi="ar"/>
              </w:rPr>
              <w:t>3</w:t>
            </w:r>
            <w:r>
              <w:rPr>
                <w:rFonts w:hint="eastAsia" w:ascii="仿宋_GB2312" w:hAnsi="仿宋_GB2312" w:cs="仿宋_GB2312"/>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400"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昆明名基岩土工程勘测有限公司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勘察费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10</w:t>
            </w:r>
            <w:r>
              <w:rPr>
                <w:rFonts w:hint="eastAsia" w:ascii="仿宋_GB2312" w:hAnsi="仿宋_GB2312" w:cs="仿宋_GB2312"/>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372"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云南公路桥梁市政工程监理咨询有限公司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工程监理费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5</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6</w:t>
            </w:r>
            <w:r>
              <w:rPr>
                <w:rFonts w:hint="eastAsia" w:ascii="仿宋_GB2312" w:hAnsi="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00"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四川中七建筑规划设计有限公司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工程设计费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 xml:space="preserve">    19.20</w:t>
            </w:r>
          </w:p>
        </w:tc>
      </w:tr>
      <w:tr>
        <w:tblPrEx>
          <w:tblCellMar>
            <w:top w:w="0" w:type="dxa"/>
            <w:left w:w="0" w:type="dxa"/>
            <w:bottom w:w="0" w:type="dxa"/>
            <w:right w:w="0" w:type="dxa"/>
          </w:tblCellMar>
        </w:tblPrEx>
        <w:trPr>
          <w:trHeight w:val="400"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云南安泰兴滇建筑设计有限公司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设计审查费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3</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400" w:hRule="atLeast"/>
        </w:trPr>
        <w:tc>
          <w:tcPr>
            <w:tcW w:w="43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云南汇恒高路工程项目管理有限公司</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竣工结算和竣工审核费</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color w:val="000000"/>
                <w:sz w:val="24"/>
                <w:szCs w:val="24"/>
                <w:lang w:val="en-US"/>
              </w:rPr>
            </w:pPr>
            <w:r>
              <w:rPr>
                <w:rFonts w:hint="eastAsia" w:ascii="仿宋_GB2312" w:hAnsi="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4</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2</w:t>
            </w:r>
            <w:r>
              <w:rPr>
                <w:rFonts w:hint="eastAsia" w:ascii="仿宋_GB2312" w:hAnsi="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00" w:hRule="atLeast"/>
        </w:trPr>
        <w:tc>
          <w:tcPr>
            <w:tcW w:w="6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autoSpaceDE/>
              <w:autoSpaceDN/>
              <w:bidi w:val="0"/>
              <w:adjustRightInd/>
              <w:spacing w:line="560" w:lineRule="exact"/>
              <w:ind w:firstLine="0" w:firstLineChars="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  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autoSpaceDE/>
              <w:autoSpaceDN/>
              <w:bidi w:val="0"/>
              <w:adjustRightInd/>
              <w:spacing w:line="560" w:lineRule="exact"/>
              <w:ind w:firstLine="236" w:firstLineChars="10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600.0</w:t>
            </w:r>
            <w:r>
              <w:rPr>
                <w:rFonts w:hint="eastAsia" w:ascii="仿宋_GB2312" w:hAnsi="仿宋_GB2312" w:eastAsia="仿宋_GB2312" w:cs="仿宋_GB2312"/>
                <w:color w:val="000000"/>
                <w:kern w:val="0"/>
                <w:sz w:val="24"/>
                <w:szCs w:val="24"/>
                <w:lang w:val="en-US" w:eastAsia="zh-CN"/>
              </w:rPr>
              <w:t>0</w:t>
            </w:r>
          </w:p>
        </w:tc>
      </w:tr>
    </w:tbl>
    <w:p>
      <w:pPr>
        <w:keepNext w:val="0"/>
        <w:keepLines w:val="0"/>
        <w:pageBreakBefore w:val="0"/>
        <w:kinsoku/>
        <w:wordWrap/>
        <w:overflowPunct/>
        <w:topLinePunct/>
        <w:autoSpaceDE/>
        <w:autoSpaceDN/>
        <w:bidi w:val="0"/>
        <w:adjustRightInd/>
        <w:spacing w:line="560" w:lineRule="exact"/>
        <w:ind w:firstLine="632" w:firstLineChars="200"/>
        <w:outlineLvl w:val="2"/>
        <w:rPr>
          <w:rFonts w:ascii="仿宋_GB2312" w:hAnsi="楷体"/>
          <w:color w:val="000000" w:themeColor="text1"/>
          <w:szCs w:val="32"/>
          <w14:textFill>
            <w14:solidFill>
              <w14:schemeClr w14:val="tx1"/>
            </w14:solidFill>
          </w14:textFill>
        </w:rPr>
      </w:pPr>
      <w:bookmarkStart w:id="33" w:name="_Toc23726"/>
      <w:r>
        <w:rPr>
          <w:rFonts w:hint="eastAsia" w:ascii="仿宋_GB2312" w:hAnsi="楷体"/>
          <w:szCs w:val="32"/>
        </w:rPr>
        <w:t>4.组织及管理情况</w:t>
      </w:r>
      <w:bookmarkEnd w:id="33"/>
    </w:p>
    <w:p>
      <w:pPr>
        <w:keepNext w:val="0"/>
        <w:keepLines w:val="0"/>
        <w:pageBreakBefore w:val="0"/>
        <w:kinsoku/>
        <w:wordWrap/>
        <w:overflowPunct/>
        <w:autoSpaceDE/>
        <w:autoSpaceDN/>
        <w:bidi w:val="0"/>
        <w:adjustRightInd/>
        <w:spacing w:line="560" w:lineRule="exact"/>
        <w:ind w:firstLine="632" w:firstLineChars="200"/>
        <w:jc w:val="left"/>
        <w:rPr>
          <w:rFonts w:hint="eastAsia" w:ascii="Times New Roman" w:hAnsi="Times New Roman"/>
          <w:sz w:val="32"/>
          <w:szCs w:val="32"/>
          <w:highlight w:val="none"/>
        </w:rPr>
      </w:pPr>
      <w:r>
        <w:rPr>
          <w:rFonts w:hint="eastAsia" w:ascii="仿宋_GB2312" w:hAnsi="仿宋_GB2312" w:cs="仿宋_GB2312"/>
          <w:color w:val="000000" w:themeColor="text1"/>
          <w:szCs w:val="32"/>
          <w:highlight w:val="none"/>
          <w:lang w:val="en-US" w:eastAsia="zh-CN"/>
          <w14:textFill>
            <w14:solidFill>
              <w14:schemeClr w14:val="tx1"/>
            </w14:solidFill>
          </w14:textFill>
        </w:rPr>
        <w:t>2019年上海市对口帮扶云南省拖布卡镇新街村养殖小区建设项目实施单位严格按基本建设、工程建设程序办理了使用林地行政许可、环境保护、乡村建设规划许可、施工许可等相关审批手续；项目的可行性研究报告、环境保护均已按程序上报并获得</w:t>
      </w:r>
      <w:r>
        <w:rPr>
          <w:rFonts w:hint="eastAsia" w:ascii="Times New Roman" w:hAnsi="Times New Roman"/>
          <w:sz w:val="32"/>
          <w:szCs w:val="32"/>
          <w:highlight w:val="none"/>
        </w:rPr>
        <w:t>省相关职能部门的批准文件</w:t>
      </w:r>
      <w:r>
        <w:rPr>
          <w:rFonts w:hint="eastAsia"/>
          <w:sz w:val="32"/>
          <w:szCs w:val="32"/>
          <w:highlight w:val="none"/>
          <w:lang w:eastAsia="zh-CN"/>
        </w:rPr>
        <w:t>；</w:t>
      </w:r>
      <w:r>
        <w:rPr>
          <w:rFonts w:hint="eastAsia" w:ascii="Times New Roman" w:hAnsi="Times New Roman"/>
          <w:sz w:val="32"/>
          <w:szCs w:val="32"/>
          <w:highlight w:val="none"/>
        </w:rPr>
        <w:t>项目勘察设计、施工、监理均严格执行公开招标程序确定</w:t>
      </w:r>
      <w:r>
        <w:rPr>
          <w:rFonts w:ascii="Times New Roman" w:hAnsi="Times New Roman"/>
          <w:sz w:val="32"/>
          <w:szCs w:val="32"/>
          <w:highlight w:val="none"/>
        </w:rPr>
        <w:t>承建单位</w:t>
      </w:r>
      <w:r>
        <w:rPr>
          <w:rFonts w:hint="eastAsia"/>
          <w:sz w:val="32"/>
          <w:szCs w:val="32"/>
          <w:highlight w:val="none"/>
          <w:lang w:eastAsia="zh-CN"/>
        </w:rPr>
        <w:t>，</w:t>
      </w:r>
      <w:r>
        <w:rPr>
          <w:rFonts w:hint="eastAsia" w:ascii="Times New Roman" w:hAnsi="Times New Roman"/>
          <w:sz w:val="32"/>
          <w:szCs w:val="32"/>
          <w:highlight w:val="none"/>
        </w:rPr>
        <w:t>并结合设计图纸对招标工程量清单</w:t>
      </w:r>
      <w:r>
        <w:rPr>
          <w:rFonts w:hint="eastAsia"/>
          <w:sz w:val="32"/>
          <w:szCs w:val="32"/>
          <w:highlight w:val="none"/>
          <w:lang w:eastAsia="zh-CN"/>
        </w:rPr>
        <w:t>、</w:t>
      </w:r>
      <w:r>
        <w:rPr>
          <w:rFonts w:hint="eastAsia" w:ascii="Times New Roman" w:hAnsi="Times New Roman"/>
          <w:sz w:val="32"/>
          <w:szCs w:val="32"/>
          <w:highlight w:val="none"/>
        </w:rPr>
        <w:t>项目预算投资进行复核</w:t>
      </w:r>
      <w:r>
        <w:rPr>
          <w:rFonts w:hint="eastAsia"/>
          <w:sz w:val="32"/>
          <w:szCs w:val="32"/>
          <w:highlight w:val="none"/>
          <w:lang w:eastAsia="zh-CN"/>
        </w:rPr>
        <w:t>；</w:t>
      </w:r>
      <w:r>
        <w:rPr>
          <w:rFonts w:hint="eastAsia" w:ascii="Times New Roman" w:hAnsi="Times New Roman"/>
          <w:sz w:val="32"/>
          <w:szCs w:val="32"/>
          <w:highlight w:val="none"/>
        </w:rPr>
        <w:t>结合项目实施范围对原图纸进行复核，</w:t>
      </w:r>
      <w:r>
        <w:rPr>
          <w:rFonts w:hint="eastAsia"/>
          <w:sz w:val="32"/>
          <w:szCs w:val="32"/>
          <w:highlight w:val="none"/>
          <w:lang w:eastAsia="zh-CN"/>
        </w:rPr>
        <w:t>通过</w:t>
      </w:r>
      <w:r>
        <w:rPr>
          <w:rFonts w:hint="eastAsia" w:ascii="Times New Roman" w:hAnsi="Times New Roman"/>
          <w:sz w:val="32"/>
          <w:szCs w:val="32"/>
          <w:highlight w:val="none"/>
        </w:rPr>
        <w:t>深层次复核项目合同增减情况，</w:t>
      </w:r>
      <w:r>
        <w:rPr>
          <w:rFonts w:hint="eastAsia"/>
          <w:sz w:val="32"/>
          <w:szCs w:val="32"/>
          <w:highlight w:val="none"/>
          <w:lang w:eastAsia="zh-CN"/>
        </w:rPr>
        <w:t>及时</w:t>
      </w:r>
      <w:r>
        <w:rPr>
          <w:rFonts w:hint="eastAsia" w:ascii="Times New Roman" w:hAnsi="Times New Roman"/>
          <w:sz w:val="32"/>
          <w:szCs w:val="32"/>
          <w:highlight w:val="none"/>
        </w:rPr>
        <w:t>对设计图纸进行优化。</w:t>
      </w:r>
    </w:p>
    <w:p>
      <w:pPr>
        <w:keepNext w:val="0"/>
        <w:keepLines w:val="0"/>
        <w:pageBreakBefore w:val="0"/>
        <w:kinsoku/>
        <w:wordWrap/>
        <w:overflowPunct/>
        <w:topLinePunct/>
        <w:autoSpaceDE/>
        <w:autoSpaceDN/>
        <w:bidi w:val="0"/>
        <w:adjustRightInd/>
        <w:spacing w:line="560" w:lineRule="exact"/>
        <w:ind w:firstLine="632" w:firstLineChars="200"/>
        <w:outlineLvl w:val="9"/>
        <w:rPr>
          <w:rFonts w:hint="eastAsia" w:ascii="Times New Roman" w:hAnsi="Times New Roman"/>
          <w:sz w:val="32"/>
          <w:szCs w:val="32"/>
          <w:highlight w:val="none"/>
        </w:rPr>
      </w:pPr>
      <w:bookmarkStart w:id="34" w:name="_Toc20028"/>
      <w:r>
        <w:rPr>
          <w:rFonts w:hint="eastAsia" w:ascii="仿宋_GB2312" w:hAnsi="仿宋_GB2312" w:cs="仿宋_GB2312"/>
          <w:color w:val="000000" w:themeColor="text1"/>
          <w:szCs w:val="32"/>
          <w:highlight w:val="none"/>
          <w:lang w:eastAsia="zh-CN"/>
          <w14:textFill>
            <w14:solidFill>
              <w14:schemeClr w14:val="tx1"/>
            </w14:solidFill>
          </w14:textFill>
        </w:rPr>
        <w:t>2019年上海市对口帮扶云南省拖布卡镇新街村养殖小区建设项目</w:t>
      </w:r>
      <w:r>
        <w:rPr>
          <w:rFonts w:hint="eastAsia" w:ascii="Times New Roman" w:hAnsi="Times New Roman"/>
          <w:sz w:val="32"/>
          <w:szCs w:val="32"/>
          <w:highlight w:val="none"/>
        </w:rPr>
        <w:t>实施管理过程中严格执行国家、省、市工程建设管理相关规定，严格执行建设工程项目法人制、招投标制、合同管理制、安全责任制。工程质量委托具备工程监理资质单位全面控制管理，建设</w:t>
      </w:r>
      <w:r>
        <w:rPr>
          <w:rFonts w:ascii="Times New Roman" w:hAnsi="Times New Roman"/>
          <w:sz w:val="32"/>
          <w:szCs w:val="32"/>
          <w:highlight w:val="none"/>
        </w:rPr>
        <w:t>单位</w:t>
      </w:r>
      <w:r>
        <w:rPr>
          <w:rFonts w:hint="eastAsia" w:ascii="Times New Roman" w:hAnsi="Times New Roman"/>
          <w:sz w:val="32"/>
          <w:szCs w:val="32"/>
          <w:highlight w:val="none"/>
        </w:rPr>
        <w:t>同时委派代表进行工程跟踪监督管理</w:t>
      </w:r>
      <w:r>
        <w:rPr>
          <w:rFonts w:hint="eastAsia" w:ascii="Times New Roman" w:hAnsi="Times New Roman"/>
          <w:sz w:val="32"/>
          <w:szCs w:val="32"/>
          <w:highlight w:val="none"/>
          <w:lang w:eastAsia="zh-CN"/>
        </w:rPr>
        <w:t>，</w:t>
      </w:r>
      <w:r>
        <w:rPr>
          <w:rFonts w:hint="eastAsia" w:ascii="Times New Roman" w:hAnsi="Times New Roman"/>
          <w:sz w:val="32"/>
          <w:szCs w:val="32"/>
          <w:highlight w:val="none"/>
        </w:rPr>
        <w:t>在整个施工过程中做到降低环境污染，安全文明施工，</w:t>
      </w:r>
      <w:r>
        <w:rPr>
          <w:rFonts w:hint="eastAsia"/>
          <w:sz w:val="32"/>
          <w:szCs w:val="32"/>
          <w:highlight w:val="none"/>
          <w:lang w:eastAsia="zh-CN"/>
        </w:rPr>
        <w:t>强化工程质量，</w:t>
      </w:r>
      <w:r>
        <w:rPr>
          <w:rFonts w:hint="eastAsia" w:ascii="Times New Roman" w:hAnsi="Times New Roman"/>
          <w:sz w:val="32"/>
          <w:szCs w:val="32"/>
          <w:highlight w:val="none"/>
        </w:rPr>
        <w:t>确保项目质量和安全。</w:t>
      </w:r>
      <w:bookmarkEnd w:id="34"/>
      <w:bookmarkStart w:id="35" w:name="_Toc25951_WPSOffice_Level2"/>
      <w:bookmarkStart w:id="36" w:name="_Toc17057"/>
      <w:bookmarkStart w:id="37" w:name="_Toc2306"/>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s="楷体"/>
          <w:b/>
          <w:bCs/>
          <w:color w:val="000000" w:themeColor="text1"/>
          <w:szCs w:val="32"/>
          <w:highlight w:val="none"/>
          <w14:textFill>
            <w14:solidFill>
              <w14:schemeClr w14:val="tx1"/>
            </w14:solidFill>
          </w14:textFill>
        </w:rPr>
      </w:pPr>
      <w:bookmarkStart w:id="38" w:name="_Toc3791"/>
      <w:bookmarkStart w:id="39" w:name="_Toc11492"/>
      <w:bookmarkStart w:id="40" w:name="_Toc19158"/>
      <w:r>
        <w:rPr>
          <w:rFonts w:hint="eastAsia" w:ascii="楷体" w:hAnsi="楷体" w:eastAsia="楷体" w:cs="楷体"/>
          <w:b/>
          <w:bCs/>
          <w:color w:val="000000" w:themeColor="text1"/>
          <w:szCs w:val="32"/>
          <w:highlight w:val="none"/>
          <w14:textFill>
            <w14:solidFill>
              <w14:schemeClr w14:val="tx1"/>
            </w14:solidFill>
          </w14:textFill>
        </w:rPr>
        <w:t>（二）绩效目标</w:t>
      </w:r>
      <w:bookmarkEnd w:id="35"/>
      <w:bookmarkEnd w:id="36"/>
      <w:bookmarkEnd w:id="37"/>
      <w:bookmarkEnd w:id="38"/>
      <w:bookmarkEnd w:id="39"/>
      <w:bookmarkEnd w:id="40"/>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highlight w:val="none"/>
          <w14:textFill>
            <w14:solidFill>
              <w14:schemeClr w14:val="tx1"/>
            </w14:solidFill>
          </w14:textFill>
        </w:rPr>
      </w:pPr>
      <w:bookmarkStart w:id="41" w:name="_Toc10521"/>
      <w:bookmarkStart w:id="42" w:name="_Toc27193"/>
      <w:bookmarkStart w:id="43" w:name="_Toc31331_WPSOffice_Level3"/>
      <w:bookmarkStart w:id="44" w:name="_Toc29329"/>
      <w:bookmarkStart w:id="45" w:name="_Toc15973"/>
      <w:bookmarkStart w:id="46" w:name="_Toc1030"/>
      <w:r>
        <w:rPr>
          <w:rFonts w:hint="eastAsia" w:ascii="仿宋_GB2312" w:hAnsi="楷体"/>
          <w:color w:val="000000" w:themeColor="text1"/>
          <w:szCs w:val="32"/>
          <w:highlight w:val="none"/>
          <w14:textFill>
            <w14:solidFill>
              <w14:schemeClr w14:val="tx1"/>
            </w14:solidFill>
          </w14:textFill>
        </w:rPr>
        <w:t>1.总目标</w:t>
      </w:r>
      <w:bookmarkEnd w:id="41"/>
      <w:bookmarkEnd w:id="42"/>
      <w:bookmarkEnd w:id="43"/>
      <w:bookmarkEnd w:id="44"/>
      <w:bookmarkEnd w:id="45"/>
      <w:bookmarkEnd w:id="46"/>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eastAsia" w:ascii="仿宋_GB2312" w:hAnsi="楷体"/>
          <w:color w:val="000000" w:themeColor="text1"/>
          <w:szCs w:val="32"/>
          <w:lang w:val="en-US" w:eastAsia="zh-CN"/>
          <w14:textFill>
            <w14:solidFill>
              <w14:schemeClr w14:val="tx1"/>
            </w14:solidFill>
          </w14:textFill>
        </w:rPr>
      </w:pPr>
      <w:bookmarkStart w:id="47" w:name="_Toc3411"/>
      <w:bookmarkStart w:id="48" w:name="_Toc1069"/>
      <w:bookmarkStart w:id="49" w:name="_Toc19196"/>
      <w:bookmarkStart w:id="50" w:name="_Toc30576_WPSOffice_Level3"/>
      <w:r>
        <w:rPr>
          <w:rFonts w:hint="eastAsia" w:ascii="仿宋_GB2312" w:hAnsi="楷体"/>
          <w:color w:val="000000" w:themeColor="text1"/>
          <w:szCs w:val="32"/>
          <w:lang w:val="en-US" w:eastAsia="zh-CN"/>
          <w14:textFill>
            <w14:solidFill>
              <w14:schemeClr w14:val="tx1"/>
            </w14:solidFill>
          </w14:textFill>
        </w:rPr>
        <w:t>拖布卡镇新街村老街、半边街两处建设养殖小区，其中老街养殖土鸡，半边街养殖土猪。项目建设完成后租赁给合作社或公司，项目产权归村集体所有，帮扶资金的7%作为集体经济组织及贫困户经济收入。</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2"/>
        <w:rPr>
          <w:highlight w:val="none"/>
        </w:rPr>
      </w:pPr>
      <w:bookmarkStart w:id="51" w:name="_Toc15709"/>
      <w:bookmarkStart w:id="52" w:name="_Toc5937"/>
      <w:r>
        <w:rPr>
          <w:rFonts w:hint="eastAsia" w:ascii="仿宋_GB2312" w:hAnsi="楷体"/>
          <w:color w:val="000000" w:themeColor="text1"/>
          <w:szCs w:val="32"/>
          <w:highlight w:val="none"/>
          <w:lang w:val="en-US" w:eastAsia="zh-CN"/>
          <w14:textFill>
            <w14:solidFill>
              <w14:schemeClr w14:val="tx1"/>
            </w14:solidFill>
          </w14:textFill>
        </w:rPr>
        <w:t>2.</w:t>
      </w:r>
      <w:r>
        <w:rPr>
          <w:rFonts w:hint="eastAsia" w:ascii="仿宋_GB2312" w:hAnsi="楷体"/>
          <w:color w:val="000000" w:themeColor="text1"/>
          <w:szCs w:val="32"/>
          <w:highlight w:val="none"/>
          <w14:textFill>
            <w14:solidFill>
              <w14:schemeClr w14:val="tx1"/>
            </w14:solidFill>
          </w14:textFill>
        </w:rPr>
        <w:t>年度目标</w:t>
      </w:r>
      <w:bookmarkEnd w:id="47"/>
      <w:bookmarkEnd w:id="48"/>
      <w:bookmarkEnd w:id="49"/>
      <w:bookmarkEnd w:id="50"/>
      <w:bookmarkEnd w:id="51"/>
      <w:bookmarkEnd w:id="52"/>
    </w:p>
    <w:p>
      <w:pPr>
        <w:keepNext w:val="0"/>
        <w:keepLines w:val="0"/>
        <w:pageBreakBefore w:val="0"/>
        <w:kinsoku/>
        <w:wordWrap/>
        <w:overflowPunct/>
        <w:topLinePunct/>
        <w:autoSpaceDE/>
        <w:autoSpaceDN/>
        <w:bidi w:val="0"/>
        <w:adjustRightInd/>
        <w:spacing w:line="560" w:lineRule="exact"/>
        <w:ind w:firstLine="790" w:firstLineChars="250"/>
        <w:outlineLvl w:val="9"/>
        <w:rPr>
          <w:rFonts w:hint="eastAsia"/>
          <w:lang w:eastAsia="zh-CN"/>
        </w:rPr>
      </w:pPr>
      <w:r>
        <w:rPr>
          <w:rFonts w:hint="eastAsia" w:ascii="仿宋_GB2312" w:hAnsi="楷体"/>
          <w:color w:val="000000" w:themeColor="text1"/>
          <w:szCs w:val="32"/>
          <w14:textFill>
            <w14:solidFill>
              <w14:schemeClr w14:val="tx1"/>
            </w14:solidFill>
          </w14:textFill>
        </w:rPr>
        <w:t>201</w:t>
      </w:r>
      <w:r>
        <w:rPr>
          <w:rFonts w:hint="eastAsia" w:ascii="仿宋_GB2312" w:hAnsi="楷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年度昆明市东川区</w:t>
      </w:r>
      <w:r>
        <w:rPr>
          <w:rFonts w:hint="eastAsia" w:ascii="仿宋_GB2312" w:hAnsi="楷体"/>
          <w:color w:val="000000" w:themeColor="text1"/>
          <w:szCs w:val="32"/>
          <w:lang w:val="en-US" w:eastAsia="zh-CN"/>
          <w14:textFill>
            <w14:solidFill>
              <w14:schemeClr w14:val="tx1"/>
            </w14:solidFill>
          </w14:textFill>
        </w:rPr>
        <w:t>拖布卡镇人民政府</w:t>
      </w:r>
      <w:r>
        <w:rPr>
          <w:rFonts w:hint="eastAsia" w:ascii="仿宋_GB2312" w:hAnsi="楷体"/>
          <w:color w:val="000000" w:themeColor="text1"/>
          <w:szCs w:val="32"/>
          <w14:textFill>
            <w14:solidFill>
              <w14:schemeClr w14:val="tx1"/>
            </w14:solidFill>
          </w14:textFill>
        </w:rPr>
        <w:t>紧紧围绕工作职能，结合实际情况，制定相应的本年度的绩效目标。</w:t>
      </w:r>
      <w:r>
        <w:rPr>
          <w:rFonts w:hint="eastAsia" w:ascii="仿宋_GB2312" w:hAnsi="仿宋_GB2312" w:cs="仿宋_GB2312"/>
          <w:color w:val="000000" w:themeColor="text1"/>
          <w:szCs w:val="32"/>
          <w:highlight w:val="none"/>
          <w:lang w:val="en-US" w:eastAsia="zh-CN"/>
          <w14:textFill>
            <w14:solidFill>
              <w14:schemeClr w14:val="tx1"/>
            </w14:solidFill>
          </w14:textFill>
        </w:rPr>
        <w:t>2019年上海市对口帮扶云南省拖布卡镇新街村养殖小区建设项目</w:t>
      </w:r>
      <w:r>
        <w:rPr>
          <w:rFonts w:hint="eastAsia" w:ascii="仿宋_GB2312" w:hAnsi="楷体"/>
          <w:color w:val="000000" w:themeColor="text1"/>
          <w:szCs w:val="32"/>
          <w14:textFill>
            <w14:solidFill>
              <w14:schemeClr w14:val="tx1"/>
            </w14:solidFill>
          </w14:textFill>
        </w:rPr>
        <w:t>目标</w:t>
      </w:r>
      <w:r>
        <w:rPr>
          <w:rFonts w:hint="eastAsia" w:ascii="仿宋_GB2312"/>
          <w:color w:val="000000" w:themeColor="text1"/>
          <w:szCs w:val="32"/>
          <w14:textFill>
            <w14:solidFill>
              <w14:schemeClr w14:val="tx1"/>
            </w14:solidFill>
          </w14:textFill>
        </w:rPr>
        <w:t>表</w:t>
      </w:r>
      <w:r>
        <w:rPr>
          <w:rFonts w:hint="eastAsia" w:ascii="仿宋_GB2312"/>
          <w:color w:val="000000" w:themeColor="text1"/>
          <w:szCs w:val="32"/>
          <w:lang w:val="en-US" w:eastAsia="zh-CN"/>
          <w14:textFill>
            <w14:solidFill>
              <w14:schemeClr w14:val="tx1"/>
            </w14:solidFill>
          </w14:textFill>
        </w:rPr>
        <w:t>如下</w:t>
      </w:r>
      <w:r>
        <w:rPr>
          <w:rFonts w:hint="eastAsia" w:ascii="仿宋_GB2312"/>
          <w:color w:val="000000" w:themeColor="text1"/>
          <w:szCs w:val="32"/>
          <w:lang w:eastAsia="zh-CN"/>
          <w14:textFill>
            <w14:solidFill>
              <w14:schemeClr w14:val="tx1"/>
            </w14:solidFill>
          </w14:textFill>
        </w:rPr>
        <w:t>：</w:t>
      </w:r>
    </w:p>
    <w:tbl>
      <w:tblPr>
        <w:tblStyle w:val="19"/>
        <w:tblW w:w="8939" w:type="dxa"/>
        <w:tblInd w:w="0" w:type="dxa"/>
        <w:shd w:val="clear" w:color="auto" w:fill="auto"/>
        <w:tblLayout w:type="fixed"/>
        <w:tblCellMar>
          <w:top w:w="0" w:type="dxa"/>
          <w:left w:w="0" w:type="dxa"/>
          <w:bottom w:w="0" w:type="dxa"/>
          <w:right w:w="0" w:type="dxa"/>
        </w:tblCellMar>
      </w:tblPr>
      <w:tblGrid>
        <w:gridCol w:w="2373"/>
        <w:gridCol w:w="6566"/>
      </w:tblGrid>
      <w:tr>
        <w:tblPrEx>
          <w:shd w:val="clear" w:color="auto" w:fill="auto"/>
          <w:tblCellMar>
            <w:top w:w="0" w:type="dxa"/>
            <w:left w:w="0" w:type="dxa"/>
            <w:bottom w:w="0" w:type="dxa"/>
            <w:right w:w="0" w:type="dxa"/>
          </w:tblCellMar>
        </w:tblPrEx>
        <w:trPr>
          <w:trHeight w:val="440" w:hRule="atLeast"/>
        </w:trPr>
        <w:tc>
          <w:tcPr>
            <w:tcW w:w="2373"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仿宋_GB2312" w:hAnsi="仿宋_GB2312" w:eastAsia="仿宋_GB2312" w:cs="仿宋_GB2312"/>
                <w:b/>
                <w:i w:val="0"/>
                <w:color w:val="000000"/>
                <w:sz w:val="24"/>
                <w:szCs w:val="24"/>
                <w:u w:val="none"/>
                <w:lang w:val="en-US"/>
              </w:rPr>
            </w:pPr>
            <w:r>
              <w:rPr>
                <w:rFonts w:hint="eastAsia" w:ascii="仿宋_GB2312" w:hAnsi="仿宋_GB2312" w:cs="仿宋_GB2312"/>
                <w:b/>
                <w:i w:val="0"/>
                <w:color w:val="000000"/>
                <w:kern w:val="0"/>
                <w:sz w:val="24"/>
                <w:szCs w:val="24"/>
                <w:u w:val="none"/>
                <w:lang w:val="en-US" w:eastAsia="zh-CN" w:bidi="ar"/>
              </w:rPr>
              <w:t>项目名称</w:t>
            </w:r>
          </w:p>
        </w:tc>
        <w:tc>
          <w:tcPr>
            <w:tcW w:w="656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年度目标</w:t>
            </w:r>
          </w:p>
        </w:tc>
      </w:tr>
      <w:tr>
        <w:tblPrEx>
          <w:shd w:val="clear" w:color="auto" w:fill="auto"/>
          <w:tblCellMar>
            <w:top w:w="0" w:type="dxa"/>
            <w:left w:w="0" w:type="dxa"/>
            <w:bottom w:w="0" w:type="dxa"/>
            <w:right w:w="0" w:type="dxa"/>
          </w:tblCellMar>
        </w:tblPrEx>
        <w:trPr>
          <w:trHeight w:val="440" w:hRule="atLeast"/>
        </w:trPr>
        <w:tc>
          <w:tcPr>
            <w:tcW w:w="237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2019年上海市对口帮扶云南省拖布卡镇新街村养殖小区建设项目</w:t>
            </w: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养殖小区建设面积≥5470平方米</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贫困地区建设特色产业基地及园区数≥1个</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贫困地区农民专业合作社数量≥2个</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项目（工程）验收合格率≥100%</w:t>
            </w:r>
          </w:p>
        </w:tc>
      </w:tr>
      <w:tr>
        <w:tblPrEx>
          <w:shd w:val="clear" w:color="auto" w:fill="auto"/>
          <w:tblCellMar>
            <w:top w:w="0" w:type="dxa"/>
            <w:left w:w="0" w:type="dxa"/>
            <w:bottom w:w="0" w:type="dxa"/>
            <w:right w:w="0" w:type="dxa"/>
          </w:tblCellMar>
        </w:tblPrEx>
        <w:trPr>
          <w:trHeight w:val="345"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耐热等级二级</w:t>
            </w:r>
          </w:p>
        </w:tc>
      </w:tr>
      <w:tr>
        <w:tblPrEx>
          <w:shd w:val="clear" w:color="auto" w:fill="auto"/>
          <w:tblCellMar>
            <w:top w:w="0" w:type="dxa"/>
            <w:left w:w="0" w:type="dxa"/>
            <w:bottom w:w="0" w:type="dxa"/>
            <w:right w:w="0" w:type="dxa"/>
          </w:tblCellMar>
        </w:tblPrEx>
        <w:trPr>
          <w:trHeight w:val="365"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抗震烈度≥7度</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项目收益中村集体分配比例≥7%</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项目工程起始时间6月-12月</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空心砖围墙成本=110元/平方米</w:t>
            </w:r>
          </w:p>
        </w:tc>
      </w:tr>
      <w:tr>
        <w:tblPrEx>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养殖小区建设成本=710元/平方米</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农业科技带动增加产业产值≥66.5万元</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特色产业带动增加贫困人口就业人数≥50人</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2"/>
                <w:szCs w:val="22"/>
                <w:u w:val="none"/>
                <w:lang w:val="en-US" w:eastAsia="zh-CN" w:bidi="ar"/>
              </w:rPr>
              <w:t>受益贫困人口数≥125户</w:t>
            </w:r>
          </w:p>
        </w:tc>
      </w:tr>
      <w:tr>
        <w:tblPrEx>
          <w:shd w:val="clear" w:color="auto" w:fill="auto"/>
          <w:tblCellMar>
            <w:top w:w="0" w:type="dxa"/>
            <w:left w:w="0" w:type="dxa"/>
            <w:bottom w:w="0" w:type="dxa"/>
            <w:right w:w="0" w:type="dxa"/>
          </w:tblCellMar>
        </w:tblPrEx>
        <w:trPr>
          <w:trHeight w:val="440" w:hRule="atLeast"/>
        </w:trPr>
        <w:tc>
          <w:tcPr>
            <w:tcW w:w="23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i w:val="0"/>
                <w:color w:val="000000"/>
                <w:sz w:val="24"/>
                <w:szCs w:val="24"/>
                <w:u w:val="none"/>
              </w:rPr>
            </w:pPr>
          </w:p>
        </w:tc>
        <w:tc>
          <w:tcPr>
            <w:tcW w:w="6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项目后续运行及成效发挥的可持续影响情况≥10年</w:t>
            </w:r>
          </w:p>
        </w:tc>
      </w:tr>
    </w:tbl>
    <w:p>
      <w:pPr>
        <w:keepNext w:val="0"/>
        <w:keepLines w:val="0"/>
        <w:pageBreakBefore w:val="0"/>
        <w:kinsoku/>
        <w:wordWrap/>
        <w:overflowPunct/>
        <w:topLinePunct/>
        <w:autoSpaceDE/>
        <w:autoSpaceDN/>
        <w:bidi w:val="0"/>
        <w:adjustRightInd/>
        <w:spacing w:line="560" w:lineRule="exact"/>
        <w:ind w:firstLine="632" w:firstLineChars="200"/>
        <w:outlineLvl w:val="0"/>
        <w:rPr>
          <w:rFonts w:ascii="黑体" w:hAnsi="黑体" w:eastAsia="黑体"/>
          <w:color w:val="000000" w:themeColor="text1"/>
          <w:szCs w:val="32"/>
          <w14:textFill>
            <w14:solidFill>
              <w14:schemeClr w14:val="tx1"/>
            </w14:solidFill>
          </w14:textFill>
        </w:rPr>
      </w:pPr>
      <w:bookmarkStart w:id="53" w:name="_Toc14959"/>
      <w:bookmarkStart w:id="54" w:name="_Toc4813"/>
      <w:bookmarkStart w:id="55" w:name="_Toc12512_WPSOffice_Level1"/>
      <w:bookmarkStart w:id="56" w:name="_Toc7211"/>
      <w:bookmarkStart w:id="57" w:name="_Toc1131"/>
      <w:bookmarkStart w:id="58" w:name="_Toc30319"/>
      <w:r>
        <w:rPr>
          <w:rFonts w:hint="eastAsia" w:ascii="黑体" w:hAnsi="黑体" w:eastAsia="黑体"/>
          <w:color w:val="000000" w:themeColor="text1"/>
          <w:szCs w:val="32"/>
          <w14:textFill>
            <w14:solidFill>
              <w14:schemeClr w14:val="tx1"/>
            </w14:solidFill>
          </w14:textFill>
        </w:rPr>
        <w:t>二、绩效评价工作情况</w:t>
      </w:r>
      <w:bookmarkEnd w:id="53"/>
      <w:bookmarkEnd w:id="54"/>
      <w:bookmarkEnd w:id="55"/>
      <w:bookmarkEnd w:id="56"/>
      <w:bookmarkEnd w:id="57"/>
      <w:bookmarkEnd w:id="58"/>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59" w:name="_Toc3114"/>
      <w:bookmarkStart w:id="60" w:name="_Toc28088"/>
      <w:bookmarkStart w:id="61" w:name="_Toc16579"/>
      <w:bookmarkStart w:id="62" w:name="_Toc1848"/>
      <w:bookmarkStart w:id="63" w:name="_Toc24506"/>
      <w:bookmarkStart w:id="64" w:name="_Toc12512_WPSOffice_Level2"/>
      <w:r>
        <w:rPr>
          <w:rFonts w:hint="eastAsia" w:ascii="楷体" w:hAnsi="楷体" w:eastAsia="楷体"/>
          <w:b/>
          <w:bCs/>
          <w:color w:val="000000" w:themeColor="text1"/>
          <w:szCs w:val="32"/>
          <w14:textFill>
            <w14:solidFill>
              <w14:schemeClr w14:val="tx1"/>
            </w14:solidFill>
          </w14:textFill>
        </w:rPr>
        <w:t>（一）绩效评价目的</w:t>
      </w:r>
      <w:bookmarkEnd w:id="59"/>
      <w:bookmarkEnd w:id="60"/>
      <w:bookmarkEnd w:id="61"/>
      <w:bookmarkEnd w:id="62"/>
      <w:bookmarkEnd w:id="63"/>
      <w:bookmarkEnd w:id="64"/>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65" w:name="_Toc25407"/>
      <w:bookmarkStart w:id="66" w:name="_Toc7263"/>
      <w:bookmarkStart w:id="67" w:name="_Toc31776"/>
      <w:bookmarkStart w:id="68" w:name="_Toc11471_WPSOffice_Level2"/>
      <w:bookmarkStart w:id="69" w:name="_Toc24392"/>
      <w:bookmarkStart w:id="70" w:name="_Toc6074"/>
      <w:r>
        <w:rPr>
          <w:rFonts w:hint="eastAsia" w:ascii="楷体" w:hAnsi="楷体" w:eastAsia="楷体"/>
          <w:b/>
          <w:bCs/>
          <w:color w:val="000000" w:themeColor="text1"/>
          <w:szCs w:val="32"/>
          <w14:textFill>
            <w14:solidFill>
              <w14:schemeClr w14:val="tx1"/>
            </w14:solidFill>
          </w14:textFill>
        </w:rPr>
        <w:t>（二）绩效评价工作方案制定过程</w:t>
      </w:r>
      <w:bookmarkEnd w:id="65"/>
      <w:bookmarkEnd w:id="66"/>
      <w:bookmarkEnd w:id="67"/>
      <w:bookmarkEnd w:id="68"/>
      <w:bookmarkEnd w:id="69"/>
      <w:bookmarkEnd w:id="70"/>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71" w:name="_Toc5848"/>
      <w:bookmarkStart w:id="72" w:name="_Toc4376_WPSOffice_Level3"/>
      <w:bookmarkStart w:id="73" w:name="_Toc31961"/>
      <w:bookmarkStart w:id="74" w:name="_Toc14587"/>
      <w:bookmarkStart w:id="75" w:name="_Toc4052"/>
      <w:bookmarkStart w:id="76" w:name="_Toc15475"/>
      <w:r>
        <w:rPr>
          <w:rFonts w:hint="eastAsia" w:ascii="仿宋_GB2312" w:hAnsi="楷体"/>
          <w:color w:val="000000" w:themeColor="text1"/>
          <w:szCs w:val="32"/>
          <w14:textFill>
            <w14:solidFill>
              <w14:schemeClr w14:val="tx1"/>
            </w14:solidFill>
          </w14:textFill>
        </w:rPr>
        <w:t>1.前期调研</w:t>
      </w:r>
      <w:bookmarkEnd w:id="71"/>
      <w:bookmarkEnd w:id="72"/>
      <w:bookmarkEnd w:id="73"/>
      <w:bookmarkEnd w:id="74"/>
      <w:bookmarkEnd w:id="75"/>
      <w:bookmarkEnd w:id="76"/>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成立绩效评价工作小组，对本单位的项目报送情况进行整理，结合</w:t>
      </w:r>
      <w:r>
        <w:rPr>
          <w:rFonts w:hint="eastAsia" w:ascii="仿宋_GB2312" w:hAnsi="楷体"/>
          <w:color w:val="000000" w:themeColor="text1"/>
          <w:szCs w:val="32"/>
          <w:highlight w:val="none"/>
          <w:lang w:eastAsia="zh-CN"/>
          <w14:textFill>
            <w14:solidFill>
              <w14:schemeClr w14:val="tx1"/>
            </w14:solidFill>
          </w14:textFill>
        </w:rPr>
        <w:t>实际</w:t>
      </w:r>
      <w:r>
        <w:rPr>
          <w:rFonts w:hint="eastAsia" w:ascii="仿宋_GB2312" w:hAnsi="楷体"/>
          <w:color w:val="000000" w:themeColor="text1"/>
          <w:szCs w:val="32"/>
          <w:highlight w:val="none"/>
          <w14:textFill>
            <w14:solidFill>
              <w14:schemeClr w14:val="tx1"/>
            </w14:solidFill>
          </w14:textFill>
        </w:rPr>
        <w:t>情况</w:t>
      </w:r>
      <w:r>
        <w:rPr>
          <w:rFonts w:hint="eastAsia" w:ascii="仿宋_GB2312" w:hAnsi="楷体"/>
          <w:color w:val="000000" w:themeColor="text1"/>
          <w:szCs w:val="32"/>
          <w14:textFill>
            <w14:solidFill>
              <w14:schemeClr w14:val="tx1"/>
            </w14:solidFill>
          </w14:textFill>
        </w:rPr>
        <w:t>，对报送的项目实施情况进行调研分析、核查落实，在核查无误的情况下进行汇总，为绩效评价工作奠定基础。</w:t>
      </w:r>
    </w:p>
    <w:p>
      <w:pPr>
        <w:keepNext w:val="0"/>
        <w:keepLines w:val="0"/>
        <w:pageBreakBefore w:val="0"/>
        <w:numPr>
          <w:ilvl w:val="0"/>
          <w:numId w:val="3"/>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77" w:name="_Toc3799"/>
      <w:bookmarkStart w:id="78" w:name="_Toc7526"/>
      <w:bookmarkStart w:id="79" w:name="_Toc14727"/>
      <w:bookmarkStart w:id="80" w:name="_Toc2127"/>
      <w:bookmarkStart w:id="81" w:name="_Toc2989"/>
      <w:bookmarkStart w:id="82" w:name="_Toc2850_WPSOffice_Level3"/>
      <w:r>
        <w:rPr>
          <w:rFonts w:hint="eastAsia" w:ascii="仿宋_GB2312" w:hAnsi="楷体"/>
          <w:color w:val="000000" w:themeColor="text1"/>
          <w:szCs w:val="32"/>
          <w14:textFill>
            <w14:solidFill>
              <w14:schemeClr w14:val="tx1"/>
            </w14:solidFill>
          </w14:textFill>
        </w:rPr>
        <w:t>研究文件</w:t>
      </w:r>
      <w:bookmarkEnd w:id="77"/>
      <w:bookmarkEnd w:id="78"/>
      <w:bookmarkEnd w:id="79"/>
      <w:bookmarkEnd w:id="80"/>
      <w:bookmarkEnd w:id="81"/>
      <w:bookmarkEnd w:id="82"/>
    </w:p>
    <w:p>
      <w:pPr>
        <w:keepNext w:val="0"/>
        <w:keepLines w:val="0"/>
        <w:pageBreakBefore w:val="0"/>
        <w:kinsoku/>
        <w:wordWrap/>
        <w:overflowPunct/>
        <w:autoSpaceDE/>
        <w:autoSpaceDN/>
        <w:bidi w:val="0"/>
        <w:adjustRightInd/>
        <w:spacing w:line="560" w:lineRule="exact"/>
        <w:ind w:firstLine="632" w:firstLineChars="200"/>
        <w:jc w:val="left"/>
        <w:rPr>
          <w:rFonts w:ascii="仿宋_GB2312" w:hAnsi="楷体"/>
          <w:color w:val="000000" w:themeColor="text1"/>
          <w:szCs w:val="32"/>
          <w:highlight w:val="yellow"/>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根据《中华人民共和国预算法》，按照《昆明市人民政府关于全面推进预算绩效管理改革的实施意见》（昆政发﹝2016﹞21号）和《东川区财政局关于开展东川区201</w:t>
      </w:r>
      <w:r>
        <w:rPr>
          <w:rFonts w:hint="eastAsia" w:ascii="仿宋_GB2312" w:hAnsi="楷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年度绩效自评工作的通知》（</w:t>
      </w:r>
      <w:r>
        <w:rPr>
          <w:rFonts w:hint="eastAsia" w:ascii="仿宋_GB2312" w:hAnsi="楷体"/>
          <w:color w:val="000000" w:themeColor="text1"/>
          <w:szCs w:val="32"/>
          <w:highlight w:val="none"/>
          <w:lang w:eastAsia="zh-CN"/>
          <w14:textFill>
            <w14:solidFill>
              <w14:schemeClr w14:val="tx1"/>
            </w14:solidFill>
          </w14:textFill>
        </w:rPr>
        <w:t>东</w:t>
      </w:r>
      <w:r>
        <w:rPr>
          <w:rFonts w:hint="eastAsia" w:ascii="仿宋_GB2312" w:hAnsi="楷体"/>
          <w:color w:val="000000" w:themeColor="text1"/>
          <w:szCs w:val="32"/>
          <w:highlight w:val="none"/>
          <w14:textFill>
            <w14:solidFill>
              <w14:schemeClr w14:val="tx1"/>
            </w14:solidFill>
          </w14:textFill>
        </w:rPr>
        <w:t>财</w:t>
      </w:r>
      <w:r>
        <w:rPr>
          <w:rFonts w:hint="eastAsia" w:ascii="仿宋_GB2312" w:hAnsi="楷体"/>
          <w:color w:val="000000" w:themeColor="text1"/>
          <w:szCs w:val="32"/>
          <w14:textFill>
            <w14:solidFill>
              <w14:schemeClr w14:val="tx1"/>
            </w14:solidFill>
          </w14:textFill>
        </w:rPr>
        <w:t>绩〔20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〕3号）文件要求，查看单位年度工作任务目标</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专项资金项目</w:t>
      </w:r>
      <w:r>
        <w:rPr>
          <w:rFonts w:hint="eastAsia" w:ascii="仿宋_GB2312" w:hAnsi="楷体"/>
          <w:color w:val="000000" w:themeColor="text1"/>
          <w:szCs w:val="32"/>
          <w:lang w:val="en-US" w:eastAsia="zh-CN"/>
          <w14:textFill>
            <w14:solidFill>
              <w14:schemeClr w14:val="tx1"/>
            </w14:solidFill>
          </w14:textFill>
        </w:rPr>
        <w:t>资料</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绩效目标申报表，为开展绩效评价工作奠定基础。</w:t>
      </w:r>
    </w:p>
    <w:p>
      <w:pPr>
        <w:keepNext w:val="0"/>
        <w:keepLines w:val="0"/>
        <w:pageBreakBefore w:val="0"/>
        <w:numPr>
          <w:ilvl w:val="0"/>
          <w:numId w:val="3"/>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83" w:name="_Toc25968"/>
      <w:bookmarkStart w:id="84" w:name="_Toc7088_WPSOffice_Level3"/>
      <w:bookmarkStart w:id="85" w:name="_Toc29899"/>
      <w:bookmarkStart w:id="86" w:name="_Toc29877"/>
      <w:bookmarkStart w:id="87" w:name="_Toc9775"/>
      <w:bookmarkStart w:id="88" w:name="_Toc18102"/>
      <w:r>
        <w:rPr>
          <w:rFonts w:hint="eastAsia" w:ascii="仿宋_GB2312" w:hAnsi="楷体"/>
          <w:color w:val="000000" w:themeColor="text1"/>
          <w:szCs w:val="32"/>
          <w14:textFill>
            <w14:solidFill>
              <w14:schemeClr w14:val="tx1"/>
            </w14:solidFill>
          </w14:textFill>
        </w:rPr>
        <w:t>绩效评价指标体系及工作方案的设计</w:t>
      </w:r>
      <w:bookmarkEnd w:id="83"/>
      <w:bookmarkEnd w:id="84"/>
      <w:bookmarkEnd w:id="85"/>
      <w:bookmarkEnd w:id="86"/>
      <w:bookmarkEnd w:id="87"/>
      <w:bookmarkEnd w:id="88"/>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（1）绩效评价指标体系</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（2）工作方案</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s="楷体"/>
          <w:b/>
          <w:bCs/>
          <w:color w:val="000000" w:themeColor="text1"/>
          <w:szCs w:val="32"/>
          <w14:textFill>
            <w14:solidFill>
              <w14:schemeClr w14:val="tx1"/>
            </w14:solidFill>
          </w14:textFill>
        </w:rPr>
      </w:pPr>
      <w:bookmarkStart w:id="89" w:name="_Toc31331_WPSOffice_Level2"/>
      <w:bookmarkStart w:id="90" w:name="_Toc725"/>
      <w:bookmarkStart w:id="91" w:name="_Toc2547"/>
      <w:bookmarkStart w:id="92" w:name="_Toc5669"/>
      <w:bookmarkStart w:id="93" w:name="_Toc14853"/>
      <w:bookmarkStart w:id="94" w:name="_Toc3884"/>
      <w:r>
        <w:rPr>
          <w:rFonts w:hint="eastAsia" w:ascii="楷体" w:hAnsi="楷体" w:eastAsia="楷体" w:cs="楷体"/>
          <w:b/>
          <w:bCs/>
          <w:color w:val="000000" w:themeColor="text1"/>
          <w:szCs w:val="32"/>
          <w14:textFill>
            <w14:solidFill>
              <w14:schemeClr w14:val="tx1"/>
            </w14:solidFill>
          </w14:textFill>
        </w:rPr>
        <w:t>（三）绩效评价原则、评价方法</w:t>
      </w:r>
      <w:bookmarkEnd w:id="89"/>
      <w:bookmarkEnd w:id="90"/>
      <w:bookmarkEnd w:id="91"/>
      <w:bookmarkEnd w:id="92"/>
      <w:bookmarkEnd w:id="93"/>
      <w:bookmarkEnd w:id="94"/>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95" w:name="_Toc27645"/>
      <w:bookmarkStart w:id="96" w:name="_Toc6299"/>
      <w:bookmarkStart w:id="97" w:name="_Toc15295"/>
      <w:bookmarkStart w:id="98" w:name="_Toc11800"/>
      <w:bookmarkStart w:id="99" w:name="_Toc13043_WPSOffice_Level3"/>
      <w:bookmarkStart w:id="100" w:name="_Toc23916"/>
      <w:r>
        <w:rPr>
          <w:rFonts w:hint="eastAsia" w:ascii="仿宋_GB2312" w:hAnsi="楷体"/>
          <w:color w:val="000000" w:themeColor="text1"/>
          <w:szCs w:val="32"/>
          <w14:textFill>
            <w14:solidFill>
              <w14:schemeClr w14:val="tx1"/>
            </w14:solidFill>
          </w14:textFill>
        </w:rPr>
        <w:t>1.绩效评价原则</w:t>
      </w:r>
      <w:bookmarkEnd w:id="95"/>
      <w:bookmarkEnd w:id="96"/>
      <w:bookmarkEnd w:id="97"/>
      <w:bookmarkEnd w:id="98"/>
      <w:bookmarkEnd w:id="99"/>
      <w:bookmarkEnd w:id="100"/>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（1）经济性、效率性和有效性原则；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（2）经济效益、社会效益和生态环境效益原则；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（3）财政支出和产出绩效对应原则；</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（4）定量分析与定性分析相结合原则。</w:t>
      </w:r>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01" w:name="_Toc32224"/>
      <w:bookmarkStart w:id="102" w:name="_Toc923_WPSOffice_Level3"/>
      <w:bookmarkStart w:id="103" w:name="_Toc24976"/>
      <w:bookmarkStart w:id="104" w:name="_Toc30230"/>
      <w:bookmarkStart w:id="105" w:name="_Toc18128"/>
      <w:bookmarkStart w:id="106" w:name="_Toc497"/>
      <w:r>
        <w:rPr>
          <w:rFonts w:hint="eastAsia" w:ascii="仿宋_GB2312" w:hAnsi="楷体"/>
          <w:color w:val="000000" w:themeColor="text1"/>
          <w:szCs w:val="32"/>
          <w14:textFill>
            <w14:solidFill>
              <w14:schemeClr w14:val="tx1"/>
            </w14:solidFill>
          </w14:textFill>
        </w:rPr>
        <w:t>2.绩效评价方法</w:t>
      </w:r>
      <w:bookmarkEnd w:id="101"/>
      <w:bookmarkEnd w:id="102"/>
      <w:bookmarkEnd w:id="103"/>
      <w:bookmarkEnd w:id="104"/>
      <w:bookmarkEnd w:id="105"/>
      <w:bookmarkEnd w:id="106"/>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根据《中华人民共和国预算法》，按照</w:t>
      </w:r>
      <w:r>
        <w:rPr>
          <w:rFonts w:hint="eastAsia" w:ascii="仿宋_GB2312" w:hAnsi="宋体"/>
          <w:spacing w:val="6"/>
          <w:szCs w:val="32"/>
          <w:highlight w:val="none"/>
        </w:rPr>
        <w:t>《</w:t>
      </w:r>
      <w:r>
        <w:rPr>
          <w:rFonts w:hint="eastAsia" w:ascii="仿宋_GB2312" w:hAnsi="宋体"/>
          <w:spacing w:val="6"/>
          <w:szCs w:val="32"/>
          <w:highlight w:val="none"/>
          <w:lang w:val="en-US" w:eastAsia="zh-CN"/>
        </w:rPr>
        <w:t>项目支出绩效评价</w:t>
      </w:r>
      <w:r>
        <w:rPr>
          <w:rFonts w:hint="eastAsia" w:ascii="仿宋_GB2312" w:hAnsi="宋体"/>
          <w:spacing w:val="6"/>
          <w:szCs w:val="32"/>
          <w:highlight w:val="none"/>
        </w:rPr>
        <w:t>管理办法》（</w:t>
      </w:r>
      <w:r>
        <w:rPr>
          <w:rFonts w:hint="eastAsia" w:ascii="仿宋_GB2312" w:hAnsi="宋体"/>
          <w:spacing w:val="6"/>
          <w:szCs w:val="32"/>
          <w:highlight w:val="none"/>
          <w:lang w:val="en-US" w:eastAsia="zh-CN"/>
        </w:rPr>
        <w:t>财预</w:t>
      </w:r>
      <w:r>
        <w:rPr>
          <w:rFonts w:hint="eastAsia" w:ascii="仿宋_GB2312" w:hAnsi="宋体"/>
          <w:spacing w:val="6"/>
          <w:szCs w:val="32"/>
          <w:highlight w:val="none"/>
        </w:rPr>
        <w:t>〔20</w:t>
      </w:r>
      <w:r>
        <w:rPr>
          <w:rFonts w:hint="eastAsia" w:ascii="仿宋_GB2312" w:hAnsi="宋体"/>
          <w:spacing w:val="6"/>
          <w:szCs w:val="32"/>
          <w:highlight w:val="none"/>
          <w:lang w:val="en-US" w:eastAsia="zh-CN"/>
        </w:rPr>
        <w:t>20</w:t>
      </w:r>
      <w:r>
        <w:rPr>
          <w:rFonts w:hint="eastAsia" w:ascii="仿宋_GB2312" w:hAnsi="宋体"/>
          <w:spacing w:val="6"/>
          <w:szCs w:val="32"/>
          <w:highlight w:val="none"/>
        </w:rPr>
        <w:t>〕</w:t>
      </w:r>
      <w:r>
        <w:rPr>
          <w:rFonts w:hint="eastAsia" w:ascii="仿宋_GB2312" w:hAnsi="宋体"/>
          <w:spacing w:val="6"/>
          <w:szCs w:val="32"/>
          <w:highlight w:val="none"/>
          <w:lang w:val="en-US" w:eastAsia="zh-CN"/>
        </w:rPr>
        <w:t>1</w:t>
      </w:r>
      <w:r>
        <w:rPr>
          <w:rFonts w:hint="eastAsia" w:ascii="仿宋_GB2312" w:hAnsi="宋体"/>
          <w:spacing w:val="6"/>
          <w:szCs w:val="32"/>
          <w:highlight w:val="none"/>
        </w:rPr>
        <w:t>0号）</w:t>
      </w:r>
      <w:r>
        <w:rPr>
          <w:rFonts w:hint="eastAsia" w:ascii="仿宋_GB2312" w:hAnsi="宋体"/>
          <w:spacing w:val="6"/>
          <w:szCs w:val="32"/>
          <w:highlight w:val="none"/>
          <w:lang w:eastAsia="zh-CN"/>
        </w:rPr>
        <w:t>、《</w:t>
      </w:r>
      <w:r>
        <w:rPr>
          <w:rFonts w:hint="eastAsia" w:ascii="仿宋_GB2312" w:hAnsi="宋体"/>
          <w:spacing w:val="6"/>
          <w:szCs w:val="32"/>
          <w:highlight w:val="none"/>
          <w:lang w:val="en-US" w:eastAsia="zh-CN"/>
        </w:rPr>
        <w:t>云南省财政厅关于做好2020年预算绩效管理工作的指导意见</w:t>
      </w:r>
      <w:r>
        <w:rPr>
          <w:rFonts w:hint="eastAsia" w:ascii="仿宋_GB2312" w:hAnsi="宋体"/>
          <w:spacing w:val="6"/>
          <w:szCs w:val="32"/>
          <w:highlight w:val="none"/>
          <w:lang w:eastAsia="zh-CN"/>
        </w:rPr>
        <w:t>》</w:t>
      </w:r>
      <w:r>
        <w:rPr>
          <w:rFonts w:hint="eastAsia" w:ascii="仿宋_GB2312" w:hAnsi="宋体"/>
          <w:spacing w:val="6"/>
          <w:szCs w:val="32"/>
          <w:highlight w:val="none"/>
        </w:rPr>
        <w:t>（</w:t>
      </w:r>
      <w:r>
        <w:rPr>
          <w:rFonts w:hint="eastAsia" w:ascii="仿宋_GB2312" w:hAnsi="宋体"/>
          <w:spacing w:val="6"/>
          <w:szCs w:val="32"/>
          <w:highlight w:val="none"/>
          <w:lang w:val="en-US" w:eastAsia="zh-CN"/>
        </w:rPr>
        <w:t>云财绩</w:t>
      </w:r>
      <w:r>
        <w:rPr>
          <w:rFonts w:hint="eastAsia" w:ascii="仿宋_GB2312" w:hAnsi="宋体"/>
          <w:spacing w:val="6"/>
          <w:szCs w:val="32"/>
          <w:highlight w:val="none"/>
        </w:rPr>
        <w:t>〔20</w:t>
      </w:r>
      <w:r>
        <w:rPr>
          <w:rFonts w:hint="eastAsia" w:ascii="仿宋_GB2312" w:hAnsi="宋体"/>
          <w:spacing w:val="6"/>
          <w:szCs w:val="32"/>
          <w:highlight w:val="none"/>
          <w:lang w:val="en-US" w:eastAsia="zh-CN"/>
        </w:rPr>
        <w:t>20</w:t>
      </w:r>
      <w:r>
        <w:rPr>
          <w:rFonts w:hint="eastAsia" w:ascii="仿宋_GB2312" w:hAnsi="宋体"/>
          <w:spacing w:val="6"/>
          <w:szCs w:val="32"/>
          <w:highlight w:val="none"/>
        </w:rPr>
        <w:t>〕</w:t>
      </w:r>
      <w:r>
        <w:rPr>
          <w:rFonts w:hint="eastAsia" w:ascii="仿宋_GB2312" w:hAnsi="宋体"/>
          <w:spacing w:val="6"/>
          <w:szCs w:val="32"/>
          <w:highlight w:val="none"/>
          <w:lang w:val="en-US" w:eastAsia="zh-CN"/>
        </w:rPr>
        <w:t>3</w:t>
      </w:r>
      <w:r>
        <w:rPr>
          <w:rFonts w:hint="eastAsia" w:ascii="仿宋_GB2312" w:hAnsi="宋体"/>
          <w:spacing w:val="6"/>
          <w:szCs w:val="32"/>
          <w:highlight w:val="none"/>
        </w:rPr>
        <w:t>号）</w:t>
      </w:r>
      <w:r>
        <w:rPr>
          <w:rFonts w:hint="eastAsia" w:ascii="仿宋_GB2312" w:hAnsi="楷体"/>
          <w:color w:val="000000" w:themeColor="text1"/>
          <w:szCs w:val="32"/>
          <w14:textFill>
            <w14:solidFill>
              <w14:schemeClr w14:val="tx1"/>
            </w14:solidFill>
          </w14:textFill>
        </w:rPr>
        <w:t>和《东川区财政局关于开展东川区201</w:t>
      </w:r>
      <w:r>
        <w:rPr>
          <w:rFonts w:hint="eastAsia" w:ascii="仿宋_GB2312" w:hAnsi="楷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年度绩效自评工作的通知》（东财绩〔20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〕3号）文件要求，</w:t>
      </w:r>
      <w:r>
        <w:rPr>
          <w:rFonts w:hint="eastAsia" w:ascii="仿宋_GB2312" w:hAnsi="仿宋_GB2312" w:cs="仿宋_GB2312"/>
          <w:color w:val="000000" w:themeColor="text1"/>
          <w:szCs w:val="32"/>
          <w14:textFill>
            <w14:solidFill>
              <w14:schemeClr w14:val="tx1"/>
            </w14:solidFill>
          </w14:textFill>
        </w:rPr>
        <w:t>采用定量分析与定性分析相结合、运用比较分析的办法，对部门规划、项目立项、管理制度、绩效指标、预算执行、资金使用、项目监管、绩效目标的完成情况及产生效果进行评价。</w:t>
      </w:r>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color w:val="000000" w:themeColor="text1"/>
          <w:szCs w:val="32"/>
          <w14:textFill>
            <w14:solidFill>
              <w14:schemeClr w14:val="tx1"/>
            </w14:solidFill>
          </w14:textFill>
        </w:rPr>
      </w:pPr>
      <w:bookmarkStart w:id="107" w:name="_Toc1125"/>
      <w:bookmarkStart w:id="108" w:name="_Toc20852"/>
      <w:bookmarkStart w:id="109" w:name="_Toc28147"/>
      <w:bookmarkStart w:id="110" w:name="_Toc30904"/>
      <w:bookmarkStart w:id="111" w:name="_Toc30576_WPSOffice_Level2"/>
      <w:bookmarkStart w:id="112" w:name="_Toc2891"/>
      <w:r>
        <w:rPr>
          <w:rFonts w:hint="eastAsia" w:ascii="楷体" w:hAnsi="楷体" w:eastAsia="楷体"/>
          <w:color w:val="000000" w:themeColor="text1"/>
          <w:szCs w:val="32"/>
          <w14:textFill>
            <w14:solidFill>
              <w14:schemeClr w14:val="tx1"/>
            </w14:solidFill>
          </w14:textFill>
        </w:rPr>
        <w:t>（四）绩效评价实施过程</w:t>
      </w:r>
      <w:bookmarkEnd w:id="107"/>
      <w:bookmarkEnd w:id="108"/>
      <w:bookmarkEnd w:id="109"/>
      <w:bookmarkEnd w:id="110"/>
      <w:bookmarkEnd w:id="111"/>
      <w:bookmarkEnd w:id="112"/>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13" w:name="_Toc31214"/>
      <w:bookmarkStart w:id="114" w:name="_Toc3147"/>
      <w:bookmarkStart w:id="115" w:name="_Toc25031"/>
      <w:bookmarkStart w:id="116" w:name="_Toc29169"/>
      <w:bookmarkStart w:id="117" w:name="_Toc15041_WPSOffice_Level3"/>
      <w:bookmarkStart w:id="118" w:name="_Toc28114"/>
      <w:r>
        <w:rPr>
          <w:rFonts w:hint="eastAsia" w:ascii="仿宋_GB2312" w:hAnsi="楷体"/>
          <w:color w:val="000000" w:themeColor="text1"/>
          <w:szCs w:val="32"/>
          <w14:textFill>
            <w14:solidFill>
              <w14:schemeClr w14:val="tx1"/>
            </w14:solidFill>
          </w14:textFill>
        </w:rPr>
        <w:t>1.数据填报和采集</w:t>
      </w:r>
      <w:bookmarkEnd w:id="113"/>
      <w:bookmarkEnd w:id="114"/>
      <w:bookmarkEnd w:id="115"/>
      <w:bookmarkEnd w:id="116"/>
      <w:bookmarkEnd w:id="117"/>
      <w:bookmarkEnd w:id="118"/>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本次绩效评价数据来源于预算批复及明细、部门决算报表、绩效目标申报表、绩效目标完成情况、部门年度工作总结，</w:t>
      </w:r>
      <w:r>
        <w:rPr>
          <w:rFonts w:hint="eastAsia" w:ascii="仿宋_GB2312" w:hAnsi="楷体"/>
          <w:color w:val="000000" w:themeColor="text1"/>
          <w:szCs w:val="32"/>
          <w:lang w:val="en-US" w:eastAsia="zh-CN"/>
          <w14:textFill>
            <w14:solidFill>
              <w14:schemeClr w14:val="tx1"/>
            </w14:solidFill>
          </w14:textFill>
        </w:rPr>
        <w:t>相关工程建设资料</w:t>
      </w:r>
      <w:r>
        <w:rPr>
          <w:rFonts w:hint="eastAsia" w:ascii="仿宋_GB2312" w:hAnsi="楷体"/>
          <w:color w:val="000000" w:themeColor="text1"/>
          <w:szCs w:val="32"/>
          <w14:textFill>
            <w14:solidFill>
              <w14:schemeClr w14:val="tx1"/>
            </w14:solidFill>
          </w14:textFill>
        </w:rPr>
        <w:t>，根据以上资料进行分析汇总，形成绩效自评报告的基础数据。</w:t>
      </w:r>
    </w:p>
    <w:p>
      <w:pPr>
        <w:keepNext w:val="0"/>
        <w:keepLines w:val="0"/>
        <w:pageBreakBefore w:val="0"/>
        <w:numPr>
          <w:ilvl w:val="0"/>
          <w:numId w:val="4"/>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19" w:name="_Toc17501"/>
      <w:bookmarkStart w:id="120" w:name="_Toc24306"/>
      <w:bookmarkStart w:id="121" w:name="_Toc17260"/>
      <w:bookmarkStart w:id="122" w:name="_Toc32454"/>
      <w:bookmarkStart w:id="123" w:name="_Toc4072"/>
      <w:bookmarkStart w:id="124" w:name="_Toc5280_WPSOffice_Level3"/>
      <w:r>
        <w:rPr>
          <w:rFonts w:hint="eastAsia" w:ascii="仿宋_GB2312" w:hAnsi="楷体"/>
          <w:color w:val="000000" w:themeColor="text1"/>
          <w:szCs w:val="32"/>
          <w14:textFill>
            <w14:solidFill>
              <w14:schemeClr w14:val="tx1"/>
            </w14:solidFill>
          </w14:textFill>
        </w:rPr>
        <w:t>社会调查</w:t>
      </w:r>
      <w:bookmarkEnd w:id="119"/>
      <w:bookmarkEnd w:id="120"/>
      <w:bookmarkEnd w:id="121"/>
      <w:bookmarkEnd w:id="122"/>
      <w:bookmarkEnd w:id="123"/>
      <w:bookmarkEnd w:id="124"/>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绩效评价工作小组根据项目的开展情况，设计相关的调查问卷，对社会公众对象进行满意度调查，并对调查结果进行统计分析，形成社会调查问卷分析报告。</w:t>
      </w:r>
    </w:p>
    <w:p>
      <w:pPr>
        <w:keepNext w:val="0"/>
        <w:keepLines w:val="0"/>
        <w:pageBreakBefore w:val="0"/>
        <w:numPr>
          <w:ilvl w:val="0"/>
          <w:numId w:val="4"/>
        </w:numPr>
        <w:kinsoku/>
        <w:wordWrap/>
        <w:overflowPunct/>
        <w:topLinePunct/>
        <w:autoSpaceDE/>
        <w:autoSpaceDN/>
        <w:bidi w:val="0"/>
        <w:adjustRightInd/>
        <w:spacing w:line="560" w:lineRule="exact"/>
        <w:ind w:firstLine="790" w:firstLineChars="250"/>
        <w:outlineLvl w:val="2"/>
        <w:rPr>
          <w:rFonts w:ascii="仿宋_GB2312" w:hAnsi="楷体"/>
          <w:color w:val="000000" w:themeColor="text1"/>
          <w:szCs w:val="32"/>
          <w14:textFill>
            <w14:solidFill>
              <w14:schemeClr w14:val="tx1"/>
            </w14:solidFill>
          </w14:textFill>
        </w:rPr>
      </w:pPr>
      <w:bookmarkStart w:id="125" w:name="_Toc22779_WPSOffice_Level3"/>
      <w:bookmarkStart w:id="126" w:name="_Toc1033"/>
      <w:bookmarkStart w:id="127" w:name="_Toc14259"/>
      <w:bookmarkStart w:id="128" w:name="_Toc27606"/>
      <w:bookmarkStart w:id="129" w:name="_Toc12388"/>
      <w:bookmarkStart w:id="130" w:name="_Toc25194"/>
      <w:r>
        <w:rPr>
          <w:rFonts w:hint="eastAsia" w:ascii="仿宋_GB2312" w:hAnsi="楷体"/>
          <w:color w:val="000000" w:themeColor="text1"/>
          <w:szCs w:val="32"/>
          <w14:textFill>
            <w14:solidFill>
              <w14:schemeClr w14:val="tx1"/>
            </w14:solidFill>
          </w14:textFill>
        </w:rPr>
        <w:t>数据分析和撰写报告</w:t>
      </w:r>
      <w:bookmarkEnd w:id="125"/>
      <w:bookmarkEnd w:id="126"/>
      <w:bookmarkEnd w:id="127"/>
      <w:bookmarkEnd w:id="128"/>
      <w:bookmarkEnd w:id="129"/>
      <w:bookmarkEnd w:id="130"/>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楷体" w:eastAsia="仿宋_GB2312"/>
          <w:color w:val="000000" w:themeColor="text1"/>
          <w:szCs w:val="32"/>
          <w:lang w:eastAsia="zh-CN"/>
          <w14:textFill>
            <w14:solidFill>
              <w14:schemeClr w14:val="tx1"/>
            </w14:solidFill>
          </w14:textFill>
        </w:rPr>
      </w:pPr>
      <w:r>
        <w:rPr>
          <w:rFonts w:hint="eastAsia" w:ascii="仿宋_GB2312" w:hAnsi="楷体"/>
          <w:color w:val="000000" w:themeColor="text1"/>
          <w:szCs w:val="32"/>
          <w14:textFill>
            <w14:solidFill>
              <w14:schemeClr w14:val="tx1"/>
            </w14:solidFill>
          </w14:textFill>
        </w:rPr>
        <w:t>根据要求，</w:t>
      </w: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楷体"/>
          <w:color w:val="000000" w:themeColor="text1"/>
          <w:szCs w:val="32"/>
          <w14:textFill>
            <w14:solidFill>
              <w14:schemeClr w14:val="tx1"/>
            </w14:solidFill>
          </w14:textFill>
        </w:rPr>
        <w:t>对专项支出从项目决策、项目管理、项目绩效（包括产出和效益）三个方面进行评价，得出评价结论及得分，撰写绩效自评报告</w:t>
      </w:r>
      <w:r>
        <w:rPr>
          <w:rFonts w:hint="eastAsia" w:ascii="仿宋_GB2312" w:hAnsi="楷体"/>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项目决策方面，主要是评价绩效目标的设定情况，包括绩效目标设立的充分性、明确性、合理性以及细化程度，绩效目标的设立是否符合客观实际，是否与部门履职相一致，绩效指标是否清晰、细化、可衡量。</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kinsoku/>
        <w:wordWrap/>
        <w:overflowPunct/>
        <w:topLinePunct/>
        <w:autoSpaceDE/>
        <w:autoSpaceDN/>
        <w:bidi w:val="0"/>
        <w:adjustRightInd/>
        <w:spacing w:line="560" w:lineRule="exact"/>
        <w:ind w:firstLine="79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numPr>
          <w:ilvl w:val="0"/>
          <w:numId w:val="5"/>
        </w:numPr>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131" w:name="_Toc4376_WPSOffice_Level2"/>
      <w:bookmarkStart w:id="132" w:name="_Toc28480"/>
      <w:bookmarkStart w:id="133" w:name="_Toc9988"/>
      <w:bookmarkStart w:id="134" w:name="_Toc26959"/>
      <w:bookmarkStart w:id="135" w:name="_Toc1002"/>
      <w:bookmarkStart w:id="136" w:name="_Toc15096"/>
      <w:r>
        <w:rPr>
          <w:rFonts w:hint="eastAsia" w:ascii="楷体" w:hAnsi="楷体" w:eastAsia="楷体"/>
          <w:b/>
          <w:bCs/>
          <w:color w:val="000000" w:themeColor="text1"/>
          <w:szCs w:val="32"/>
          <w14:textFill>
            <w14:solidFill>
              <w14:schemeClr w14:val="tx1"/>
            </w14:solidFill>
          </w14:textFill>
        </w:rPr>
        <w:t>本次绩效评价的局限性</w:t>
      </w:r>
      <w:bookmarkEnd w:id="131"/>
      <w:bookmarkEnd w:id="132"/>
      <w:bookmarkEnd w:id="133"/>
      <w:bookmarkEnd w:id="134"/>
      <w:bookmarkEnd w:id="135"/>
      <w:bookmarkEnd w:id="136"/>
    </w:p>
    <w:p>
      <w:pPr>
        <w:keepNext w:val="0"/>
        <w:keepLines w:val="0"/>
        <w:pageBreakBefore w:val="0"/>
        <w:kinsoku/>
        <w:wordWrap/>
        <w:overflowPunct/>
        <w:topLinePunct/>
        <w:autoSpaceDE/>
        <w:autoSpaceDN/>
        <w:bidi w:val="0"/>
        <w:adjustRightInd/>
        <w:spacing w:line="560" w:lineRule="exact"/>
        <w:ind w:firstLine="790" w:firstLineChars="250"/>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由于本次绩效评价为自评，带有一定的主观性，不能全面反映各部门项目实施的实际绩效；</w:t>
      </w:r>
    </w:p>
    <w:p>
      <w:pPr>
        <w:keepNext w:val="0"/>
        <w:keepLines w:val="0"/>
        <w:pageBreakBefore w:val="0"/>
        <w:kinsoku/>
        <w:wordWrap/>
        <w:overflowPunct/>
        <w:topLinePunct/>
        <w:autoSpaceDE/>
        <w:autoSpaceDN/>
        <w:bidi w:val="0"/>
        <w:adjustRightInd/>
        <w:spacing w:line="560" w:lineRule="exact"/>
        <w:ind w:firstLine="790" w:firstLineChars="250"/>
        <w:rPr>
          <w:rFonts w:hint="eastAsia" w:ascii="仿宋_GB2312" w:hAnsi="楷体" w:eastAsia="仿宋_GB2312"/>
          <w:color w:val="000000" w:themeColor="text1"/>
          <w:szCs w:val="32"/>
          <w:lang w:eastAsia="zh-CN"/>
          <w14:textFill>
            <w14:solidFill>
              <w14:schemeClr w14:val="tx1"/>
            </w14:solidFill>
          </w14:textFill>
        </w:rPr>
      </w:pPr>
      <w:r>
        <w:rPr>
          <w:rFonts w:hint="eastAsia" w:ascii="仿宋_GB2312" w:hAnsi="楷体"/>
          <w:color w:val="000000" w:themeColor="text1"/>
          <w:szCs w:val="32"/>
          <w14:textFill>
            <w14:solidFill>
              <w14:schemeClr w14:val="tx1"/>
            </w14:solidFill>
          </w14:textFill>
        </w:rPr>
        <w:t>2</w:t>
      </w:r>
      <w:r>
        <w:rPr>
          <w:rFonts w:hint="eastAsia" w:ascii="仿宋_GB2312" w:hAnsi="楷体"/>
          <w:color w:val="000000" w:themeColor="text1"/>
          <w:szCs w:val="32"/>
          <w:lang w:eastAsia="zh-CN"/>
          <w14:textFill>
            <w14:solidFill>
              <w14:schemeClr w14:val="tx1"/>
            </w14:solidFill>
          </w14:textFill>
        </w:rPr>
        <w:t>.</w:t>
      </w:r>
      <w:r>
        <w:rPr>
          <w:rFonts w:hint="eastAsia" w:ascii="仿宋_GB2312" w:hAnsi="楷体"/>
          <w:color w:val="000000" w:themeColor="text1"/>
          <w:szCs w:val="32"/>
          <w14:textFill>
            <w14:solidFill>
              <w14:schemeClr w14:val="tx1"/>
            </w14:solidFill>
          </w14:textFill>
        </w:rPr>
        <w:t>获取资料有限，可能会造成数据与客观事实之间的差距</w:t>
      </w:r>
      <w:r>
        <w:rPr>
          <w:rFonts w:hint="eastAsia" w:ascii="仿宋_GB2312" w:hAnsi="楷体"/>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790" w:firstLineChars="250"/>
        <w:outlineLvl w:val="0"/>
        <w:rPr>
          <w:rFonts w:ascii="黑体" w:hAnsi="黑体" w:eastAsia="黑体"/>
          <w:color w:val="000000" w:themeColor="text1"/>
          <w:szCs w:val="32"/>
          <w14:textFill>
            <w14:solidFill>
              <w14:schemeClr w14:val="tx1"/>
            </w14:solidFill>
          </w14:textFill>
        </w:rPr>
      </w:pPr>
      <w:bookmarkStart w:id="137" w:name="_Toc10077"/>
      <w:bookmarkStart w:id="138" w:name="_Toc16905"/>
      <w:bookmarkStart w:id="139" w:name="_Toc2474"/>
      <w:bookmarkStart w:id="140" w:name="_Toc11471_WPSOffice_Level1"/>
      <w:bookmarkStart w:id="141" w:name="_Toc22436"/>
      <w:bookmarkStart w:id="142" w:name="_Toc30851"/>
      <w:r>
        <w:rPr>
          <w:rFonts w:hint="eastAsia" w:ascii="黑体" w:hAnsi="黑体" w:eastAsia="黑体"/>
          <w:color w:val="000000" w:themeColor="text1"/>
          <w:szCs w:val="32"/>
          <w14:textFill>
            <w14:solidFill>
              <w14:schemeClr w14:val="tx1"/>
            </w14:solidFill>
          </w14:textFill>
        </w:rPr>
        <w:t>三、评价结论和绩效分析</w:t>
      </w:r>
      <w:bookmarkEnd w:id="137"/>
      <w:bookmarkEnd w:id="138"/>
      <w:bookmarkEnd w:id="139"/>
      <w:bookmarkEnd w:id="140"/>
      <w:bookmarkEnd w:id="141"/>
      <w:bookmarkEnd w:id="142"/>
    </w:p>
    <w:p>
      <w:pPr>
        <w:keepNext w:val="0"/>
        <w:keepLines w:val="0"/>
        <w:pageBreakBefore w:val="0"/>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14:textFill>
            <w14:solidFill>
              <w14:schemeClr w14:val="tx1"/>
            </w14:solidFill>
          </w14:textFill>
        </w:rPr>
      </w:pPr>
      <w:bookmarkStart w:id="143" w:name="_Toc26726"/>
      <w:bookmarkStart w:id="144" w:name="_Toc27410"/>
      <w:bookmarkStart w:id="145" w:name="_Toc19365"/>
      <w:bookmarkStart w:id="146" w:name="_Toc2854"/>
      <w:bookmarkStart w:id="147" w:name="_Toc31192"/>
      <w:bookmarkStart w:id="148" w:name="_Toc2850_WPSOffice_Level2"/>
      <w:r>
        <w:rPr>
          <w:rFonts w:hint="eastAsia" w:ascii="楷体" w:hAnsi="楷体" w:eastAsia="楷体"/>
          <w:b/>
          <w:bCs/>
          <w:color w:val="000000" w:themeColor="text1"/>
          <w:szCs w:val="32"/>
          <w14:textFill>
            <w14:solidFill>
              <w14:schemeClr w14:val="tx1"/>
            </w14:solidFill>
          </w14:textFill>
        </w:rPr>
        <w:t>（一）评价结论</w:t>
      </w:r>
      <w:bookmarkEnd w:id="143"/>
      <w:bookmarkEnd w:id="144"/>
      <w:bookmarkEnd w:id="145"/>
      <w:bookmarkEnd w:id="146"/>
      <w:bookmarkEnd w:id="147"/>
      <w:bookmarkEnd w:id="148"/>
    </w:p>
    <w:p>
      <w:pPr>
        <w:keepNext w:val="0"/>
        <w:keepLines w:val="0"/>
        <w:pageBreakBefore w:val="0"/>
        <w:kinsoku/>
        <w:wordWrap/>
        <w:overflowPunct/>
        <w:topLinePunct/>
        <w:autoSpaceDE/>
        <w:autoSpaceDN/>
        <w:bidi w:val="0"/>
        <w:adjustRightInd/>
        <w:spacing w:line="560" w:lineRule="exact"/>
        <w:ind w:firstLine="790" w:firstLineChars="250"/>
        <w:outlineLvl w:val="2"/>
        <w:rPr>
          <w:rFonts w:ascii="仿宋_GB2312" w:hAnsi="仿宋_GB2312" w:cs="仿宋_GB2312"/>
          <w:color w:val="000000" w:themeColor="text1"/>
          <w:szCs w:val="32"/>
          <w14:textFill>
            <w14:solidFill>
              <w14:schemeClr w14:val="tx1"/>
            </w14:solidFill>
          </w14:textFill>
        </w:rPr>
      </w:pPr>
      <w:bookmarkStart w:id="149" w:name="_Toc11044"/>
      <w:bookmarkStart w:id="150" w:name="_Toc20339"/>
      <w:bookmarkStart w:id="151" w:name="_Toc6173"/>
      <w:bookmarkStart w:id="152" w:name="_Toc26168_WPSOffice_Level3"/>
      <w:bookmarkStart w:id="153" w:name="_Toc10054"/>
      <w:bookmarkStart w:id="154" w:name="_Toc21356"/>
      <w:r>
        <w:rPr>
          <w:rFonts w:hint="eastAsia" w:ascii="仿宋_GB2312" w:hAnsi="仿宋_GB2312" w:cs="仿宋_GB2312"/>
          <w:color w:val="000000" w:themeColor="text1"/>
          <w:szCs w:val="32"/>
          <w14:textFill>
            <w14:solidFill>
              <w14:schemeClr w14:val="tx1"/>
            </w14:solidFill>
          </w14:textFill>
        </w:rPr>
        <w:t>1.评价结果</w:t>
      </w:r>
      <w:bookmarkEnd w:id="149"/>
      <w:bookmarkEnd w:id="150"/>
      <w:bookmarkEnd w:id="151"/>
      <w:bookmarkEnd w:id="152"/>
      <w:bookmarkEnd w:id="153"/>
      <w:bookmarkEnd w:id="154"/>
    </w:p>
    <w:p>
      <w:pPr>
        <w:keepNext w:val="0"/>
        <w:keepLines w:val="0"/>
        <w:pageBreakBefore w:val="0"/>
        <w:kinsoku/>
        <w:wordWrap/>
        <w:overflowPunct/>
        <w:autoSpaceDE/>
        <w:autoSpaceDN/>
        <w:bidi w:val="0"/>
        <w:adjustRightInd/>
        <w:spacing w:line="560" w:lineRule="exact"/>
        <w:ind w:firstLine="632" w:firstLineChars="200"/>
      </w:pPr>
      <w:r>
        <w:rPr>
          <w:rFonts w:hint="eastAsia" w:ascii="仿宋_GB2312" w:hAnsi="仿宋_GB2312" w:cs="仿宋_GB2312"/>
          <w:color w:val="000000" w:themeColor="text1"/>
          <w:szCs w:val="32"/>
          <w14:textFill>
            <w14:solidFill>
              <w14:schemeClr w14:val="tx1"/>
            </w14:solidFill>
          </w14:textFill>
        </w:rPr>
        <w:t>经评价，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2019年上海市对口帮扶云南省拖布卡镇新街村养殖小区建设项目</w:t>
      </w:r>
      <w:r>
        <w:rPr>
          <w:rFonts w:hint="eastAsia" w:ascii="仿宋_GB2312" w:hAnsi="仿宋_GB2312" w:cs="仿宋_GB2312"/>
          <w:color w:val="000000" w:themeColor="text1"/>
          <w:szCs w:val="32"/>
          <w14:textFill>
            <w14:solidFill>
              <w14:schemeClr w14:val="tx1"/>
            </w14:solidFill>
          </w14:textFill>
        </w:rPr>
        <w:t>绩效自评得分:</w:t>
      </w:r>
      <w:r>
        <w:rPr>
          <w:rFonts w:hint="eastAsia" w:ascii="仿宋_GB2312" w:hAnsi="仿宋_GB2312" w:cs="仿宋_GB2312"/>
          <w:color w:val="000000" w:themeColor="text1"/>
          <w:szCs w:val="32"/>
          <w:lang w:val="en-US" w:eastAsia="zh-CN"/>
          <w14:textFill>
            <w14:solidFill>
              <w14:schemeClr w14:val="tx1"/>
            </w14:solidFill>
          </w14:textFill>
        </w:rPr>
        <w:t>84.35</w:t>
      </w:r>
      <w:r>
        <w:rPr>
          <w:rFonts w:hint="eastAsia" w:ascii="仿宋_GB2312" w:hAnsi="仿宋_GB2312" w:cs="仿宋_GB2312"/>
          <w:color w:val="000000" w:themeColor="text1"/>
          <w:szCs w:val="32"/>
          <w14:textFill>
            <w14:solidFill>
              <w14:schemeClr w14:val="tx1"/>
            </w14:solidFill>
          </w14:textFill>
        </w:rPr>
        <w:t>分，评价等级为“</w:t>
      </w:r>
      <w:r>
        <w:rPr>
          <w:rFonts w:hint="eastAsia" w:ascii="仿宋_GB2312" w:hAnsi="仿宋_GB2312" w:cs="仿宋_GB2312"/>
          <w:color w:val="000000" w:themeColor="text1"/>
          <w:szCs w:val="32"/>
          <w:lang w:val="en-US" w:eastAsia="zh-CN"/>
          <w14:textFill>
            <w14:solidFill>
              <w14:schemeClr w14:val="tx1"/>
            </w14:solidFill>
          </w14:textFill>
        </w:rPr>
        <w:t>良</w:t>
      </w:r>
      <w:r>
        <w:rPr>
          <w:rFonts w:hint="eastAsia" w:ascii="仿宋_GB2312" w:hAnsi="仿宋_GB2312" w:cs="仿宋_GB2312"/>
          <w:color w:val="000000" w:themeColor="text1"/>
          <w:szCs w:val="32"/>
          <w14:textFill>
            <w14:solidFill>
              <w14:schemeClr w14:val="tx1"/>
            </w14:solidFill>
          </w14:textFill>
        </w:rPr>
        <w:t>”。</w:t>
      </w:r>
    </w:p>
    <w:p>
      <w:pPr>
        <w:keepNext w:val="0"/>
        <w:keepLines w:val="0"/>
        <w:pageBreakBefore w:val="0"/>
        <w:numPr>
          <w:ilvl w:val="0"/>
          <w:numId w:val="6"/>
        </w:numPr>
        <w:kinsoku/>
        <w:wordWrap/>
        <w:overflowPunct/>
        <w:topLinePunct/>
        <w:autoSpaceDE/>
        <w:autoSpaceDN/>
        <w:bidi w:val="0"/>
        <w:adjustRightInd/>
        <w:spacing w:line="560" w:lineRule="exact"/>
        <w:ind w:firstLine="790" w:firstLineChars="250"/>
        <w:outlineLvl w:val="2"/>
        <w:rPr>
          <w:rFonts w:hint="eastAsia" w:ascii="仿宋_GB2312" w:hAnsi="仿宋"/>
          <w:color w:val="000000" w:themeColor="text1"/>
          <w:szCs w:val="32"/>
          <w:highlight w:val="none"/>
          <w:lang w:eastAsia="zh-CN"/>
          <w14:textFill>
            <w14:solidFill>
              <w14:schemeClr w14:val="tx1"/>
            </w14:solidFill>
          </w14:textFill>
        </w:rPr>
      </w:pPr>
      <w:bookmarkStart w:id="155" w:name="_Toc23183"/>
      <w:bookmarkStart w:id="156" w:name="_Toc25521"/>
      <w:bookmarkStart w:id="157" w:name="_Toc32521_WPSOffice_Level3"/>
      <w:bookmarkStart w:id="158" w:name="_Toc11469"/>
      <w:bookmarkStart w:id="159" w:name="_Toc12451"/>
      <w:bookmarkStart w:id="160" w:name="_Toc17817"/>
      <w:r>
        <w:rPr>
          <w:rFonts w:hint="eastAsia" w:ascii="仿宋_GB2312" w:hAnsi="仿宋"/>
          <w:color w:val="000000" w:themeColor="text1"/>
          <w:szCs w:val="32"/>
          <w:highlight w:val="none"/>
          <w14:textFill>
            <w14:solidFill>
              <w14:schemeClr w14:val="tx1"/>
            </w14:solidFill>
          </w14:textFill>
        </w:rPr>
        <w:t>主要绩效</w:t>
      </w:r>
      <w:bookmarkEnd w:id="155"/>
      <w:bookmarkEnd w:id="156"/>
      <w:bookmarkEnd w:id="157"/>
      <w:bookmarkEnd w:id="158"/>
      <w:bookmarkEnd w:id="159"/>
      <w:bookmarkEnd w:id="160"/>
    </w:p>
    <w:p>
      <w:pPr>
        <w:pStyle w:val="2"/>
        <w:keepNext w:val="0"/>
        <w:keepLines w:val="0"/>
        <w:pageBreakBefore w:val="0"/>
        <w:numPr>
          <w:ilvl w:val="0"/>
          <w:numId w:val="7"/>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养殖小区建设项目顺利竣工验收</w:t>
      </w:r>
    </w:p>
    <w:p>
      <w:pPr>
        <w:keepNext w:val="0"/>
        <w:keepLines w:val="0"/>
        <w:pageBreakBefore w:val="0"/>
        <w:kinsoku/>
        <w:wordWrap/>
        <w:overflowPunct/>
        <w:autoSpaceDE/>
        <w:autoSpaceDN/>
        <w:bidi w:val="0"/>
        <w:adjustRightInd/>
        <w:spacing w:line="560" w:lineRule="exact"/>
        <w:ind w:firstLine="632"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2019年上海市对口帮扶云南省拖布卡镇新街村养殖小区建设项目</w:t>
      </w:r>
      <w:r>
        <w:rPr>
          <w:rFonts w:hint="eastAsia" w:ascii="仿宋_GB2312" w:hAnsi="新宋体"/>
          <w:szCs w:val="32"/>
        </w:rPr>
        <w:t>为</w:t>
      </w:r>
      <w:r>
        <w:rPr>
          <w:rFonts w:hint="eastAsia" w:ascii="仿宋_GB2312" w:hAnsi="新宋体" w:cs="宋体"/>
          <w:kern w:val="0"/>
          <w:szCs w:val="32"/>
        </w:rPr>
        <w:t>单层公共建筑</w:t>
      </w:r>
      <w:r>
        <w:rPr>
          <w:rFonts w:hint="eastAsia" w:ascii="仿宋_GB2312" w:hAnsi="新宋体"/>
          <w:szCs w:val="32"/>
        </w:rPr>
        <w:t>，本项目为新建6#A型肥猪育舍1幢，长48.8m，宽17.6m，建筑面积为858.88m</w:t>
      </w:r>
      <w:r>
        <w:rPr>
          <w:rFonts w:hint="eastAsia" w:ascii="仿宋_GB2312" w:hAnsi="新宋体"/>
          <w:szCs w:val="32"/>
          <w:vertAlign w:val="superscript"/>
        </w:rPr>
        <w:t>2</w:t>
      </w:r>
      <w:r>
        <w:rPr>
          <w:rFonts w:hint="eastAsia" w:ascii="仿宋_GB2312" w:hAnsi="新宋体" w:cs="宋体"/>
          <w:kern w:val="0"/>
          <w:szCs w:val="32"/>
        </w:rPr>
        <w:t>；7-10#B</w:t>
      </w:r>
      <w:r>
        <w:rPr>
          <w:rFonts w:hint="eastAsia" w:ascii="仿宋_GB2312" w:hAnsi="新宋体"/>
          <w:szCs w:val="32"/>
        </w:rPr>
        <w:t>型肥猪育舍共4幢，长65m，宽17.6m，建筑面积为4576m</w:t>
      </w:r>
      <w:r>
        <w:rPr>
          <w:rFonts w:hint="eastAsia" w:ascii="仿宋_GB2312" w:hAnsi="新宋体"/>
          <w:szCs w:val="32"/>
          <w:vertAlign w:val="superscript"/>
        </w:rPr>
        <w:t>2</w:t>
      </w:r>
      <w:r>
        <w:rPr>
          <w:rFonts w:hint="eastAsia" w:ascii="仿宋_GB2312" w:hAnsi="新宋体"/>
          <w:szCs w:val="32"/>
        </w:rPr>
        <w:t>。基础为条基和基础梁，上部是钢结构大棚。外墙为190砼空心砖墙，内部隔墙1.2m高的190砼空心砖墙（只有8幢和9幢有隔墙</w:t>
      </w:r>
      <w:r>
        <w:rPr>
          <w:rFonts w:hint="eastAsia" w:ascii="仿宋_GB2312" w:hAnsi="新宋体"/>
          <w:szCs w:val="32"/>
          <w:lang w:eastAsia="zh-CN"/>
        </w:rPr>
        <w:t>）</w:t>
      </w:r>
      <w:r>
        <w:rPr>
          <w:rFonts w:hint="eastAsia" w:ascii="仿宋_GB2312" w:hAnsi="新宋体"/>
          <w:szCs w:val="32"/>
        </w:rPr>
        <w:t>。</w:t>
      </w:r>
    </w:p>
    <w:p>
      <w:pPr>
        <w:pStyle w:val="2"/>
        <w:keepNext w:val="0"/>
        <w:keepLines w:val="0"/>
        <w:pageBreakBefore w:val="0"/>
        <w:numPr>
          <w:ilvl w:val="0"/>
          <w:numId w:val="7"/>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促进农民增收和产业发展</w:t>
      </w:r>
    </w:p>
    <w:p>
      <w:pPr>
        <w:pStyle w:val="2"/>
        <w:keepNext w:val="0"/>
        <w:keepLines w:val="0"/>
        <w:pageBreakBefore w:val="0"/>
        <w:numPr>
          <w:ilvl w:val="0"/>
          <w:numId w:val="0"/>
        </w:numPr>
        <w:kinsoku/>
        <w:wordWrap/>
        <w:overflowPunct/>
        <w:autoSpaceDE/>
        <w:autoSpaceDN/>
        <w:bidi w:val="0"/>
        <w:adjustRightInd/>
        <w:spacing w:line="560" w:lineRule="exact"/>
        <w:ind w:firstLine="631"/>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的实施，将直接带动当地生猪养殖业、运输业等相关行业，带动大批的剩余劳动力就业，解决了建档立卡贫困户就业问题，同时促进产业结构的调整，以生产发展促进建档立卡贫困户收入的增长，实现脱贫致富的目标，同时维护社会稳定。</w:t>
      </w:r>
    </w:p>
    <w:p>
      <w:pPr>
        <w:pStyle w:val="2"/>
        <w:keepNext w:val="0"/>
        <w:keepLines w:val="0"/>
        <w:pageBreakBefore w:val="0"/>
        <w:numPr>
          <w:ilvl w:val="0"/>
          <w:numId w:val="7"/>
        </w:numPr>
        <w:kinsoku/>
        <w:wordWrap/>
        <w:overflowPunct/>
        <w:autoSpaceDE/>
        <w:autoSpaceDN/>
        <w:bidi w:val="0"/>
        <w:adjustRightInd/>
        <w:spacing w:line="560" w:lineRule="exact"/>
        <w:ind w:left="0" w:leftChars="0" w:firstLine="632"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加快人民群众奔康步伐</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2019年上海市对口帮扶云南省拖布卡镇新街村养殖小区建设项目建设，能大幅度改善该地区生产生活条件，有力推动新街村人口、产业集聚和城镇化进程；引导搬迁对象发展现代农业和劳务经济，提高收入水平，加快脱贫致富步伐；改变搬迁对象“越穷越垦、越垦越穷”的生产状况，有效遏制迁出区生态恶化趋势，实现脱贫致富与生态保护“双赢”，促进拖布卡镇易地</w:t>
      </w:r>
      <w:bookmarkStart w:id="223" w:name="_GoBack"/>
      <w:bookmarkEnd w:id="223"/>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扶贫搬迁群众稳定脱贫，实现“搬得出、稳得住、可发展、能致富”目标。</w:t>
      </w:r>
    </w:p>
    <w:p>
      <w:pPr>
        <w:pStyle w:val="2"/>
        <w:keepNext w:val="0"/>
        <w:keepLines w:val="0"/>
        <w:pageBreakBefore w:val="0"/>
        <w:numPr>
          <w:ilvl w:val="0"/>
          <w:numId w:val="7"/>
        </w:numPr>
        <w:kinsoku/>
        <w:wordWrap/>
        <w:overflowPunct/>
        <w:autoSpaceDE/>
        <w:autoSpaceDN/>
        <w:bidi w:val="0"/>
        <w:adjustRightInd/>
        <w:spacing w:line="560" w:lineRule="exact"/>
        <w:ind w:left="0" w:leftChars="0" w:firstLine="632"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优化生态环境</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2019年上海市对口帮扶云南省拖布卡镇新街村养殖小区建设项目的实施，可有效提高当地马铃薯的利用率，降低养殖成本、提高养殖效益；同时可提供大量的有机肥，可改善当地土壤、土质，保护耕地，走绿色、可持续发展的道路。</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2019年上海市对口帮扶云南省拖布卡镇新街村养殖小区建设项目的实施，能够有效产生各方面的效益，但由于</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受非洲猪瘟及新冠肺炎疫情影响，截至目前项目未投产，导致预期效益延迟。具体绩效情况如下：</w:t>
      </w:r>
    </w:p>
    <w:p>
      <w:pPr>
        <w:pStyle w:val="2"/>
        <w:keepNext w:val="0"/>
        <w:keepLines w:val="0"/>
        <w:pageBreakBefore w:val="0"/>
        <w:numPr>
          <w:ilvl w:val="0"/>
          <w:numId w:val="0"/>
        </w:numPr>
        <w:kinsoku/>
        <w:wordWrap/>
        <w:overflowPunct/>
        <w:autoSpaceDE/>
        <w:autoSpaceDN/>
        <w:bidi w:val="0"/>
        <w:adjustRightInd/>
        <w:spacing w:line="560" w:lineRule="exact"/>
        <w:ind w:firstLine="632"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tbl>
      <w:tblPr>
        <w:tblStyle w:val="2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136"/>
        <w:gridCol w:w="1568"/>
        <w:gridCol w:w="2058"/>
        <w:gridCol w:w="156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tcPr>
          <w:p>
            <w:pPr>
              <w:keepNext w:val="0"/>
              <w:keepLines w:val="0"/>
              <w:pageBreakBefore w:val="0"/>
              <w:widowControl/>
              <w:numPr>
                <w:ilvl w:val="0"/>
                <w:numId w:val="0"/>
              </w:numPr>
              <w:suppressLineNumbers w:val="0"/>
              <w:kinsoku/>
              <w:wordWrap/>
              <w:overflowPunct/>
              <w:autoSpaceDE/>
              <w:autoSpaceDN/>
              <w:bidi w:val="0"/>
              <w:adjustRightInd/>
              <w:spacing w:line="560" w:lineRule="exact"/>
              <w:jc w:val="both"/>
              <w:textAlignment w:val="center"/>
              <w:rPr>
                <w:rFonts w:hint="eastAsia" w:ascii="仿宋_GB2312" w:hAnsi="仿宋_GB2312" w:eastAsia="仿宋_GB2312" w:cs="仿宋_GB2312"/>
                <w:b/>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autoSpaceDE/>
              <w:autoSpaceDN/>
              <w:bidi w:val="0"/>
              <w:adjustRightInd/>
              <w:spacing w:line="560" w:lineRule="exact"/>
              <w:jc w:val="both"/>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项目名称</w:t>
            </w:r>
          </w:p>
        </w:tc>
        <w:tc>
          <w:tcPr>
            <w:tcW w:w="8029" w:type="dxa"/>
            <w:gridSpan w:val="5"/>
          </w:tcPr>
          <w:p>
            <w:pPr>
              <w:pStyle w:val="2"/>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40"/>
                <w:szCs w:val="21"/>
                <w:vertAlign w:val="baseline"/>
                <w:lang w:val="en-US" w:eastAsia="zh-CN"/>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主要绩效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p>
        </w:tc>
        <w:tc>
          <w:tcPr>
            <w:tcW w:w="1136"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一级指标</w:t>
            </w:r>
          </w:p>
        </w:tc>
        <w:tc>
          <w:tcPr>
            <w:tcW w:w="156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二级指标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三级指标</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指标值</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b/>
                <w:i w:val="0"/>
                <w:color w:val="000000"/>
                <w:kern w:val="2"/>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lang w:val="en-US" w:eastAsia="zh-CN"/>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p>
          <w:p>
            <w:pPr>
              <w:pStyle w:val="2"/>
              <w:keepNext w:val="0"/>
              <w:keepLines w:val="0"/>
              <w:pageBreakBefore w:val="0"/>
              <w:kinsoku/>
              <w:wordWrap/>
              <w:overflowPunct/>
              <w:autoSpaceDE/>
              <w:autoSpaceDN/>
              <w:bidi w:val="0"/>
              <w:adjustRightInd/>
              <w:spacing w:line="560" w:lineRule="exact"/>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2019年上海市对口帮扶云南省项目资金〔拖布卡镇新街村养殖小区建设〕</w:t>
            </w:r>
          </w:p>
        </w:tc>
        <w:tc>
          <w:tcPr>
            <w:tcW w:w="1136"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产出指标</w:t>
            </w:r>
          </w:p>
        </w:tc>
        <w:tc>
          <w:tcPr>
            <w:tcW w:w="1568"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养殖小区建设面积</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≥5470平方米</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5358平方米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贫困地区建设特色产业基地及园区数</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≥1个</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贫困地区农民专业合作社数量</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≥2个</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项目（工程）验收合格率</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≥100%</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耐热等级</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二级</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抗震烈度</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≥7度</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8度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项目收益中村集体分配比例</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项目工程起始时间</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6月-12月</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2019.7.9-2019.12.17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空心砖围墙成本</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=110元/平方米</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110元/平方米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养殖小区建设成本</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=710元/平方米</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1200元/平方米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经济效益指标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农业科技带动增加产业产值</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≥66.5万元</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568" w:type="dxa"/>
            <w:vMerge w:val="restart"/>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特色产业带动增加贫困人口就业人数</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≥50人</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受益贫困人口数</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≥125户</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未投产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Merge w:val="continue"/>
            <w:vAlign w:val="center"/>
          </w:tcPr>
          <w:p>
            <w:pPr>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sz w:val="21"/>
                <w:szCs w:val="21"/>
                <w:vertAlign w:val="baseline"/>
                <w:lang w:eastAsia="zh-CN"/>
              </w:rPr>
            </w:pPr>
          </w:p>
        </w:tc>
        <w:tc>
          <w:tcPr>
            <w:tcW w:w="156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可持续影响指标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项目后续运行及成效发挥的可持续影响情况</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≥10年</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正在进行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22" w:type="dxa"/>
            <w:vMerge w:val="continue"/>
          </w:tcPr>
          <w:p>
            <w:pPr>
              <w:pStyle w:val="2"/>
              <w:keepNext w:val="0"/>
              <w:keepLines w:val="0"/>
              <w:pageBreakBefore w:val="0"/>
              <w:kinsoku/>
              <w:wordWrap/>
              <w:overflowPunct/>
              <w:autoSpaceDE/>
              <w:autoSpaceDN/>
              <w:bidi w:val="0"/>
              <w:adjustRightInd/>
              <w:spacing w:line="560" w:lineRule="exact"/>
              <w:jc w:val="both"/>
              <w:rPr>
                <w:rFonts w:hint="eastAsia" w:ascii="仿宋_GB2312" w:hAnsi="仿宋_GB2312" w:eastAsia="仿宋_GB2312" w:cs="仿宋_GB2312"/>
                <w:sz w:val="40"/>
                <w:szCs w:val="21"/>
                <w:vertAlign w:val="baseline"/>
                <w:lang w:eastAsia="zh-CN"/>
              </w:rPr>
            </w:pPr>
          </w:p>
        </w:tc>
        <w:tc>
          <w:tcPr>
            <w:tcW w:w="1136"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568"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服务对象满意度指标</w:t>
            </w:r>
          </w:p>
        </w:tc>
        <w:tc>
          <w:tcPr>
            <w:tcW w:w="2058"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受益建档立卡贫困人口满意度</w:t>
            </w:r>
          </w:p>
        </w:tc>
        <w:tc>
          <w:tcPr>
            <w:tcW w:w="1560" w:type="dxa"/>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cs="仿宋_GB2312"/>
                <w:i w:val="0"/>
                <w:color w:val="000000"/>
                <w:kern w:val="0"/>
                <w:sz w:val="24"/>
                <w:szCs w:val="24"/>
                <w:u w:val="none"/>
                <w:lang w:val="en-US" w:eastAsia="zh-CN" w:bidi="ar"/>
              </w:rPr>
              <w:t>100</w:t>
            </w:r>
            <w:r>
              <w:rPr>
                <w:rFonts w:hint="eastAsia" w:ascii="仿宋_GB2312" w:hAnsi="仿宋_GB2312" w:eastAsia="仿宋_GB2312" w:cs="仿宋_GB2312"/>
                <w:i w:val="0"/>
                <w:color w:val="000000"/>
                <w:kern w:val="0"/>
                <w:sz w:val="24"/>
                <w:szCs w:val="24"/>
                <w:u w:val="none"/>
                <w:lang w:val="en-US" w:eastAsia="zh-CN" w:bidi="ar"/>
              </w:rPr>
              <w:t>%</w:t>
            </w:r>
          </w:p>
        </w:tc>
        <w:tc>
          <w:tcPr>
            <w:tcW w:w="1707" w:type="dxa"/>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仿宋_GB2312" w:hAnsi="仿宋_GB2312" w:eastAsia="仿宋_GB2312" w:cs="仿宋_GB2312"/>
                <w:sz w:val="36"/>
                <w:szCs w:val="21"/>
                <w:vertAlign w:val="baseline"/>
                <w:lang w:eastAsia="zh-CN"/>
              </w:rPr>
            </w:pPr>
            <w:r>
              <w:rPr>
                <w:rFonts w:hint="eastAsia" w:ascii="仿宋_GB2312" w:hAnsi="仿宋_GB2312" w:cs="仿宋_GB2312"/>
                <w:i w:val="0"/>
                <w:color w:val="000000"/>
                <w:kern w:val="0"/>
                <w:sz w:val="24"/>
                <w:szCs w:val="24"/>
                <w:u w:val="none"/>
                <w:lang w:val="en-US" w:eastAsia="zh-CN" w:bidi="ar"/>
              </w:rPr>
              <w:t>97.58%</w:t>
            </w:r>
          </w:p>
        </w:tc>
      </w:tr>
    </w:tbl>
    <w:p>
      <w:pPr>
        <w:keepNext w:val="0"/>
        <w:keepLines w:val="0"/>
        <w:pageBreakBefore w:val="0"/>
        <w:kinsoku/>
        <w:wordWrap/>
        <w:overflowPunct/>
        <w:topLinePunct/>
        <w:autoSpaceDE/>
        <w:autoSpaceDN/>
        <w:bidi w:val="0"/>
        <w:adjustRightInd/>
        <w:spacing w:line="560" w:lineRule="exact"/>
        <w:ind w:firstLine="632" w:firstLineChars="200"/>
        <w:outlineLvl w:val="1"/>
        <w:rPr>
          <w:rFonts w:ascii="楷体" w:hAnsi="楷体" w:eastAsia="楷体"/>
          <w:b/>
          <w:bCs/>
          <w:color w:val="000000" w:themeColor="text1"/>
          <w:szCs w:val="32"/>
          <w:highlight w:val="none"/>
          <w14:textFill>
            <w14:solidFill>
              <w14:schemeClr w14:val="tx1"/>
            </w14:solidFill>
          </w14:textFill>
        </w:rPr>
      </w:pPr>
      <w:bookmarkStart w:id="161" w:name="_Toc5951"/>
      <w:bookmarkStart w:id="162" w:name="_Toc21746"/>
      <w:bookmarkStart w:id="163" w:name="_Toc7088_WPSOffice_Level2"/>
      <w:bookmarkStart w:id="164" w:name="_Toc14979"/>
      <w:bookmarkStart w:id="165" w:name="_Toc10595"/>
      <w:bookmarkStart w:id="166" w:name="_Toc2865"/>
      <w:r>
        <w:rPr>
          <w:rFonts w:hint="eastAsia" w:ascii="楷体" w:hAnsi="楷体" w:eastAsia="楷体"/>
          <w:b/>
          <w:bCs/>
          <w:color w:val="000000" w:themeColor="text1"/>
          <w:szCs w:val="32"/>
          <w:highlight w:val="none"/>
          <w14:textFill>
            <w14:solidFill>
              <w14:schemeClr w14:val="tx1"/>
            </w14:solidFill>
          </w14:textFill>
        </w:rPr>
        <w:t>（二）具体绩效分析</w:t>
      </w:r>
      <w:bookmarkEnd w:id="161"/>
      <w:bookmarkEnd w:id="162"/>
      <w:bookmarkEnd w:id="163"/>
      <w:bookmarkEnd w:id="164"/>
      <w:bookmarkEnd w:id="165"/>
      <w:bookmarkEnd w:id="166"/>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经评价，201</w:t>
      </w:r>
      <w:r>
        <w:rPr>
          <w:rFonts w:hint="eastAsia" w:ascii="仿宋_GB2312" w:hAnsi="仿宋_GB2312" w:cs="仿宋_GB2312"/>
          <w:color w:val="000000" w:themeColor="text1"/>
          <w:szCs w:val="32"/>
          <w:lang w:val="en-US" w:eastAsia="zh-CN"/>
          <w14:textFill>
            <w14:solidFill>
              <w14:schemeClr w14:val="tx1"/>
            </w14:solidFill>
          </w14:textFill>
        </w:rPr>
        <w:t>9</w:t>
      </w:r>
      <w:r>
        <w:rPr>
          <w:rFonts w:hint="eastAsia" w:ascii="仿宋_GB2312" w:hAnsi="仿宋_GB2312" w:cs="仿宋_GB2312"/>
          <w:color w:val="000000" w:themeColor="text1"/>
          <w:szCs w:val="32"/>
          <w14:textFill>
            <w14:solidFill>
              <w14:schemeClr w14:val="tx1"/>
            </w14:solidFill>
          </w14:textFill>
        </w:rPr>
        <w:t>年度财政预算资金部门项目支出绩效评价综合得分为</w:t>
      </w:r>
      <w:r>
        <w:rPr>
          <w:rFonts w:hint="eastAsia" w:ascii="仿宋_GB2312" w:hAnsi="仿宋_GB2312" w:cs="仿宋_GB2312"/>
          <w:color w:val="000000" w:themeColor="text1"/>
          <w:szCs w:val="32"/>
          <w:lang w:val="en-US" w:eastAsia="zh-CN"/>
          <w14:textFill>
            <w14:solidFill>
              <w14:schemeClr w14:val="tx1"/>
            </w14:solidFill>
          </w14:textFill>
        </w:rPr>
        <w:t>84.35</w:t>
      </w:r>
      <w:r>
        <w:rPr>
          <w:rFonts w:hint="eastAsia" w:ascii="仿宋_GB2312" w:hAnsi="仿宋_GB2312" w:cs="仿宋_GB2312"/>
          <w:color w:val="000000" w:themeColor="text1"/>
          <w:szCs w:val="32"/>
          <w14:textFill>
            <w14:solidFill>
              <w14:schemeClr w14:val="tx1"/>
            </w14:solidFill>
          </w14:textFill>
        </w:rPr>
        <w:t>分，评定等级为</w:t>
      </w:r>
      <w:r>
        <w:rPr>
          <w:rFonts w:hint="eastAsia" w:ascii="仿宋_GB2312" w:hAnsi="仿宋_GB2312" w:cs="仿宋_GB2312"/>
          <w:color w:val="000000" w:themeColor="text1"/>
          <w:szCs w:val="32"/>
          <w:lang w:val="en-US" w:eastAsia="zh-CN"/>
          <w14:textFill>
            <w14:solidFill>
              <w14:schemeClr w14:val="tx1"/>
            </w14:solidFill>
          </w14:textFill>
        </w:rPr>
        <w:t>良好</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项目决策</w:t>
      </w:r>
      <w:r>
        <w:rPr>
          <w:rFonts w:hint="eastAsia" w:ascii="仿宋_GB2312" w:hAnsi="仿宋_GB2312" w:cs="仿宋_GB2312"/>
          <w:color w:val="000000" w:themeColor="text1"/>
          <w:szCs w:val="32"/>
          <w14:textFill>
            <w14:solidFill>
              <w14:schemeClr w14:val="tx1"/>
            </w14:solidFill>
          </w14:textFill>
        </w:rPr>
        <w:t>部分分值为</w:t>
      </w:r>
      <w:r>
        <w:rPr>
          <w:rFonts w:hint="eastAsia" w:ascii="仿宋_GB2312" w:hAnsi="仿宋_GB2312" w:cs="仿宋_GB2312"/>
          <w:color w:val="000000" w:themeColor="text1"/>
          <w:szCs w:val="32"/>
          <w:lang w:val="en-US" w:eastAsia="zh-CN"/>
          <w14:textFill>
            <w14:solidFill>
              <w14:schemeClr w14:val="tx1"/>
            </w14:solidFill>
          </w14:textFill>
        </w:rPr>
        <w:t>20.00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占比</w:t>
      </w:r>
      <w:r>
        <w:rPr>
          <w:rFonts w:hint="eastAsia" w:ascii="仿宋_GB2312" w:hAnsi="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14:textFill>
            <w14:solidFill>
              <w14:schemeClr w14:val="tx1"/>
            </w14:solidFill>
          </w14:textFill>
        </w:rPr>
        <w:t>0%</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20.00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；项目管理</w:t>
      </w:r>
      <w:r>
        <w:rPr>
          <w:rFonts w:hint="eastAsia" w:ascii="仿宋_GB2312" w:hAnsi="仿宋_GB2312" w:cs="仿宋_GB2312"/>
          <w:color w:val="000000" w:themeColor="text1"/>
          <w:szCs w:val="32"/>
          <w14:textFill>
            <w14:solidFill>
              <w14:schemeClr w14:val="tx1"/>
            </w14:solidFill>
          </w14:textFill>
        </w:rPr>
        <w:t>部分分值为</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占比</w:t>
      </w:r>
      <w:r>
        <w:rPr>
          <w:rFonts w:hint="eastAsia" w:ascii="仿宋_GB2312" w:hAnsi="仿宋_GB2312" w:cs="仿宋_GB2312"/>
          <w:color w:val="000000" w:themeColor="text1"/>
          <w:szCs w:val="32"/>
          <w:lang w:val="en-US" w:eastAsia="zh-CN"/>
          <w14:textFill>
            <w14:solidFill>
              <w14:schemeClr w14:val="tx1"/>
            </w14:solidFill>
          </w14:textFill>
        </w:rPr>
        <w:t>20</w:t>
      </w:r>
      <w:r>
        <w:rPr>
          <w:rFonts w:hint="eastAsia" w:ascii="仿宋_GB2312" w:hAnsi="仿宋_GB2312" w:cs="仿宋_GB2312"/>
          <w:color w:val="000000" w:themeColor="text1"/>
          <w:szCs w:val="32"/>
          <w14:textFill>
            <w14:solidFill>
              <w14:schemeClr w14:val="tx1"/>
            </w14:solidFill>
          </w14:textFill>
        </w:rPr>
        <w:t>%</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19.50</w:t>
      </w:r>
      <w:r>
        <w:rPr>
          <w:rFonts w:hint="eastAsia" w:ascii="仿宋_GB2312" w:hAnsi="仿宋_GB2312" w:cs="仿宋_GB2312"/>
          <w:color w:val="000000" w:themeColor="text1"/>
          <w:szCs w:val="32"/>
          <w14:textFill>
            <w14:solidFill>
              <w14:schemeClr w14:val="tx1"/>
            </w14:solidFill>
          </w14:textFill>
        </w:rPr>
        <w:t>分</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cs="仿宋_GB2312"/>
          <w:color w:val="000000" w:themeColor="text1"/>
          <w:szCs w:val="32"/>
          <w14:textFill>
            <w14:solidFill>
              <w14:schemeClr w14:val="tx1"/>
            </w14:solidFill>
          </w14:textFill>
        </w:rPr>
        <w:t>项目绩效部分分值为</w:t>
      </w:r>
      <w:r>
        <w:rPr>
          <w:rFonts w:hint="eastAsia" w:ascii="仿宋_GB2312" w:hAnsi="仿宋_GB2312" w:cs="仿宋_GB2312"/>
          <w:color w:val="000000" w:themeColor="text1"/>
          <w:szCs w:val="32"/>
          <w:lang w:val="en-US" w:eastAsia="zh-CN"/>
          <w14:textFill>
            <w14:solidFill>
              <w14:schemeClr w14:val="tx1"/>
            </w14:solidFill>
          </w14:textFill>
        </w:rPr>
        <w:t>60.00</w:t>
      </w:r>
      <w:r>
        <w:rPr>
          <w:rFonts w:hint="eastAsia" w:ascii="仿宋_GB2312" w:hAnsi="仿宋_GB2312" w:cs="仿宋_GB2312"/>
          <w:color w:val="000000" w:themeColor="text1"/>
          <w:szCs w:val="32"/>
          <w14:textFill>
            <w14:solidFill>
              <w14:schemeClr w14:val="tx1"/>
            </w14:solidFill>
          </w14:textFill>
        </w:rPr>
        <w:t>分，占比60%</w:t>
      </w:r>
      <w:r>
        <w:rPr>
          <w:rFonts w:hint="eastAsia" w:ascii="仿宋_GB2312" w:hAnsi="仿宋_GB2312" w:cs="仿宋_GB2312"/>
          <w:color w:val="000000" w:themeColor="text1"/>
          <w:szCs w:val="32"/>
          <w:lang w:eastAsia="zh-CN"/>
          <w14:textFill>
            <w14:solidFill>
              <w14:schemeClr w14:val="tx1"/>
            </w14:solidFill>
          </w14:textFill>
        </w:rPr>
        <w:t>，其中</w:t>
      </w:r>
      <w:r>
        <w:rPr>
          <w:rFonts w:hint="eastAsia" w:ascii="仿宋_GB2312" w:hAnsi="仿宋_GB2312" w:cs="仿宋_GB2312"/>
          <w:color w:val="000000" w:themeColor="text1"/>
          <w:szCs w:val="32"/>
          <w14:textFill>
            <w14:solidFill>
              <w14:schemeClr w14:val="tx1"/>
            </w14:solidFill>
          </w14:textFill>
        </w:rPr>
        <w:t>项目产出部分分值为</w:t>
      </w:r>
      <w:r>
        <w:rPr>
          <w:rFonts w:hint="eastAsia" w:ascii="仿宋_GB2312" w:hAnsi="仿宋_GB2312" w:cs="仿宋_GB2312"/>
          <w:color w:val="000000" w:themeColor="text1"/>
          <w:szCs w:val="32"/>
          <w:lang w:val="en-US" w:eastAsia="zh-CN"/>
          <w14:textFill>
            <w14:solidFill>
              <w14:schemeClr w14:val="tx1"/>
            </w14:solidFill>
          </w14:textFill>
        </w:rPr>
        <w:t>42.00</w:t>
      </w:r>
      <w:r>
        <w:rPr>
          <w:rFonts w:hint="eastAsia" w:ascii="仿宋_GB2312" w:hAnsi="仿宋_GB2312" w:cs="仿宋_GB2312"/>
          <w:color w:val="000000" w:themeColor="text1"/>
          <w:szCs w:val="32"/>
          <w14:textFill>
            <w14:solidFill>
              <w14:schemeClr w14:val="tx1"/>
            </w14:solidFill>
          </w14:textFill>
        </w:rPr>
        <w:t>分，占比</w:t>
      </w:r>
      <w:r>
        <w:rPr>
          <w:rFonts w:hint="eastAsia" w:ascii="仿宋_GB2312" w:hAnsi="仿宋_GB2312" w:cs="仿宋_GB2312"/>
          <w:color w:val="000000" w:themeColor="text1"/>
          <w:szCs w:val="32"/>
          <w:lang w:val="en-US" w:eastAsia="zh-CN"/>
          <w14:textFill>
            <w14:solidFill>
              <w14:schemeClr w14:val="tx1"/>
            </w14:solidFill>
          </w14:textFill>
        </w:rPr>
        <w:t>42</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35.85</w:t>
      </w:r>
      <w:r>
        <w:rPr>
          <w:rFonts w:hint="eastAsia" w:ascii="仿宋_GB2312" w:hAnsi="仿宋_GB2312" w:cs="仿宋_GB2312"/>
          <w:color w:val="000000" w:themeColor="text1"/>
          <w:szCs w:val="32"/>
          <w14:textFill>
            <w14:solidFill>
              <w14:schemeClr w14:val="tx1"/>
            </w14:solidFill>
          </w14:textFill>
        </w:rPr>
        <w:t>分；项目效益部分分值为</w:t>
      </w:r>
      <w:r>
        <w:rPr>
          <w:rFonts w:hint="eastAsia" w:ascii="仿宋_GB2312" w:hAnsi="仿宋_GB2312" w:cs="仿宋_GB2312"/>
          <w:color w:val="000000" w:themeColor="text1"/>
          <w:szCs w:val="32"/>
          <w:lang w:val="en-US" w:eastAsia="zh-CN"/>
          <w14:textFill>
            <w14:solidFill>
              <w14:schemeClr w14:val="tx1"/>
            </w14:solidFill>
          </w14:textFill>
        </w:rPr>
        <w:t>18</w:t>
      </w:r>
      <w:r>
        <w:rPr>
          <w:rFonts w:hint="eastAsia" w:ascii="仿宋_GB2312" w:hAnsi="仿宋_GB2312" w:cs="仿宋_GB2312"/>
          <w:color w:val="000000" w:themeColor="text1"/>
          <w:szCs w:val="32"/>
          <w14:textFill>
            <w14:solidFill>
              <w14:schemeClr w14:val="tx1"/>
            </w14:solidFill>
          </w14:textFill>
        </w:rPr>
        <w:t>分，占比</w:t>
      </w:r>
      <w:r>
        <w:rPr>
          <w:rFonts w:hint="eastAsia" w:ascii="仿宋_GB2312" w:hAnsi="仿宋_GB2312" w:cs="仿宋_GB2312"/>
          <w:color w:val="000000" w:themeColor="text1"/>
          <w:szCs w:val="32"/>
          <w:lang w:val="en-US" w:eastAsia="zh-CN"/>
          <w14:textFill>
            <w14:solidFill>
              <w14:schemeClr w14:val="tx1"/>
            </w14:solidFill>
          </w14:textFill>
        </w:rPr>
        <w:t>18</w:t>
      </w:r>
      <w:r>
        <w:rPr>
          <w:rFonts w:hint="eastAsia" w:ascii="仿宋_GB2312" w:hAnsi="仿宋_GB2312" w:cs="仿宋_GB2312"/>
          <w:color w:val="000000" w:themeColor="text1"/>
          <w:szCs w:val="32"/>
          <w14:textFill>
            <w14:solidFill>
              <w14:schemeClr w14:val="tx1"/>
            </w14:solidFill>
          </w14:textFill>
        </w:rPr>
        <w:t>%，评价得</w:t>
      </w:r>
      <w:r>
        <w:rPr>
          <w:rFonts w:hint="eastAsia" w:ascii="仿宋_GB2312" w:hAnsi="仿宋_GB2312" w:cs="仿宋_GB2312"/>
          <w:color w:val="000000" w:themeColor="text1"/>
          <w:szCs w:val="32"/>
          <w:lang w:val="en-US" w:eastAsia="zh-CN"/>
          <w14:textFill>
            <w14:solidFill>
              <w14:schemeClr w14:val="tx1"/>
            </w14:solidFill>
          </w14:textFill>
        </w:rPr>
        <w:t>9</w:t>
      </w:r>
      <w:r>
        <w:rPr>
          <w:rFonts w:hint="eastAsia" w:ascii="仿宋_GB2312" w:hAnsi="仿宋_GB2312" w:cs="仿宋_GB2312"/>
          <w:color w:val="000000" w:themeColor="text1"/>
          <w:szCs w:val="32"/>
          <w14:textFill>
            <w14:solidFill>
              <w14:schemeClr w14:val="tx1"/>
            </w14:solidFill>
          </w14:textFill>
        </w:rPr>
        <w:t>分；项目绩效部分的指标体系、具体绩效及得分情况如下：</w:t>
      </w:r>
    </w:p>
    <w:p>
      <w:pPr>
        <w:pStyle w:val="2"/>
        <w:keepNext w:val="0"/>
        <w:keepLines w:val="0"/>
        <w:pageBreakBefore w:val="0"/>
        <w:kinsoku/>
        <w:wordWrap/>
        <w:overflowPunct/>
        <w:autoSpaceDE/>
        <w:autoSpaceDN/>
        <w:bidi w:val="0"/>
        <w:adjustRightInd/>
        <w:spacing w:line="560" w:lineRule="exact"/>
        <w:rPr>
          <w:rFonts w:hint="eastAsia"/>
        </w:rPr>
      </w:pPr>
    </w:p>
    <w:tbl>
      <w:tblPr>
        <w:tblStyle w:val="19"/>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8"/>
        <w:gridCol w:w="662"/>
        <w:gridCol w:w="959"/>
        <w:gridCol w:w="1345"/>
        <w:gridCol w:w="576"/>
        <w:gridCol w:w="751"/>
        <w:gridCol w:w="1800"/>
        <w:gridCol w:w="1688"/>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指标解释</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评分标准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宋体" w:hAnsi="宋体" w:eastAsia="仿宋_GB2312"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考察项目与部门中长期目标是否匹配</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匹配，得满分；不匹配，不得分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考察项目是否符合市政府相关发展规划和政府决策</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符合，得满分；不符合，不得分。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考察项目是否与部门职责密切相关。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考察项目立项是否经过前期调研。</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考察项目的申请、设立过程是否符合相关要求。</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考察设定的绩效目标是否与事业发展规划相关。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考察设定的绩效目标是否完整地反应预期产出和效果</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考察设定的绩效目标是否与年度预算相匹配。</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考察是否将绩效目标细化分解为清晰、可衡量的绩效指标。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考察设定的绩效指标是否与年度工作任务相对应。</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是，得满分；否，不得分。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B.项目管理（20%）</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B11.预算编制合理性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考察预算编制是否充分、合理的预计项目支出并完整反应</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合理得满分；存在一项不合理，扣0.5分，扣完为止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加强预算编制合理性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6"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B12.预算调整规范性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考察存在预算调整时是否按照相关规定执行调整程序。</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规范，得满分；部分规范，得一分；不规范，不得分。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B13.预算执行率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考察项目预算执行的进度。预算执行率=实际支出金额/项目预算金额×100%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预算执行率95%以上，得满分；低于95%，每下降1%扣权重的1%；预算执行率60%以下，不计分。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B21.资金使用情况</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考察项目资金使用是否符合预算批复的用途，是否存在截留、挤占、挪用、虚列支出等情况。</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合规，得满分；存在一项不合规，扣1分，扣完为止。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2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B22.财务管理制度健全性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考察项目的财务制度是否健全、完善、有效。</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autoSpaceDE/>
              <w:autoSpaceDN/>
              <w:bidi w:val="0"/>
              <w:adjustRightInd/>
              <w:spacing w:line="56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a.是否已制定或具有相应的财务管理办法；                         b.项目财务管理办法是否符合相关财务会计制度的规定；                                              c.是否存在需要完善的风险控制环节。                            符合所有条件，得满分； 一项不符合，扣1分，扣完为止。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autoSpaceDE/>
              <w:autoSpaceDN/>
              <w:bidi w:val="0"/>
              <w:adjustRightInd/>
              <w:spacing w:line="560" w:lineRule="exact"/>
              <w:jc w:val="left"/>
              <w:textAlignment w:val="top"/>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B23.财务监控有效性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B231.资金拨付程序完整性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考察资金拨付是否具有完整的审批程序和手续，是否符合相关制度规定。</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资金拨付申请、审批手续完整，得满分；存在一例手续不完整，不得分。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B232财务制度执行有效性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考察是否存在违反相关财务管理制度的情况。</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不存在，得满分；存在1例，不得分。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B31.项目管理制度健全性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B311.项目实施单位管理制度健全性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项目实施单位为保障项目顺利实施制订的与项目直接相关的业务管理制度是否健全、完善和有效。</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制订相关制度或采取措施，得满分；制度不完善或者措施不明确，得权重的60%；没有相关制度或措施，不得分。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2"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B312.管理方监管措施健全性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考察项目主管部门为保障项目顺利实施采取的监管措施是否明确，是否存在需要完善的风险控制环节。</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监管措施明确、完善，得满分；每存在一项需要完善的风险控制点，扣权重的30%，扣完为止。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B32.项目管理制度执行有效性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B321.项目实施单位管理制度执行情况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考察项目实施单位制订的管理制度是否有效执行。</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B322.监管措施执行情况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项目主管部门所制订的监管措施是否有效执行。</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B323.合同执行情况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考察与项目相关的合同是否有效执行。</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有效执行，得满分；部分执行，得权重的60%；未执行，不得分。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B324.台账记录规范性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考察项目实施过程中的相关台账记录是否完整，并符合要求。</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规范，得满分；部分规范，得权重的60%；不规范，不得分。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B33.政府采购规范性</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B331.采购方式合规性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考察采购方式是否符合国家、本市的相关要求。</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9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B332.采购流程规范性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考察采购流程是否符合相关规定。</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符合相关要求，得满分；一项不符合，不得分。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 w:hRule="atLeast"/>
          <w:jc w:val="center"/>
        </w:trPr>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C.项目绩效（60%）</w:t>
            </w:r>
          </w:p>
        </w:tc>
        <w:tc>
          <w:tcPr>
            <w:tcW w:w="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C1.项目产出（48%）</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C11.项目建设面积、数量情况（15%）</w:t>
            </w: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C113.养殖小区建设面积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考察2019年养殖小区建设面积，需大于等于5470平方米。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达到预期，得满分；每降低10%（含以下）扣1分，扣完为止。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C114.贫困地区农民专业合作社数量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考察2019年贫困地区农民专业合作社数量，需大于等于2个。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达到预期，得满分；每降低40%（含以下）扣1分，扣完为止。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C115.贫困地区建设特色产业基地及园区数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考察2019年贫困地区建设特色产业基地及园区数，需大于等于1个。</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达到预期，得满分；每降低40%（含以下）扣0.5分，扣完为止。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C12.项目质量合格情况（12%）</w:t>
            </w: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C121.项目（工程）验收合格率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考察项目（工程）验收合格率，需大于等于100%。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达到预期，得满分；未达到预期不得分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C122.耐热等级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考察耐热等级需达到二级。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达到预期，得满分；未达到预期不得分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C123.抗震烈度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考察抗震烈度需大于等于7度。</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达到预期，得满分；未达到预期不得分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C124.项目收益中村集体分配比例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考察2019年项目收益中村集体分配比例，需大于等于7%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达到预期，得满分；每降低2%（含以下）扣0.5分，扣完为止。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C13.项目时效情况（5%）</w:t>
            </w: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C131.项目起始时间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考察项目是否于规定时间完成，需在2019年6月-12月期间。</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及时完成，得满分；未完成，不得分。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C14.项目成本控制情况（10%）</w:t>
            </w:r>
          </w:p>
        </w:tc>
        <w:tc>
          <w:tcPr>
            <w:tcW w:w="13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C141.空心砖围墙成本控制情况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考察项目空心砖围墙成本应等于110元/平方米。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达到标准100%得满分，达标率每降低5%扣0.5分，扣完为止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134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C142.8500平方米的养殖小区成本控制情况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考察项目8500平方米的养殖小区成本应等于710元/平方米。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达到标准100%得满分，达标率每降低20%扣1分，扣完为止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3"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C2.项目效益（12%）</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C21.经济效益（2%）</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C211.农业科技带动增加产业产值</w:t>
            </w:r>
          </w:p>
        </w:tc>
        <w:tc>
          <w:tcPr>
            <w:tcW w:w="5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考察农业科技带动增加产业产值需大于等于66.5万元。</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达到标准得满分，达标率每下降40%扣0.5分，扣完为止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5"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C22.社会效益（4%）</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C221.特色产业带动增加贫困人口就业人数</w:t>
            </w:r>
          </w:p>
        </w:tc>
        <w:tc>
          <w:tcPr>
            <w:tcW w:w="5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考察特色产业带动增加贫困人口就业人数需大于等于50人。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根据实际情况酌情打分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7"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C222.受益贫困人口数</w:t>
            </w:r>
          </w:p>
        </w:tc>
        <w:tc>
          <w:tcPr>
            <w:tcW w:w="5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考察受益贫困人口数需大于等于125户。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根据实际情况酌情打分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autoSpaceDE/>
              <w:autoSpaceDN/>
              <w:bidi w:val="0"/>
              <w:adjustRightInd/>
              <w:spacing w:line="560" w:lineRule="exact"/>
              <w:jc w:val="center"/>
              <w:rPr>
                <w:rFonts w:hint="eastAsia" w:ascii="宋体" w:hAnsi="宋体" w:eastAsia="宋体" w:cs="宋体"/>
                <w:i w:val="0"/>
                <w:color w:val="000000"/>
                <w:sz w:val="18"/>
                <w:szCs w:val="18"/>
                <w:u w:val="none"/>
              </w:rPr>
            </w:pP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C23.可持续影响效益（6分）</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C231.项目后续运行及成效发挥的可持续影响情况</w:t>
            </w:r>
          </w:p>
        </w:tc>
        <w:tc>
          <w:tcPr>
            <w:tcW w:w="57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考察项目后续运行及成效发挥的可持续影响情况应大于等于10年。</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根据实际情况酌情打分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kern w:val="0"/>
                <w:sz w:val="18"/>
                <w:szCs w:val="18"/>
                <w:u w:val="none"/>
                <w:lang w:val="en-US" w:eastAsia="zh-CN" w:bidi="ar"/>
              </w:rPr>
            </w:pPr>
          </w:p>
        </w:tc>
        <w:tc>
          <w:tcPr>
            <w:tcW w:w="66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kern w:val="0"/>
                <w:sz w:val="18"/>
                <w:szCs w:val="18"/>
                <w:u w:val="none"/>
                <w:lang w:val="en-US" w:eastAsia="zh-CN" w:bidi="ar"/>
              </w:rPr>
            </w:pPr>
          </w:p>
        </w:tc>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C24.服务对象满意度指标(6%）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C241.受益建档立卡贫困人口满意度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考察受益建档立卡人口满意程度，需大于等于100%。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达到标准，得满分；每降低1%(含以下)，扣1分，扣完为止。</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因疫情原因未投产，暂未达到预期效益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6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6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b/>
                <w:i w:val="0"/>
                <w:color w:val="000000"/>
                <w:sz w:val="18"/>
                <w:szCs w:val="18"/>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b/>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100分</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autoSpaceDE/>
              <w:autoSpaceDN/>
              <w:bidi w:val="0"/>
              <w:adjustRightInd/>
              <w:spacing w:line="5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84.35分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b/>
                <w:i w:val="0"/>
                <w:color w:val="000000"/>
                <w:sz w:val="18"/>
                <w:szCs w:val="1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b/>
                <w:i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pacing w:line="560" w:lineRule="exact"/>
              <w:jc w:val="left"/>
              <w:rPr>
                <w:rFonts w:hint="eastAsia" w:ascii="宋体" w:hAnsi="宋体" w:eastAsia="宋体" w:cs="宋体"/>
                <w:b/>
                <w:i w:val="0"/>
                <w:color w:val="000000"/>
                <w:sz w:val="18"/>
                <w:szCs w:val="18"/>
                <w:u w:val="none"/>
              </w:rPr>
            </w:pPr>
          </w:p>
        </w:tc>
      </w:tr>
    </w:tbl>
    <w:p>
      <w:pPr>
        <w:keepNext w:val="0"/>
        <w:keepLines w:val="0"/>
        <w:pageBreakBefore w:val="0"/>
        <w:kinsoku/>
        <w:wordWrap/>
        <w:overflowPunct/>
        <w:topLinePunct/>
        <w:autoSpaceDE/>
        <w:autoSpaceDN/>
        <w:bidi w:val="0"/>
        <w:adjustRightInd/>
        <w:spacing w:line="560" w:lineRule="exact"/>
        <w:ind w:firstLine="632" w:firstLineChars="200"/>
        <w:outlineLvl w:val="0"/>
        <w:rPr>
          <w:rFonts w:ascii="黑体" w:hAnsi="黑体" w:eastAsia="黑体"/>
          <w:color w:val="000000" w:themeColor="text1"/>
          <w:szCs w:val="32"/>
          <w14:textFill>
            <w14:solidFill>
              <w14:schemeClr w14:val="tx1"/>
            </w14:solidFill>
          </w14:textFill>
        </w:rPr>
      </w:pPr>
      <w:bookmarkStart w:id="167" w:name="_Toc1634"/>
      <w:bookmarkStart w:id="168" w:name="_Toc13352"/>
      <w:bookmarkStart w:id="169" w:name="_Toc19404"/>
      <w:bookmarkStart w:id="170" w:name="_Toc987"/>
      <w:bookmarkStart w:id="171" w:name="_Toc31331_WPSOffice_Level1"/>
      <w:bookmarkStart w:id="172" w:name="_Toc21345"/>
      <w:r>
        <w:rPr>
          <w:rFonts w:hint="eastAsia" w:ascii="黑体" w:hAnsi="黑体" w:eastAsia="黑体"/>
          <w:color w:val="000000" w:themeColor="text1"/>
          <w:szCs w:val="32"/>
          <w14:textFill>
            <w14:solidFill>
              <w14:schemeClr w14:val="tx1"/>
            </w14:solidFill>
          </w14:textFill>
        </w:rPr>
        <w:t>四、成本效益分析</w:t>
      </w:r>
      <w:bookmarkEnd w:id="167"/>
      <w:bookmarkEnd w:id="168"/>
      <w:bookmarkEnd w:id="169"/>
      <w:bookmarkEnd w:id="170"/>
      <w:bookmarkEnd w:id="171"/>
      <w:bookmarkEnd w:id="172"/>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3" w:name="_Toc13043_WPSOffice_Level2"/>
      <w:bookmarkStart w:id="174" w:name="_Toc30080"/>
      <w:r>
        <w:rPr>
          <w:rFonts w:hint="eastAsia" w:ascii="楷体_GB2312" w:hAnsi="楷体_GB2312" w:eastAsia="楷体_GB2312" w:cs="楷体_GB2312"/>
          <w:b/>
          <w:bCs/>
          <w:szCs w:val="32"/>
          <w:highlight w:val="none"/>
        </w:rPr>
        <w:t>（一）经济性分析</w:t>
      </w:r>
      <w:bookmarkEnd w:id="173"/>
      <w:bookmarkEnd w:id="174"/>
    </w:p>
    <w:p>
      <w:pPr>
        <w:keepNext w:val="0"/>
        <w:keepLines w:val="0"/>
        <w:pageBreakBefore w:val="0"/>
        <w:kinsoku/>
        <w:wordWrap/>
        <w:overflowPunct/>
        <w:topLinePunct/>
        <w:autoSpaceDE/>
        <w:autoSpaceDN/>
        <w:bidi w:val="0"/>
        <w:adjustRightInd/>
        <w:spacing w:line="560" w:lineRule="exact"/>
        <w:ind w:firstLine="632" w:firstLineChars="200"/>
        <w:rPr>
          <w:rFonts w:hint="default" w:ascii="楷体" w:hAnsi="楷体" w:eastAsia="楷体" w:cs="楷体"/>
          <w:color w:val="000000" w:themeColor="text1"/>
          <w:szCs w:val="32"/>
          <w:lang w:val="en-US"/>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2019年上海市对口帮扶云南省拖布卡镇新街村养殖小区建设项目</w:t>
      </w:r>
      <w:r>
        <w:rPr>
          <w:rFonts w:hint="eastAsia"/>
        </w:rPr>
        <w:t>年初项目预算资金拨付到位</w:t>
      </w:r>
      <w:r>
        <w:rPr>
          <w:rFonts w:hint="eastAsia"/>
          <w:lang w:eastAsia="zh-CN"/>
        </w:rPr>
        <w:t>，</w:t>
      </w:r>
      <w:r>
        <w:rPr>
          <w:rFonts w:hint="eastAsia"/>
        </w:rPr>
        <w:t>并按照相关规定全部用于单位项目支出</w:t>
      </w:r>
      <w:r>
        <w:rPr>
          <w:rFonts w:hint="eastAsia"/>
          <w:lang w:eastAsia="zh-CN"/>
        </w:rPr>
        <w:t>；</w:t>
      </w:r>
      <w:r>
        <w:rPr>
          <w:rFonts w:hint="eastAsia"/>
          <w:lang w:val="en-US" w:eastAsia="zh-CN"/>
        </w:rPr>
        <w:t>项目建设成本应控制在710元/平方米，但实际建设成本为1200元/平方米，已</w:t>
      </w:r>
      <w:r>
        <w:rPr>
          <w:rFonts w:hint="eastAsia"/>
          <w:szCs w:val="22"/>
          <w:lang w:val="en-US" w:eastAsia="zh-CN"/>
        </w:rPr>
        <w:t>超指标69%完成，项</w:t>
      </w:r>
      <w:r>
        <w:rPr>
          <w:rFonts w:hint="eastAsia"/>
          <w:lang w:val="en-US" w:eastAsia="zh-CN"/>
        </w:rPr>
        <w:t>目资金使用成本未能得到有效控制。</w:t>
      </w:r>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5" w:name="_Toc9410"/>
      <w:bookmarkStart w:id="176" w:name="_Toc923_WPSOffice_Level2"/>
      <w:r>
        <w:rPr>
          <w:rFonts w:hint="eastAsia" w:ascii="楷体_GB2312" w:hAnsi="楷体_GB2312" w:eastAsia="楷体_GB2312" w:cs="楷体_GB2312"/>
          <w:b/>
          <w:bCs/>
          <w:szCs w:val="32"/>
          <w:highlight w:val="none"/>
        </w:rPr>
        <w:t>（二）效率性分析</w:t>
      </w:r>
      <w:bookmarkEnd w:id="175"/>
      <w:bookmarkEnd w:id="176"/>
    </w:p>
    <w:p>
      <w:pPr>
        <w:keepNext w:val="0"/>
        <w:keepLines w:val="0"/>
        <w:pageBreakBefore w:val="0"/>
        <w:kinsoku/>
        <w:wordWrap/>
        <w:overflowPunct/>
        <w:topLinePunct/>
        <w:autoSpaceDE/>
        <w:autoSpaceDN/>
        <w:bidi w:val="0"/>
        <w:adjustRightInd/>
        <w:spacing w:line="560" w:lineRule="exact"/>
        <w:ind w:firstLine="632" w:firstLineChars="200"/>
        <w:rPr>
          <w:rFonts w:hint="eastAsia" w:ascii="楷体_GB2312" w:hAnsi="楷体_GB2312" w:eastAsia="仿宋_GB2312" w:cs="楷体_GB2312"/>
          <w:color w:val="000000" w:themeColor="text1"/>
          <w:szCs w:val="32"/>
          <w:lang w:eastAsia="zh-CN"/>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2019年上海市对口帮扶云南省拖布卡镇新街村养殖小区建设项目</w:t>
      </w:r>
      <w:r>
        <w:rPr>
          <w:rFonts w:hint="eastAsia" w:ascii="仿宋_GB2312" w:hAnsi="仿宋_GB2312" w:cs="仿宋_GB2312"/>
          <w:color w:val="000000" w:themeColor="text1"/>
          <w:szCs w:val="32"/>
          <w14:textFill>
            <w14:solidFill>
              <w14:schemeClr w14:val="tx1"/>
            </w14:solidFill>
          </w14:textFill>
        </w:rPr>
        <w:t>按年初设定的目标</w:t>
      </w:r>
      <w:r>
        <w:rPr>
          <w:rFonts w:hint="eastAsia" w:ascii="仿宋_GB2312" w:hAnsi="仿宋_GB2312" w:cs="仿宋_GB2312"/>
          <w:color w:val="000000" w:themeColor="text1"/>
          <w:szCs w:val="32"/>
          <w:lang w:val="en-US" w:eastAsia="zh-CN"/>
          <w14:textFill>
            <w14:solidFill>
              <w14:schemeClr w14:val="tx1"/>
            </w14:solidFill>
          </w14:textFill>
        </w:rPr>
        <w:t>期限</w:t>
      </w:r>
      <w:r>
        <w:rPr>
          <w:rFonts w:hint="eastAsia" w:ascii="仿宋_GB2312" w:hAnsi="仿宋_GB2312" w:cs="仿宋_GB2312"/>
          <w:color w:val="000000" w:themeColor="text1"/>
          <w:szCs w:val="32"/>
          <w14:textFill>
            <w14:solidFill>
              <w14:schemeClr w14:val="tx1"/>
            </w14:solidFill>
          </w14:textFill>
        </w:rPr>
        <w:t>执行效率完成</w:t>
      </w:r>
      <w:r>
        <w:rPr>
          <w:rFonts w:hint="eastAsia" w:ascii="仿宋_GB2312" w:hAnsi="仿宋_GB2312" w:cs="仿宋_GB2312"/>
          <w:color w:val="000000" w:themeColor="text1"/>
          <w:szCs w:val="32"/>
          <w:lang w:val="en-US" w:eastAsia="zh-CN"/>
          <w14:textFill>
            <w14:solidFill>
              <w14:schemeClr w14:val="tx1"/>
            </w14:solidFill>
          </w14:textFill>
        </w:rPr>
        <w:t>项目建设</w:t>
      </w:r>
      <w:r>
        <w:rPr>
          <w:rFonts w:hint="eastAsia" w:ascii="仿宋_GB2312" w:hAnsi="仿宋_GB2312" w:cs="仿宋_GB2312"/>
          <w:color w:val="000000" w:themeColor="text1"/>
          <w:szCs w:val="32"/>
          <w14:textFill>
            <w14:solidFill>
              <w14:schemeClr w14:val="tx1"/>
            </w14:solidFill>
          </w14:textFill>
        </w:rPr>
        <w:t>工作</w:t>
      </w:r>
      <w:r>
        <w:rPr>
          <w:rFonts w:hint="eastAsia" w:ascii="仿宋_GB2312" w:hAnsi="仿宋_GB2312" w:cs="仿宋_GB2312"/>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autoSpaceDN/>
        <w:bidi w:val="0"/>
        <w:adjustRightInd/>
        <w:spacing w:line="560" w:lineRule="exact"/>
        <w:ind w:firstLine="632" w:firstLineChars="200"/>
        <w:outlineLvl w:val="1"/>
        <w:rPr>
          <w:rFonts w:hint="eastAsia" w:ascii="楷体_GB2312" w:hAnsi="楷体_GB2312" w:eastAsia="楷体_GB2312" w:cs="楷体_GB2312"/>
          <w:b/>
          <w:bCs/>
          <w:szCs w:val="32"/>
          <w:highlight w:val="none"/>
        </w:rPr>
      </w:pPr>
      <w:bookmarkStart w:id="177" w:name="_Toc19097"/>
      <w:bookmarkStart w:id="178" w:name="_Toc27896_WPSOffice_Level2"/>
      <w:r>
        <w:rPr>
          <w:rFonts w:hint="eastAsia" w:ascii="楷体_GB2312" w:hAnsi="楷体_GB2312" w:eastAsia="楷体_GB2312" w:cs="楷体_GB2312"/>
          <w:b/>
          <w:bCs/>
          <w:szCs w:val="32"/>
          <w:highlight w:val="none"/>
        </w:rPr>
        <w:t>（三）效益性分析</w:t>
      </w:r>
      <w:bookmarkEnd w:id="177"/>
      <w:bookmarkEnd w:id="178"/>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highlight w:val="none"/>
          <w:lang w:val="en-US" w:eastAsia="zh-CN"/>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2019年上海市对口帮扶云南省拖布卡镇新街村养殖小区建设项目</w:t>
      </w:r>
      <w:r>
        <w:rPr>
          <w:rFonts w:hint="eastAsia" w:ascii="仿宋_GB2312" w:hAnsi="仿宋_GB2312" w:cs="仿宋_GB2312"/>
          <w:color w:val="000000" w:themeColor="text1"/>
          <w:szCs w:val="32"/>
          <w:lang w:val="en-US" w:eastAsia="zh-CN"/>
          <w14:textFill>
            <w14:solidFill>
              <w14:schemeClr w14:val="tx1"/>
            </w14:solidFill>
          </w14:textFill>
        </w:rPr>
        <w:t>投产后，不仅能促进当地经济的发展，同时在一定程度上</w:t>
      </w:r>
      <w:r>
        <w:rPr>
          <w:rFonts w:hint="eastAsia" w:ascii="仿宋_GB2312" w:hAnsi="仿宋_GB2312" w:cs="仿宋_GB2312"/>
          <w:color w:val="000000" w:themeColor="text1"/>
          <w:szCs w:val="32"/>
          <w:highlight w:val="none"/>
          <w:lang w:val="en-US" w:eastAsia="zh-CN"/>
          <w14:textFill>
            <w14:solidFill>
              <w14:schemeClr w14:val="tx1"/>
            </w14:solidFill>
          </w14:textFill>
        </w:rPr>
        <w:t>解决了当地建档立卡贫困户的就业问题，促进了当地建档立卡贫困户经济增收和生活水平的提高，确保社会稳定。</w:t>
      </w:r>
      <w:r>
        <w:rPr>
          <w:rFonts w:hint="eastAsia" w:ascii="Times New Roman" w:eastAsia="仿宋_GB2312"/>
          <w:highlight w:val="none"/>
          <w:lang w:val="en-US" w:eastAsia="zh-CN"/>
        </w:rPr>
        <w:t>该项目</w:t>
      </w:r>
      <w:r>
        <w:rPr>
          <w:rFonts w:hint="eastAsia" w:ascii="仿宋_GB2312" w:hAnsi="仿宋_GB2312" w:cs="仿宋_GB2312"/>
          <w:color w:val="000000" w:themeColor="text1"/>
          <w:szCs w:val="32"/>
          <w:highlight w:val="none"/>
          <w:lang w:val="en-US" w:eastAsia="zh-CN"/>
          <w14:textFill>
            <w14:solidFill>
              <w14:schemeClr w14:val="tx1"/>
            </w14:solidFill>
          </w14:textFill>
        </w:rPr>
        <w:t>建成后生猪养殖年出栏育肥猪2800头，能够有效实现年均销售收入519万元，年均利润达到121万元；农业科技带动增加产≥66.5万元。由于受非洲猪瘟及新冠肺炎疫情影响，项目建设完成后暂未投产，导致预期经济效益延迟。</w:t>
      </w:r>
    </w:p>
    <w:p>
      <w:pPr>
        <w:keepNext w:val="0"/>
        <w:keepLines w:val="0"/>
        <w:pageBreakBefore w:val="0"/>
        <w:kinsoku/>
        <w:wordWrap/>
        <w:overflowPunct/>
        <w:topLinePunct/>
        <w:autoSpaceDE/>
        <w:autoSpaceDN/>
        <w:bidi w:val="0"/>
        <w:adjustRightInd/>
        <w:spacing w:line="560" w:lineRule="exact"/>
        <w:ind w:firstLine="632" w:firstLineChars="200"/>
        <w:rPr>
          <w:rFonts w:hint="default" w:ascii="仿宋_GB2312" w:hAnsi="仿宋_GB2312" w:cs="仿宋_GB2312"/>
          <w:color w:val="000000" w:themeColor="text1"/>
          <w:szCs w:val="32"/>
          <w:highlight w:val="none"/>
          <w:lang w:val="en-US"/>
          <w14:textFill>
            <w14:solidFill>
              <w14:schemeClr w14:val="tx1"/>
            </w14:solidFill>
          </w14:textFill>
        </w:rPr>
      </w:pPr>
      <w:r>
        <w:rPr>
          <w:rFonts w:hint="eastAsia" w:ascii="仿宋_GB2312" w:hAnsi="仿宋_GB2312" w:cs="仿宋_GB2312"/>
          <w:color w:val="000000" w:themeColor="text1"/>
          <w:szCs w:val="32"/>
          <w:highlight w:val="none"/>
          <w:lang w:val="en-US" w:eastAsia="zh-CN"/>
          <w14:textFill>
            <w14:solidFill>
              <w14:schemeClr w14:val="tx1"/>
            </w14:solidFill>
          </w14:textFill>
        </w:rPr>
        <w:t>该养殖项目的实施，养殖场将成为指导培训农户的基地，培养一批具有专业技术水平的饲养员，同时通过培训提高农民的科学养殖和疫病防控知识，从而实现科学养殖技术进入到高寒贫困山区，有效降低农户养殖成本，促进农民增收和农业增效。</w:t>
      </w:r>
    </w:p>
    <w:p>
      <w:pPr>
        <w:keepNext w:val="0"/>
        <w:keepLines w:val="0"/>
        <w:pageBreakBefore w:val="0"/>
        <w:kinsoku/>
        <w:wordWrap/>
        <w:overflowPunct/>
        <w:topLinePunct/>
        <w:autoSpaceDE/>
        <w:autoSpaceDN/>
        <w:bidi w:val="0"/>
        <w:adjustRightInd/>
        <w:spacing w:line="560" w:lineRule="exact"/>
        <w:ind w:firstLine="790" w:firstLineChars="250"/>
        <w:outlineLvl w:val="0"/>
        <w:rPr>
          <w:rFonts w:ascii="黑体" w:hAnsi="黑体" w:eastAsia="黑体"/>
          <w:color w:val="000000" w:themeColor="text1"/>
          <w:szCs w:val="32"/>
          <w:highlight w:val="none"/>
          <w14:textFill>
            <w14:solidFill>
              <w14:schemeClr w14:val="tx1"/>
            </w14:solidFill>
          </w14:textFill>
        </w:rPr>
      </w:pPr>
      <w:bookmarkStart w:id="179" w:name="_Toc493"/>
      <w:bookmarkStart w:id="180" w:name="_Toc17660"/>
      <w:bookmarkStart w:id="181" w:name="_Toc19966"/>
      <w:bookmarkStart w:id="182" w:name="_Toc3346"/>
      <w:bookmarkStart w:id="183" w:name="_Toc15550"/>
      <w:bookmarkStart w:id="184" w:name="_Toc27896_WPSOffice_Level1"/>
      <w:r>
        <w:rPr>
          <w:rFonts w:hint="eastAsia" w:ascii="黑体" w:hAnsi="黑体" w:eastAsia="黑体"/>
          <w:color w:val="000000" w:themeColor="text1"/>
          <w:szCs w:val="32"/>
          <w:highlight w:val="none"/>
          <w14:textFill>
            <w14:solidFill>
              <w14:schemeClr w14:val="tx1"/>
            </w14:solidFill>
          </w14:textFill>
        </w:rPr>
        <w:t>五、主要经验及做法、存在的问题和建议</w:t>
      </w:r>
      <w:bookmarkEnd w:id="179"/>
      <w:bookmarkEnd w:id="180"/>
      <w:bookmarkEnd w:id="181"/>
      <w:bookmarkEnd w:id="182"/>
      <w:bookmarkEnd w:id="183"/>
      <w:bookmarkEnd w:id="184"/>
    </w:p>
    <w:p>
      <w:pPr>
        <w:keepNext w:val="0"/>
        <w:keepLines w:val="0"/>
        <w:pageBreakBefore w:val="0"/>
        <w:kinsoku/>
        <w:wordWrap/>
        <w:overflowPunct/>
        <w:topLinePunct/>
        <w:autoSpaceDE/>
        <w:autoSpaceDN/>
        <w:bidi w:val="0"/>
        <w:adjustRightInd/>
        <w:spacing w:line="560" w:lineRule="exact"/>
        <w:ind w:firstLine="790" w:firstLineChars="250"/>
        <w:outlineLvl w:val="1"/>
        <w:rPr>
          <w:rFonts w:hint="eastAsia" w:ascii="楷体" w:hAnsi="楷体" w:eastAsia="楷体"/>
          <w:b/>
          <w:bCs/>
          <w:color w:val="000000" w:themeColor="text1"/>
          <w:szCs w:val="32"/>
          <w:highlight w:val="none"/>
          <w14:textFill>
            <w14:solidFill>
              <w14:schemeClr w14:val="tx1"/>
            </w14:solidFill>
          </w14:textFill>
        </w:rPr>
      </w:pPr>
      <w:bookmarkStart w:id="185" w:name="_Toc22105"/>
      <w:bookmarkStart w:id="186" w:name="_Toc11048_WPSOffice_Level2"/>
      <w:bookmarkStart w:id="187" w:name="_Toc15538"/>
      <w:bookmarkStart w:id="188" w:name="_Toc2639"/>
      <w:bookmarkStart w:id="189" w:name="_Toc29680"/>
      <w:bookmarkStart w:id="190" w:name="_Toc31834"/>
      <w:r>
        <w:rPr>
          <w:rFonts w:hint="eastAsia" w:ascii="楷体" w:hAnsi="楷体" w:eastAsia="楷体"/>
          <w:b/>
          <w:bCs/>
          <w:color w:val="000000" w:themeColor="text1"/>
          <w:szCs w:val="32"/>
          <w:highlight w:val="none"/>
          <w14:textFill>
            <w14:solidFill>
              <w14:schemeClr w14:val="tx1"/>
            </w14:solidFill>
          </w14:textFill>
        </w:rPr>
        <w:t>（一）主要经验及做法</w:t>
      </w:r>
      <w:bookmarkEnd w:id="185"/>
      <w:bookmarkEnd w:id="186"/>
      <w:bookmarkEnd w:id="187"/>
      <w:bookmarkEnd w:id="188"/>
      <w:bookmarkEnd w:id="189"/>
      <w:bookmarkEnd w:id="190"/>
    </w:p>
    <w:p>
      <w:pPr>
        <w:keepNext w:val="0"/>
        <w:keepLines w:val="0"/>
        <w:pageBreakBefore w:val="0"/>
        <w:widowControl w:val="0"/>
        <w:kinsoku/>
        <w:wordWrap/>
        <w:overflowPunct/>
        <w:autoSpaceDE/>
        <w:autoSpaceDN/>
        <w:bidi w:val="0"/>
        <w:adjustRightInd/>
        <w:spacing w:line="560" w:lineRule="exact"/>
        <w:ind w:firstLine="632" w:firstLineChars="200"/>
        <w:rPr>
          <w:rFonts w:hint="eastAsia" w:ascii="楷体" w:hAnsi="楷体" w:eastAsia="楷体"/>
          <w:color w:val="000000" w:themeColor="text1"/>
          <w:szCs w:val="32"/>
          <w:highlight w:val="none"/>
          <w14:textFill>
            <w14:solidFill>
              <w14:schemeClr w14:val="tx1"/>
            </w14:solidFill>
          </w14:textFill>
        </w:rPr>
      </w:pPr>
      <w:r>
        <w:rPr>
          <w:rFonts w:hint="eastAsia" w:ascii="仿宋_GB2312" w:eastAsia="仿宋_GB2312" w:cs="仿宋_GB2312"/>
          <w:sz w:val="32"/>
          <w:szCs w:val="32"/>
        </w:rPr>
        <w:t>通过评价小组对</w:t>
      </w:r>
      <w:r>
        <w:rPr>
          <w:rFonts w:hint="eastAsia" w:ascii="仿宋_GB2312" w:cs="仿宋_GB2312"/>
          <w:sz w:val="32"/>
          <w:szCs w:val="32"/>
          <w:lang w:val="en-US" w:eastAsia="zh-CN"/>
        </w:rPr>
        <w:t>2019年上海市对口帮扶云南省拖布卡镇新街村养殖小区建设项目</w:t>
      </w:r>
      <w:r>
        <w:rPr>
          <w:rFonts w:hint="eastAsia" w:ascii="仿宋" w:hAnsi="仿宋" w:eastAsia="仿宋" w:cs="仿宋_GB2312"/>
          <w:sz w:val="32"/>
          <w:szCs w:val="32"/>
          <w:lang w:eastAsia="zh-CN"/>
        </w:rPr>
        <w:t>工程</w:t>
      </w:r>
      <w:r>
        <w:rPr>
          <w:rFonts w:hint="eastAsia" w:ascii="仿宋_GB2312" w:eastAsia="仿宋_GB2312" w:cs="仿宋_GB2312"/>
          <w:sz w:val="32"/>
          <w:szCs w:val="32"/>
        </w:rPr>
        <w:t>的立项、资金落实、业务管理、财务管理、项目产出</w:t>
      </w:r>
      <w:r>
        <w:rPr>
          <w:rFonts w:hint="eastAsia" w:ascii="仿宋_GB2312" w:cs="仿宋_GB2312"/>
          <w:sz w:val="32"/>
          <w:szCs w:val="32"/>
          <w:lang w:eastAsia="zh-CN"/>
        </w:rPr>
        <w:t>、</w:t>
      </w:r>
      <w:r>
        <w:rPr>
          <w:rFonts w:hint="eastAsia" w:ascii="仿宋_GB2312" w:cs="仿宋_GB2312"/>
          <w:sz w:val="32"/>
          <w:szCs w:val="32"/>
          <w:lang w:val="en-US" w:eastAsia="zh-CN"/>
        </w:rPr>
        <w:t>经济效益和社会效益</w:t>
      </w:r>
      <w:r>
        <w:rPr>
          <w:rFonts w:hint="eastAsia" w:ascii="仿宋_GB2312" w:eastAsia="仿宋_GB2312" w:cs="仿宋_GB2312"/>
          <w:sz w:val="32"/>
          <w:szCs w:val="32"/>
        </w:rPr>
        <w:t>等方面进行绩效评价</w:t>
      </w:r>
      <w:r>
        <w:rPr>
          <w:rFonts w:hint="eastAsia" w:ascii="仿宋_GB2312" w:cs="仿宋_GB2312"/>
          <w:sz w:val="32"/>
          <w:szCs w:val="32"/>
          <w:lang w:val="en-US" w:eastAsia="zh-CN"/>
        </w:rPr>
        <w:t>分析，</w:t>
      </w:r>
      <w:r>
        <w:rPr>
          <w:rFonts w:hint="eastAsia" w:ascii="仿宋_GB2312" w:eastAsia="仿宋_GB2312"/>
          <w:sz w:val="32"/>
          <w:szCs w:val="32"/>
        </w:rPr>
        <w:t>项目的绩效目标得到实现</w:t>
      </w:r>
      <w:r>
        <w:rPr>
          <w:rFonts w:hint="eastAsia" w:ascii="仿宋_GB2312"/>
          <w:sz w:val="32"/>
          <w:szCs w:val="32"/>
          <w:lang w:eastAsia="zh-CN"/>
        </w:rPr>
        <w:t>，</w:t>
      </w:r>
      <w:r>
        <w:rPr>
          <w:rFonts w:hint="eastAsia" w:ascii="仿宋_GB2312" w:hAnsi="仿宋_GB2312" w:cs="仿宋_GB2312"/>
          <w:color w:val="000000" w:themeColor="text1"/>
          <w:szCs w:val="32"/>
          <w:highlight w:val="none"/>
          <w:lang w:eastAsia="zh-CN"/>
          <w14:textFill>
            <w14:solidFill>
              <w14:schemeClr w14:val="tx1"/>
            </w14:solidFill>
          </w14:textFill>
        </w:rPr>
        <w:t>使绩效考核有章可循，有据可依。</w:t>
      </w:r>
    </w:p>
    <w:p>
      <w:pPr>
        <w:keepNext w:val="0"/>
        <w:keepLines w:val="0"/>
        <w:pageBreakBefore w:val="0"/>
        <w:numPr>
          <w:ilvl w:val="0"/>
          <w:numId w:val="8"/>
        </w:numPr>
        <w:kinsoku/>
        <w:wordWrap/>
        <w:overflowPunct/>
        <w:topLinePunct/>
        <w:autoSpaceDE/>
        <w:autoSpaceDN/>
        <w:bidi w:val="0"/>
        <w:adjustRightInd/>
        <w:spacing w:line="560" w:lineRule="exact"/>
        <w:ind w:firstLine="790" w:firstLineChars="250"/>
        <w:outlineLvl w:val="1"/>
        <w:rPr>
          <w:rFonts w:ascii="楷体" w:hAnsi="楷体" w:eastAsia="楷体"/>
          <w:b/>
          <w:bCs/>
          <w:color w:val="000000" w:themeColor="text1"/>
          <w:szCs w:val="32"/>
          <w:highlight w:val="none"/>
          <w14:textFill>
            <w14:solidFill>
              <w14:schemeClr w14:val="tx1"/>
            </w14:solidFill>
          </w14:textFill>
        </w:rPr>
      </w:pPr>
      <w:bookmarkStart w:id="191" w:name="_Toc9279"/>
      <w:bookmarkStart w:id="192" w:name="_Toc3807_WPSOffice_Level2"/>
      <w:bookmarkStart w:id="193" w:name="_Toc19217"/>
      <w:bookmarkStart w:id="194" w:name="_Toc25771"/>
      <w:bookmarkStart w:id="195" w:name="_Toc22097"/>
      <w:bookmarkStart w:id="196" w:name="_Toc3359"/>
      <w:r>
        <w:rPr>
          <w:rFonts w:hint="eastAsia" w:ascii="楷体" w:hAnsi="楷体" w:eastAsia="楷体"/>
          <w:b/>
          <w:bCs/>
          <w:color w:val="000000" w:themeColor="text1"/>
          <w:szCs w:val="32"/>
          <w:highlight w:val="none"/>
          <w14:textFill>
            <w14:solidFill>
              <w14:schemeClr w14:val="tx1"/>
            </w14:solidFill>
          </w14:textFill>
        </w:rPr>
        <w:t>存在的问题</w:t>
      </w:r>
      <w:bookmarkEnd w:id="191"/>
      <w:bookmarkEnd w:id="192"/>
      <w:bookmarkEnd w:id="193"/>
      <w:bookmarkEnd w:id="194"/>
      <w:bookmarkEnd w:id="195"/>
      <w:bookmarkEnd w:id="196"/>
    </w:p>
    <w:p>
      <w:pPr>
        <w:keepNext w:val="0"/>
        <w:keepLines w:val="0"/>
        <w:pageBreakBefore w:val="0"/>
        <w:widowControl w:val="0"/>
        <w:kinsoku/>
        <w:wordWrap/>
        <w:overflowPunct/>
        <w:autoSpaceDE/>
        <w:autoSpaceDN/>
        <w:bidi w:val="0"/>
        <w:adjustRightInd/>
        <w:spacing w:line="560" w:lineRule="exact"/>
        <w:ind w:firstLine="632" w:firstLineChars="200"/>
        <w:rPr>
          <w:rFonts w:hint="eastAsia" w:ascii="仿宋_GB2312" w:cs="仿宋_GB2312"/>
          <w:sz w:val="32"/>
          <w:szCs w:val="32"/>
          <w:lang w:val="en-US" w:eastAsia="zh-CN"/>
        </w:rPr>
      </w:pPr>
      <w:r>
        <w:rPr>
          <w:rFonts w:hint="eastAsia" w:ascii="仿宋_GB2312" w:cs="仿宋_GB2312"/>
          <w:sz w:val="32"/>
          <w:szCs w:val="32"/>
          <w:lang w:val="en-US" w:eastAsia="zh-CN"/>
        </w:rPr>
        <w:t>1.2019年上海市对口</w:t>
      </w:r>
      <w:r>
        <w:rPr>
          <w:rFonts w:hint="eastAsia" w:ascii="仿宋_GB2312" w:cs="仿宋_GB2312"/>
          <w:sz w:val="32"/>
          <w:szCs w:val="32"/>
          <w:highlight w:val="none"/>
          <w:lang w:val="en-US" w:eastAsia="zh-CN"/>
        </w:rPr>
        <w:t>帮扶云南省拖布卡镇新街村养殖小区建设项目已竣工验收完成，由于受</w:t>
      </w:r>
      <w:r>
        <w:rPr>
          <w:rFonts w:hint="eastAsia" w:ascii="仿宋_GB2312" w:hAnsi="仿宋_GB2312" w:cs="仿宋_GB2312"/>
          <w:color w:val="000000" w:themeColor="text1"/>
          <w:szCs w:val="32"/>
          <w:highlight w:val="none"/>
          <w:lang w:val="en-US" w:eastAsia="zh-CN"/>
          <w14:textFill>
            <w14:solidFill>
              <w14:schemeClr w14:val="tx1"/>
            </w14:solidFill>
          </w14:textFill>
        </w:rPr>
        <w:t>非洲猪瘟及新冠肺炎</w:t>
      </w:r>
      <w:r>
        <w:rPr>
          <w:rFonts w:hint="eastAsia" w:ascii="仿宋_GB2312" w:cs="仿宋_GB2312"/>
          <w:sz w:val="32"/>
          <w:szCs w:val="32"/>
          <w:highlight w:val="none"/>
          <w:lang w:val="en-US" w:eastAsia="zh-CN"/>
        </w:rPr>
        <w:t>疫情影响，</w:t>
      </w:r>
      <w:r>
        <w:rPr>
          <w:rFonts w:hint="eastAsia" w:ascii="仿宋_GB2312" w:cs="仿宋_GB2312"/>
          <w:sz w:val="32"/>
          <w:szCs w:val="32"/>
          <w:lang w:val="en-US" w:eastAsia="zh-CN"/>
        </w:rPr>
        <w:t>项目还未投产，导致预期收益延迟。</w:t>
      </w:r>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highlight w:val="none"/>
          <w14:textFill>
            <w14:solidFill>
              <w14:schemeClr w14:val="tx1"/>
            </w14:solidFill>
          </w14:textFill>
        </w:rPr>
      </w:pPr>
      <w:bookmarkStart w:id="197" w:name="_Toc24387"/>
      <w:bookmarkStart w:id="198" w:name="_Toc21785_WPSOffice_Level2"/>
      <w:bookmarkStart w:id="199" w:name="_Toc21671"/>
      <w:bookmarkStart w:id="200" w:name="_Toc13156"/>
      <w:bookmarkStart w:id="201" w:name="_Toc7961"/>
      <w:bookmarkStart w:id="202" w:name="_Toc6390"/>
      <w:r>
        <w:rPr>
          <w:rFonts w:hint="eastAsia" w:ascii="仿宋_GB2312" w:hAnsi="仿宋_GB2312" w:cs="仿宋_GB2312"/>
          <w:color w:val="000000" w:themeColor="text1"/>
          <w:szCs w:val="32"/>
          <w:highlight w:val="none"/>
          <w:lang w:val="en-US" w:eastAsia="zh-CN"/>
          <w14:textFill>
            <w14:solidFill>
              <w14:schemeClr w14:val="tx1"/>
            </w14:solidFill>
          </w14:textFill>
        </w:rPr>
        <w:t>2.</w:t>
      </w:r>
      <w:r>
        <w:rPr>
          <w:rFonts w:hint="eastAsia" w:ascii="仿宋_GB2312" w:hAnsi="楷体"/>
          <w:color w:val="000000" w:themeColor="text1"/>
          <w:szCs w:val="32"/>
          <w:lang w:eastAsia="zh-CN"/>
          <w14:textFill>
            <w14:solidFill>
              <w14:schemeClr w14:val="tx1"/>
            </w14:solidFill>
          </w14:textFill>
        </w:rPr>
        <w:t>昆明市东川区拖布卡镇人民政府</w:t>
      </w:r>
      <w:r>
        <w:rPr>
          <w:rFonts w:hint="eastAsia" w:ascii="仿宋_GB2312" w:hAnsi="仿宋_GB2312" w:cs="仿宋_GB2312"/>
          <w:color w:val="000000" w:themeColor="text1"/>
          <w:szCs w:val="32"/>
          <w:highlight w:val="none"/>
          <w:lang w:eastAsia="zh-CN"/>
          <w14:textFill>
            <w14:solidFill>
              <w14:schemeClr w14:val="tx1"/>
            </w14:solidFill>
          </w14:textFill>
        </w:rPr>
        <w:t>项目</w:t>
      </w:r>
      <w:r>
        <w:rPr>
          <w:rFonts w:hint="eastAsia" w:ascii="仿宋_GB2312" w:hAnsi="仿宋_GB2312" w:cs="仿宋_GB2312"/>
          <w:color w:val="000000" w:themeColor="text1"/>
          <w:szCs w:val="32"/>
          <w:highlight w:val="none"/>
          <w14:textFill>
            <w14:solidFill>
              <w14:schemeClr w14:val="tx1"/>
            </w14:solidFill>
          </w14:textFill>
        </w:rPr>
        <w:t>管理制度</w:t>
      </w:r>
      <w:r>
        <w:rPr>
          <w:rFonts w:hint="eastAsia" w:ascii="仿宋_GB2312" w:hAnsi="仿宋_GB2312" w:cs="仿宋_GB2312"/>
          <w:color w:val="000000" w:themeColor="text1"/>
          <w:szCs w:val="32"/>
          <w:highlight w:val="none"/>
          <w:lang w:eastAsia="zh-CN"/>
          <w14:textFill>
            <w14:solidFill>
              <w14:schemeClr w14:val="tx1"/>
            </w14:solidFill>
          </w14:textFill>
        </w:rPr>
        <w:t>不够</w:t>
      </w:r>
      <w:r>
        <w:rPr>
          <w:rFonts w:hint="eastAsia" w:ascii="仿宋_GB2312" w:hAnsi="仿宋_GB2312" w:cs="仿宋_GB2312"/>
          <w:color w:val="000000" w:themeColor="text1"/>
          <w:szCs w:val="32"/>
          <w:highlight w:val="none"/>
          <w14:textFill>
            <w14:solidFill>
              <w14:schemeClr w14:val="tx1"/>
            </w14:solidFill>
          </w14:textFill>
        </w:rPr>
        <w:t>健全</w:t>
      </w:r>
      <w:r>
        <w:rPr>
          <w:rFonts w:hint="eastAsia" w:ascii="仿宋_GB2312" w:hAnsi="仿宋_GB2312" w:cs="仿宋_GB2312"/>
          <w:color w:val="000000" w:themeColor="text1"/>
          <w:szCs w:val="32"/>
          <w:highlight w:val="none"/>
          <w:lang w:eastAsia="zh-CN"/>
          <w14:textFill>
            <w14:solidFill>
              <w14:schemeClr w14:val="tx1"/>
            </w14:solidFill>
          </w14:textFill>
        </w:rPr>
        <w:t>、监管措施执行情况</w:t>
      </w:r>
      <w:r>
        <w:rPr>
          <w:rFonts w:hint="eastAsia" w:ascii="仿宋_GB2312" w:hAnsi="仿宋_GB2312" w:cs="仿宋_GB2312"/>
          <w:color w:val="000000" w:themeColor="text1"/>
          <w:szCs w:val="32"/>
          <w:highlight w:val="none"/>
          <w14:textFill>
            <w14:solidFill>
              <w14:schemeClr w14:val="tx1"/>
            </w14:solidFill>
          </w14:textFill>
        </w:rPr>
        <w:t>不够具体</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hAnsi="仿宋_GB2312" w:cs="仿宋_GB2312"/>
          <w:color w:val="000000" w:themeColor="text1"/>
          <w:szCs w:val="32"/>
          <w:highlight w:val="none"/>
          <w14:textFill>
            <w14:solidFill>
              <w14:schemeClr w14:val="tx1"/>
            </w14:solidFill>
          </w14:textFill>
        </w:rPr>
        <w:t>需进一步</w:t>
      </w:r>
      <w:r>
        <w:rPr>
          <w:rFonts w:hint="eastAsia" w:ascii="仿宋_GB2312" w:hAnsi="仿宋_GB2312" w:cs="仿宋_GB2312"/>
          <w:color w:val="000000" w:themeColor="text1"/>
          <w:szCs w:val="32"/>
          <w:highlight w:val="none"/>
          <w:lang w:eastAsia="zh-CN"/>
          <w14:textFill>
            <w14:solidFill>
              <w14:schemeClr w14:val="tx1"/>
            </w14:solidFill>
          </w14:textFill>
        </w:rPr>
        <w:t>加强</w:t>
      </w:r>
      <w:r>
        <w:rPr>
          <w:rFonts w:hint="eastAsia" w:ascii="仿宋_GB2312" w:hAnsi="仿宋_GB2312" w:cs="仿宋_GB2312"/>
          <w:color w:val="000000" w:themeColor="text1"/>
          <w:szCs w:val="32"/>
          <w:highlight w:val="none"/>
          <w14:textFill>
            <w14:solidFill>
              <w14:schemeClr w14:val="tx1"/>
            </w14:solidFill>
          </w14:textFill>
        </w:rPr>
        <w:t>管理制度，</w:t>
      </w:r>
      <w:r>
        <w:rPr>
          <w:rFonts w:hint="eastAsia" w:ascii="仿宋_GB2312" w:hAnsi="仿宋_GB2312" w:cs="仿宋_GB2312"/>
          <w:color w:val="000000" w:themeColor="text1"/>
          <w:szCs w:val="32"/>
          <w:highlight w:val="none"/>
          <w:lang w:eastAsia="zh-CN"/>
          <w14:textFill>
            <w14:solidFill>
              <w14:schemeClr w14:val="tx1"/>
            </w14:solidFill>
          </w14:textFill>
        </w:rPr>
        <w:t>细化监管措施</w:t>
      </w:r>
      <w:r>
        <w:rPr>
          <w:rFonts w:hint="eastAsia" w:ascii="仿宋_GB2312" w:hAnsi="仿宋_GB2312" w:cs="仿宋_GB2312"/>
          <w:color w:val="000000" w:themeColor="text1"/>
          <w:szCs w:val="32"/>
          <w:highlight w:val="none"/>
          <w14:textFill>
            <w14:solidFill>
              <w14:schemeClr w14:val="tx1"/>
            </w14:solidFill>
          </w14:textFill>
        </w:rPr>
        <w:t>。</w:t>
      </w:r>
    </w:p>
    <w:p>
      <w:pPr>
        <w:keepNext w:val="0"/>
        <w:keepLines w:val="0"/>
        <w:pageBreakBefore w:val="0"/>
        <w:numPr>
          <w:ilvl w:val="0"/>
          <w:numId w:val="8"/>
        </w:numPr>
        <w:kinsoku/>
        <w:wordWrap/>
        <w:overflowPunct/>
        <w:topLinePunct/>
        <w:autoSpaceDE/>
        <w:autoSpaceDN/>
        <w:bidi w:val="0"/>
        <w:adjustRightInd/>
        <w:spacing w:line="560" w:lineRule="exact"/>
        <w:ind w:firstLine="790" w:firstLineChars="250"/>
        <w:outlineLvl w:val="1"/>
        <w:rPr>
          <w:rFonts w:ascii="仿宋_GB2312" w:hAnsi="仿宋_GB2312" w:cs="仿宋_GB2312"/>
          <w:b/>
          <w:bCs/>
          <w:color w:val="000000" w:themeColor="text1"/>
          <w:szCs w:val="32"/>
          <w:highlight w:val="none"/>
          <w14:textFill>
            <w14:solidFill>
              <w14:schemeClr w14:val="tx1"/>
            </w14:solidFill>
          </w14:textFill>
        </w:rPr>
      </w:pPr>
      <w:r>
        <w:rPr>
          <w:rFonts w:hint="eastAsia" w:ascii="楷体" w:hAnsi="楷体" w:eastAsia="楷体"/>
          <w:b/>
          <w:bCs/>
          <w:color w:val="000000" w:themeColor="text1"/>
          <w:szCs w:val="32"/>
          <w:highlight w:val="none"/>
          <w14:textFill>
            <w14:solidFill>
              <w14:schemeClr w14:val="tx1"/>
            </w14:solidFill>
          </w14:textFill>
        </w:rPr>
        <w:t>建议和改进措施</w:t>
      </w:r>
      <w:bookmarkEnd w:id="197"/>
      <w:bookmarkEnd w:id="198"/>
      <w:bookmarkEnd w:id="199"/>
      <w:bookmarkEnd w:id="200"/>
      <w:bookmarkEnd w:id="201"/>
      <w:bookmarkEnd w:id="202"/>
    </w:p>
    <w:p>
      <w:pPr>
        <w:keepNext w:val="0"/>
        <w:keepLines w:val="0"/>
        <w:pageBreakBefore w:val="0"/>
        <w:widowControl w:val="0"/>
        <w:kinsoku/>
        <w:wordWrap/>
        <w:overflowPunct/>
        <w:autoSpaceDE/>
        <w:autoSpaceDN/>
        <w:bidi w:val="0"/>
        <w:adjustRightInd/>
        <w:spacing w:line="560" w:lineRule="exact"/>
        <w:ind w:firstLine="632" w:firstLineChars="200"/>
        <w:rPr>
          <w:rFonts w:hint="eastAsia" w:ascii="仿宋_GB2312" w:cs="仿宋_GB2312"/>
          <w:sz w:val="32"/>
          <w:szCs w:val="32"/>
          <w:lang w:val="en-US" w:eastAsia="zh-CN"/>
        </w:rPr>
      </w:pPr>
      <w:r>
        <w:rPr>
          <w:rFonts w:hint="eastAsia" w:ascii="仿宋_GB2312" w:cs="仿宋_GB2312"/>
          <w:sz w:val="32"/>
          <w:szCs w:val="32"/>
          <w:lang w:val="en-US" w:eastAsia="zh-CN"/>
        </w:rPr>
        <w:t>1.建议结合单位实际情况加快完善项目后续的投产使用，提高项目的产出效益。</w:t>
      </w:r>
    </w:p>
    <w:p>
      <w:pPr>
        <w:keepNext w:val="0"/>
        <w:keepLines w:val="0"/>
        <w:pageBreakBefore w:val="0"/>
        <w:widowControl w:val="0"/>
        <w:kinsoku/>
        <w:wordWrap/>
        <w:overflowPunct/>
        <w:autoSpaceDE/>
        <w:autoSpaceDN/>
        <w:bidi w:val="0"/>
        <w:adjustRightInd/>
        <w:spacing w:line="560" w:lineRule="exact"/>
        <w:ind w:firstLine="632" w:firstLineChars="200"/>
        <w:rPr>
          <w:rFonts w:hint="eastAsia" w:ascii="仿宋_GB2312" w:cs="仿宋_GB2312"/>
          <w:sz w:val="32"/>
          <w:szCs w:val="32"/>
          <w:highlight w:val="none"/>
          <w:lang w:val="en-US" w:eastAsia="zh-CN"/>
        </w:rPr>
      </w:pPr>
      <w:r>
        <w:rPr>
          <w:rFonts w:hint="eastAsia" w:ascii="仿宋_GB2312" w:cs="仿宋_GB2312"/>
          <w:sz w:val="32"/>
          <w:szCs w:val="32"/>
          <w:highlight w:val="none"/>
          <w:lang w:val="en-US" w:eastAsia="zh-CN"/>
        </w:rPr>
        <w:t>2.成立建设项目小组，关注项目进展情况，充分发挥各个部门自身优势，密切配合负责跟进项目情况，并及时上报。</w:t>
      </w:r>
    </w:p>
    <w:p>
      <w:pPr>
        <w:keepNext w:val="0"/>
        <w:keepLines w:val="0"/>
        <w:pageBreakBefore w:val="0"/>
        <w:numPr>
          <w:ilvl w:val="0"/>
          <w:numId w:val="0"/>
        </w:numPr>
        <w:tabs>
          <w:tab w:val="left" w:pos="748"/>
        </w:tabs>
        <w:kinsoku/>
        <w:wordWrap/>
        <w:overflowPunct/>
        <w:topLinePunct/>
        <w:autoSpaceDE/>
        <w:autoSpaceDN/>
        <w:bidi w:val="0"/>
        <w:adjustRightInd/>
        <w:spacing w:line="560" w:lineRule="exact"/>
        <w:ind w:firstLine="656" w:firstLineChars="200"/>
        <w:rPr>
          <w:rFonts w:hint="eastAsia" w:hAnsi="宋体"/>
          <w:spacing w:val="6"/>
          <w:kern w:val="2"/>
          <w:sz w:val="32"/>
          <w:szCs w:val="32"/>
          <w:highlight w:val="none"/>
          <w:lang w:val="en-US" w:eastAsia="zh-CN"/>
        </w:rPr>
      </w:pPr>
    </w:p>
    <w:p>
      <w:pPr>
        <w:keepNext w:val="0"/>
        <w:keepLines w:val="0"/>
        <w:pageBreakBefore w:val="0"/>
        <w:kinsoku/>
        <w:wordWrap/>
        <w:overflowPunct/>
        <w:topLinePunct/>
        <w:autoSpaceDE/>
        <w:autoSpaceDN/>
        <w:bidi w:val="0"/>
        <w:adjustRightInd/>
        <w:spacing w:line="560" w:lineRule="exact"/>
        <w:ind w:firstLine="632" w:firstLineChars="200"/>
        <w:rPr>
          <w:rFonts w:hint="eastAsia" w:ascii="仿宋_GB2312" w:hAnsi="仿宋_GB2312" w:cs="仿宋_GB2312"/>
          <w:color w:val="000000" w:themeColor="text1"/>
          <w:szCs w:val="32"/>
          <w14:textFill>
            <w14:solidFill>
              <w14:schemeClr w14:val="tx1"/>
            </w14:solidFill>
          </w14:textFill>
        </w:rPr>
      </w:pPr>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03" w:name="_Toc2700_WPSOffice_Level1"/>
      <w:bookmarkStart w:id="204" w:name="_Toc9401_WPSOffice_Level1"/>
      <w:bookmarkStart w:id="205" w:name="_Toc15570_WPSOffice_Level1"/>
      <w:bookmarkStart w:id="206" w:name="_Toc11048_WPSOffice_Level1"/>
      <w:r>
        <w:rPr>
          <w:rFonts w:hint="eastAsia" w:ascii="仿宋_GB2312" w:hAnsi="仿宋_GB2312" w:cs="仿宋_GB2312"/>
          <w:spacing w:val="6"/>
          <w:szCs w:val="32"/>
        </w:rPr>
        <w:t>附件1</w:t>
      </w:r>
      <w:bookmarkEnd w:id="203"/>
      <w:bookmarkEnd w:id="204"/>
      <w:bookmarkEnd w:id="205"/>
      <w:bookmarkStart w:id="207" w:name="_Toc644_WPSOffice_Level1"/>
      <w:bookmarkStart w:id="208" w:name="_Toc12921_WPSOffice_Level1"/>
      <w:bookmarkStart w:id="209" w:name="_Toc28618_WPSOffice_Level1"/>
      <w:r>
        <w:rPr>
          <w:rFonts w:hint="eastAsia" w:ascii="仿宋_GB2312" w:hAnsi="仿宋_GB2312" w:cs="仿宋_GB2312"/>
          <w:spacing w:val="6"/>
          <w:szCs w:val="32"/>
          <w:lang w:eastAsia="zh-CN"/>
        </w:rPr>
        <w:t>：昆明市东川区拖布卡镇人民政府2019</w:t>
      </w:r>
      <w:r>
        <w:rPr>
          <w:rFonts w:hint="eastAsia" w:ascii="仿宋_GB2312" w:hAnsi="仿宋_GB2312" w:cs="仿宋_GB2312"/>
          <w:spacing w:val="6"/>
          <w:szCs w:val="32"/>
        </w:rPr>
        <w:t>年度部门项目支出</w:t>
      </w:r>
      <w:bookmarkEnd w:id="207"/>
      <w:bookmarkEnd w:id="208"/>
      <w:bookmarkEnd w:id="209"/>
      <w:r>
        <w:rPr>
          <w:rFonts w:hint="eastAsia" w:ascii="仿宋_GB2312" w:hAnsi="仿宋"/>
        </w:rPr>
        <w:t>绩效评价指标体系</w:t>
      </w:r>
      <w:bookmarkEnd w:id="206"/>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10" w:name="_Toc3807_WPSOffice_Level1"/>
      <w:r>
        <w:rPr>
          <w:rFonts w:hint="eastAsia" w:ascii="仿宋_GB2312" w:hAnsi="仿宋_GB2312" w:cs="仿宋_GB2312"/>
          <w:spacing w:val="6"/>
          <w:szCs w:val="32"/>
        </w:rPr>
        <w:t>附件2</w:t>
      </w:r>
      <w:r>
        <w:rPr>
          <w:rFonts w:hint="eastAsia" w:ascii="仿宋_GB2312" w:hAnsi="仿宋_GB2312" w:cs="仿宋_GB2312"/>
          <w:spacing w:val="6"/>
          <w:szCs w:val="32"/>
          <w:lang w:eastAsia="zh-CN"/>
        </w:rPr>
        <w:t>：昆明市东川区拖布卡镇人民政府2019</w:t>
      </w:r>
      <w:r>
        <w:rPr>
          <w:rFonts w:hint="eastAsia" w:ascii="仿宋_GB2312" w:hAnsi="仿宋_GB2312" w:cs="仿宋_GB2312"/>
          <w:spacing w:val="6"/>
          <w:szCs w:val="32"/>
        </w:rPr>
        <w:t>年度部门项目支出绩效自评基础数据表</w:t>
      </w:r>
      <w:bookmarkEnd w:id="210"/>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11" w:name="_Toc4886_WPSOffice_Level1"/>
      <w:bookmarkStart w:id="212" w:name="_Toc1673_WPSOffice_Level1"/>
      <w:bookmarkStart w:id="213" w:name="_Toc14442_WPSOffice_Level1"/>
      <w:bookmarkStart w:id="214" w:name="_Toc21785_WPSOffice_Level1"/>
      <w:r>
        <w:rPr>
          <w:rFonts w:hint="eastAsia" w:ascii="仿宋_GB2312" w:hAnsi="仿宋_GB2312" w:cs="仿宋_GB2312"/>
          <w:spacing w:val="6"/>
          <w:szCs w:val="32"/>
        </w:rPr>
        <w:t>附件3</w:t>
      </w:r>
      <w:bookmarkEnd w:id="211"/>
      <w:bookmarkEnd w:id="212"/>
      <w:bookmarkEnd w:id="213"/>
      <w:r>
        <w:rPr>
          <w:rFonts w:hint="eastAsia" w:ascii="仿宋_GB2312" w:hAnsi="仿宋_GB2312" w:cs="仿宋_GB2312"/>
          <w:spacing w:val="6"/>
          <w:szCs w:val="32"/>
          <w:lang w:eastAsia="zh-CN"/>
        </w:rPr>
        <w:t>：昆明市东川区拖布卡镇人民政府2019</w:t>
      </w:r>
      <w:r>
        <w:rPr>
          <w:rFonts w:hint="eastAsia" w:ascii="仿宋_GB2312" w:hAnsi="仿宋_GB2312" w:cs="仿宋_GB2312"/>
          <w:spacing w:val="6"/>
          <w:szCs w:val="32"/>
        </w:rPr>
        <w:t>年度部门项目支出绩效自评访谈分析报告</w:t>
      </w:r>
      <w:bookmarkEnd w:id="214"/>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15" w:name="_Toc25628_WPSOffice_Level1"/>
      <w:bookmarkStart w:id="216" w:name="_Toc3852_WPSOffice_Level1"/>
      <w:bookmarkStart w:id="217" w:name="_Toc3303_WPSOffice_Level1"/>
      <w:bookmarkStart w:id="218" w:name="_Toc2490_WPSOffice_Level1"/>
      <w:r>
        <w:rPr>
          <w:rFonts w:hint="eastAsia" w:ascii="仿宋_GB2312" w:hAnsi="仿宋_GB2312" w:cs="仿宋_GB2312"/>
          <w:spacing w:val="6"/>
          <w:szCs w:val="32"/>
        </w:rPr>
        <w:t>附件4</w:t>
      </w:r>
      <w:bookmarkEnd w:id="215"/>
      <w:bookmarkEnd w:id="216"/>
      <w:bookmarkEnd w:id="217"/>
      <w:bookmarkStart w:id="219" w:name="_Toc11312_WPSOffice_Level1"/>
      <w:bookmarkStart w:id="220" w:name="_Toc6666_WPSOffice_Level1"/>
      <w:bookmarkStart w:id="221" w:name="_Toc9263_WPSOffice_Level1"/>
      <w:r>
        <w:rPr>
          <w:rFonts w:hint="eastAsia" w:ascii="仿宋_GB2312" w:hAnsi="仿宋_GB2312" w:cs="仿宋_GB2312"/>
          <w:spacing w:val="6"/>
          <w:szCs w:val="32"/>
          <w:lang w:eastAsia="zh-CN"/>
        </w:rPr>
        <w:t>：昆明市东川区拖布卡镇人民政府2019</w:t>
      </w:r>
      <w:r>
        <w:rPr>
          <w:rFonts w:hint="eastAsia" w:ascii="仿宋_GB2312" w:hAnsi="仿宋_GB2312" w:cs="仿宋_GB2312"/>
          <w:spacing w:val="6"/>
          <w:szCs w:val="32"/>
        </w:rPr>
        <w:t>年度部门项目支出绩效自评社会调查问卷分析报告</w:t>
      </w:r>
      <w:bookmarkEnd w:id="218"/>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ascii="仿宋_GB2312" w:hAnsi="仿宋_GB2312" w:cs="仿宋_GB2312"/>
          <w:spacing w:val="6"/>
          <w:szCs w:val="32"/>
        </w:rPr>
      </w:pPr>
      <w:bookmarkStart w:id="222" w:name="_Toc921_WPSOffice_Level1"/>
      <w:r>
        <w:rPr>
          <w:rFonts w:hint="eastAsia" w:ascii="仿宋_GB2312" w:hAnsi="仿宋_GB2312" w:cs="仿宋_GB2312"/>
          <w:spacing w:val="6"/>
          <w:szCs w:val="32"/>
        </w:rPr>
        <w:t>附件5</w:t>
      </w:r>
      <w:bookmarkEnd w:id="219"/>
      <w:bookmarkEnd w:id="220"/>
      <w:bookmarkEnd w:id="221"/>
      <w:r>
        <w:rPr>
          <w:rFonts w:hint="eastAsia" w:ascii="仿宋_GB2312" w:hAnsi="仿宋_GB2312" w:cs="仿宋_GB2312"/>
          <w:spacing w:val="6"/>
          <w:szCs w:val="32"/>
          <w:lang w:eastAsia="zh-CN"/>
        </w:rPr>
        <w:t>：</w:t>
      </w:r>
      <w:r>
        <w:rPr>
          <w:rFonts w:hint="eastAsia" w:ascii="仿宋_GB2312" w:hAnsi="仿宋_GB2312" w:cs="仿宋_GB2312"/>
          <w:spacing w:val="6"/>
          <w:szCs w:val="32"/>
        </w:rPr>
        <w:t>相关规划、决策、绩效目标文件</w:t>
      </w:r>
      <w:bookmarkEnd w:id="222"/>
    </w:p>
    <w:sectPr>
      <w:footerReference r:id="rId6" w:type="default"/>
      <w:footerReference r:id="rId7" w:type="even"/>
      <w:pgSz w:w="11907" w:h="16840"/>
      <w:pgMar w:top="2041" w:right="1531" w:bottom="1871" w:left="1531"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right" w:pos="8605"/>
      </w:tabs>
      <w:ind w:right="360" w:firstLine="360"/>
      <w:rPr>
        <w:sz w:val="28"/>
      </w:rPr>
    </w:pPr>
    <w:r>
      <w:rPr>
        <w:rFonts w:hint="eastAsia"/>
        <w:sz w:val="28"/>
      </w:rPr>
      <w:tab/>
    </w:r>
    <w:r>
      <w:rPr>
        <w:rFonts w:hint="eastAsia"/>
        <w:sz w:val="28"/>
      </w:rPr>
      <w:tab/>
    </w:r>
    <w:r>
      <w:rPr>
        <w:rFonts w:hint="eastAsia"/>
        <w:sz w:val="28"/>
      </w:rPr>
      <w:tab/>
    </w:r>
    <w:r>
      <w:rPr>
        <w:rFonts w:hint="eastAsia"/>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534AC"/>
    <w:multiLevelType w:val="singleLevel"/>
    <w:tmpl w:val="92D534AC"/>
    <w:lvl w:ilvl="0" w:tentative="0">
      <w:start w:val="1"/>
      <w:numFmt w:val="decimal"/>
      <w:suff w:val="nothing"/>
      <w:lvlText w:val="（%1）"/>
      <w:lvlJc w:val="left"/>
    </w:lvl>
  </w:abstractNum>
  <w:abstractNum w:abstractNumId="1">
    <w:nsid w:val="BFD86A5C"/>
    <w:multiLevelType w:val="singleLevel"/>
    <w:tmpl w:val="BFD86A5C"/>
    <w:lvl w:ilvl="0" w:tentative="0">
      <w:start w:val="1"/>
      <w:numFmt w:val="decimal"/>
      <w:suff w:val="nothing"/>
      <w:lvlText w:val="（%1）"/>
      <w:lvlJc w:val="left"/>
    </w:lvl>
  </w:abstractNum>
  <w:abstractNum w:abstractNumId="2">
    <w:nsid w:val="5D15D6BE"/>
    <w:multiLevelType w:val="singleLevel"/>
    <w:tmpl w:val="5D15D6BE"/>
    <w:lvl w:ilvl="0" w:tentative="0">
      <w:start w:val="2"/>
      <w:numFmt w:val="decimal"/>
      <w:suff w:val="nothing"/>
      <w:lvlText w:val="%1."/>
      <w:lvlJc w:val="left"/>
    </w:lvl>
  </w:abstractNum>
  <w:abstractNum w:abstractNumId="3">
    <w:nsid w:val="5D15D8BA"/>
    <w:multiLevelType w:val="singleLevel"/>
    <w:tmpl w:val="5D15D8BA"/>
    <w:lvl w:ilvl="0" w:tentative="0">
      <w:start w:val="2"/>
      <w:numFmt w:val="decimal"/>
      <w:suff w:val="nothing"/>
      <w:lvlText w:val="%1."/>
      <w:lvlJc w:val="left"/>
    </w:lvl>
  </w:abstractNum>
  <w:abstractNum w:abstractNumId="4">
    <w:nsid w:val="5D15DADC"/>
    <w:multiLevelType w:val="singleLevel"/>
    <w:tmpl w:val="5D15DADC"/>
    <w:lvl w:ilvl="0" w:tentative="0">
      <w:start w:val="5"/>
      <w:numFmt w:val="chineseCounting"/>
      <w:suff w:val="nothing"/>
      <w:lvlText w:val="（%1）"/>
      <w:lvlJc w:val="left"/>
    </w:lvl>
  </w:abstractNum>
  <w:abstractNum w:abstractNumId="5">
    <w:nsid w:val="5D15DB83"/>
    <w:multiLevelType w:val="singleLevel"/>
    <w:tmpl w:val="5D15DB83"/>
    <w:lvl w:ilvl="0" w:tentative="0">
      <w:start w:val="2"/>
      <w:numFmt w:val="decimal"/>
      <w:suff w:val="nothing"/>
      <w:lvlText w:val="%1."/>
      <w:lvlJc w:val="left"/>
    </w:lvl>
  </w:abstractNum>
  <w:abstractNum w:abstractNumId="6">
    <w:nsid w:val="5D15E550"/>
    <w:multiLevelType w:val="singleLevel"/>
    <w:tmpl w:val="5D15E550"/>
    <w:lvl w:ilvl="0" w:tentative="0">
      <w:start w:val="2"/>
      <w:numFmt w:val="chineseCounting"/>
      <w:suff w:val="nothing"/>
      <w:lvlText w:val="（%1）"/>
      <w:lvlJc w:val="left"/>
    </w:lvl>
  </w:abstractNum>
  <w:abstractNum w:abstractNumId="7">
    <w:nsid w:val="5D173516"/>
    <w:multiLevelType w:val="singleLevel"/>
    <w:tmpl w:val="5D173516"/>
    <w:lvl w:ilvl="0" w:tentative="0">
      <w:start w:val="1"/>
      <w:numFmt w:val="chineseCounting"/>
      <w:suff w:val="nothing"/>
      <w:lvlText w:val="%1、"/>
      <w:lvlJc w:val="left"/>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55335F"/>
    <w:rsid w:val="00002E28"/>
    <w:rsid w:val="0001706E"/>
    <w:rsid w:val="00031386"/>
    <w:rsid w:val="00061B34"/>
    <w:rsid w:val="00085C25"/>
    <w:rsid w:val="000B2C41"/>
    <w:rsid w:val="000C6A55"/>
    <w:rsid w:val="000D0079"/>
    <w:rsid w:val="000E4635"/>
    <w:rsid w:val="000E57AE"/>
    <w:rsid w:val="000F0DDC"/>
    <w:rsid w:val="000F2D14"/>
    <w:rsid w:val="000F2E4E"/>
    <w:rsid w:val="00112694"/>
    <w:rsid w:val="00123D76"/>
    <w:rsid w:val="0013625A"/>
    <w:rsid w:val="00151A18"/>
    <w:rsid w:val="00155091"/>
    <w:rsid w:val="00167969"/>
    <w:rsid w:val="00171B5D"/>
    <w:rsid w:val="001776A1"/>
    <w:rsid w:val="00185A5A"/>
    <w:rsid w:val="00197124"/>
    <w:rsid w:val="001B5425"/>
    <w:rsid w:val="001D2295"/>
    <w:rsid w:val="002021EA"/>
    <w:rsid w:val="002164BD"/>
    <w:rsid w:val="00231208"/>
    <w:rsid w:val="00232238"/>
    <w:rsid w:val="00236F6F"/>
    <w:rsid w:val="00260330"/>
    <w:rsid w:val="0027333E"/>
    <w:rsid w:val="0028678C"/>
    <w:rsid w:val="00294EE5"/>
    <w:rsid w:val="00301902"/>
    <w:rsid w:val="00304EEE"/>
    <w:rsid w:val="003209BE"/>
    <w:rsid w:val="00320A77"/>
    <w:rsid w:val="00357E11"/>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C3A61"/>
    <w:rsid w:val="004D50F2"/>
    <w:rsid w:val="004E5EBC"/>
    <w:rsid w:val="005456D8"/>
    <w:rsid w:val="00547454"/>
    <w:rsid w:val="00547D91"/>
    <w:rsid w:val="0055335F"/>
    <w:rsid w:val="0055784C"/>
    <w:rsid w:val="00587D66"/>
    <w:rsid w:val="00596EAF"/>
    <w:rsid w:val="005B05E9"/>
    <w:rsid w:val="005C1E91"/>
    <w:rsid w:val="005C3612"/>
    <w:rsid w:val="005D1F7C"/>
    <w:rsid w:val="005E422D"/>
    <w:rsid w:val="00623770"/>
    <w:rsid w:val="00634A37"/>
    <w:rsid w:val="0067583F"/>
    <w:rsid w:val="00684F23"/>
    <w:rsid w:val="00691838"/>
    <w:rsid w:val="006A6EB6"/>
    <w:rsid w:val="006B11BB"/>
    <w:rsid w:val="0070331B"/>
    <w:rsid w:val="00711838"/>
    <w:rsid w:val="007347E8"/>
    <w:rsid w:val="00752484"/>
    <w:rsid w:val="00767A70"/>
    <w:rsid w:val="007735F6"/>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1D3B"/>
    <w:rsid w:val="009C2E24"/>
    <w:rsid w:val="009E07A7"/>
    <w:rsid w:val="00A032C7"/>
    <w:rsid w:val="00A449C0"/>
    <w:rsid w:val="00A45A91"/>
    <w:rsid w:val="00AB1262"/>
    <w:rsid w:val="00AB6099"/>
    <w:rsid w:val="00B1591B"/>
    <w:rsid w:val="00B268F0"/>
    <w:rsid w:val="00B27F3F"/>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8616D"/>
    <w:rsid w:val="00C918C5"/>
    <w:rsid w:val="00CB338B"/>
    <w:rsid w:val="00CD2387"/>
    <w:rsid w:val="00D16944"/>
    <w:rsid w:val="00D20768"/>
    <w:rsid w:val="00D4728C"/>
    <w:rsid w:val="00D60CF2"/>
    <w:rsid w:val="00D611EB"/>
    <w:rsid w:val="00D77134"/>
    <w:rsid w:val="00D87244"/>
    <w:rsid w:val="00DD46DD"/>
    <w:rsid w:val="00E0768F"/>
    <w:rsid w:val="00E124FB"/>
    <w:rsid w:val="00E219E0"/>
    <w:rsid w:val="00E44E53"/>
    <w:rsid w:val="00E60A47"/>
    <w:rsid w:val="00E627D0"/>
    <w:rsid w:val="00E75F2E"/>
    <w:rsid w:val="00EB1222"/>
    <w:rsid w:val="00EB5E95"/>
    <w:rsid w:val="00F40020"/>
    <w:rsid w:val="00F525BE"/>
    <w:rsid w:val="00F56A9E"/>
    <w:rsid w:val="00F613AB"/>
    <w:rsid w:val="00F8179E"/>
    <w:rsid w:val="00F947A2"/>
    <w:rsid w:val="00FB0339"/>
    <w:rsid w:val="014318DD"/>
    <w:rsid w:val="01FB6F4D"/>
    <w:rsid w:val="02323FEC"/>
    <w:rsid w:val="02762465"/>
    <w:rsid w:val="02D56ED5"/>
    <w:rsid w:val="046E7630"/>
    <w:rsid w:val="04FF7BF6"/>
    <w:rsid w:val="05317CFD"/>
    <w:rsid w:val="053349F5"/>
    <w:rsid w:val="05513873"/>
    <w:rsid w:val="060376AF"/>
    <w:rsid w:val="06800D10"/>
    <w:rsid w:val="06BD0E19"/>
    <w:rsid w:val="06F97448"/>
    <w:rsid w:val="070A78C4"/>
    <w:rsid w:val="07322FF4"/>
    <w:rsid w:val="079B327D"/>
    <w:rsid w:val="08391827"/>
    <w:rsid w:val="08AC289A"/>
    <w:rsid w:val="09151993"/>
    <w:rsid w:val="0A0E0133"/>
    <w:rsid w:val="0A0F2602"/>
    <w:rsid w:val="0B765EE0"/>
    <w:rsid w:val="0B9E129A"/>
    <w:rsid w:val="0BCB020B"/>
    <w:rsid w:val="0C067215"/>
    <w:rsid w:val="0C4B627A"/>
    <w:rsid w:val="0CA667CB"/>
    <w:rsid w:val="0D645B2C"/>
    <w:rsid w:val="0DCD47E2"/>
    <w:rsid w:val="0E141612"/>
    <w:rsid w:val="0EE10B41"/>
    <w:rsid w:val="0EEE65B1"/>
    <w:rsid w:val="0F010437"/>
    <w:rsid w:val="0F05088B"/>
    <w:rsid w:val="0F312DE9"/>
    <w:rsid w:val="10130E23"/>
    <w:rsid w:val="103E2376"/>
    <w:rsid w:val="10947F3E"/>
    <w:rsid w:val="10F51224"/>
    <w:rsid w:val="11196468"/>
    <w:rsid w:val="115D5020"/>
    <w:rsid w:val="11B65AC0"/>
    <w:rsid w:val="126F05BC"/>
    <w:rsid w:val="12D77006"/>
    <w:rsid w:val="12F93F93"/>
    <w:rsid w:val="13346603"/>
    <w:rsid w:val="134433B4"/>
    <w:rsid w:val="13C34D17"/>
    <w:rsid w:val="13CE79EE"/>
    <w:rsid w:val="145E5528"/>
    <w:rsid w:val="17E33551"/>
    <w:rsid w:val="180F41A4"/>
    <w:rsid w:val="191D329C"/>
    <w:rsid w:val="196F0A74"/>
    <w:rsid w:val="19D662D2"/>
    <w:rsid w:val="1B6663D6"/>
    <w:rsid w:val="1BE42F49"/>
    <w:rsid w:val="1C0E715F"/>
    <w:rsid w:val="1C336AC0"/>
    <w:rsid w:val="1C345150"/>
    <w:rsid w:val="1E4008F9"/>
    <w:rsid w:val="1E773724"/>
    <w:rsid w:val="1E90639E"/>
    <w:rsid w:val="1EBD774A"/>
    <w:rsid w:val="1EC44AF1"/>
    <w:rsid w:val="1ECB6563"/>
    <w:rsid w:val="1EDA0DC1"/>
    <w:rsid w:val="1F636414"/>
    <w:rsid w:val="1F710266"/>
    <w:rsid w:val="1FD745FA"/>
    <w:rsid w:val="1FEE492D"/>
    <w:rsid w:val="1FEE7C28"/>
    <w:rsid w:val="200D7619"/>
    <w:rsid w:val="20682A38"/>
    <w:rsid w:val="20C305E3"/>
    <w:rsid w:val="211C16FB"/>
    <w:rsid w:val="219563A7"/>
    <w:rsid w:val="21A57A2C"/>
    <w:rsid w:val="21B34CD8"/>
    <w:rsid w:val="22E40BA1"/>
    <w:rsid w:val="23103AE4"/>
    <w:rsid w:val="234E6DBA"/>
    <w:rsid w:val="23997E6A"/>
    <w:rsid w:val="2415729D"/>
    <w:rsid w:val="25D265DB"/>
    <w:rsid w:val="25D53A0C"/>
    <w:rsid w:val="26223E0D"/>
    <w:rsid w:val="265A7551"/>
    <w:rsid w:val="26693FDE"/>
    <w:rsid w:val="267170C1"/>
    <w:rsid w:val="269648E3"/>
    <w:rsid w:val="27F715AD"/>
    <w:rsid w:val="283259F2"/>
    <w:rsid w:val="288A3738"/>
    <w:rsid w:val="28AC2BC1"/>
    <w:rsid w:val="297C3C86"/>
    <w:rsid w:val="29CE5623"/>
    <w:rsid w:val="2A77493E"/>
    <w:rsid w:val="2AB44D6A"/>
    <w:rsid w:val="2C3F36BD"/>
    <w:rsid w:val="2C980AA3"/>
    <w:rsid w:val="2CAB2B19"/>
    <w:rsid w:val="2CFD06B6"/>
    <w:rsid w:val="2D847819"/>
    <w:rsid w:val="2E911C05"/>
    <w:rsid w:val="2EBB201C"/>
    <w:rsid w:val="2EE900A9"/>
    <w:rsid w:val="2FC00DAE"/>
    <w:rsid w:val="306F5702"/>
    <w:rsid w:val="315D4C7D"/>
    <w:rsid w:val="31A271A1"/>
    <w:rsid w:val="31E15570"/>
    <w:rsid w:val="32184D45"/>
    <w:rsid w:val="32C06DF3"/>
    <w:rsid w:val="32D906F6"/>
    <w:rsid w:val="34D764A0"/>
    <w:rsid w:val="35FC59E6"/>
    <w:rsid w:val="368C4E6B"/>
    <w:rsid w:val="36BB488B"/>
    <w:rsid w:val="36C639D9"/>
    <w:rsid w:val="36D57583"/>
    <w:rsid w:val="36D8066D"/>
    <w:rsid w:val="36E81DE2"/>
    <w:rsid w:val="36F06D3B"/>
    <w:rsid w:val="375D6882"/>
    <w:rsid w:val="377453C4"/>
    <w:rsid w:val="37EC178B"/>
    <w:rsid w:val="383E5605"/>
    <w:rsid w:val="38777B10"/>
    <w:rsid w:val="389136F8"/>
    <w:rsid w:val="38E77464"/>
    <w:rsid w:val="3A1E64DF"/>
    <w:rsid w:val="3BBB67F7"/>
    <w:rsid w:val="3C1A1567"/>
    <w:rsid w:val="3C4E5E2B"/>
    <w:rsid w:val="3C590CA9"/>
    <w:rsid w:val="3CC505CD"/>
    <w:rsid w:val="3D2F633E"/>
    <w:rsid w:val="3E2C2721"/>
    <w:rsid w:val="3E545E68"/>
    <w:rsid w:val="3E600247"/>
    <w:rsid w:val="3F182526"/>
    <w:rsid w:val="3F860EA3"/>
    <w:rsid w:val="40451B2F"/>
    <w:rsid w:val="405C0016"/>
    <w:rsid w:val="414920E9"/>
    <w:rsid w:val="424B418C"/>
    <w:rsid w:val="442425F9"/>
    <w:rsid w:val="4480563A"/>
    <w:rsid w:val="44AF2783"/>
    <w:rsid w:val="44B54AFC"/>
    <w:rsid w:val="45130421"/>
    <w:rsid w:val="451C0ADF"/>
    <w:rsid w:val="45EA7221"/>
    <w:rsid w:val="47AE3657"/>
    <w:rsid w:val="47AE54E8"/>
    <w:rsid w:val="47EE55CE"/>
    <w:rsid w:val="480D03A2"/>
    <w:rsid w:val="480E104C"/>
    <w:rsid w:val="4820085A"/>
    <w:rsid w:val="488156A8"/>
    <w:rsid w:val="48DD4D42"/>
    <w:rsid w:val="49B62707"/>
    <w:rsid w:val="4AB74312"/>
    <w:rsid w:val="4AE50DFB"/>
    <w:rsid w:val="4BAA130A"/>
    <w:rsid w:val="4C0B2E1F"/>
    <w:rsid w:val="4C6636AB"/>
    <w:rsid w:val="4D3E22FB"/>
    <w:rsid w:val="4DBF14A2"/>
    <w:rsid w:val="4DFA5B4D"/>
    <w:rsid w:val="4E541EF9"/>
    <w:rsid w:val="4EA43970"/>
    <w:rsid w:val="4EC764F1"/>
    <w:rsid w:val="4F7370ED"/>
    <w:rsid w:val="4F82129C"/>
    <w:rsid w:val="4FEF16E6"/>
    <w:rsid w:val="509F4C6F"/>
    <w:rsid w:val="51253ACC"/>
    <w:rsid w:val="515838D5"/>
    <w:rsid w:val="51734689"/>
    <w:rsid w:val="51734EB6"/>
    <w:rsid w:val="52023989"/>
    <w:rsid w:val="521B4E46"/>
    <w:rsid w:val="5230663B"/>
    <w:rsid w:val="52312FFF"/>
    <w:rsid w:val="52843CEB"/>
    <w:rsid w:val="53762C10"/>
    <w:rsid w:val="544F75AA"/>
    <w:rsid w:val="54CD363E"/>
    <w:rsid w:val="54E4125E"/>
    <w:rsid w:val="55054AB3"/>
    <w:rsid w:val="552E207A"/>
    <w:rsid w:val="560C112E"/>
    <w:rsid w:val="56EC0565"/>
    <w:rsid w:val="57D35C1D"/>
    <w:rsid w:val="58034A3B"/>
    <w:rsid w:val="580977C3"/>
    <w:rsid w:val="58A221CF"/>
    <w:rsid w:val="59186477"/>
    <w:rsid w:val="5A847EF4"/>
    <w:rsid w:val="5AED2BA9"/>
    <w:rsid w:val="5AFD38C0"/>
    <w:rsid w:val="5B0A2C7C"/>
    <w:rsid w:val="5B1024F7"/>
    <w:rsid w:val="5B1F7B91"/>
    <w:rsid w:val="5BAB7D37"/>
    <w:rsid w:val="5BD22DC0"/>
    <w:rsid w:val="5BDF30DF"/>
    <w:rsid w:val="5C433F2F"/>
    <w:rsid w:val="5CD57D19"/>
    <w:rsid w:val="5E0151C2"/>
    <w:rsid w:val="5E18584C"/>
    <w:rsid w:val="5E2A4A17"/>
    <w:rsid w:val="5E4033A6"/>
    <w:rsid w:val="5E4431D4"/>
    <w:rsid w:val="5EC62601"/>
    <w:rsid w:val="5EDD1C1E"/>
    <w:rsid w:val="5F4B63CA"/>
    <w:rsid w:val="5FBE69BD"/>
    <w:rsid w:val="607D475B"/>
    <w:rsid w:val="6101159B"/>
    <w:rsid w:val="61E770F6"/>
    <w:rsid w:val="62F025C8"/>
    <w:rsid w:val="6323513F"/>
    <w:rsid w:val="645D0058"/>
    <w:rsid w:val="65850121"/>
    <w:rsid w:val="65A71D26"/>
    <w:rsid w:val="66B20B64"/>
    <w:rsid w:val="66C62695"/>
    <w:rsid w:val="66E22ED4"/>
    <w:rsid w:val="67320924"/>
    <w:rsid w:val="67BB4CEE"/>
    <w:rsid w:val="68155D26"/>
    <w:rsid w:val="6819357A"/>
    <w:rsid w:val="68850E65"/>
    <w:rsid w:val="68DD4BF9"/>
    <w:rsid w:val="693F0688"/>
    <w:rsid w:val="6ABF2218"/>
    <w:rsid w:val="6B0D3DC2"/>
    <w:rsid w:val="6B207357"/>
    <w:rsid w:val="6C0C4FBB"/>
    <w:rsid w:val="6C1C2572"/>
    <w:rsid w:val="6C212A27"/>
    <w:rsid w:val="6C7A3A33"/>
    <w:rsid w:val="6D421680"/>
    <w:rsid w:val="6D9E6500"/>
    <w:rsid w:val="6DD25FF4"/>
    <w:rsid w:val="6E2118AB"/>
    <w:rsid w:val="6F6F3C2E"/>
    <w:rsid w:val="6F9F5A50"/>
    <w:rsid w:val="6FB66533"/>
    <w:rsid w:val="70E203DC"/>
    <w:rsid w:val="71717741"/>
    <w:rsid w:val="71FF77AD"/>
    <w:rsid w:val="720B3C9F"/>
    <w:rsid w:val="72D071CA"/>
    <w:rsid w:val="74747F6B"/>
    <w:rsid w:val="74842C76"/>
    <w:rsid w:val="749F170A"/>
    <w:rsid w:val="74C71B95"/>
    <w:rsid w:val="753732CA"/>
    <w:rsid w:val="75ED45C3"/>
    <w:rsid w:val="76492131"/>
    <w:rsid w:val="76494BCD"/>
    <w:rsid w:val="766466F0"/>
    <w:rsid w:val="76957913"/>
    <w:rsid w:val="76FC592B"/>
    <w:rsid w:val="772B0556"/>
    <w:rsid w:val="776B5B68"/>
    <w:rsid w:val="77754EA5"/>
    <w:rsid w:val="7778418A"/>
    <w:rsid w:val="77F14686"/>
    <w:rsid w:val="783C7528"/>
    <w:rsid w:val="79D5562B"/>
    <w:rsid w:val="7A030956"/>
    <w:rsid w:val="7A3612B4"/>
    <w:rsid w:val="7A4B7366"/>
    <w:rsid w:val="7A6B4C2F"/>
    <w:rsid w:val="7A963211"/>
    <w:rsid w:val="7A9C4997"/>
    <w:rsid w:val="7BB728E7"/>
    <w:rsid w:val="7BCD06B3"/>
    <w:rsid w:val="7BFF7BE5"/>
    <w:rsid w:val="7C4630BB"/>
    <w:rsid w:val="7C600E49"/>
    <w:rsid w:val="7CDA738D"/>
    <w:rsid w:val="7CFB76D1"/>
    <w:rsid w:val="7D186BED"/>
    <w:rsid w:val="7D2C1294"/>
    <w:rsid w:val="7DDB64F8"/>
    <w:rsid w:val="7DFA2996"/>
    <w:rsid w:val="7E2B15BC"/>
    <w:rsid w:val="7EBD3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9"/>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 w:type="paragraph" w:styleId="4">
    <w:name w:val="toc 7"/>
    <w:basedOn w:val="1"/>
    <w:next w:val="1"/>
    <w:unhideWhenUsed/>
    <w:qFormat/>
    <w:uiPriority w:val="39"/>
    <w:pPr>
      <w:ind w:left="2520" w:leftChars="1200"/>
    </w:pPr>
  </w:style>
  <w:style w:type="paragraph" w:styleId="5">
    <w:name w:val="annotation text"/>
    <w:basedOn w:val="1"/>
    <w:semiHidden/>
    <w:unhideWhenUsed/>
    <w:qFormat/>
    <w:uiPriority w:val="99"/>
    <w:pPr>
      <w:jc w:val="left"/>
    </w:pPr>
  </w:style>
  <w:style w:type="paragraph" w:styleId="6">
    <w:name w:val="Body Text Indent"/>
    <w:basedOn w:val="1"/>
    <w:link w:val="27"/>
    <w:qFormat/>
    <w:uiPriority w:val="99"/>
    <w:pPr>
      <w:ind w:firstLine="632"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Date"/>
    <w:basedOn w:val="1"/>
    <w:next w:val="1"/>
    <w:link w:val="26"/>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99"/>
    <w:rPr>
      <w:rFonts w:cs="Times New Roman"/>
    </w:rPr>
  </w:style>
  <w:style w:type="character" w:styleId="23">
    <w:name w:val="Hyperlink"/>
    <w:qFormat/>
    <w:uiPriority w:val="99"/>
    <w:rPr>
      <w:rFonts w:cs="Times New Roman"/>
      <w:color w:val="0000FF"/>
      <w:u w:val="single"/>
    </w:rPr>
  </w:style>
  <w:style w:type="character" w:customStyle="1" w:styleId="24">
    <w:name w:val="页眉 Char"/>
    <w:link w:val="13"/>
    <w:semiHidden/>
    <w:qFormat/>
    <w:uiPriority w:val="99"/>
    <w:rPr>
      <w:rFonts w:eastAsia="仿宋_GB2312"/>
      <w:sz w:val="18"/>
      <w:szCs w:val="18"/>
    </w:rPr>
  </w:style>
  <w:style w:type="character" w:customStyle="1" w:styleId="25">
    <w:name w:val="页脚 Char"/>
    <w:link w:val="12"/>
    <w:semiHidden/>
    <w:qFormat/>
    <w:uiPriority w:val="99"/>
    <w:rPr>
      <w:rFonts w:eastAsia="仿宋_GB2312"/>
      <w:sz w:val="18"/>
      <w:szCs w:val="18"/>
    </w:rPr>
  </w:style>
  <w:style w:type="character" w:customStyle="1" w:styleId="26">
    <w:name w:val="日期 Char"/>
    <w:link w:val="10"/>
    <w:semiHidden/>
    <w:qFormat/>
    <w:uiPriority w:val="99"/>
    <w:rPr>
      <w:rFonts w:eastAsia="仿宋_GB2312"/>
      <w:sz w:val="32"/>
      <w:szCs w:val="20"/>
    </w:rPr>
  </w:style>
  <w:style w:type="character" w:customStyle="1" w:styleId="27">
    <w:name w:val="正文文本缩进 Char"/>
    <w:link w:val="6"/>
    <w:semiHidden/>
    <w:qFormat/>
    <w:uiPriority w:val="99"/>
    <w:rPr>
      <w:rFonts w:eastAsia="仿宋_GB2312"/>
      <w:sz w:val="32"/>
      <w:szCs w:val="20"/>
    </w:rPr>
  </w:style>
  <w:style w:type="paragraph" w:customStyle="1" w:styleId="28">
    <w:name w:val="Char Char Char Char Char Char"/>
    <w:basedOn w:val="1"/>
    <w:qFormat/>
    <w:uiPriority w:val="99"/>
    <w:pPr>
      <w:adjustRightInd w:val="0"/>
    </w:pPr>
    <w:rPr>
      <w:rFonts w:ascii="Tahoma" w:hAnsi="Tahoma" w:eastAsia="宋体"/>
      <w:sz w:val="24"/>
    </w:rPr>
  </w:style>
  <w:style w:type="character" w:customStyle="1" w:styleId="29">
    <w:name w:val="标题 1 Char"/>
    <w:link w:val="3"/>
    <w:qFormat/>
    <w:uiPriority w:val="99"/>
    <w:rPr>
      <w:rFonts w:ascii="Calibri" w:hAnsi="Calibri" w:cs="Calibri"/>
      <w:b/>
      <w:bCs/>
      <w:kern w:val="44"/>
      <w:sz w:val="44"/>
      <w:szCs w:val="4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3">
    <w:name w:val="批注框文本 Char"/>
    <w:basedOn w:val="21"/>
    <w:link w:val="11"/>
    <w:semiHidden/>
    <w:qFormat/>
    <w:uiPriority w:val="99"/>
    <w:rPr>
      <w:rFonts w:ascii="Times New Roman" w:hAnsi="Times New Roman" w:eastAsia="仿宋_GB2312"/>
      <w:kern w:val="2"/>
      <w:sz w:val="18"/>
      <w:szCs w:val="18"/>
    </w:rPr>
  </w:style>
  <w:style w:type="character" w:customStyle="1" w:styleId="34">
    <w:name w:val="font01"/>
    <w:basedOn w:val="21"/>
    <w:qFormat/>
    <w:uiPriority w:val="0"/>
    <w:rPr>
      <w:rFonts w:hint="default" w:ascii="仿宋_GB2312" w:eastAsia="仿宋_GB2312" w:cs="仿宋_GB2312"/>
      <w:color w:val="000000"/>
      <w:sz w:val="22"/>
      <w:szCs w:val="22"/>
      <w:u w:val="none"/>
    </w:rPr>
  </w:style>
  <w:style w:type="character" w:customStyle="1" w:styleId="35">
    <w:name w:val="font1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26</Pages>
  <Words>10081</Words>
  <Characters>10981</Characters>
  <Lines>159</Lines>
  <Paragraphs>44</Paragraphs>
  <TotalTime>24</TotalTime>
  <ScaleCrop>false</ScaleCrop>
  <LinksUpToDate>false</LinksUpToDate>
  <CharactersWithSpaces>11239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岂曰无衣</cp:lastModifiedBy>
  <cp:lastPrinted>2019-07-24T07:59:00Z</cp:lastPrinted>
  <dcterms:modified xsi:type="dcterms:W3CDTF">2023-07-20T09:26:06Z</dcterms:modified>
  <dc:title>益财会〔2002〕4号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C0787ABDD6F4465183AF37D3E16BC52F_12</vt:lpwstr>
  </property>
</Properties>
</file>