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pacing w:line="560" w:lineRule="exact"/>
        <w:jc w:val="center"/>
        <w:rPr>
          <w:rFonts w:ascii="方正小标宋_GBK" w:hAnsi="黑体" w:eastAsia="方正小标宋_GBK"/>
          <w:color w:val="000000" w:themeColor="text1"/>
          <w:sz w:val="30"/>
          <w:szCs w:val="30"/>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val="0"/>
        <w:snapToGrid/>
        <w:spacing w:before="0" w:after="0" w:line="1000"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w:t>
      </w:r>
      <w:r>
        <w:rPr>
          <w:rFonts w:hint="eastAsia" w:ascii="方正小标宋简体" w:hAnsi="方正小标宋简体" w:eastAsia="方正小标宋简体" w:cs="方正小标宋简体"/>
          <w:b/>
          <w:bCs/>
          <w:color w:val="auto"/>
          <w:sz w:val="44"/>
          <w:szCs w:val="44"/>
          <w:lang w:val="en-US" w:eastAsia="zh-CN"/>
        </w:rPr>
        <w:t>21</w:t>
      </w:r>
      <w:r>
        <w:rPr>
          <w:rFonts w:hint="eastAsia" w:ascii="方正小标宋简体" w:hAnsi="方正小标宋简体" w:eastAsia="方正小标宋简体" w:cs="方正小标宋简体"/>
          <w:b/>
          <w:bCs/>
          <w:color w:val="auto"/>
          <w:sz w:val="44"/>
          <w:szCs w:val="44"/>
        </w:rPr>
        <w:t>年</w:t>
      </w:r>
      <w:r>
        <w:rPr>
          <w:rFonts w:hint="eastAsia" w:ascii="方正小标宋简体" w:hAnsi="方正小标宋简体" w:eastAsia="方正小标宋简体" w:cs="方正小标宋简体"/>
          <w:b/>
          <w:bCs/>
          <w:color w:val="auto"/>
          <w:sz w:val="44"/>
          <w:szCs w:val="44"/>
          <w:lang w:val="en-US" w:eastAsia="zh-CN"/>
        </w:rPr>
        <w:t>拖布卡镇异地搬迁安置就业扶贫车间电子元件生产建设</w:t>
      </w:r>
      <w:r>
        <w:rPr>
          <w:rFonts w:hint="eastAsia" w:ascii="方正小标宋简体" w:hAnsi="方正小标宋简体" w:eastAsia="方正小标宋简体" w:cs="方正小标宋简体"/>
          <w:b/>
          <w:bCs/>
          <w:color w:val="auto"/>
          <w:sz w:val="44"/>
          <w:szCs w:val="44"/>
        </w:rPr>
        <w:t>项目</w:t>
      </w:r>
      <w:r>
        <w:rPr>
          <w:rFonts w:hint="eastAsia" w:ascii="方正小标宋简体" w:hAnsi="方正小标宋简体" w:eastAsia="方正小标宋简体" w:cs="方正小标宋简体"/>
          <w:b/>
          <w:bCs/>
          <w:color w:val="auto"/>
          <w:sz w:val="44"/>
          <w:szCs w:val="44"/>
          <w:lang w:val="en-US" w:eastAsia="zh-CN"/>
        </w:rPr>
        <w:t>专项经费</w:t>
      </w:r>
      <w:r>
        <w:rPr>
          <w:rFonts w:hint="eastAsia" w:ascii="方正小标宋简体" w:hAnsi="方正小标宋简体" w:eastAsia="方正小标宋简体" w:cs="方正小标宋简体"/>
          <w:b/>
          <w:bCs/>
          <w:color w:val="auto"/>
          <w:sz w:val="44"/>
          <w:szCs w:val="44"/>
          <w:lang w:eastAsia="zh-CN"/>
        </w:rPr>
        <w:t>支出</w:t>
      </w:r>
      <w:r>
        <w:rPr>
          <w:rFonts w:hint="eastAsia" w:ascii="方正小标宋简体" w:hAnsi="方正小标宋简体" w:eastAsia="方正小标宋简体" w:cs="方正小标宋简体"/>
          <w:b/>
          <w:bCs/>
          <w:color w:val="auto"/>
          <w:sz w:val="44"/>
          <w:szCs w:val="44"/>
        </w:rPr>
        <w:t>绩效</w:t>
      </w:r>
      <w:r>
        <w:rPr>
          <w:rFonts w:hint="eastAsia" w:ascii="方正小标宋简体" w:hAnsi="方正小标宋简体" w:eastAsia="方正小标宋简体" w:cs="方正小标宋简体"/>
          <w:b/>
          <w:bCs/>
          <w:color w:val="auto"/>
          <w:sz w:val="44"/>
          <w:szCs w:val="44"/>
          <w:lang w:val="en-US" w:eastAsia="zh-CN"/>
        </w:rPr>
        <w:t>自评</w:t>
      </w:r>
      <w:r>
        <w:rPr>
          <w:rFonts w:hint="eastAsia" w:ascii="方正小标宋简体" w:hAnsi="方正小标宋简体" w:eastAsia="方正小标宋简体" w:cs="方正小标宋简体"/>
          <w:b/>
          <w:bCs/>
          <w:color w:val="auto"/>
          <w:sz w:val="44"/>
          <w:szCs w:val="44"/>
        </w:rPr>
        <w:t>报告</w:t>
      </w:r>
    </w:p>
    <w:p>
      <w:pPr>
        <w:keepNext w:val="0"/>
        <w:keepLines w:val="0"/>
        <w:pageBreakBefore w:val="0"/>
        <w:widowControl w:val="0"/>
        <w:kinsoku/>
        <w:wordWrap/>
        <w:overflowPunct/>
        <w:topLinePunct w:val="0"/>
        <w:autoSpaceDE/>
        <w:autoSpaceDN/>
        <w:bidi w:val="0"/>
        <w:adjustRightInd/>
        <w:snapToGrid/>
        <w:spacing w:line="1120" w:lineRule="exact"/>
        <w:textAlignment w:val="auto"/>
        <w:rPr>
          <w:rFonts w:ascii="方正小标宋_GBK" w:hAnsi="黑体" w:eastAsia="方正小标宋_GBK"/>
          <w:color w:val="auto"/>
          <w:szCs w:val="32"/>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auto"/>
          <w:szCs w:val="32"/>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auto"/>
          <w:szCs w:val="32"/>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auto"/>
          <w:szCs w:val="32"/>
        </w:rPr>
      </w:pPr>
    </w:p>
    <w:p>
      <w:pPr>
        <w:keepNext w:val="0"/>
        <w:keepLines w:val="0"/>
        <w:pageBreakBefore w:val="0"/>
        <w:kinsoku/>
        <w:wordWrap/>
        <w:overflowPunct/>
        <w:autoSpaceDE/>
        <w:autoSpaceDN/>
        <w:bidi w:val="0"/>
        <w:adjustRightInd/>
        <w:spacing w:line="560" w:lineRule="exact"/>
        <w:rPr>
          <w:rFonts w:ascii="方正小标宋_GBK" w:hAnsi="黑体" w:eastAsia="方正小标宋_GBK"/>
          <w:color w:val="auto"/>
          <w:szCs w:val="32"/>
        </w:rPr>
      </w:pPr>
    </w:p>
    <w:p>
      <w:pPr>
        <w:keepNext w:val="0"/>
        <w:keepLines w:val="0"/>
        <w:pageBreakBefore w:val="0"/>
        <w:kinsoku/>
        <w:wordWrap/>
        <w:overflowPunct/>
        <w:autoSpaceDE/>
        <w:autoSpaceDN/>
        <w:bidi w:val="0"/>
        <w:adjustRightInd/>
        <w:spacing w:line="560" w:lineRule="exact"/>
        <w:jc w:val="both"/>
        <w:rPr>
          <w:rFonts w:ascii="方正小标宋_GBK" w:eastAsia="方正小标宋_GBK"/>
          <w:b/>
          <w:color w:val="auto"/>
          <w:sz w:val="44"/>
          <w:szCs w:val="44"/>
        </w:rPr>
      </w:pPr>
    </w:p>
    <w:p>
      <w:pPr>
        <w:pStyle w:val="2"/>
        <w:jc w:val="both"/>
        <w:rPr>
          <w:rFonts w:ascii="方正小标宋_GBK" w:eastAsia="方正小标宋_GBK"/>
          <w:b/>
          <w:color w:val="auto"/>
          <w:sz w:val="44"/>
          <w:szCs w:val="44"/>
        </w:rPr>
      </w:pPr>
    </w:p>
    <w:p>
      <w:pPr>
        <w:keepNext w:val="0"/>
        <w:keepLines w:val="0"/>
        <w:pageBreakBefore w:val="0"/>
        <w:kinsoku/>
        <w:wordWrap/>
        <w:overflowPunct/>
        <w:autoSpaceDE/>
        <w:autoSpaceDN/>
        <w:bidi w:val="0"/>
        <w:adjustRightInd/>
        <w:spacing w:line="360" w:lineRule="auto"/>
        <w:jc w:val="right"/>
        <w:rPr>
          <w:rFonts w:hint="eastAsia" w:ascii="方正小标宋_GBK" w:hAnsi="黑体" w:eastAsia="方正小标宋_GBK"/>
          <w:color w:val="auto"/>
          <w:spacing w:val="-17"/>
          <w:sz w:val="36"/>
          <w:szCs w:val="36"/>
          <w:lang w:eastAsia="zh-CN"/>
        </w:rPr>
      </w:pPr>
      <w:r>
        <w:rPr>
          <w:rFonts w:hint="eastAsia" w:ascii="方正小标宋_GBK" w:hAnsi="黑体" w:eastAsia="方正小标宋_GBK"/>
          <w:color w:val="auto"/>
          <w:spacing w:val="-17"/>
          <w:sz w:val="36"/>
          <w:szCs w:val="36"/>
          <w:lang w:eastAsia="zh-CN"/>
        </w:rPr>
        <w:t>昆明市东川区拖布卡镇人民政府</w:t>
      </w:r>
    </w:p>
    <w:p>
      <w:pPr>
        <w:keepNext w:val="0"/>
        <w:keepLines w:val="0"/>
        <w:pageBreakBefore w:val="0"/>
        <w:kinsoku/>
        <w:wordWrap/>
        <w:overflowPunct/>
        <w:autoSpaceDE/>
        <w:autoSpaceDN/>
        <w:bidi w:val="0"/>
        <w:adjustRightInd/>
        <w:spacing w:line="360" w:lineRule="auto"/>
        <w:jc w:val="right"/>
        <w:rPr>
          <w:rFonts w:hint="default" w:ascii="黑体" w:hAnsi="黑体" w:eastAsia="方正小标宋_GBK" w:cs="黑体"/>
          <w:color w:val="auto"/>
          <w:sz w:val="36"/>
          <w:szCs w:val="36"/>
          <w:lang w:val="en-US" w:eastAsia="zh-CN"/>
        </w:rPr>
        <w:sectPr>
          <w:headerReference r:id="rId4" w:type="first"/>
          <w:footerReference r:id="rId7" w:type="first"/>
          <w:footerReference r:id="rId5" w:type="default"/>
          <w:headerReference r:id="rId3" w:type="even"/>
          <w:footerReference r:id="rId6" w:type="even"/>
          <w:pgSz w:w="11907" w:h="16840"/>
          <w:pgMar w:top="2041" w:right="1474" w:bottom="1871" w:left="1587" w:header="851" w:footer="1304" w:gutter="0"/>
          <w:pgBorders>
            <w:top w:val="none" w:sz="0" w:space="0"/>
            <w:left w:val="none" w:sz="0" w:space="0"/>
            <w:bottom w:val="none" w:sz="0" w:space="0"/>
            <w:right w:val="none" w:sz="0" w:space="0"/>
          </w:pgBorders>
          <w:pgNumType w:fmt="numberInDash" w:start="1"/>
          <w:cols w:space="0" w:num="1"/>
          <w:rtlGutter w:val="0"/>
          <w:docGrid w:type="linesAndChars" w:linePitch="587" w:charSpace="-842"/>
        </w:sectPr>
      </w:pPr>
      <w:r>
        <w:rPr>
          <w:rFonts w:hint="eastAsia" w:ascii="方正小标宋_GBK" w:hAnsi="黑体" w:eastAsia="方正小标宋_GBK"/>
          <w:color w:val="auto"/>
          <w:spacing w:val="-17"/>
          <w:sz w:val="36"/>
          <w:szCs w:val="36"/>
        </w:rPr>
        <w:t>20</w:t>
      </w:r>
      <w:r>
        <w:rPr>
          <w:rFonts w:hint="eastAsia" w:ascii="方正小标宋_GBK" w:hAnsi="黑体" w:eastAsia="方正小标宋_GBK"/>
          <w:color w:val="auto"/>
          <w:spacing w:val="-17"/>
          <w:sz w:val="36"/>
          <w:szCs w:val="36"/>
          <w:lang w:val="en-US" w:eastAsia="zh-CN"/>
        </w:rPr>
        <w:t>22</w:t>
      </w:r>
      <w:r>
        <w:rPr>
          <w:rFonts w:hint="eastAsia" w:ascii="方正小标宋_GBK" w:hAnsi="黑体" w:eastAsia="方正小标宋_GBK"/>
          <w:color w:val="auto"/>
          <w:spacing w:val="-17"/>
          <w:sz w:val="36"/>
          <w:szCs w:val="36"/>
        </w:rPr>
        <w:t>-</w:t>
      </w:r>
      <w:r>
        <w:rPr>
          <w:rFonts w:hint="eastAsia" w:ascii="方正小标宋_GBK" w:hAnsi="黑体" w:eastAsia="方正小标宋_GBK"/>
          <w:color w:val="auto"/>
          <w:spacing w:val="-17"/>
          <w:sz w:val="36"/>
          <w:szCs w:val="36"/>
          <w:lang w:val="en-US" w:eastAsia="zh-CN"/>
        </w:rPr>
        <w:t>05</w:t>
      </w:r>
      <w:r>
        <w:rPr>
          <w:rFonts w:hint="eastAsia" w:ascii="方正小标宋_GBK" w:hAnsi="黑体" w:eastAsia="方正小标宋_GBK"/>
          <w:color w:val="auto"/>
          <w:spacing w:val="-17"/>
          <w:sz w:val="36"/>
          <w:szCs w:val="36"/>
        </w:rPr>
        <w:t>-</w:t>
      </w:r>
      <w:r>
        <w:rPr>
          <w:rFonts w:hint="eastAsia" w:ascii="方正小标宋_GBK" w:hAnsi="黑体" w:eastAsia="方正小标宋_GBK"/>
          <w:color w:val="auto"/>
          <w:spacing w:val="-17"/>
          <w:sz w:val="36"/>
          <w:szCs w:val="36"/>
          <w:lang w:val="en-US" w:eastAsia="zh-CN"/>
        </w:rPr>
        <w:t>03</w:t>
      </w:r>
    </w:p>
    <w:p>
      <w:pPr>
        <w:keepNext w:val="0"/>
        <w:keepLines w:val="0"/>
        <w:pageBreakBefore w:val="0"/>
        <w:tabs>
          <w:tab w:val="left" w:pos="2751"/>
          <w:tab w:val="center" w:pos="4213"/>
        </w:tabs>
        <w:kinsoku/>
        <w:wordWrap/>
        <w:overflowPunct/>
        <w:autoSpaceDE/>
        <w:autoSpaceDN/>
        <w:bidi w:val="0"/>
        <w:adjustRightInd/>
        <w:spacing w:line="560" w:lineRule="exact"/>
        <w:jc w:val="both"/>
        <w:rPr>
          <w:rFonts w:hint="eastAsia" w:ascii="宋体" w:hAnsi="宋体" w:eastAsia="宋体"/>
          <w:color w:val="auto"/>
          <w:kern w:val="0"/>
          <w:sz w:val="21"/>
          <w:lang w:eastAsia="zh-CN"/>
        </w:rPr>
      </w:pP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0"/>
        <w:rPr>
          <w:rFonts w:ascii="黑体" w:eastAsia="黑体"/>
          <w:color w:val="auto"/>
          <w:szCs w:val="32"/>
        </w:rPr>
      </w:pPr>
      <w:bookmarkStart w:id="0" w:name="_Toc14789"/>
      <w:bookmarkStart w:id="1" w:name="_Toc25951_WPSOffice_Level1"/>
      <w:bookmarkStart w:id="2" w:name="_Toc9955"/>
      <w:bookmarkStart w:id="3" w:name="_Toc3798"/>
      <w:bookmarkStart w:id="4" w:name="_Toc26736"/>
      <w:bookmarkStart w:id="5" w:name="_Toc16683"/>
      <w:bookmarkStart w:id="6" w:name="_Toc23327"/>
      <w:r>
        <w:rPr>
          <w:rFonts w:hint="eastAsia" w:ascii="黑体" w:eastAsia="黑体"/>
          <w:color w:val="auto"/>
          <w:szCs w:val="32"/>
          <w:lang w:val="en-US" w:eastAsia="zh-CN"/>
        </w:rPr>
        <w:t>一、</w:t>
      </w:r>
      <w:r>
        <w:rPr>
          <w:rFonts w:hint="eastAsia" w:ascii="黑体" w:eastAsia="黑体"/>
          <w:color w:val="auto"/>
          <w:szCs w:val="32"/>
        </w:rPr>
        <w:t>项目基本情况</w:t>
      </w:r>
      <w:bookmarkEnd w:id="0"/>
      <w:bookmarkEnd w:id="1"/>
      <w:bookmarkEnd w:id="2"/>
      <w:bookmarkEnd w:id="3"/>
      <w:bookmarkEnd w:id="4"/>
      <w:bookmarkEnd w:id="5"/>
      <w:bookmarkEnd w:id="6"/>
    </w:p>
    <w:p>
      <w:pPr>
        <w:pStyle w:val="2"/>
        <w:numPr>
          <w:ilvl w:val="0"/>
          <w:numId w:val="0"/>
        </w:numPr>
        <w:ind w:firstLine="316" w:firstLineChars="100"/>
        <w:jc w:val="both"/>
        <w:rPr>
          <w:rFonts w:hint="eastAsia" w:ascii="仿宋_GB2312" w:hAnsi="楷体" w:eastAsia="仿宋_GB2312" w:cs="Times New Roman"/>
          <w:color w:val="auto"/>
          <w:kern w:val="2"/>
          <w:sz w:val="32"/>
          <w:szCs w:val="32"/>
          <w:highlight w:val="none"/>
          <w:lang w:val="en-US" w:eastAsia="zh-CN" w:bidi="ar-SA"/>
        </w:rPr>
      </w:pPr>
      <w:bookmarkStart w:id="7" w:name="_Toc17139"/>
      <w:bookmarkStart w:id="8" w:name="_Toc2412"/>
      <w:bookmarkStart w:id="9" w:name="_Toc25951_WPSOffice_Level3"/>
      <w:r>
        <w:rPr>
          <w:rFonts w:hint="eastAsia" w:eastAsia="仿宋_GB2312" w:asciiTheme="minorEastAsia" w:hAnsiTheme="minorEastAsia" w:cstheme="minorEastAsia"/>
          <w:color w:val="auto"/>
          <w:kern w:val="2"/>
          <w:sz w:val="32"/>
          <w:szCs w:val="32"/>
          <w:lang w:val="en-US" w:eastAsia="zh-CN" w:bidi="ar-SA"/>
        </w:rPr>
        <w:t>（一）</w:t>
      </w:r>
      <w:r>
        <w:rPr>
          <w:rFonts w:hint="eastAsia" w:ascii="仿宋_GB2312" w:hAnsi="楷体" w:eastAsia="仿宋_GB2312" w:cs="Times New Roman"/>
          <w:color w:val="auto"/>
          <w:kern w:val="2"/>
          <w:sz w:val="32"/>
          <w:szCs w:val="32"/>
          <w:highlight w:val="none"/>
          <w:lang w:val="en-US" w:eastAsia="zh-CN" w:bidi="ar-SA"/>
        </w:rPr>
        <w:t>项目建设的必要性</w:t>
      </w:r>
    </w:p>
    <w:p>
      <w:pPr>
        <w:pStyle w:val="2"/>
        <w:numPr>
          <w:ilvl w:val="0"/>
          <w:numId w:val="0"/>
        </w:numPr>
        <w:ind w:firstLine="632" w:firstLineChars="200"/>
        <w:jc w:val="both"/>
        <w:rPr>
          <w:rFonts w:hint="default" w:ascii="仿宋_GB2312" w:hAnsi="楷体" w:eastAsia="仿宋_GB2312" w:cs="Times New Roman"/>
          <w:color w:val="auto"/>
          <w:kern w:val="2"/>
          <w:sz w:val="32"/>
          <w:szCs w:val="32"/>
          <w:highlight w:val="none"/>
          <w:lang w:val="en-US" w:eastAsia="zh-CN" w:bidi="ar-SA"/>
        </w:rPr>
      </w:pPr>
      <w:r>
        <w:rPr>
          <w:rFonts w:hint="eastAsia" w:ascii="仿宋_GB2312" w:hAnsi="楷体" w:eastAsia="仿宋_GB2312" w:cs="Times New Roman"/>
          <w:color w:val="auto"/>
          <w:kern w:val="2"/>
          <w:sz w:val="32"/>
          <w:szCs w:val="32"/>
          <w:highlight w:val="none"/>
          <w:lang w:val="en-US" w:eastAsia="zh-CN" w:bidi="ar-SA"/>
        </w:rPr>
        <w:t>东川区拖布卡镇共有普通劳动力15910人,技能劳动力2366人,目前已完成转移就业8012户14068人，有劳动力未就业人员 4208 人，这些人员中，其中需要在家带孩子、照顾病人、老人2464 人，在家务农 1453 人。其中集镇安置易地搬迁人员中有普通劳动力730人，技能劳动力145 人，已转移就业 756 人，有劳动力未就业人员 119 人，这些人员中，其中需要在家带孩子、照顾病人、老人 43 人。鉴于拖布卡镇搬迁安置点，因在家带孩子、照顾病人、老人等其他原因无法外出就业的人员情况，在搬迁安置点建设就业扶贫车间是必要可行的。</w:t>
      </w:r>
    </w:p>
    <w:p>
      <w:pPr>
        <w:keepNext w:val="0"/>
        <w:keepLines w:val="0"/>
        <w:pageBreakBefore w:val="0"/>
        <w:numPr>
          <w:ilvl w:val="0"/>
          <w:numId w:val="0"/>
        </w:numPr>
        <w:kinsoku/>
        <w:wordWrap/>
        <w:overflowPunct/>
        <w:autoSpaceDE/>
        <w:autoSpaceDN/>
        <w:bidi w:val="0"/>
        <w:adjustRightInd/>
        <w:spacing w:line="560" w:lineRule="exact"/>
        <w:ind w:left="630" w:leftChars="0"/>
        <w:outlineLvl w:val="2"/>
        <w:rPr>
          <w:rFonts w:hint="eastAsia" w:ascii="仿宋_GB2312" w:hAnsi="仿宋_GB2312" w:cs="仿宋_GB2312"/>
          <w:color w:val="auto"/>
          <w:szCs w:val="32"/>
          <w:lang w:val="en-US" w:eastAsia="zh-CN"/>
        </w:rPr>
      </w:pPr>
      <w:bookmarkStart w:id="10" w:name="_Toc30634"/>
      <w:r>
        <w:rPr>
          <w:rFonts w:hint="eastAsia" w:asciiTheme="minorEastAsia" w:hAnsiTheme="minorEastAsia" w:cstheme="minorEastAsia"/>
          <w:color w:val="auto"/>
          <w:sz w:val="32"/>
          <w:szCs w:val="32"/>
        </w:rPr>
        <w:t>（</w:t>
      </w:r>
      <w:r>
        <w:rPr>
          <w:rFonts w:hint="eastAsia" w:asciiTheme="minorEastAsia" w:hAnsiTheme="minorEastAsia" w:cstheme="minorEastAsia"/>
          <w:color w:val="auto"/>
          <w:sz w:val="32"/>
          <w:szCs w:val="32"/>
          <w:lang w:val="en-US" w:eastAsia="zh-CN"/>
        </w:rPr>
        <w:t>二</w:t>
      </w:r>
      <w:r>
        <w:rPr>
          <w:rFonts w:hint="eastAsia" w:asciiTheme="minorEastAsia" w:hAnsiTheme="minorEastAsia" w:cstheme="minorEastAsia"/>
          <w:color w:val="auto"/>
          <w:sz w:val="32"/>
          <w:szCs w:val="32"/>
        </w:rPr>
        <w:t>）</w:t>
      </w:r>
      <w:r>
        <w:rPr>
          <w:rFonts w:hint="eastAsia" w:ascii="仿宋_GB2312" w:hAnsi="仿宋_GB2312" w:cs="仿宋_GB2312"/>
          <w:color w:val="auto"/>
          <w:szCs w:val="32"/>
          <w:lang w:val="en-US" w:eastAsia="zh-CN"/>
        </w:rPr>
        <w:t>项目实施情况</w:t>
      </w:r>
      <w:bookmarkEnd w:id="10"/>
    </w:p>
    <w:p>
      <w:pPr>
        <w:pStyle w:val="2"/>
        <w:numPr>
          <w:ilvl w:val="0"/>
          <w:numId w:val="0"/>
        </w:numPr>
        <w:jc w:val="both"/>
        <w:rPr>
          <w:rFonts w:hint="default" w:ascii="仿宋_GB2312" w:hAnsi="仿宋_GB2312" w:eastAsia="仿宋_GB2312" w:cs="仿宋_GB2312"/>
          <w:color w:val="auto"/>
          <w:kern w:val="2"/>
          <w:sz w:val="32"/>
          <w:szCs w:val="32"/>
          <w:lang w:val="en-US" w:eastAsia="zh-CN" w:bidi="ar-SA"/>
        </w:rPr>
      </w:pPr>
      <w:r>
        <w:rPr>
          <w:rFonts w:hint="eastAsia" w:ascii="仿宋_GB2312" w:hAnsi="楷体" w:eastAsia="仿宋_GB2312" w:cs="Times New Roman"/>
          <w:color w:val="auto"/>
          <w:kern w:val="2"/>
          <w:sz w:val="32"/>
          <w:szCs w:val="32"/>
          <w:highlight w:val="none"/>
          <w:lang w:val="en-US" w:eastAsia="zh-CN" w:bidi="ar-SA"/>
        </w:rPr>
        <w:t xml:space="preserve">   根据昆明市东川区发展和改革局文件关于下达《昆明市东川区发展和改革局关于昆明市东川区拖布卡镇易地搬迁安置点就业扶贫车间电子元件生产建设项目可行性研究报告的批复》（东财预【2021】168号）文件，2021年拖布卡镇开展了易地搬迁安置点就业扶贫车间电子元件生产建设项目专项工作，该项目</w:t>
      </w:r>
      <w:r>
        <w:rPr>
          <w:rFonts w:hint="eastAsia" w:ascii="仿宋_GB2312" w:hAnsi="宋体" w:eastAsia="仿宋_GB2312" w:cs="宋体"/>
          <w:color w:val="auto"/>
          <w:kern w:val="0"/>
          <w:sz w:val="32"/>
          <w:szCs w:val="32"/>
        </w:rPr>
        <w:t>由</w:t>
      </w:r>
      <w:r>
        <w:rPr>
          <w:rFonts w:hint="eastAsia" w:ascii="仿宋_GB2312" w:hAnsi="宋体" w:eastAsia="仿宋_GB2312" w:cs="宋体"/>
          <w:color w:val="auto"/>
          <w:kern w:val="0"/>
          <w:sz w:val="32"/>
          <w:szCs w:val="32"/>
          <w:lang w:val="en-US" w:eastAsia="zh-CN"/>
        </w:rPr>
        <w:t>拖布卡</w:t>
      </w:r>
      <w:r>
        <w:rPr>
          <w:rFonts w:hint="eastAsia" w:ascii="仿宋_GB2312" w:hAnsi="宋体" w:eastAsia="仿宋_GB2312" w:cs="宋体"/>
          <w:color w:val="auto"/>
          <w:kern w:val="0"/>
          <w:sz w:val="32"/>
          <w:szCs w:val="32"/>
        </w:rPr>
        <w:t>镇</w:t>
      </w:r>
      <w:r>
        <w:rPr>
          <w:rFonts w:hint="eastAsia" w:ascii="仿宋_GB2312" w:hAnsi="宋体" w:eastAsia="仿宋_GB2312" w:cs="宋体"/>
          <w:color w:val="auto"/>
          <w:kern w:val="0"/>
          <w:sz w:val="32"/>
          <w:szCs w:val="32"/>
          <w:lang w:val="en-US" w:eastAsia="zh-CN"/>
        </w:rPr>
        <w:t>人民政府项目办</w:t>
      </w:r>
      <w:r>
        <w:rPr>
          <w:rFonts w:hint="eastAsia" w:ascii="仿宋_GB2312" w:hAnsi="宋体" w:eastAsia="仿宋_GB2312" w:cs="宋体"/>
          <w:color w:val="auto"/>
          <w:kern w:val="0"/>
          <w:sz w:val="32"/>
          <w:szCs w:val="32"/>
        </w:rPr>
        <w:t>负责并组织实施</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在实施过程中</w:t>
      </w:r>
      <w:r>
        <w:rPr>
          <w:rFonts w:hint="eastAsia" w:ascii="仿宋_GB2312" w:hAnsi="楷体" w:eastAsia="仿宋_GB2312" w:cs="Times New Roman"/>
          <w:color w:val="auto"/>
          <w:kern w:val="2"/>
          <w:sz w:val="32"/>
          <w:szCs w:val="32"/>
          <w:highlight w:val="none"/>
          <w:lang w:val="en-US" w:eastAsia="zh-CN" w:bidi="ar-SA"/>
        </w:rPr>
        <w:t>一方面对施工方进行安全知识培训，提高全体施工人员的安全意识，培养安全优先的理念；另一方面通过制作施工标语、施工警示牌等方式，将安全意识注入到群众日常的生产、生活中；第三切实加大安全隐患的防范，全面提升安全的风险防控水平。截止2021年12月31日项目已建成基本成形。</w:t>
      </w:r>
    </w:p>
    <w:bookmarkEnd w:id="7"/>
    <w:bookmarkEnd w:id="8"/>
    <w:bookmarkEnd w:id="9"/>
    <w:p>
      <w:pPr>
        <w:keepNext w:val="0"/>
        <w:keepLines w:val="0"/>
        <w:pageBreakBefore w:val="0"/>
        <w:numPr>
          <w:ilvl w:val="0"/>
          <w:numId w:val="0"/>
        </w:numPr>
        <w:kinsoku/>
        <w:wordWrap/>
        <w:overflowPunct/>
        <w:topLinePunct/>
        <w:autoSpaceDE/>
        <w:autoSpaceDN/>
        <w:bidi w:val="0"/>
        <w:adjustRightInd/>
        <w:spacing w:line="560" w:lineRule="exact"/>
        <w:ind w:left="630" w:leftChars="0"/>
        <w:outlineLvl w:val="2"/>
        <w:rPr>
          <w:rFonts w:hint="eastAsia" w:ascii="仿宋_GB2312" w:hAnsi="楷体"/>
          <w:color w:val="auto"/>
          <w:szCs w:val="32"/>
          <w:highlight w:val="none"/>
        </w:rPr>
      </w:pPr>
      <w:bookmarkStart w:id="11" w:name="_Toc12512_WPSOffice_Level3"/>
      <w:bookmarkStart w:id="12" w:name="_Toc24826"/>
      <w:bookmarkStart w:id="13" w:name="_Toc5100"/>
      <w:bookmarkStart w:id="14" w:name="_Toc20622"/>
      <w:bookmarkStart w:id="15" w:name="_Toc11688"/>
      <w:bookmarkStart w:id="16" w:name="_Toc31401"/>
      <w:r>
        <w:rPr>
          <w:rFonts w:hint="eastAsia" w:asciiTheme="minorEastAsia" w:hAnsiTheme="minorEastAsia" w:cstheme="minorEastAsia"/>
          <w:color w:val="auto"/>
          <w:sz w:val="32"/>
          <w:szCs w:val="32"/>
        </w:rPr>
        <w:t>（</w:t>
      </w:r>
      <w:r>
        <w:rPr>
          <w:rFonts w:hint="eastAsia" w:asciiTheme="minorEastAsia" w:hAnsiTheme="minorEastAsia" w:cstheme="minorEastAsia"/>
          <w:color w:val="auto"/>
          <w:sz w:val="32"/>
          <w:szCs w:val="32"/>
          <w:lang w:val="en-US" w:eastAsia="zh-CN"/>
        </w:rPr>
        <w:t>三</w:t>
      </w:r>
      <w:r>
        <w:rPr>
          <w:rFonts w:hint="eastAsia" w:asciiTheme="minorEastAsia" w:hAnsiTheme="minorEastAsia" w:cstheme="minorEastAsia"/>
          <w:color w:val="auto"/>
          <w:sz w:val="32"/>
          <w:szCs w:val="32"/>
        </w:rPr>
        <w:t>）</w:t>
      </w:r>
      <w:r>
        <w:rPr>
          <w:rFonts w:hint="eastAsia" w:ascii="仿宋_GB2312" w:hAnsi="楷体"/>
          <w:color w:val="auto"/>
          <w:szCs w:val="32"/>
          <w:highlight w:val="none"/>
        </w:rPr>
        <w:t>资金来源及使用情况</w:t>
      </w:r>
      <w:bookmarkEnd w:id="11"/>
      <w:bookmarkEnd w:id="12"/>
      <w:bookmarkEnd w:id="13"/>
      <w:bookmarkEnd w:id="14"/>
      <w:bookmarkEnd w:id="15"/>
      <w:bookmarkEnd w:id="16"/>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9"/>
        <w:rPr>
          <w:rFonts w:hint="default" w:ascii="仿宋_GB2312" w:hAnsi="楷体" w:eastAsia="仿宋_GB2312" w:cs="Times New Roman"/>
          <w:color w:val="auto"/>
          <w:kern w:val="2"/>
          <w:sz w:val="32"/>
          <w:szCs w:val="32"/>
          <w:highlight w:val="none"/>
          <w:lang w:val="en-US" w:eastAsia="zh-CN" w:bidi="ar-SA"/>
        </w:rPr>
      </w:pPr>
      <w:r>
        <w:rPr>
          <w:rFonts w:hint="eastAsia" w:ascii="仿宋_GB2312" w:hAnsi="楷体" w:eastAsia="仿宋_GB2312" w:cs="Times New Roman"/>
          <w:color w:val="auto"/>
          <w:kern w:val="2"/>
          <w:sz w:val="32"/>
          <w:szCs w:val="32"/>
          <w:highlight w:val="none"/>
          <w:lang w:val="en-US" w:eastAsia="zh-CN" w:bidi="ar-SA"/>
        </w:rPr>
        <w:t>严格按照《昆明市东川区人民政府办公室关于规范使用整合财政涉农资金程序的通知》（东政办发〔2018〕17号）的规定调整和变更。严格执行《东川区统筹整合使用财政涉农资金管理办法（修订）》（东政发〔2018〕98 号）和《东川区 2021年统筹整合使用财政涉农资金管理办法</w:t>
      </w:r>
      <w:r>
        <w:rPr>
          <w:rFonts w:hint="eastAsia" w:ascii="仿宋_GB2312" w:hAnsi="楷体" w:cs="Times New Roman"/>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autoSpaceDE/>
        <w:autoSpaceDN/>
        <w:bidi w:val="0"/>
        <w:adjustRightInd/>
        <w:spacing w:line="560" w:lineRule="exact"/>
        <w:ind w:firstLine="632" w:firstLineChars="200"/>
        <w:outlineLvl w:val="9"/>
        <w:rPr>
          <w:rFonts w:hint="default" w:eastAsia="方正小标宋简体"/>
          <w:color w:val="auto"/>
          <w:lang w:val="en-US" w:eastAsia="zh-CN"/>
        </w:rPr>
      </w:pPr>
      <w:r>
        <w:rPr>
          <w:rFonts w:hint="eastAsia" w:ascii="仿宋_GB2312" w:hAnsi="楷体"/>
          <w:color w:val="auto"/>
          <w:szCs w:val="32"/>
          <w:highlight w:val="none"/>
          <w:lang w:val="en-US" w:eastAsia="zh-CN"/>
        </w:rPr>
        <w:t>资金来源：</w:t>
      </w:r>
      <w:r>
        <w:rPr>
          <w:rFonts w:hint="eastAsia" w:ascii="仿宋_GB2312" w:hAnsi="楷体" w:eastAsia="仿宋_GB2312" w:cs="Times New Roman"/>
          <w:color w:val="auto"/>
          <w:kern w:val="2"/>
          <w:sz w:val="32"/>
          <w:szCs w:val="32"/>
          <w:highlight w:val="none"/>
          <w:lang w:val="en-US" w:eastAsia="zh-CN" w:bidi="ar-SA"/>
        </w:rPr>
        <w:t>拖布卡镇易地搬迁安置点就业扶贫车间电子元件生产建设项目</w:t>
      </w:r>
      <w:r>
        <w:rPr>
          <w:rFonts w:hint="eastAsia" w:ascii="仿宋_GB2312" w:hAnsi="新宋体" w:cs="Times New Roman"/>
          <w:color w:val="auto"/>
          <w:kern w:val="2"/>
          <w:sz w:val="32"/>
          <w:szCs w:val="32"/>
          <w:lang w:val="en-US" w:eastAsia="zh-CN" w:bidi="ar-SA"/>
        </w:rPr>
        <w:t>专项经费</w:t>
      </w:r>
      <w:r>
        <w:rPr>
          <w:rFonts w:hint="eastAsia" w:ascii="仿宋_GB2312" w:hAnsi="新宋体" w:eastAsia="仿宋_GB2312" w:cs="Times New Roman"/>
          <w:color w:val="auto"/>
          <w:kern w:val="2"/>
          <w:sz w:val="32"/>
          <w:szCs w:val="32"/>
          <w:lang w:val="en-US" w:eastAsia="zh-CN" w:bidi="ar-SA"/>
        </w:rPr>
        <w:t>项目</w:t>
      </w:r>
      <w:r>
        <w:rPr>
          <w:rFonts w:hint="eastAsia" w:ascii="仿宋_GB2312" w:hAnsi="新宋体" w:cs="Times New Roman"/>
          <w:color w:val="auto"/>
          <w:kern w:val="2"/>
          <w:sz w:val="32"/>
          <w:szCs w:val="32"/>
          <w:lang w:val="en-US" w:eastAsia="zh-CN" w:bidi="ar-SA"/>
        </w:rPr>
        <w:t>依据</w:t>
      </w:r>
      <w:r>
        <w:rPr>
          <w:rFonts w:hint="eastAsia" w:ascii="仿宋_GB2312" w:hAnsi="楷体" w:eastAsia="仿宋_GB2312" w:cs="Times New Roman"/>
          <w:color w:val="auto"/>
          <w:kern w:val="2"/>
          <w:sz w:val="32"/>
          <w:szCs w:val="32"/>
          <w:highlight w:val="none"/>
          <w:lang w:val="en-US" w:eastAsia="zh-CN" w:bidi="ar-SA"/>
        </w:rPr>
        <w:t>昆明市东川区发展和改革局文件关于下达《昆明市东川区发展和改革局关于昆明市东川区拖布卡镇易地搬迁安置点就业扶贫车间电子元件生产建设项目可行性研究报告的批复》（东财预【2021】168号）文件</w:t>
      </w:r>
      <w:r>
        <w:rPr>
          <w:rFonts w:hint="eastAsia" w:ascii="仿宋_GB2312" w:hAnsi="楷体" w:cs="Times New Roman"/>
          <w:color w:val="auto"/>
          <w:kern w:val="2"/>
          <w:sz w:val="32"/>
          <w:szCs w:val="32"/>
          <w:highlight w:val="none"/>
          <w:lang w:val="en-US" w:eastAsia="zh-CN" w:bidi="ar-SA"/>
        </w:rPr>
        <w:t>，计划资金</w:t>
      </w:r>
      <w:r>
        <w:rPr>
          <w:rFonts w:hint="eastAsia" w:ascii="仿宋_GB2312" w:hAnsi="楷体" w:eastAsia="仿宋_GB2312" w:cs="Times New Roman"/>
          <w:color w:val="auto"/>
          <w:kern w:val="2"/>
          <w:sz w:val="32"/>
          <w:szCs w:val="32"/>
          <w:highlight w:val="none"/>
          <w:lang w:val="en-US" w:eastAsia="zh-CN" w:bidi="ar-SA"/>
        </w:rPr>
        <w:t>来源于</w:t>
      </w:r>
      <w:r>
        <w:rPr>
          <w:rFonts w:hint="eastAsia" w:ascii="仿宋_GB2312" w:hAnsi="楷体" w:cs="Times New Roman"/>
          <w:color w:val="auto"/>
          <w:kern w:val="2"/>
          <w:sz w:val="32"/>
          <w:szCs w:val="32"/>
          <w:highlight w:val="none"/>
          <w:lang w:val="en-US" w:eastAsia="zh-CN" w:bidi="ar-SA"/>
        </w:rPr>
        <w:t>企业资金885万元。</w:t>
      </w:r>
    </w:p>
    <w:p>
      <w:pPr>
        <w:keepNext w:val="0"/>
        <w:keepLines w:val="0"/>
        <w:pageBreakBefore w:val="0"/>
        <w:numPr>
          <w:ilvl w:val="0"/>
          <w:numId w:val="0"/>
        </w:numPr>
        <w:kinsoku/>
        <w:wordWrap/>
        <w:overflowPunct/>
        <w:autoSpaceDE/>
        <w:autoSpaceDN/>
        <w:bidi w:val="0"/>
        <w:adjustRightInd/>
        <w:spacing w:line="560" w:lineRule="exact"/>
        <w:ind w:firstLine="632" w:firstLineChars="200"/>
        <w:rPr>
          <w:rFonts w:hint="eastAsia" w:ascii="仿宋_GB2312"/>
          <w:color w:val="auto"/>
          <w:szCs w:val="32"/>
          <w:highlight w:val="none"/>
          <w:lang w:val="en-US" w:eastAsia="zh-CN"/>
        </w:rPr>
      </w:pPr>
      <w:r>
        <w:rPr>
          <w:rFonts w:hint="eastAsia" w:ascii="仿宋_GB2312"/>
          <w:color w:val="auto"/>
          <w:szCs w:val="32"/>
          <w:highlight w:val="none"/>
          <w:lang w:val="en-US" w:eastAsia="zh-CN"/>
        </w:rPr>
        <w:t>资金使用情况：</w:t>
      </w:r>
      <w:r>
        <w:rPr>
          <w:rFonts w:hint="eastAsia" w:ascii="仿宋_GB2312" w:hAnsi="宋体" w:cs="方正仿宋_GBK"/>
          <w:color w:val="auto"/>
          <w:szCs w:val="32"/>
          <w:highlight w:val="none"/>
          <w:lang w:val="zh-CN"/>
        </w:rPr>
        <w:t>截止20</w:t>
      </w:r>
      <w:r>
        <w:rPr>
          <w:rFonts w:hint="eastAsia" w:ascii="仿宋_GB2312" w:hAnsi="宋体" w:cs="方正仿宋_GBK"/>
          <w:color w:val="auto"/>
          <w:szCs w:val="32"/>
          <w:highlight w:val="none"/>
          <w:lang w:val="en-US" w:eastAsia="zh-CN"/>
        </w:rPr>
        <w:t>21</w:t>
      </w:r>
      <w:r>
        <w:rPr>
          <w:rFonts w:hint="eastAsia" w:ascii="仿宋_GB2312" w:hAnsi="宋体" w:cs="方正仿宋_GBK"/>
          <w:color w:val="auto"/>
          <w:szCs w:val="32"/>
          <w:highlight w:val="none"/>
          <w:lang w:val="zh-CN"/>
        </w:rPr>
        <w:t>年12月</w:t>
      </w:r>
      <w:r>
        <w:rPr>
          <w:rFonts w:hint="eastAsia" w:ascii="仿宋_GB2312" w:hAnsi="宋体" w:cs="方正仿宋_GBK"/>
          <w:color w:val="auto"/>
          <w:szCs w:val="32"/>
          <w:highlight w:val="none"/>
          <w:lang w:val="en-US" w:eastAsia="zh-CN"/>
        </w:rPr>
        <w:t>11</w:t>
      </w:r>
      <w:r>
        <w:rPr>
          <w:rFonts w:hint="eastAsia" w:ascii="仿宋_GB2312" w:hAnsi="宋体" w:cs="方正仿宋_GBK"/>
          <w:color w:val="auto"/>
          <w:szCs w:val="32"/>
          <w:highlight w:val="none"/>
          <w:lang w:val="zh-CN"/>
        </w:rPr>
        <w:t>日，</w:t>
      </w:r>
      <w:r>
        <w:rPr>
          <w:rFonts w:hint="eastAsia" w:ascii="仿宋_GB2312" w:hAnsi="楷体" w:eastAsia="仿宋_GB2312" w:cs="Times New Roman"/>
          <w:color w:val="auto"/>
          <w:kern w:val="2"/>
          <w:sz w:val="32"/>
          <w:szCs w:val="32"/>
          <w:highlight w:val="none"/>
          <w:lang w:val="en-US" w:eastAsia="zh-CN" w:bidi="ar-SA"/>
        </w:rPr>
        <w:t>拖布卡镇易地搬迁安置点就业扶贫车间电子元件生产建设项目</w:t>
      </w:r>
      <w:r>
        <w:rPr>
          <w:rFonts w:hint="eastAsia" w:ascii="仿宋_GB2312" w:hAnsi="新宋体" w:cs="Times New Roman"/>
          <w:color w:val="auto"/>
          <w:kern w:val="2"/>
          <w:sz w:val="32"/>
          <w:szCs w:val="32"/>
          <w:lang w:val="en-US" w:eastAsia="zh-CN" w:bidi="ar-SA"/>
        </w:rPr>
        <w:t>专项经费</w:t>
      </w:r>
      <w:r>
        <w:rPr>
          <w:rFonts w:hint="eastAsia" w:ascii="仿宋_GB2312" w:hAnsi="新宋体" w:eastAsia="仿宋_GB2312" w:cs="Times New Roman"/>
          <w:color w:val="auto"/>
          <w:kern w:val="2"/>
          <w:sz w:val="32"/>
          <w:szCs w:val="32"/>
          <w:lang w:val="en-US" w:eastAsia="zh-CN" w:bidi="ar-SA"/>
        </w:rPr>
        <w:t>项目</w:t>
      </w:r>
      <w:r>
        <w:rPr>
          <w:rFonts w:hint="eastAsia" w:ascii="仿宋_GB2312" w:hAnsi="宋体" w:cs="方正仿宋_GBK"/>
          <w:color w:val="auto"/>
          <w:szCs w:val="32"/>
          <w:highlight w:val="none"/>
          <w:lang w:val="en-US" w:eastAsia="zh-CN"/>
        </w:rPr>
        <w:t>实际到位资金800万</w:t>
      </w:r>
      <w:r>
        <w:rPr>
          <w:rFonts w:hint="eastAsia" w:ascii="仿宋_GB2312" w:hAnsi="宋体" w:cs="方正仿宋_GBK"/>
          <w:color w:val="auto"/>
          <w:szCs w:val="32"/>
          <w:highlight w:val="none"/>
          <w:lang w:val="zh-CN"/>
        </w:rPr>
        <w:t>元，</w:t>
      </w:r>
      <w:r>
        <w:rPr>
          <w:rFonts w:hint="eastAsia" w:ascii="仿宋_GB2312" w:hAnsi="宋体" w:cs="方正仿宋_GBK"/>
          <w:color w:val="auto"/>
          <w:szCs w:val="32"/>
          <w:highlight w:val="none"/>
          <w:lang w:val="en-US" w:eastAsia="zh-CN"/>
        </w:rPr>
        <w:t>项目</w:t>
      </w:r>
      <w:r>
        <w:rPr>
          <w:rFonts w:hint="eastAsia" w:ascii="仿宋_GB2312"/>
          <w:color w:val="auto"/>
          <w:szCs w:val="32"/>
          <w:highlight w:val="none"/>
          <w:lang w:val="en-US" w:eastAsia="zh-CN"/>
        </w:rPr>
        <w:t>具体支出如下：</w:t>
      </w:r>
    </w:p>
    <w:p>
      <w:pPr>
        <w:pStyle w:val="2"/>
        <w:rPr>
          <w:rFonts w:hint="eastAsia" w:ascii="仿宋_GB2312"/>
          <w:color w:val="auto"/>
          <w:szCs w:val="32"/>
          <w:highlight w:val="none"/>
          <w:lang w:val="en-US" w:eastAsia="zh-CN"/>
        </w:rPr>
      </w:pPr>
    </w:p>
    <w:p>
      <w:pPr>
        <w:pStyle w:val="2"/>
        <w:rPr>
          <w:rFonts w:hint="eastAsia" w:ascii="仿宋_GB2312"/>
          <w:color w:val="auto"/>
          <w:szCs w:val="32"/>
          <w:highlight w:val="none"/>
          <w:lang w:val="en-US" w:eastAsia="zh-CN"/>
        </w:rPr>
      </w:pPr>
    </w:p>
    <w:p>
      <w:pPr>
        <w:pStyle w:val="2"/>
        <w:rPr>
          <w:rFonts w:hint="eastAsia" w:ascii="仿宋_GB2312"/>
          <w:color w:val="auto"/>
          <w:szCs w:val="32"/>
          <w:highlight w:val="none"/>
          <w:lang w:val="en-US" w:eastAsia="zh-CN"/>
        </w:rPr>
      </w:pPr>
    </w:p>
    <w:p>
      <w:pPr>
        <w:pStyle w:val="2"/>
        <w:rPr>
          <w:rFonts w:hint="eastAsia" w:ascii="仿宋_GB2312"/>
          <w:color w:val="auto"/>
          <w:szCs w:val="32"/>
          <w:highlight w:val="none"/>
          <w:lang w:val="en-US" w:eastAsia="zh-CN"/>
        </w:rPr>
      </w:pPr>
    </w:p>
    <w:p>
      <w:pPr>
        <w:pStyle w:val="2"/>
        <w:rPr>
          <w:rFonts w:hint="eastAsia" w:ascii="仿宋_GB2312"/>
          <w:color w:val="auto"/>
          <w:szCs w:val="32"/>
          <w:highlight w:val="none"/>
          <w:lang w:val="en-US" w:eastAsia="zh-CN"/>
        </w:rPr>
      </w:pPr>
    </w:p>
    <w:p>
      <w:pPr>
        <w:pStyle w:val="2"/>
        <w:keepNext w:val="0"/>
        <w:keepLines w:val="0"/>
        <w:pageBreakBefore w:val="0"/>
        <w:kinsoku/>
        <w:wordWrap/>
        <w:overflowPunct/>
        <w:autoSpaceDE/>
        <w:autoSpaceDN/>
        <w:bidi w:val="0"/>
        <w:adjustRightInd/>
        <w:spacing w:line="560" w:lineRule="exact"/>
        <w:rPr>
          <w:rFonts w:hint="eastAsia" w:ascii="仿宋_GB2312" w:hAnsi="楷体" w:eastAsia="仿宋_GB2312" w:cs="Times New Roman"/>
          <w:color w:val="auto"/>
          <w:kern w:val="2"/>
          <w:sz w:val="32"/>
          <w:szCs w:val="32"/>
          <w:highlight w:val="none"/>
          <w:lang w:val="en-US" w:eastAsia="zh-CN" w:bidi="ar-SA"/>
        </w:rPr>
      </w:pPr>
      <w:r>
        <w:rPr>
          <w:rFonts w:hint="eastAsia" w:ascii="仿宋_GB2312" w:hAnsi="楷体" w:eastAsia="仿宋_GB2312" w:cs="Times New Roman"/>
          <w:color w:val="auto"/>
          <w:kern w:val="2"/>
          <w:sz w:val="32"/>
          <w:szCs w:val="32"/>
          <w:highlight w:val="none"/>
          <w:lang w:val="en-US" w:eastAsia="zh-CN" w:bidi="ar-SA"/>
        </w:rPr>
        <w:t>2021年拖布卡镇易地搬迁安置点就业扶贫车间电子元件生产建设项</w:t>
      </w:r>
      <w:bookmarkStart w:id="42" w:name="_GoBack"/>
      <w:bookmarkEnd w:id="42"/>
      <w:r>
        <w:rPr>
          <w:rFonts w:hint="eastAsia" w:ascii="仿宋_GB2312" w:hAnsi="楷体" w:eastAsia="仿宋_GB2312" w:cs="Times New Roman"/>
          <w:color w:val="auto"/>
          <w:kern w:val="2"/>
          <w:sz w:val="32"/>
          <w:szCs w:val="32"/>
          <w:highlight w:val="none"/>
          <w:lang w:val="en-US" w:eastAsia="zh-CN" w:bidi="ar-SA"/>
        </w:rPr>
        <w:t>目资金使用情况</w:t>
      </w:r>
    </w:p>
    <w:p>
      <w:pPr>
        <w:pStyle w:val="2"/>
        <w:keepNext w:val="0"/>
        <w:keepLines w:val="0"/>
        <w:pageBreakBefore w:val="0"/>
        <w:kinsoku/>
        <w:wordWrap/>
        <w:overflowPunct/>
        <w:autoSpaceDE/>
        <w:autoSpaceDN/>
        <w:bidi w:val="0"/>
        <w:adjustRightInd/>
        <w:spacing w:line="560" w:lineRule="exact"/>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                                                   单位：万元</w:t>
      </w:r>
    </w:p>
    <w:tbl>
      <w:tblPr>
        <w:tblStyle w:val="20"/>
        <w:tblpPr w:leftFromText="180" w:rightFromText="180" w:vertAnchor="text" w:horzAnchor="page" w:tblpX="100" w:tblpY="133"/>
        <w:tblOverlap w:val="never"/>
        <w:tblW w:w="13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52"/>
        <w:gridCol w:w="452"/>
        <w:gridCol w:w="452"/>
        <w:gridCol w:w="768"/>
        <w:gridCol w:w="492"/>
        <w:gridCol w:w="1320"/>
        <w:gridCol w:w="906"/>
        <w:gridCol w:w="1182"/>
        <w:gridCol w:w="630"/>
        <w:gridCol w:w="1596"/>
        <w:gridCol w:w="1458"/>
        <w:gridCol w:w="1734"/>
        <w:gridCol w:w="492"/>
        <w:gridCol w:w="492"/>
        <w:gridCol w:w="492"/>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4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序号</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项目实施部门</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项目序号</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项目名称</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项目类型</w:t>
            </w:r>
          </w:p>
        </w:tc>
        <w:tc>
          <w:tcPr>
            <w:tcW w:w="4038" w:type="dxa"/>
            <w:gridSpan w:val="4"/>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资金到位情况（万元）</w:t>
            </w:r>
          </w:p>
        </w:tc>
        <w:tc>
          <w:tcPr>
            <w:tcW w:w="4788"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截至12月11日资金使用情况（万元）</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项目施工企业名称</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企业注册地</w:t>
            </w:r>
          </w:p>
        </w:tc>
        <w:tc>
          <w:tcPr>
            <w:tcW w:w="492" w:type="dxa"/>
            <w:vMerge w:val="restart"/>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项目资金未支出原因</w:t>
            </w:r>
          </w:p>
        </w:tc>
        <w:tc>
          <w:tcPr>
            <w:tcW w:w="4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4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1320"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资金文件号</w:t>
            </w:r>
          </w:p>
        </w:tc>
        <w:tc>
          <w:tcPr>
            <w:tcW w:w="906" w:type="dxa"/>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资金分配下达时间</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预算支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出科目</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总金额</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已使用资金</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未使用资金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资金使用率（%）</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492" w:type="dxa"/>
            <w:vMerge w:val="continue"/>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3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p>
        </w:tc>
        <w:tc>
          <w:tcPr>
            <w:tcW w:w="4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（省级）拖布卡镇集镇搬迁安置点就业扶贫车间电子元件生产建设项目专项资金</w:t>
            </w:r>
          </w:p>
        </w:tc>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产业发展</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东财整合〔2021〕17号</w:t>
            </w:r>
          </w:p>
        </w:tc>
        <w:tc>
          <w:tcPr>
            <w:tcW w:w="90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10.26</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2130505</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800</w:t>
            </w:r>
          </w:p>
        </w:tc>
        <w:tc>
          <w:tcPr>
            <w:tcW w:w="15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722.141541</w:t>
            </w:r>
          </w:p>
        </w:tc>
        <w:tc>
          <w:tcPr>
            <w:tcW w:w="14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77.858459</w:t>
            </w:r>
          </w:p>
        </w:tc>
        <w:tc>
          <w:tcPr>
            <w:tcW w:w="17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0.902676926</w:t>
            </w:r>
          </w:p>
        </w:tc>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昆明润嘉水利水电工程有限公司</w:t>
            </w:r>
          </w:p>
        </w:tc>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东川</w:t>
            </w:r>
          </w:p>
        </w:tc>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按项目进度拨款</w:t>
            </w:r>
          </w:p>
        </w:tc>
        <w:tc>
          <w:tcPr>
            <w:tcW w:w="49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财政扶贫脱贫专项资金</w:t>
            </w:r>
          </w:p>
        </w:tc>
      </w:tr>
    </w:tbl>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p>
      <w:pPr>
        <w:pStyle w:val="2"/>
        <w:jc w:val="both"/>
        <w:rPr>
          <w:rFonts w:hint="eastAsia"/>
          <w:lang w:val="en-US" w:eastAsia="zh-CN"/>
        </w:rPr>
      </w:pPr>
    </w:p>
    <w:p>
      <w:pPr>
        <w:keepNext w:val="0"/>
        <w:keepLines w:val="0"/>
        <w:pageBreakBefore w:val="0"/>
        <w:widowControl w:val="0"/>
        <w:numPr>
          <w:ilvl w:val="0"/>
          <w:numId w:val="0"/>
        </w:numPr>
        <w:kinsoku/>
        <w:wordWrap/>
        <w:overflowPunct/>
        <w:autoSpaceDE/>
        <w:autoSpaceDN/>
        <w:bidi w:val="0"/>
        <w:adjustRightInd/>
        <w:spacing w:line="560" w:lineRule="exact"/>
        <w:ind w:firstLine="948" w:firstLineChars="300"/>
        <w:rPr>
          <w:rFonts w:hint="eastAsia" w:asciiTheme="minorEastAsia" w:hAnsiTheme="minorEastAsia" w:cstheme="minorEastAsia"/>
          <w:color w:val="auto"/>
          <w:sz w:val="32"/>
          <w:szCs w:val="32"/>
          <w:lang w:val="en-US" w:eastAsia="zh-CN"/>
        </w:rPr>
      </w:pPr>
    </w:p>
    <w:p>
      <w:pPr>
        <w:keepNext w:val="0"/>
        <w:keepLines w:val="0"/>
        <w:pageBreakBefore w:val="0"/>
        <w:widowControl w:val="0"/>
        <w:numPr>
          <w:ilvl w:val="0"/>
          <w:numId w:val="0"/>
        </w:numPr>
        <w:kinsoku/>
        <w:wordWrap/>
        <w:overflowPunct/>
        <w:autoSpaceDE/>
        <w:autoSpaceDN/>
        <w:bidi w:val="0"/>
        <w:adjustRightInd/>
        <w:spacing w:line="560" w:lineRule="exact"/>
        <w:ind w:firstLine="316" w:firstLineChars="100"/>
        <w:rPr>
          <w:rFonts w:hint="eastAsia" w:ascii="仿宋_GB2312" w:hAnsi="楷体" w:eastAsia="仿宋_GB2312" w:cs="Times New Roman"/>
          <w:color w:val="auto"/>
          <w:kern w:val="2"/>
          <w:sz w:val="32"/>
          <w:szCs w:val="32"/>
          <w:highlight w:val="none"/>
          <w:lang w:val="en-US" w:eastAsia="zh-CN" w:bidi="ar-SA"/>
        </w:rPr>
      </w:pPr>
      <w:r>
        <w:rPr>
          <w:rFonts w:hint="eastAsia" w:asciiTheme="minorEastAsia" w:hAnsiTheme="minorEastAsia" w:cstheme="minorEastAsia"/>
          <w:color w:val="auto"/>
          <w:sz w:val="32"/>
          <w:szCs w:val="32"/>
        </w:rPr>
        <w:t>（</w:t>
      </w:r>
      <w:r>
        <w:rPr>
          <w:rFonts w:hint="eastAsia" w:asciiTheme="minorEastAsia" w:hAnsiTheme="minorEastAsia" w:cstheme="minorEastAsia"/>
          <w:color w:val="auto"/>
          <w:sz w:val="32"/>
          <w:szCs w:val="32"/>
          <w:lang w:val="en-US" w:eastAsia="zh-CN"/>
        </w:rPr>
        <w:t>四</w:t>
      </w:r>
      <w:r>
        <w:rPr>
          <w:rFonts w:hint="eastAsia" w:asciiTheme="minorEastAsia" w:hAnsiTheme="minorEastAsia" w:cstheme="minorEastAsia"/>
          <w:color w:val="auto"/>
          <w:sz w:val="32"/>
          <w:szCs w:val="32"/>
        </w:rPr>
        <w:t>）</w:t>
      </w:r>
      <w:r>
        <w:rPr>
          <w:rFonts w:hint="eastAsia" w:ascii="仿宋_GB2312" w:hAnsi="楷体" w:eastAsia="仿宋_GB2312" w:cs="Times New Roman"/>
          <w:color w:val="auto"/>
          <w:kern w:val="2"/>
          <w:sz w:val="32"/>
          <w:szCs w:val="32"/>
          <w:highlight w:val="none"/>
          <w:lang w:val="en-US" w:eastAsia="zh-CN" w:bidi="ar-SA"/>
        </w:rPr>
        <w:t>建设内容及规模</w:t>
      </w:r>
    </w:p>
    <w:p>
      <w:pPr>
        <w:pStyle w:val="2"/>
        <w:numPr>
          <w:ilvl w:val="0"/>
          <w:numId w:val="0"/>
        </w:numPr>
        <w:ind w:left="0" w:leftChars="0" w:firstLine="632" w:firstLineChars="200"/>
        <w:jc w:val="both"/>
        <w:rPr>
          <w:rFonts w:hint="default" w:ascii="仿宋_GB2312" w:hAnsi="楷体" w:eastAsia="仿宋_GB2312" w:cs="Times New Roman"/>
          <w:color w:val="auto"/>
          <w:kern w:val="2"/>
          <w:sz w:val="32"/>
          <w:szCs w:val="32"/>
          <w:highlight w:val="none"/>
          <w:lang w:val="en-US" w:eastAsia="zh-CN" w:bidi="ar-SA"/>
        </w:rPr>
      </w:pPr>
      <w:r>
        <w:rPr>
          <w:rFonts w:hint="default" w:ascii="仿宋_GB2312" w:hAnsi="楷体" w:eastAsia="仿宋_GB2312" w:cs="Times New Roman"/>
          <w:color w:val="auto"/>
          <w:kern w:val="2"/>
          <w:sz w:val="32"/>
          <w:szCs w:val="32"/>
          <w:highlight w:val="none"/>
          <w:lang w:val="en-US" w:eastAsia="zh-CN" w:bidi="ar-SA"/>
        </w:rPr>
        <w:t>新建厂房 2971.74平方米，自动组装生产线2条; 购置12 轴全自动绕线机组10套、自动焊锡机4台、电子检测设备 20套、大功率变压器绕线机 150套、电子元件加工配套设备(空压机1台，含浸机2台，隧道炉1套)、生产流水线及工作台面40套及其他配套设施。</w:t>
      </w:r>
    </w:p>
    <w:p>
      <w:pPr>
        <w:pStyle w:val="2"/>
        <w:keepNext w:val="0"/>
        <w:keepLines w:val="0"/>
        <w:pageBreakBefore w:val="0"/>
        <w:kinsoku/>
        <w:wordWrap/>
        <w:overflowPunct/>
        <w:autoSpaceDE/>
        <w:autoSpaceDN/>
        <w:bidi w:val="0"/>
        <w:adjustRightInd/>
        <w:spacing w:line="560" w:lineRule="exact"/>
        <w:jc w:val="both"/>
        <w:rPr>
          <w:rFonts w:hint="default" w:ascii="仿宋_GB2312" w:hAnsi="仿宋_GB2312" w:eastAsia="仿宋_GB2312" w:cs="仿宋_GB2312"/>
          <w:b w:val="0"/>
          <w:bCs w:val="0"/>
          <w:color w:val="auto"/>
          <w:kern w:val="2"/>
          <w:sz w:val="24"/>
          <w:szCs w:val="24"/>
          <w:lang w:val="en-US" w:eastAsia="zh-CN" w:bidi="ar-SA"/>
        </w:rPr>
      </w:pPr>
    </w:p>
    <w:p>
      <w:pPr>
        <w:keepNext w:val="0"/>
        <w:keepLines w:val="0"/>
        <w:pageBreakBefore w:val="0"/>
        <w:numPr>
          <w:ilvl w:val="0"/>
          <w:numId w:val="0"/>
        </w:numPr>
        <w:kinsoku/>
        <w:wordWrap/>
        <w:overflowPunct/>
        <w:topLinePunct/>
        <w:autoSpaceDE/>
        <w:autoSpaceDN/>
        <w:bidi w:val="0"/>
        <w:adjustRightInd/>
        <w:spacing w:line="560" w:lineRule="exact"/>
        <w:ind w:leftChars="250"/>
        <w:outlineLvl w:val="1"/>
        <w:rPr>
          <w:rFonts w:hint="eastAsia" w:ascii="楷体" w:hAnsi="楷体" w:eastAsia="楷体" w:cs="楷体"/>
          <w:b/>
          <w:bCs/>
          <w:color w:val="auto"/>
          <w:szCs w:val="32"/>
          <w:highlight w:val="none"/>
          <w:lang w:val="en-US" w:eastAsia="zh-CN"/>
        </w:rPr>
      </w:pPr>
      <w:bookmarkStart w:id="17" w:name="_Toc2306"/>
      <w:bookmarkStart w:id="18" w:name="_Toc17057"/>
      <w:bookmarkStart w:id="19" w:name="_Toc3791"/>
      <w:bookmarkStart w:id="20" w:name="_Toc11492"/>
      <w:bookmarkStart w:id="21" w:name="_Toc25951_WPSOffice_Level2"/>
      <w:bookmarkStart w:id="22" w:name="_Toc19158"/>
      <w:r>
        <w:rPr>
          <w:rFonts w:hint="eastAsia" w:ascii="黑体" w:hAnsi="黑体" w:eastAsia="黑体"/>
          <w:color w:val="auto"/>
          <w:szCs w:val="32"/>
          <w:highlight w:val="none"/>
          <w:lang w:val="en-US" w:eastAsia="zh-CN"/>
        </w:rPr>
        <w:t>二、总体绩效目标</w:t>
      </w:r>
      <w:bookmarkEnd w:id="17"/>
      <w:bookmarkEnd w:id="18"/>
      <w:bookmarkEnd w:id="19"/>
      <w:bookmarkEnd w:id="20"/>
      <w:bookmarkEnd w:id="21"/>
      <w:bookmarkEnd w:id="22"/>
      <w:r>
        <w:rPr>
          <w:rFonts w:hint="eastAsia" w:ascii="黑体" w:hAnsi="黑体" w:eastAsia="黑体"/>
          <w:color w:val="auto"/>
          <w:szCs w:val="32"/>
          <w:highlight w:val="none"/>
          <w:lang w:val="en-US" w:eastAsia="zh-CN"/>
        </w:rPr>
        <w:t>完成情况</w:t>
      </w:r>
    </w:p>
    <w:p>
      <w:pPr>
        <w:pStyle w:val="2"/>
        <w:rPr>
          <w:rFonts w:hint="eastAsia" w:ascii="黑体" w:hAnsi="黑体" w:eastAsia="黑体"/>
          <w:color w:val="auto"/>
          <w:szCs w:val="32"/>
          <w:highlight w:val="none"/>
          <w:lang w:val="en-US" w:eastAsia="zh-CN"/>
        </w:rPr>
      </w:pPr>
    </w:p>
    <w:p>
      <w:pPr>
        <w:pStyle w:val="2"/>
        <w:rPr>
          <w:rFonts w:hint="eastAsia" w:ascii="黑体" w:hAnsi="黑体" w:eastAsia="黑体"/>
          <w:color w:val="auto"/>
          <w:szCs w:val="32"/>
          <w:highlight w:val="none"/>
          <w:lang w:val="en-US" w:eastAsia="zh-CN"/>
        </w:rPr>
      </w:pPr>
    </w:p>
    <w:p>
      <w:pPr>
        <w:pStyle w:val="2"/>
        <w:jc w:val="both"/>
        <w:rPr>
          <w:rFonts w:hint="default" w:ascii="仿宋_GB2312" w:hAnsi="楷体" w:eastAsia="仿宋_GB2312" w:cs="Times New Roman"/>
          <w:color w:val="auto"/>
          <w:kern w:val="2"/>
          <w:sz w:val="32"/>
          <w:szCs w:val="32"/>
          <w:highlight w:val="none"/>
          <w:lang w:val="en-US" w:eastAsia="zh-CN" w:bidi="ar-SA"/>
        </w:rPr>
      </w:pPr>
      <w:r>
        <w:rPr>
          <w:rFonts w:hint="eastAsia" w:ascii="楷体" w:hAnsi="楷体" w:eastAsia="楷体" w:cs="楷体"/>
          <w:b/>
          <w:bCs/>
          <w:color w:val="auto"/>
          <w:szCs w:val="32"/>
          <w:highlight w:val="none"/>
          <w:lang w:val="en-US" w:eastAsia="zh-CN"/>
        </w:rPr>
        <w:t xml:space="preserve">    </w:t>
      </w:r>
      <w:r>
        <w:rPr>
          <w:rFonts w:hint="eastAsia" w:ascii="仿宋_GB2312" w:hAnsi="楷体" w:eastAsia="仿宋_GB2312" w:cs="Times New Roman"/>
          <w:color w:val="auto"/>
          <w:kern w:val="2"/>
          <w:sz w:val="32"/>
          <w:szCs w:val="32"/>
          <w:highlight w:val="none"/>
          <w:lang w:val="en-US" w:eastAsia="zh-CN" w:bidi="ar-SA"/>
        </w:rPr>
        <w:t>绩效指标完成情况</w:t>
      </w:r>
    </w:p>
    <w:tbl>
      <w:tblPr>
        <w:tblStyle w:val="20"/>
        <w:tblW w:w="98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6"/>
        <w:gridCol w:w="543"/>
        <w:gridCol w:w="1000"/>
        <w:gridCol w:w="3306"/>
        <w:gridCol w:w="1205"/>
        <w:gridCol w:w="1481"/>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绩效指标</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二级指标</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三级指标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指标值</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全年实际完成值</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0"/>
                <w:szCs w:val="20"/>
                <w:u w:val="none"/>
              </w:rPr>
            </w:pP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产出指标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质量指标</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资金拨付完成率</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完成１００％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时效指标</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项目资金拨付及时性</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完成１００％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0"/>
                <w:szCs w:val="20"/>
                <w:u w:val="none"/>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成本指标</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拨付镇集镇搬迁安置点就业扶贫车间电子元件生产建设项目资金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800元</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完成１００％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指标</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减轻老百姓的经济负担，促进社会和谐发展</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完成１００％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满意度指标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服务对象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满意度指标</w:t>
            </w:r>
          </w:p>
        </w:tc>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补助对象满意度</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完成１００％</w:t>
            </w:r>
          </w:p>
        </w:tc>
      </w:tr>
    </w:tbl>
    <w:p>
      <w:pPr>
        <w:pStyle w:val="2"/>
        <w:numPr>
          <w:ilvl w:val="0"/>
          <w:numId w:val="0"/>
        </w:numPr>
        <w:ind w:leftChars="250"/>
        <w:jc w:val="both"/>
        <w:rPr>
          <w:rFonts w:hint="default"/>
          <w:color w:val="auto"/>
          <w:lang w:val="en-US" w:eastAsia="zh-CN"/>
        </w:rPr>
      </w:pPr>
    </w:p>
    <w:p>
      <w:pPr>
        <w:keepNext w:val="0"/>
        <w:keepLines w:val="0"/>
        <w:pageBreakBefore w:val="0"/>
        <w:kinsoku/>
        <w:wordWrap/>
        <w:overflowPunct/>
        <w:topLinePunct/>
        <w:autoSpaceDE/>
        <w:autoSpaceDN/>
        <w:bidi w:val="0"/>
        <w:adjustRightInd/>
        <w:spacing w:line="560" w:lineRule="exact"/>
        <w:ind w:firstLine="632" w:firstLineChars="200"/>
        <w:outlineLvl w:val="0"/>
        <w:rPr>
          <w:rFonts w:hint="default" w:ascii="黑体" w:hAnsi="黑体" w:eastAsia="黑体"/>
          <w:color w:val="auto"/>
          <w:szCs w:val="32"/>
          <w:highlight w:val="none"/>
          <w:lang w:val="en-US" w:eastAsia="zh-CN"/>
        </w:rPr>
      </w:pPr>
      <w:bookmarkStart w:id="23" w:name="_Toc17660"/>
      <w:bookmarkStart w:id="24" w:name="_Toc19966"/>
      <w:bookmarkStart w:id="25" w:name="_Toc493"/>
      <w:bookmarkStart w:id="26" w:name="_Toc15550"/>
      <w:bookmarkStart w:id="27" w:name="_Toc3346"/>
      <w:bookmarkStart w:id="28" w:name="_Toc27896_WPSOffice_Level1"/>
      <w:r>
        <w:rPr>
          <w:rFonts w:hint="eastAsia" w:ascii="黑体" w:hAnsi="黑体" w:eastAsia="黑体"/>
          <w:color w:val="auto"/>
          <w:szCs w:val="32"/>
          <w:highlight w:val="none"/>
          <w:lang w:val="en-US" w:eastAsia="zh-CN"/>
        </w:rPr>
        <w:t>三</w:t>
      </w:r>
      <w:r>
        <w:rPr>
          <w:rFonts w:hint="eastAsia" w:ascii="黑体" w:hAnsi="黑体" w:eastAsia="黑体"/>
          <w:color w:val="auto"/>
          <w:szCs w:val="32"/>
          <w:highlight w:val="none"/>
        </w:rPr>
        <w:t>、</w:t>
      </w:r>
      <w:bookmarkEnd w:id="23"/>
      <w:bookmarkEnd w:id="24"/>
      <w:bookmarkEnd w:id="25"/>
      <w:bookmarkEnd w:id="26"/>
      <w:bookmarkEnd w:id="27"/>
      <w:bookmarkEnd w:id="28"/>
      <w:r>
        <w:rPr>
          <w:rFonts w:hint="eastAsia" w:ascii="黑体" w:hAnsi="黑体" w:eastAsia="黑体"/>
          <w:color w:val="auto"/>
          <w:szCs w:val="32"/>
          <w:highlight w:val="none"/>
          <w:lang w:val="en-US" w:eastAsia="zh-CN"/>
        </w:rPr>
        <w:t>距绩效目标的原因</w:t>
      </w:r>
    </w:p>
    <w:p>
      <w:pPr>
        <w:keepNext w:val="0"/>
        <w:keepLines w:val="0"/>
        <w:pageBreakBefore w:val="0"/>
        <w:widowControl w:val="0"/>
        <w:numPr>
          <w:ilvl w:val="0"/>
          <w:numId w:val="0"/>
        </w:numPr>
        <w:kinsoku/>
        <w:wordWrap/>
        <w:overflowPunct/>
        <w:autoSpaceDE/>
        <w:autoSpaceDN/>
        <w:bidi w:val="0"/>
        <w:adjustRightInd/>
        <w:spacing w:line="560" w:lineRule="exact"/>
        <w:ind w:firstLine="632" w:firstLineChars="200"/>
        <w:rPr>
          <w:rFonts w:hint="eastAsia" w:asciiTheme="minorEastAsia" w:hAnsiTheme="minorEastAsia" w:cstheme="minorEastAsia"/>
          <w:color w:val="auto"/>
          <w:sz w:val="32"/>
          <w:szCs w:val="32"/>
          <w:lang w:val="en-US" w:eastAsia="zh-CN"/>
        </w:rPr>
      </w:pPr>
      <w:bookmarkStart w:id="29" w:name="_Toc22105"/>
      <w:bookmarkStart w:id="30" w:name="_Toc29680"/>
      <w:bookmarkStart w:id="31" w:name="_Toc15538"/>
      <w:bookmarkStart w:id="32" w:name="_Toc11048_WPSOffice_Level2"/>
      <w:bookmarkStart w:id="33" w:name="_Toc2639"/>
      <w:bookmarkStart w:id="34" w:name="_Toc31834"/>
      <w:r>
        <w:rPr>
          <w:rFonts w:hint="eastAsia" w:asciiTheme="minorEastAsia" w:hAnsiTheme="minorEastAsia" w:cstheme="minorEastAsia"/>
          <w:color w:val="auto"/>
          <w:sz w:val="32"/>
          <w:szCs w:val="32"/>
        </w:rPr>
        <w:t>（一）</w:t>
      </w:r>
      <w:bookmarkEnd w:id="29"/>
      <w:bookmarkEnd w:id="30"/>
      <w:bookmarkEnd w:id="31"/>
      <w:bookmarkEnd w:id="32"/>
      <w:bookmarkEnd w:id="33"/>
      <w:bookmarkEnd w:id="34"/>
      <w:r>
        <w:rPr>
          <w:rFonts w:hint="eastAsia" w:asciiTheme="minorEastAsia" w:hAnsiTheme="minorEastAsia" w:cstheme="minorEastAsia"/>
          <w:color w:val="auto"/>
          <w:sz w:val="32"/>
          <w:szCs w:val="32"/>
          <w:lang w:val="en-US" w:eastAsia="zh-CN"/>
        </w:rPr>
        <w:t>距绩效目标的原因：2021年项目成效未达到预定的指标，群众经济负担压力未得到减压，造成项目建设的弊端较大。</w:t>
      </w:r>
    </w:p>
    <w:p>
      <w:pPr>
        <w:keepNext w:val="0"/>
        <w:keepLines w:val="0"/>
        <w:pageBreakBefore w:val="0"/>
        <w:widowControl w:val="0"/>
        <w:numPr>
          <w:ilvl w:val="0"/>
          <w:numId w:val="0"/>
        </w:numPr>
        <w:kinsoku/>
        <w:wordWrap/>
        <w:overflowPunct/>
        <w:autoSpaceDE/>
        <w:autoSpaceDN/>
        <w:bidi w:val="0"/>
        <w:adjustRightInd/>
        <w:spacing w:line="560" w:lineRule="exact"/>
        <w:ind w:firstLine="632" w:firstLineChars="20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（二）计划资金方面还在欠缺，认识不够。</w:t>
      </w:r>
    </w:p>
    <w:p>
      <w:pPr>
        <w:pStyle w:val="2"/>
        <w:jc w:val="both"/>
        <w:rPr>
          <w:rFonts w:hint="default" w:eastAsia="仿宋_GB2312" w:asciiTheme="minorEastAsia" w:hAnsiTheme="minorEastAsia" w:cstheme="minorEastAsia"/>
          <w:color w:val="auto"/>
          <w:kern w:val="2"/>
          <w:sz w:val="32"/>
          <w:szCs w:val="32"/>
          <w:lang w:val="en-US" w:eastAsia="zh-CN" w:bidi="ar-SA"/>
        </w:rPr>
      </w:pPr>
      <w:r>
        <w:rPr>
          <w:rFonts w:hint="eastAsia" w:asciiTheme="minorEastAsia" w:hAnsiTheme="minorEastAsia" w:cstheme="minorEastAsia"/>
          <w:color w:val="auto"/>
          <w:sz w:val="32"/>
          <w:szCs w:val="32"/>
          <w:lang w:val="en-US" w:eastAsia="zh-CN"/>
        </w:rPr>
        <w:t xml:space="preserve">  </w:t>
      </w:r>
      <w:r>
        <w:rPr>
          <w:rFonts w:hint="eastAsia" w:eastAsia="仿宋_GB2312" w:asciiTheme="minorEastAsia" w:hAnsiTheme="minorEastAsia" w:cstheme="minorEastAsia"/>
          <w:color w:val="auto"/>
          <w:kern w:val="2"/>
          <w:sz w:val="32"/>
          <w:szCs w:val="32"/>
          <w:lang w:val="en-US" w:eastAsia="zh-CN" w:bidi="ar-SA"/>
        </w:rPr>
        <w:t xml:space="preserve">  （三）对</w:t>
      </w:r>
      <w:r>
        <w:rPr>
          <w:rFonts w:hint="eastAsia" w:ascii="仿宋_GB2312" w:hAnsi="楷体" w:eastAsia="仿宋_GB2312" w:cs="Times New Roman"/>
          <w:color w:val="auto"/>
          <w:kern w:val="2"/>
          <w:sz w:val="32"/>
          <w:szCs w:val="32"/>
          <w:highlight w:val="none"/>
          <w:lang w:val="en-US" w:eastAsia="zh-CN" w:bidi="ar-SA"/>
        </w:rPr>
        <w:t>拖布卡镇易地搬迁安置点就业扶贫车间电子元件生产建设项目，没有得到较强的管理，应该合理科学的安排项目建设进展工程。</w:t>
      </w:r>
    </w:p>
    <w:p>
      <w:pPr>
        <w:keepNext w:val="0"/>
        <w:keepLines w:val="0"/>
        <w:pageBreakBefore w:val="0"/>
        <w:kinsoku/>
        <w:wordWrap/>
        <w:overflowPunct/>
        <w:topLinePunct/>
        <w:autoSpaceDE/>
        <w:autoSpaceDN/>
        <w:bidi w:val="0"/>
        <w:adjustRightInd/>
        <w:spacing w:line="560" w:lineRule="exact"/>
        <w:ind w:firstLine="632" w:firstLineChars="200"/>
        <w:outlineLvl w:val="0"/>
        <w:rPr>
          <w:rFonts w:hint="eastAsia" w:ascii="黑体" w:hAnsi="黑体" w:eastAsia="黑体"/>
          <w:color w:val="auto"/>
          <w:szCs w:val="32"/>
          <w:highlight w:val="none"/>
          <w:lang w:val="en-US" w:eastAsia="zh-CN"/>
        </w:rPr>
      </w:pPr>
      <w:r>
        <w:rPr>
          <w:rFonts w:hint="eastAsia" w:ascii="黑体" w:hAnsi="黑体" w:eastAsia="黑体"/>
          <w:color w:val="auto"/>
          <w:szCs w:val="32"/>
          <w:highlight w:val="none"/>
          <w:lang w:val="en-US" w:eastAsia="zh-CN"/>
        </w:rPr>
        <w:t>四、下一步措施</w:t>
      </w:r>
    </w:p>
    <w:p>
      <w:pPr>
        <w:keepNext w:val="0"/>
        <w:keepLines w:val="0"/>
        <w:pageBreakBefore w:val="0"/>
        <w:widowControl w:val="0"/>
        <w:numPr>
          <w:ilvl w:val="0"/>
          <w:numId w:val="0"/>
        </w:numPr>
        <w:kinsoku/>
        <w:wordWrap/>
        <w:overflowPunct/>
        <w:autoSpaceDE/>
        <w:autoSpaceDN/>
        <w:bidi w:val="0"/>
        <w:adjustRightInd/>
        <w:spacing w:line="560" w:lineRule="exact"/>
        <w:ind w:firstLine="632" w:firstLineChars="20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rPr>
        <w:t>（一）</w:t>
      </w:r>
      <w:r>
        <w:rPr>
          <w:rFonts w:hint="eastAsia" w:asciiTheme="minorEastAsia" w:hAnsiTheme="minorEastAsia" w:cstheme="minorEastAsia"/>
          <w:color w:val="auto"/>
          <w:sz w:val="32"/>
          <w:szCs w:val="32"/>
          <w:lang w:val="en-US" w:eastAsia="zh-CN"/>
        </w:rPr>
        <w:t>预计在2022年内持续完善项目预定的指标，提高群众经济收入，减轻群众经济压力。巩固项目建设的利端，大力宣传、社会性招收务工人员，显现项目的实际可行性，加大对群众的影响力。</w:t>
      </w:r>
    </w:p>
    <w:p>
      <w:pPr>
        <w:keepNext w:val="0"/>
        <w:keepLines w:val="0"/>
        <w:pageBreakBefore w:val="0"/>
        <w:widowControl w:val="0"/>
        <w:numPr>
          <w:ilvl w:val="0"/>
          <w:numId w:val="0"/>
        </w:numPr>
        <w:kinsoku/>
        <w:wordWrap/>
        <w:overflowPunct/>
        <w:autoSpaceDE/>
        <w:autoSpaceDN/>
        <w:bidi w:val="0"/>
        <w:adjustRightInd/>
        <w:spacing w:line="560" w:lineRule="exact"/>
        <w:ind w:firstLine="632" w:firstLineChars="200"/>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（二）在结合乡镇相关情况的同时，强化项目资金管理，进一步完善财政体系机制。</w:t>
      </w:r>
    </w:p>
    <w:p>
      <w:pPr>
        <w:pStyle w:val="2"/>
        <w:jc w:val="both"/>
        <w:rPr>
          <w:rFonts w:hint="default"/>
          <w:lang w:val="en-US" w:eastAsia="zh-CN"/>
        </w:rPr>
      </w:pPr>
      <w:r>
        <w:rPr>
          <w:rFonts w:hint="eastAsia" w:asciiTheme="minorEastAsia" w:hAnsiTheme="minorEastAsia" w:cstheme="minorEastAsia"/>
          <w:color w:val="auto"/>
          <w:sz w:val="32"/>
          <w:szCs w:val="32"/>
          <w:lang w:val="en-US" w:eastAsia="zh-CN"/>
        </w:rPr>
        <w:t xml:space="preserve">  </w:t>
      </w:r>
      <w:r>
        <w:rPr>
          <w:rFonts w:hint="eastAsia" w:eastAsia="仿宋_GB2312" w:asciiTheme="minorEastAsia" w:hAnsiTheme="minorEastAsia" w:cstheme="minorEastAsia"/>
          <w:color w:val="auto"/>
          <w:kern w:val="2"/>
          <w:sz w:val="32"/>
          <w:szCs w:val="32"/>
          <w:lang w:val="en-US" w:eastAsia="zh-CN" w:bidi="ar-SA"/>
        </w:rPr>
        <w:t xml:space="preserve">  （三）加强对</w:t>
      </w:r>
      <w:r>
        <w:rPr>
          <w:rFonts w:hint="eastAsia" w:ascii="仿宋_GB2312" w:hAnsi="楷体" w:eastAsia="仿宋_GB2312" w:cs="Times New Roman"/>
          <w:color w:val="auto"/>
          <w:kern w:val="2"/>
          <w:sz w:val="32"/>
          <w:szCs w:val="32"/>
          <w:highlight w:val="none"/>
          <w:lang w:val="en-US" w:eastAsia="zh-CN" w:bidi="ar-SA"/>
        </w:rPr>
        <w:t>拖布卡镇易地搬迁安置点就业扶贫车间电子元件生产建设项目管理，应该合理科学的安排项目建设进展工程，在运用实际状况完善绩效评价结果。</w:t>
      </w:r>
    </w:p>
    <w:p>
      <w:pPr>
        <w:keepNext w:val="0"/>
        <w:keepLines w:val="0"/>
        <w:pageBreakBefore w:val="0"/>
        <w:kinsoku/>
        <w:wordWrap/>
        <w:overflowPunct/>
        <w:topLinePunct/>
        <w:autoSpaceDE/>
        <w:autoSpaceDN/>
        <w:bidi w:val="0"/>
        <w:adjustRightInd/>
        <w:spacing w:line="560" w:lineRule="exact"/>
        <w:ind w:firstLine="632" w:firstLineChars="200"/>
        <w:outlineLvl w:val="0"/>
        <w:rPr>
          <w:rFonts w:hint="eastAsia" w:ascii="黑体" w:hAnsi="黑体" w:eastAsia="黑体"/>
          <w:color w:val="auto"/>
          <w:szCs w:val="32"/>
          <w:highlight w:val="none"/>
          <w:lang w:val="en-US" w:eastAsia="zh-CN"/>
        </w:rPr>
      </w:pPr>
      <w:r>
        <w:rPr>
          <w:rFonts w:hint="eastAsia" w:ascii="黑体" w:hAnsi="黑体" w:eastAsia="黑体"/>
          <w:color w:val="auto"/>
          <w:szCs w:val="32"/>
          <w:highlight w:val="none"/>
          <w:lang w:val="en-US" w:eastAsia="zh-CN"/>
        </w:rPr>
        <w:t>五、其他方面问题</w:t>
      </w:r>
    </w:p>
    <w:p>
      <w:pPr>
        <w:keepNext w:val="0"/>
        <w:keepLines w:val="0"/>
        <w:pageBreakBefore w:val="0"/>
        <w:kinsoku/>
        <w:wordWrap/>
        <w:overflowPunct/>
        <w:topLinePunct/>
        <w:autoSpaceDE/>
        <w:autoSpaceDN/>
        <w:bidi w:val="0"/>
        <w:adjustRightInd/>
        <w:spacing w:line="560" w:lineRule="exact"/>
        <w:ind w:firstLine="632" w:firstLineChars="200"/>
        <w:outlineLvl w:val="0"/>
        <w:rPr>
          <w:rFonts w:hint="default"/>
          <w:lang w:val="en-US" w:eastAsia="zh-CN"/>
        </w:rPr>
      </w:pPr>
      <w:r>
        <w:rPr>
          <w:rFonts w:hint="eastAsia" w:ascii="黑体" w:hAnsi="黑体" w:eastAsia="黑体"/>
          <w:color w:val="auto"/>
          <w:szCs w:val="32"/>
          <w:highlight w:val="none"/>
          <w:lang w:val="en-US" w:eastAsia="zh-CN"/>
        </w:rPr>
        <w:t xml:space="preserve">  无</w:t>
      </w:r>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hint="eastAsia" w:ascii="仿宋_GB2312" w:hAnsi="仿宋_GB2312" w:cs="仿宋_GB2312"/>
          <w:spacing w:val="6"/>
          <w:szCs w:val="32"/>
        </w:rPr>
      </w:pPr>
      <w:bookmarkStart w:id="35" w:name="_Toc2700_WPSOffice_Level1"/>
      <w:bookmarkStart w:id="36" w:name="_Toc9401_WPSOffice_Level1"/>
      <w:bookmarkStart w:id="37" w:name="_Toc15570_WPSOffice_Level1"/>
      <w:bookmarkStart w:id="38" w:name="_Toc11048_WPSOffice_Level1"/>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hint="eastAsia" w:ascii="仿宋_GB2312" w:hAnsi="仿宋_GB2312" w:cs="仿宋_GB2312"/>
          <w:spacing w:val="6"/>
          <w:szCs w:val="32"/>
        </w:rPr>
      </w:pPr>
    </w:p>
    <w:p>
      <w:pPr>
        <w:keepNext w:val="0"/>
        <w:keepLines w:val="0"/>
        <w:pageBreakBefore w:val="0"/>
        <w:tabs>
          <w:tab w:val="left" w:pos="2616"/>
        </w:tabs>
        <w:kinsoku/>
        <w:wordWrap/>
        <w:overflowPunct/>
        <w:topLinePunct/>
        <w:autoSpaceDE/>
        <w:autoSpaceDN/>
        <w:bidi w:val="0"/>
        <w:adjustRightInd/>
        <w:spacing w:line="560" w:lineRule="exact"/>
        <w:ind w:firstLine="656" w:firstLineChars="200"/>
        <w:rPr>
          <w:rFonts w:hint="eastAsia" w:ascii="仿宋_GB2312" w:hAnsi="仿宋_GB2312" w:cs="仿宋_GB2312"/>
          <w:spacing w:val="6"/>
          <w:szCs w:val="32"/>
        </w:rPr>
      </w:pPr>
    </w:p>
    <w:p>
      <w:pPr>
        <w:keepNext w:val="0"/>
        <w:keepLines w:val="0"/>
        <w:pageBreakBefore w:val="0"/>
        <w:tabs>
          <w:tab w:val="left" w:pos="2616"/>
        </w:tabs>
        <w:kinsoku/>
        <w:wordWrap/>
        <w:overflowPunct/>
        <w:topLinePunct/>
        <w:autoSpaceDE/>
        <w:autoSpaceDN/>
        <w:bidi w:val="0"/>
        <w:adjustRightInd/>
        <w:spacing w:line="560" w:lineRule="exact"/>
        <w:rPr>
          <w:rFonts w:hint="eastAsia" w:ascii="仿宋_GB2312" w:hAnsi="仿宋_GB2312" w:cs="仿宋_GB2312"/>
          <w:spacing w:val="6"/>
          <w:szCs w:val="32"/>
          <w:lang w:eastAsia="zh-CN"/>
        </w:rPr>
      </w:pPr>
      <w:r>
        <w:rPr>
          <w:rFonts w:hint="eastAsia" w:ascii="仿宋_GB2312" w:hAnsi="仿宋_GB2312" w:cs="仿宋_GB2312"/>
          <w:spacing w:val="6"/>
          <w:szCs w:val="32"/>
        </w:rPr>
        <w:t>附件</w:t>
      </w:r>
      <w:bookmarkEnd w:id="35"/>
      <w:bookmarkEnd w:id="36"/>
      <w:bookmarkEnd w:id="37"/>
      <w:bookmarkStart w:id="39" w:name="_Toc28618_WPSOffice_Level1"/>
      <w:bookmarkStart w:id="40" w:name="_Toc644_WPSOffice_Level1"/>
      <w:bookmarkStart w:id="41" w:name="_Toc12921_WPSOffice_Level1"/>
      <w:r>
        <w:rPr>
          <w:rFonts w:hint="eastAsia" w:ascii="仿宋_GB2312" w:hAnsi="仿宋_GB2312" w:cs="仿宋_GB2312"/>
          <w:spacing w:val="6"/>
          <w:szCs w:val="32"/>
          <w:lang w:val="en-US" w:eastAsia="zh-CN"/>
        </w:rPr>
        <w:t>6-2</w:t>
      </w:r>
      <w:r>
        <w:rPr>
          <w:rFonts w:hint="eastAsia" w:ascii="仿宋_GB2312" w:hAnsi="仿宋_GB2312" w:cs="仿宋_GB2312"/>
          <w:spacing w:val="6"/>
          <w:szCs w:val="32"/>
          <w:lang w:eastAsia="zh-CN"/>
        </w:rPr>
        <w:t>：项目支出绩效目标自评表  (（省级）拖布卡镇集镇搬迁安置点就)</w:t>
      </w:r>
      <w:bookmarkEnd w:id="38"/>
      <w:bookmarkEnd w:id="39"/>
      <w:bookmarkEnd w:id="40"/>
      <w:bookmarkEnd w:id="41"/>
    </w:p>
    <w:p>
      <w:pPr>
        <w:keepNext w:val="0"/>
        <w:keepLines w:val="0"/>
        <w:pageBreakBefore w:val="0"/>
        <w:tabs>
          <w:tab w:val="left" w:pos="2616"/>
        </w:tabs>
        <w:kinsoku/>
        <w:wordWrap/>
        <w:overflowPunct/>
        <w:topLinePunct/>
        <w:autoSpaceDE/>
        <w:autoSpaceDN/>
        <w:bidi w:val="0"/>
        <w:adjustRightInd/>
        <w:spacing w:line="560" w:lineRule="exact"/>
        <w:rPr>
          <w:rFonts w:hint="eastAsia" w:ascii="仿宋_GB2312" w:hAnsi="仿宋_GB2312" w:cs="仿宋_GB2312"/>
          <w:spacing w:val="6"/>
          <w:szCs w:val="32"/>
          <w:lang w:eastAsia="zh-CN"/>
        </w:rPr>
      </w:pPr>
      <w:r>
        <w:rPr>
          <w:rFonts w:hint="eastAsia" w:ascii="仿宋_GB2312" w:hAnsi="仿宋_GB2312" w:cs="仿宋_GB2312"/>
          <w:spacing w:val="6"/>
          <w:szCs w:val="32"/>
        </w:rPr>
        <w:t>附件</w:t>
      </w:r>
      <w:r>
        <w:rPr>
          <w:rFonts w:hint="eastAsia" w:ascii="仿宋_GB2312" w:hAnsi="仿宋_GB2312" w:cs="仿宋_GB2312"/>
          <w:spacing w:val="6"/>
          <w:szCs w:val="32"/>
          <w:lang w:val="en-US" w:eastAsia="zh-CN"/>
        </w:rPr>
        <w:t>6-2</w:t>
      </w:r>
      <w:r>
        <w:rPr>
          <w:rFonts w:hint="eastAsia" w:ascii="仿宋_GB2312" w:hAnsi="仿宋_GB2312" w:cs="仿宋_GB2312"/>
          <w:spacing w:val="6"/>
          <w:szCs w:val="32"/>
          <w:lang w:eastAsia="zh-CN"/>
        </w:rPr>
        <w:t>：项目支出绩效目标自评表  (昆明市东川区拖布卡镇集镇搬迁安置)</w:t>
      </w:r>
    </w:p>
    <w:p>
      <w:pPr>
        <w:pStyle w:val="2"/>
        <w:jc w:val="both"/>
        <w:rPr>
          <w:rFonts w:hint="eastAsia"/>
          <w:lang w:eastAsia="zh-CN"/>
        </w:rPr>
      </w:pPr>
    </w:p>
    <w:sectPr>
      <w:footerReference r:id="rId8" w:type="default"/>
      <w:footerReference r:id="rId9" w:type="even"/>
      <w:pgSz w:w="11907" w:h="16840"/>
      <w:pgMar w:top="2041" w:right="1531" w:bottom="1871" w:left="1531" w:header="851" w:footer="1304" w:gutter="0"/>
      <w:pgBorders>
        <w:top w:val="none" w:sz="0" w:space="0"/>
        <w:left w:val="none" w:sz="0" w:space="0"/>
        <w:bottom w:val="none" w:sz="0" w:space="0"/>
        <w:right w:val="none" w:sz="0" w:space="0"/>
      </w:pgBorders>
      <w:pgNumType w:fmt="decimal"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6A7F9-6C04-43F8-9C0F-0171521034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5E95147-FDC7-4E7A-B132-224329DB6C4E}"/>
  </w:font>
  <w:font w:name="仿宋">
    <w:panose1 w:val="02010609060101010101"/>
    <w:charset w:val="86"/>
    <w:family w:val="auto"/>
    <w:pitch w:val="default"/>
    <w:sig w:usb0="800002BF" w:usb1="38CF7CFA" w:usb2="00000016" w:usb3="00000000" w:csb0="00040001" w:csb1="00000000"/>
    <w:embedRegular r:id="rId3" w:fontKey="{CE5329B1-323E-4277-AF8E-7097DE693D0D}"/>
  </w:font>
  <w:font w:name="方正小标宋简体">
    <w:altName w:val="黑体"/>
    <w:panose1 w:val="03000509000000000000"/>
    <w:charset w:val="86"/>
    <w:family w:val="auto"/>
    <w:pitch w:val="default"/>
    <w:sig w:usb0="00000000" w:usb1="00000000" w:usb2="00000000" w:usb3="00000000" w:csb0="00040000" w:csb1="00000000"/>
    <w:embedRegular r:id="rId4" w:fontKey="{073F9BC5-A437-4100-9B0A-8628B7A9FE3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5" w:fontKey="{EB2D7A49-155E-4EA0-B1E9-45BFB3518A0C}"/>
  </w:font>
  <w:font w:name="楷体">
    <w:panose1 w:val="02010609060101010101"/>
    <w:charset w:val="86"/>
    <w:family w:val="modern"/>
    <w:pitch w:val="default"/>
    <w:sig w:usb0="800002BF" w:usb1="38CF7CFA" w:usb2="00000016" w:usb3="00000000" w:csb0="00040001" w:csb1="00000000"/>
    <w:embedRegular r:id="rId6" w:fontKey="{BE292876-D02B-49F2-916C-080730E6433E}"/>
  </w:font>
  <w:font w:name="新宋体">
    <w:panose1 w:val="02010609030101010101"/>
    <w:charset w:val="86"/>
    <w:family w:val="modern"/>
    <w:pitch w:val="default"/>
    <w:sig w:usb0="00000283" w:usb1="288F0000" w:usb2="00000006" w:usb3="00000000" w:csb0="00040001" w:csb1="00000000"/>
    <w:embedRegular r:id="rId7" w:fontKey="{46BFABAC-D770-4AC4-AA6F-A24A7B491218}"/>
  </w:font>
  <w:font w:name="方正仿宋_GBK">
    <w:altName w:val="微软雅黑"/>
    <w:panose1 w:val="03000509000000000000"/>
    <w:charset w:val="86"/>
    <w:family w:val="script"/>
    <w:pitch w:val="default"/>
    <w:sig w:usb0="00000000" w:usb1="00000000" w:usb2="00000000" w:usb3="00000000" w:csb0="00040000" w:csb1="00000000"/>
    <w:embedRegular r:id="rId8" w:fontKey="{DCE2CDB5-2BF3-4A90-9393-3CFABDA4262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00"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ascii="仿宋" w:hAnsi="仿宋" w:eastAsia="仿宋" w:cs="仿宋"/>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MjI3ZTMyMzlmYWJhMjBmN2U3NDNjYWE1M2FjZGQifQ=="/>
  </w:docVars>
  <w:rsids>
    <w:rsidRoot w:val="0055335F"/>
    <w:rsid w:val="00002E28"/>
    <w:rsid w:val="0001706E"/>
    <w:rsid w:val="00031386"/>
    <w:rsid w:val="00061B34"/>
    <w:rsid w:val="00085C25"/>
    <w:rsid w:val="000B2C41"/>
    <w:rsid w:val="000C6A55"/>
    <w:rsid w:val="000D0079"/>
    <w:rsid w:val="000E4635"/>
    <w:rsid w:val="000E57AE"/>
    <w:rsid w:val="000F0DDC"/>
    <w:rsid w:val="000F2D14"/>
    <w:rsid w:val="000F2E4E"/>
    <w:rsid w:val="00112694"/>
    <w:rsid w:val="00123D76"/>
    <w:rsid w:val="0013625A"/>
    <w:rsid w:val="00151A18"/>
    <w:rsid w:val="00155091"/>
    <w:rsid w:val="00167969"/>
    <w:rsid w:val="00171B5D"/>
    <w:rsid w:val="001776A1"/>
    <w:rsid w:val="00185A5A"/>
    <w:rsid w:val="00197124"/>
    <w:rsid w:val="001B5425"/>
    <w:rsid w:val="001D2295"/>
    <w:rsid w:val="002021EA"/>
    <w:rsid w:val="002164BD"/>
    <w:rsid w:val="00231208"/>
    <w:rsid w:val="00232238"/>
    <w:rsid w:val="00236F6F"/>
    <w:rsid w:val="00260330"/>
    <w:rsid w:val="0027333E"/>
    <w:rsid w:val="0028678C"/>
    <w:rsid w:val="00294EE5"/>
    <w:rsid w:val="00301902"/>
    <w:rsid w:val="00304EEE"/>
    <w:rsid w:val="003209BE"/>
    <w:rsid w:val="00320A77"/>
    <w:rsid w:val="00357E11"/>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C3A61"/>
    <w:rsid w:val="004D50F2"/>
    <w:rsid w:val="004E5EBC"/>
    <w:rsid w:val="005456D8"/>
    <w:rsid w:val="00547454"/>
    <w:rsid w:val="00547D91"/>
    <w:rsid w:val="0055335F"/>
    <w:rsid w:val="0055784C"/>
    <w:rsid w:val="00587D66"/>
    <w:rsid w:val="00596EAF"/>
    <w:rsid w:val="005B05E9"/>
    <w:rsid w:val="005C1E91"/>
    <w:rsid w:val="005C3612"/>
    <w:rsid w:val="005D1F7C"/>
    <w:rsid w:val="005E422D"/>
    <w:rsid w:val="00623770"/>
    <w:rsid w:val="00634A37"/>
    <w:rsid w:val="0067583F"/>
    <w:rsid w:val="00684F23"/>
    <w:rsid w:val="00691838"/>
    <w:rsid w:val="006A6EB6"/>
    <w:rsid w:val="006B11BB"/>
    <w:rsid w:val="0070331B"/>
    <w:rsid w:val="00711838"/>
    <w:rsid w:val="007347E8"/>
    <w:rsid w:val="00752484"/>
    <w:rsid w:val="00767A70"/>
    <w:rsid w:val="007735F6"/>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1D3B"/>
    <w:rsid w:val="009C2E24"/>
    <w:rsid w:val="009E07A7"/>
    <w:rsid w:val="00A032C7"/>
    <w:rsid w:val="00A449C0"/>
    <w:rsid w:val="00A45A91"/>
    <w:rsid w:val="00AB1262"/>
    <w:rsid w:val="00AB6099"/>
    <w:rsid w:val="00B1591B"/>
    <w:rsid w:val="00B268F0"/>
    <w:rsid w:val="00B27F3F"/>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8616D"/>
    <w:rsid w:val="00C918C5"/>
    <w:rsid w:val="00CB338B"/>
    <w:rsid w:val="00CD2387"/>
    <w:rsid w:val="00D16944"/>
    <w:rsid w:val="00D20768"/>
    <w:rsid w:val="00D4728C"/>
    <w:rsid w:val="00D60CF2"/>
    <w:rsid w:val="00D611EB"/>
    <w:rsid w:val="00D77134"/>
    <w:rsid w:val="00D87244"/>
    <w:rsid w:val="00DD46DD"/>
    <w:rsid w:val="00E0768F"/>
    <w:rsid w:val="00E124FB"/>
    <w:rsid w:val="00E219E0"/>
    <w:rsid w:val="00E44E53"/>
    <w:rsid w:val="00E60A47"/>
    <w:rsid w:val="00E627D0"/>
    <w:rsid w:val="00E75F2E"/>
    <w:rsid w:val="00EB1222"/>
    <w:rsid w:val="00EB5E95"/>
    <w:rsid w:val="00F40020"/>
    <w:rsid w:val="00F525BE"/>
    <w:rsid w:val="00F56A9E"/>
    <w:rsid w:val="00F613AB"/>
    <w:rsid w:val="00F8179E"/>
    <w:rsid w:val="00F947A2"/>
    <w:rsid w:val="00FB0339"/>
    <w:rsid w:val="014318DD"/>
    <w:rsid w:val="0155530C"/>
    <w:rsid w:val="01FB6F4D"/>
    <w:rsid w:val="02323FEC"/>
    <w:rsid w:val="02762465"/>
    <w:rsid w:val="02D56ED5"/>
    <w:rsid w:val="030C05D9"/>
    <w:rsid w:val="046E7630"/>
    <w:rsid w:val="04FF7BF6"/>
    <w:rsid w:val="05317CFD"/>
    <w:rsid w:val="053349F5"/>
    <w:rsid w:val="05513873"/>
    <w:rsid w:val="060376AF"/>
    <w:rsid w:val="062B09E6"/>
    <w:rsid w:val="06800D10"/>
    <w:rsid w:val="06BD0E19"/>
    <w:rsid w:val="06F97448"/>
    <w:rsid w:val="070A78C4"/>
    <w:rsid w:val="07322FF4"/>
    <w:rsid w:val="079B327D"/>
    <w:rsid w:val="08391827"/>
    <w:rsid w:val="08AC289A"/>
    <w:rsid w:val="09151993"/>
    <w:rsid w:val="0A0E0133"/>
    <w:rsid w:val="0A0F2602"/>
    <w:rsid w:val="0B765EE0"/>
    <w:rsid w:val="0B9E129A"/>
    <w:rsid w:val="0BCB020B"/>
    <w:rsid w:val="0BDE20E1"/>
    <w:rsid w:val="0C0020B8"/>
    <w:rsid w:val="0C067215"/>
    <w:rsid w:val="0C4B627A"/>
    <w:rsid w:val="0CA667CB"/>
    <w:rsid w:val="0D645B2C"/>
    <w:rsid w:val="0DCD47E2"/>
    <w:rsid w:val="0E141612"/>
    <w:rsid w:val="0EE10B41"/>
    <w:rsid w:val="0EEE65B1"/>
    <w:rsid w:val="0F010437"/>
    <w:rsid w:val="0F05088B"/>
    <w:rsid w:val="0F312DE9"/>
    <w:rsid w:val="0FC03932"/>
    <w:rsid w:val="0FEF171B"/>
    <w:rsid w:val="10130E23"/>
    <w:rsid w:val="103E2376"/>
    <w:rsid w:val="10947F3E"/>
    <w:rsid w:val="10F51224"/>
    <w:rsid w:val="11196468"/>
    <w:rsid w:val="115D5020"/>
    <w:rsid w:val="11B65AC0"/>
    <w:rsid w:val="126F05BC"/>
    <w:rsid w:val="12D77006"/>
    <w:rsid w:val="12F93F93"/>
    <w:rsid w:val="13346603"/>
    <w:rsid w:val="134433B4"/>
    <w:rsid w:val="13C34D17"/>
    <w:rsid w:val="13CE79EE"/>
    <w:rsid w:val="13FA68E0"/>
    <w:rsid w:val="145E5528"/>
    <w:rsid w:val="14977323"/>
    <w:rsid w:val="14BB07ED"/>
    <w:rsid w:val="17311A81"/>
    <w:rsid w:val="17E33551"/>
    <w:rsid w:val="180F41A4"/>
    <w:rsid w:val="191D329C"/>
    <w:rsid w:val="196F0A74"/>
    <w:rsid w:val="19D662D2"/>
    <w:rsid w:val="1B6663D6"/>
    <w:rsid w:val="1BE42F49"/>
    <w:rsid w:val="1C0E715F"/>
    <w:rsid w:val="1C336AC0"/>
    <w:rsid w:val="1C345150"/>
    <w:rsid w:val="1E4008F9"/>
    <w:rsid w:val="1E773724"/>
    <w:rsid w:val="1E90639E"/>
    <w:rsid w:val="1EBD774A"/>
    <w:rsid w:val="1EC44AF1"/>
    <w:rsid w:val="1ECB6563"/>
    <w:rsid w:val="1EDA0DC1"/>
    <w:rsid w:val="1F636414"/>
    <w:rsid w:val="1F710266"/>
    <w:rsid w:val="1FD745FA"/>
    <w:rsid w:val="1FEE492D"/>
    <w:rsid w:val="1FEE7C28"/>
    <w:rsid w:val="200D7619"/>
    <w:rsid w:val="20682A38"/>
    <w:rsid w:val="20C305E3"/>
    <w:rsid w:val="20C456CB"/>
    <w:rsid w:val="211C16FB"/>
    <w:rsid w:val="219563A7"/>
    <w:rsid w:val="21A57A2C"/>
    <w:rsid w:val="21B34CD8"/>
    <w:rsid w:val="22E40BA1"/>
    <w:rsid w:val="23103AE4"/>
    <w:rsid w:val="234E6DBA"/>
    <w:rsid w:val="23997E6A"/>
    <w:rsid w:val="2415729D"/>
    <w:rsid w:val="25D265DB"/>
    <w:rsid w:val="25D53A0C"/>
    <w:rsid w:val="26223E0D"/>
    <w:rsid w:val="265A7551"/>
    <w:rsid w:val="26693FDE"/>
    <w:rsid w:val="267170C1"/>
    <w:rsid w:val="269648E3"/>
    <w:rsid w:val="27F715AD"/>
    <w:rsid w:val="283259F2"/>
    <w:rsid w:val="283A48E4"/>
    <w:rsid w:val="288A3738"/>
    <w:rsid w:val="28AC2BC1"/>
    <w:rsid w:val="29CE5623"/>
    <w:rsid w:val="2A77493E"/>
    <w:rsid w:val="2AB44D6A"/>
    <w:rsid w:val="2B7315D5"/>
    <w:rsid w:val="2BDD06D5"/>
    <w:rsid w:val="2C3F36BD"/>
    <w:rsid w:val="2C4475B1"/>
    <w:rsid w:val="2C980AA3"/>
    <w:rsid w:val="2CAB2B19"/>
    <w:rsid w:val="2CFD06B6"/>
    <w:rsid w:val="2D847819"/>
    <w:rsid w:val="2E911C05"/>
    <w:rsid w:val="2EBB201C"/>
    <w:rsid w:val="2EE900A9"/>
    <w:rsid w:val="2FC00DAE"/>
    <w:rsid w:val="306F5702"/>
    <w:rsid w:val="315D4C7D"/>
    <w:rsid w:val="31A271A1"/>
    <w:rsid w:val="31E15570"/>
    <w:rsid w:val="32184D45"/>
    <w:rsid w:val="32C06DF3"/>
    <w:rsid w:val="32D906F6"/>
    <w:rsid w:val="338516F2"/>
    <w:rsid w:val="34D764A0"/>
    <w:rsid w:val="35FC59E6"/>
    <w:rsid w:val="368C4E6B"/>
    <w:rsid w:val="36BB488B"/>
    <w:rsid w:val="36C639D9"/>
    <w:rsid w:val="36D57583"/>
    <w:rsid w:val="36D8066D"/>
    <w:rsid w:val="36E81DE2"/>
    <w:rsid w:val="36F06D3B"/>
    <w:rsid w:val="375D6882"/>
    <w:rsid w:val="377453C4"/>
    <w:rsid w:val="37EC178B"/>
    <w:rsid w:val="383E5605"/>
    <w:rsid w:val="38777B10"/>
    <w:rsid w:val="389136F8"/>
    <w:rsid w:val="38E77464"/>
    <w:rsid w:val="39B44C9E"/>
    <w:rsid w:val="3A1E64DF"/>
    <w:rsid w:val="3A805246"/>
    <w:rsid w:val="3B8E32E7"/>
    <w:rsid w:val="3BBB67F7"/>
    <w:rsid w:val="3C1A1567"/>
    <w:rsid w:val="3C4E5E2B"/>
    <w:rsid w:val="3C590CA9"/>
    <w:rsid w:val="3CC505CD"/>
    <w:rsid w:val="3D2F633E"/>
    <w:rsid w:val="3E2C2721"/>
    <w:rsid w:val="3E545E68"/>
    <w:rsid w:val="3E600247"/>
    <w:rsid w:val="3F182526"/>
    <w:rsid w:val="3F2D7EA9"/>
    <w:rsid w:val="3F860EA3"/>
    <w:rsid w:val="40451B2F"/>
    <w:rsid w:val="405C0016"/>
    <w:rsid w:val="414920E9"/>
    <w:rsid w:val="424B418C"/>
    <w:rsid w:val="441442EA"/>
    <w:rsid w:val="442425F9"/>
    <w:rsid w:val="4480563A"/>
    <w:rsid w:val="44AF2783"/>
    <w:rsid w:val="44B54AFC"/>
    <w:rsid w:val="45130421"/>
    <w:rsid w:val="451C0ADF"/>
    <w:rsid w:val="45EA7221"/>
    <w:rsid w:val="47AE3657"/>
    <w:rsid w:val="47AE54E8"/>
    <w:rsid w:val="47EE55CE"/>
    <w:rsid w:val="480D03A2"/>
    <w:rsid w:val="480E104C"/>
    <w:rsid w:val="4820085A"/>
    <w:rsid w:val="488156A8"/>
    <w:rsid w:val="48DD4D42"/>
    <w:rsid w:val="49B62707"/>
    <w:rsid w:val="4AB74312"/>
    <w:rsid w:val="4AE50DFB"/>
    <w:rsid w:val="4BAA130A"/>
    <w:rsid w:val="4C0B2E1F"/>
    <w:rsid w:val="4C6636AB"/>
    <w:rsid w:val="4D3E22FB"/>
    <w:rsid w:val="4DB57CF3"/>
    <w:rsid w:val="4DBF14A2"/>
    <w:rsid w:val="4DFA5B4D"/>
    <w:rsid w:val="4E541EF9"/>
    <w:rsid w:val="4EA43970"/>
    <w:rsid w:val="4EC764F1"/>
    <w:rsid w:val="4F7370ED"/>
    <w:rsid w:val="4F82129C"/>
    <w:rsid w:val="4FEF16E6"/>
    <w:rsid w:val="509F4C6F"/>
    <w:rsid w:val="51253ACC"/>
    <w:rsid w:val="514363A4"/>
    <w:rsid w:val="515838D5"/>
    <w:rsid w:val="51734689"/>
    <w:rsid w:val="51734EB6"/>
    <w:rsid w:val="52023989"/>
    <w:rsid w:val="521B4E46"/>
    <w:rsid w:val="5230663B"/>
    <w:rsid w:val="52312FFF"/>
    <w:rsid w:val="52843CEB"/>
    <w:rsid w:val="53762C10"/>
    <w:rsid w:val="544F75AA"/>
    <w:rsid w:val="54CD363E"/>
    <w:rsid w:val="54E4125E"/>
    <w:rsid w:val="55054AB3"/>
    <w:rsid w:val="552E207A"/>
    <w:rsid w:val="560C112E"/>
    <w:rsid w:val="56EC0565"/>
    <w:rsid w:val="57D35C1D"/>
    <w:rsid w:val="58034A3B"/>
    <w:rsid w:val="580977C3"/>
    <w:rsid w:val="58A221CF"/>
    <w:rsid w:val="59186477"/>
    <w:rsid w:val="5A847EF4"/>
    <w:rsid w:val="5AED2BA9"/>
    <w:rsid w:val="5AFD38C0"/>
    <w:rsid w:val="5B0A2C7C"/>
    <w:rsid w:val="5B1024F7"/>
    <w:rsid w:val="5B1F7B91"/>
    <w:rsid w:val="5BAB7D37"/>
    <w:rsid w:val="5BD22DC0"/>
    <w:rsid w:val="5BDF30DF"/>
    <w:rsid w:val="5C433F2F"/>
    <w:rsid w:val="5CD57D19"/>
    <w:rsid w:val="5E0151C2"/>
    <w:rsid w:val="5E18584C"/>
    <w:rsid w:val="5E2A4A17"/>
    <w:rsid w:val="5E4033A6"/>
    <w:rsid w:val="5E4431D4"/>
    <w:rsid w:val="5EC62601"/>
    <w:rsid w:val="5EDD1C1E"/>
    <w:rsid w:val="5F4B63CA"/>
    <w:rsid w:val="5FBE69BD"/>
    <w:rsid w:val="607D475B"/>
    <w:rsid w:val="6101159B"/>
    <w:rsid w:val="61E770F6"/>
    <w:rsid w:val="62F025C8"/>
    <w:rsid w:val="6323513F"/>
    <w:rsid w:val="645D0058"/>
    <w:rsid w:val="65850121"/>
    <w:rsid w:val="65A71D26"/>
    <w:rsid w:val="66B20B64"/>
    <w:rsid w:val="66C62695"/>
    <w:rsid w:val="66E22ED4"/>
    <w:rsid w:val="67320924"/>
    <w:rsid w:val="6752441D"/>
    <w:rsid w:val="6766112E"/>
    <w:rsid w:val="67BB4CEE"/>
    <w:rsid w:val="68155D26"/>
    <w:rsid w:val="6819357A"/>
    <w:rsid w:val="68850E65"/>
    <w:rsid w:val="68DD4BF9"/>
    <w:rsid w:val="693F0688"/>
    <w:rsid w:val="6ABF2218"/>
    <w:rsid w:val="6B0D3DC2"/>
    <w:rsid w:val="6B207357"/>
    <w:rsid w:val="6BB52F43"/>
    <w:rsid w:val="6C0C4FBB"/>
    <w:rsid w:val="6C1C2572"/>
    <w:rsid w:val="6C212A27"/>
    <w:rsid w:val="6C7A3A33"/>
    <w:rsid w:val="6D421680"/>
    <w:rsid w:val="6D9E6500"/>
    <w:rsid w:val="6DD23421"/>
    <w:rsid w:val="6DD25FF4"/>
    <w:rsid w:val="6DE17439"/>
    <w:rsid w:val="6E2118AB"/>
    <w:rsid w:val="6F6F3C2E"/>
    <w:rsid w:val="6F9F5A50"/>
    <w:rsid w:val="6FB66533"/>
    <w:rsid w:val="70E203DC"/>
    <w:rsid w:val="71717741"/>
    <w:rsid w:val="71FF77AD"/>
    <w:rsid w:val="720B3C9F"/>
    <w:rsid w:val="72D071CA"/>
    <w:rsid w:val="74747F6B"/>
    <w:rsid w:val="74842C76"/>
    <w:rsid w:val="749F170A"/>
    <w:rsid w:val="74C71B95"/>
    <w:rsid w:val="753732CA"/>
    <w:rsid w:val="75ED45C3"/>
    <w:rsid w:val="76492131"/>
    <w:rsid w:val="76494BCD"/>
    <w:rsid w:val="766466F0"/>
    <w:rsid w:val="76957913"/>
    <w:rsid w:val="76FC592B"/>
    <w:rsid w:val="772B0556"/>
    <w:rsid w:val="77754EA5"/>
    <w:rsid w:val="7778418A"/>
    <w:rsid w:val="777B4787"/>
    <w:rsid w:val="77F14686"/>
    <w:rsid w:val="783C7528"/>
    <w:rsid w:val="79D5562B"/>
    <w:rsid w:val="7A030956"/>
    <w:rsid w:val="7A3612B4"/>
    <w:rsid w:val="7A4B7366"/>
    <w:rsid w:val="7A5E1AFB"/>
    <w:rsid w:val="7A6B4C2F"/>
    <w:rsid w:val="7A963211"/>
    <w:rsid w:val="7A9C4997"/>
    <w:rsid w:val="7BB728E7"/>
    <w:rsid w:val="7BCD06B3"/>
    <w:rsid w:val="7BFF7BE5"/>
    <w:rsid w:val="7C600E49"/>
    <w:rsid w:val="7CDA738D"/>
    <w:rsid w:val="7CFB76D1"/>
    <w:rsid w:val="7D186BED"/>
    <w:rsid w:val="7D2C1294"/>
    <w:rsid w:val="7DDB64F8"/>
    <w:rsid w:val="7DFA2996"/>
    <w:rsid w:val="7E2B15BC"/>
    <w:rsid w:val="7EBD38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30"/>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rPr>
  </w:style>
  <w:style w:type="paragraph" w:styleId="4">
    <w:name w:val="toc 7"/>
    <w:basedOn w:val="1"/>
    <w:next w:val="1"/>
    <w:unhideWhenUsed/>
    <w:qFormat/>
    <w:uiPriority w:val="39"/>
    <w:pPr>
      <w:ind w:left="2520" w:leftChars="1200"/>
    </w:pPr>
  </w:style>
  <w:style w:type="paragraph" w:styleId="5">
    <w:name w:val="annotation text"/>
    <w:basedOn w:val="1"/>
    <w:semiHidden/>
    <w:unhideWhenUsed/>
    <w:qFormat/>
    <w:uiPriority w:val="99"/>
    <w:pPr>
      <w:jc w:val="left"/>
    </w:pPr>
  </w:style>
  <w:style w:type="paragraph" w:styleId="6">
    <w:name w:val="Body Text Indent"/>
    <w:basedOn w:val="1"/>
    <w:link w:val="28"/>
    <w:qFormat/>
    <w:uiPriority w:val="99"/>
    <w:pPr>
      <w:ind w:firstLine="632" w:firstLineChars="200"/>
    </w:p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style>
  <w:style w:type="paragraph" w:styleId="10">
    <w:name w:val="Date"/>
    <w:basedOn w:val="1"/>
    <w:next w:val="1"/>
    <w:link w:val="27"/>
    <w:qFormat/>
    <w:uiPriority w:val="99"/>
    <w:pPr>
      <w:ind w:left="100" w:leftChars="2500"/>
    </w:p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customStyle="1" w:styleId="25">
    <w:name w:val="页眉 Char"/>
    <w:link w:val="13"/>
    <w:semiHidden/>
    <w:qFormat/>
    <w:uiPriority w:val="99"/>
    <w:rPr>
      <w:rFonts w:eastAsia="仿宋_GB2312"/>
      <w:sz w:val="18"/>
      <w:szCs w:val="18"/>
    </w:rPr>
  </w:style>
  <w:style w:type="character" w:customStyle="1" w:styleId="26">
    <w:name w:val="页脚 Char"/>
    <w:link w:val="12"/>
    <w:semiHidden/>
    <w:qFormat/>
    <w:uiPriority w:val="99"/>
    <w:rPr>
      <w:rFonts w:eastAsia="仿宋_GB2312"/>
      <w:sz w:val="18"/>
      <w:szCs w:val="18"/>
    </w:rPr>
  </w:style>
  <w:style w:type="character" w:customStyle="1" w:styleId="27">
    <w:name w:val="日期 Char"/>
    <w:link w:val="10"/>
    <w:semiHidden/>
    <w:qFormat/>
    <w:uiPriority w:val="99"/>
    <w:rPr>
      <w:rFonts w:eastAsia="仿宋_GB2312"/>
      <w:sz w:val="32"/>
      <w:szCs w:val="20"/>
    </w:rPr>
  </w:style>
  <w:style w:type="character" w:customStyle="1" w:styleId="28">
    <w:name w:val="正文文本缩进 Char"/>
    <w:link w:val="6"/>
    <w:semiHidden/>
    <w:qFormat/>
    <w:uiPriority w:val="99"/>
    <w:rPr>
      <w:rFonts w:eastAsia="仿宋_GB2312"/>
      <w:sz w:val="32"/>
      <w:szCs w:val="20"/>
    </w:rPr>
  </w:style>
  <w:style w:type="paragraph" w:customStyle="1" w:styleId="29">
    <w:name w:val="Char Char Char Char Char Char"/>
    <w:basedOn w:val="1"/>
    <w:qFormat/>
    <w:uiPriority w:val="99"/>
    <w:pPr>
      <w:adjustRightInd w:val="0"/>
    </w:pPr>
    <w:rPr>
      <w:rFonts w:ascii="Tahoma" w:hAnsi="Tahoma" w:eastAsia="宋体"/>
      <w:sz w:val="24"/>
    </w:rPr>
  </w:style>
  <w:style w:type="character" w:customStyle="1" w:styleId="30">
    <w:name w:val="标题 1 Char"/>
    <w:link w:val="3"/>
    <w:qFormat/>
    <w:uiPriority w:val="99"/>
    <w:rPr>
      <w:rFonts w:ascii="Calibri" w:hAnsi="Calibri" w:cs="Calibri"/>
      <w:b/>
      <w:bCs/>
      <w:kern w:val="44"/>
      <w:sz w:val="44"/>
      <w:szCs w:val="44"/>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4">
    <w:name w:val="批注框文本 Char"/>
    <w:basedOn w:val="22"/>
    <w:link w:val="11"/>
    <w:semiHidden/>
    <w:qFormat/>
    <w:uiPriority w:val="99"/>
    <w:rPr>
      <w:rFonts w:ascii="Times New Roman" w:hAnsi="Times New Roman" w:eastAsia="仿宋_GB2312"/>
      <w:kern w:val="2"/>
      <w:sz w:val="18"/>
      <w:szCs w:val="18"/>
    </w:rPr>
  </w:style>
  <w:style w:type="character" w:customStyle="1" w:styleId="35">
    <w:name w:val="font01"/>
    <w:basedOn w:val="22"/>
    <w:qFormat/>
    <w:uiPriority w:val="0"/>
    <w:rPr>
      <w:rFonts w:hint="default" w:ascii="仿宋_GB2312" w:eastAsia="仿宋_GB2312" w:cs="仿宋_GB2312"/>
      <w:color w:val="000000"/>
      <w:sz w:val="22"/>
      <w:szCs w:val="22"/>
      <w:u w:val="none"/>
    </w:rPr>
  </w:style>
  <w:style w:type="character" w:customStyle="1" w:styleId="36">
    <w:name w:val="font11"/>
    <w:basedOn w:val="22"/>
    <w:qFormat/>
    <w:uiPriority w:val="0"/>
    <w:rPr>
      <w:rFonts w:hint="eastAsia" w:ascii="宋体" w:hAnsi="宋体" w:eastAsia="宋体" w:cs="宋体"/>
      <w:color w:val="000000"/>
      <w:sz w:val="22"/>
      <w:szCs w:val="22"/>
      <w:u w:val="none"/>
    </w:rPr>
  </w:style>
  <w:style w:type="character" w:customStyle="1" w:styleId="37">
    <w:name w:val="font13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8</Pages>
  <Words>1932</Words>
  <Characters>2100</Characters>
  <Lines>159</Lines>
  <Paragraphs>44</Paragraphs>
  <TotalTime>1</TotalTime>
  <ScaleCrop>false</ScaleCrop>
  <LinksUpToDate>false</LinksUpToDate>
  <CharactersWithSpaces>2191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゛小yang吖</cp:lastModifiedBy>
  <cp:lastPrinted>2019-07-24T07:59:00Z</cp:lastPrinted>
  <dcterms:modified xsi:type="dcterms:W3CDTF">2022-05-10T01:00:46Z</dcterms:modified>
  <dc:title>益财会〔2002〕4号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0D8FDC0F4F0D404994657DF0769EAA11</vt:lpwstr>
  </property>
  <property fmtid="{D5CDD505-2E9C-101B-9397-08002B2CF9AE}" pid="4" name="KSOSaveFontToCloudKey">
    <vt:lpwstr>263607869_btnclosed</vt:lpwstr>
  </property>
</Properties>
</file>