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东川区自然资源局市场监管领域随机抽查事项</w:t>
      </w:r>
      <w:bookmarkStart w:id="0" w:name="_GoBack"/>
      <w:bookmarkEnd w:id="0"/>
      <w:r>
        <w:rPr>
          <w:rFonts w:hint="eastAsia" w:ascii="方正小标宋简体" w:hAnsi="方正小标宋简体" w:eastAsia="方正小标宋简体" w:cs="方正小标宋简体"/>
          <w:sz w:val="44"/>
          <w:szCs w:val="44"/>
          <w:lang w:eastAsia="zh-CN"/>
        </w:rPr>
        <w:t>清单公示</w:t>
      </w:r>
    </w:p>
    <w:tbl>
      <w:tblPr>
        <w:tblStyle w:val="2"/>
        <w:tblW w:w="1535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4176"/>
        <w:gridCol w:w="708"/>
        <w:gridCol w:w="1560"/>
      </w:tblGrid>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测绘质量检查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云南省测绘资质单位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 w:val="20"/>
                <w:szCs w:val="20"/>
                <w:lang w:eastAsia="zh-CN"/>
              </w:rPr>
            </w:pPr>
            <w:r>
              <w:rPr>
                <w:rFonts w:hint="eastAsia" w:cs="宋体" w:asciiTheme="minorEastAsia" w:hAnsiTheme="minorEastAsia"/>
                <w:kern w:val="0"/>
                <w:sz w:val="20"/>
                <w:szCs w:val="20"/>
              </w:rPr>
              <w:t>《中华人民共和国测绘法》第三十九条、第四十九条；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《云南省测绘成果管理办法》第十条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测绘资质巡查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的情况；13.是否存在从事测绘活动因泄漏国家秘密被国家安全机关查处的情况。十三项抽查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云南省测绘资质单位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 w:val="20"/>
                <w:szCs w:val="20"/>
                <w:lang w:eastAsia="zh-CN"/>
              </w:rPr>
            </w:pPr>
            <w:r>
              <w:rPr>
                <w:rFonts w:hint="eastAsia" w:cs="宋体" w:asciiTheme="minorEastAsia" w:hAnsiTheme="minorEastAsia"/>
                <w:kern w:val="0"/>
                <w:sz w:val="20"/>
                <w:szCs w:val="20"/>
              </w:rPr>
              <w:t>《中华人民共和国测绘法》第四十九条；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《测绘资质管理规定》（国测管发〔2014〕31号）第二十四条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涉密测绘成果检查</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定期对行政区域内的法人或者其他组织使用涉密测绘成果情况进行检查</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使用涉密测绘成果法人或其他组织</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《中华人民共和国测绘法》第四十九条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2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地理信息安全检查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定期对行政区域内的地理信息生产、保管、利用单位地理信息安全进行检查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地理信息生产、保管、利用单位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1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对地质灾害危险性评估、地质灾害治理工程勘查、设计、施工、监理活动的检查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对地质灾害危险性评估、地质灾害治理工程勘查、设计、施工、监理活动不定期进行抽查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地质灾害危险性评估、地质灾害治理工程勘查、设计、施工、监理单位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《地质灾害危险性评估单位资质管理办法》第六条第二款；</w:t>
            </w:r>
          </w:p>
          <w:p>
            <w:pPr>
              <w:widowControl/>
              <w:spacing w:line="240" w:lineRule="exact"/>
              <w:jc w:val="left"/>
              <w:rPr>
                <w:rFonts w:hint="eastAsia" w:eastAsia="宋体" w:cs="宋体" w:asciiTheme="minorEastAsia" w:hAnsiTheme="minorEastAsia"/>
                <w:kern w:val="0"/>
                <w:sz w:val="20"/>
                <w:szCs w:val="20"/>
                <w:lang w:eastAsia="zh-CN"/>
              </w:rPr>
            </w:pPr>
            <w:r>
              <w:rPr>
                <w:rFonts w:hint="eastAsia" w:cs="宋体" w:asciiTheme="minorEastAsia" w:hAnsiTheme="minorEastAsia"/>
                <w:kern w:val="0"/>
                <w:sz w:val="20"/>
                <w:szCs w:val="20"/>
              </w:rPr>
              <w:t>《地质灾害治理工程勘查设计施工单位资质管理办法》第五条第二款；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《地质灾害治理工程监理单位资质管理办法》第二十一条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8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地质勘查单位勘查活动监督检查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地质勘查单位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 w:val="20"/>
                <w:szCs w:val="20"/>
                <w:lang w:eastAsia="zh-CN"/>
              </w:rPr>
            </w:pPr>
            <w:r>
              <w:rPr>
                <w:rFonts w:hint="eastAsia" w:cs="宋体" w:asciiTheme="minorEastAsia" w:hAnsiTheme="minorEastAsia"/>
                <w:kern w:val="0"/>
                <w:sz w:val="20"/>
                <w:szCs w:val="20"/>
              </w:rPr>
              <w:t>《国务院关于取消一批行政许可事项的决定》（国发〔2017〕46号）；</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《国土资源部关于取消地质勘查资质审批后加强事中事后监管的公告》</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7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矿业权人勘查开采公示信息抽查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对矿业权人填报的上年度勘查开采公示信息进行实地核查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全省矿业权人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实地核查、书面检查、网络监测</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《矿业权人勘查开采信息公示办法（试行）》（国土资规〔2015〕6号）</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57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对城乡规划编制企业的监督检查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城乡规划编制单位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实地检查、书面检查、网络监测</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 w:val="20"/>
                <w:szCs w:val="20"/>
                <w:lang w:eastAsia="zh-CN"/>
              </w:rPr>
            </w:pPr>
            <w:r>
              <w:rPr>
                <w:rFonts w:hint="eastAsia" w:cs="宋体" w:asciiTheme="minorEastAsia" w:hAnsiTheme="minorEastAsia"/>
                <w:kern w:val="0"/>
                <w:sz w:val="20"/>
                <w:szCs w:val="20"/>
              </w:rPr>
              <w:t>《中华人民共和国城乡规划法》第二十四条第二款、第六十二条；</w:t>
            </w:r>
          </w:p>
          <w:p>
            <w:pPr>
              <w:widowControl/>
              <w:spacing w:line="240" w:lineRule="exact"/>
              <w:jc w:val="left"/>
              <w:rPr>
                <w:rFonts w:hint="eastAsia" w:eastAsia="宋体" w:cs="宋体" w:asciiTheme="minorEastAsia" w:hAnsiTheme="minorEastAsia"/>
                <w:kern w:val="0"/>
                <w:sz w:val="20"/>
                <w:szCs w:val="20"/>
                <w:lang w:eastAsia="zh-CN"/>
              </w:rPr>
            </w:pPr>
            <w:r>
              <w:rPr>
                <w:rFonts w:hint="eastAsia" w:cs="宋体" w:asciiTheme="minorEastAsia" w:hAnsiTheme="minorEastAsia"/>
                <w:kern w:val="0"/>
                <w:sz w:val="20"/>
                <w:szCs w:val="20"/>
              </w:rPr>
              <w:t>《城乡规划编制单位资质管理规定》（住房城乡建设部令12号）第四章第三十条；</w:t>
            </w:r>
          </w:p>
          <w:p>
            <w:pPr>
              <w:widowControl/>
              <w:spacing w:line="240" w:lineRule="exact"/>
              <w:jc w:val="left"/>
              <w:rPr>
                <w:rFonts w:hint="eastAsia" w:eastAsia="宋体" w:cs="宋体" w:asciiTheme="minorEastAsia" w:hAnsiTheme="minorEastAsia"/>
                <w:kern w:val="0"/>
                <w:sz w:val="20"/>
                <w:szCs w:val="20"/>
                <w:lang w:eastAsia="zh-CN"/>
              </w:rPr>
            </w:pPr>
            <w:r>
              <w:rPr>
                <w:rFonts w:hint="eastAsia" w:cs="宋体" w:asciiTheme="minorEastAsia" w:hAnsiTheme="minorEastAsia"/>
                <w:kern w:val="0"/>
                <w:sz w:val="20"/>
                <w:szCs w:val="20"/>
              </w:rPr>
              <w:t>《人力资源社会保障部 住房城乡建设部关于印发&lt;注册城乡规划师职业资格制度规定&gt;和&lt;注册城乡规划师职业资格考试实施办法&gt;的通知（人社部规〔2017〕6号）；</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《注册城乡规划师职业资格制度规定》第四章二十二条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土地复垦验收材料完备；完成经审查通过的土地复垦方案确定的复垦任务，项目管理、资金管理符合相关法律法规要求；土地复垦工程质量、工程效果通过专家评估。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土地复垦义务人或企业、单位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1.《土地复垦条例》（2011年3月5日国务院令第592号）第八条；                              2.《土地复垦条例实施办法》（2012年12月27日国土资源部令第56号）第四十四条。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3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对采矿权人履行矿山地质环境保护与土地复垦义务的情况检查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采矿权人或企业、单位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《矿山地质环境保护规定》（国土资源部令第44号根据2019年7月16日自然资源部第2次部务会议《自然资源部关于第一批废止修改的部门规章的决定》第三次修正）第二十二条。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0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临时用地征用、使用情况抽查工作</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区规划区内的提供规划行政主管部门同意；占用林地的，林业等手续是否齐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临时用地申请人或企业、单位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1.《中华人民共和国土地管理法》第五十七条； </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2.《云南省土地管理条例》第三十一条；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3.《云南省国土资源厅关于贯彻落实省人大常委会修改云南省土地管理条例决定有关问题的通知》（云国土资电﹝2015﹞37号）第二条。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建设工程规划许可检查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建设项目方案现场公布情况；项目现场实施情况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宋体" w:hAnsi="宋体" w:eastAsia="宋体" w:cs="宋体"/>
                <w:color w:val="000000"/>
                <w:kern w:val="0"/>
                <w:sz w:val="20"/>
                <w:szCs w:val="20"/>
              </w:rPr>
              <w:t>经行政许可取得《建设工程规划许可证》的在建项目企业、单位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1.《中华人民共和国城乡规划法》第四十条、五十三条；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2.《云南省城乡规划条例》第二十七条。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规划核实检查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建设项目方案现场公布情况；项目现场实施情况；建设项目测绘报告与项目现场对比情况；是否存在违法建设及违法建设处置情况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宋体" w:hAnsi="宋体" w:eastAsia="宋体" w:cs="宋体"/>
                <w:color w:val="000000"/>
                <w:kern w:val="0"/>
                <w:sz w:val="20"/>
                <w:szCs w:val="20"/>
              </w:rPr>
              <w:t>工程竣工后申请规划核实检查的企业、单位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1.《中华人民共和国城乡规划法》第四十五条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2.《云南省城乡规划条例》第三十三条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工程档案管理</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城区建设工程档案检查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区城区基本建设档案馆</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《城区建设档案管理规定》（1997年12月建设部令第61号，2001年7月修订并以建设部令第90号重新发布）第三条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bl>
    <w:p/>
    <w:p>
      <w:pPr>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C3B39"/>
    <w:rsid w:val="2CF567A5"/>
    <w:rsid w:val="357C3B39"/>
    <w:rsid w:val="5FDA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宋体"/>
      <w:color w:val="000000"/>
      <w:spacing w:val="0"/>
      <w:w w:val="100"/>
      <w:position w:val="0"/>
      <w:sz w:val="22"/>
      <w:szCs w:val="22"/>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8</Pages>
  <Words>3273</Words>
  <Characters>3370</Characters>
  <Lines>0</Lines>
  <Paragraphs>0</Paragraphs>
  <TotalTime>3</TotalTime>
  <ScaleCrop>false</ScaleCrop>
  <LinksUpToDate>false</LinksUpToDate>
  <CharactersWithSpaces>3402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2022-09-19T06:50:00Z</dcterms:created>
  <dc:creator>嘻嘻</dc:creator>
  <cp:lastModifiedBy>嘻嘻</cp:lastModifiedBy>
  <dcterms:modified xsi:type="dcterms:W3CDTF">2022-09-22T01:42:42Z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F2FF493BF9D145DE9A0F6BD864C7A8AA</vt:lpwstr>
  </property>
</Properties>
</file>