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00" w:firstLineChars="200"/>
        <w:jc w:val="center"/>
        <w:rPr>
          <w:rFonts w:ascii="黑体" w:hAnsi="黑体" w:eastAsia="黑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2019年“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农村厕所革命”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项目支出绩效评价报告</w:t>
      </w:r>
    </w:p>
    <w:p>
      <w:pPr>
        <w:topLinePunct/>
        <w:spacing w:line="540" w:lineRule="exact"/>
        <w:ind w:firstLine="800" w:firstLineChars="250"/>
        <w:rPr>
          <w:rFonts w:ascii="黑体" w:eastAsia="黑体"/>
          <w:szCs w:val="32"/>
        </w:rPr>
      </w:pPr>
    </w:p>
    <w:p>
      <w:pPr>
        <w:topLinePunct/>
        <w:spacing w:line="540" w:lineRule="exact"/>
        <w:ind w:firstLine="800" w:firstLineChars="25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40" w:lineRule="exact"/>
        <w:ind w:firstLine="800" w:firstLineChars="250"/>
        <w:rPr>
          <w:rFonts w:hint="eastAsia" w:ascii="仿宋_GB2312" w:hAnsi="仿宋_GB2312" w:eastAsia="仿宋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Cs w:val="32"/>
        </w:rPr>
        <w:t>（一）立项背景及目的。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《中央农办  农业农村部  国家卫生健康委  住房城乡建设部  文化和旅游部  国家发展改革委  财政部  生态环境部关于推进农村“厕所革命”专项行动的指导意见》（农社发（2018）2号）、</w:t>
      </w:r>
      <w:r>
        <w:rPr>
          <w:rFonts w:hint="eastAsia" w:ascii="仿宋_GB2312" w:eastAsia="仿宋_GB2312"/>
          <w:sz w:val="32"/>
          <w:szCs w:val="32"/>
        </w:rPr>
        <w:t>省委办公厅、省人民政府办公厅印发的《云南省农村人居环境整治三年行动实施方案（2018-2020年）》和《关于深入学习“千村示范、万村整治”工程经验扎实推进农村人居环境整治工作的通知》、</w:t>
      </w:r>
      <w:r>
        <w:rPr>
          <w:rFonts w:hint="eastAsia" w:ascii="仿宋_GB2312" w:hAnsi="宋体" w:eastAsia="仿宋_GB2312"/>
          <w:sz w:val="32"/>
          <w:szCs w:val="32"/>
        </w:rPr>
        <w:t>《云南省“厕所革命”三年行动的指导意见》（云政发（2018）33号）和《云南省农村“厕所革命”实施方案》</w:t>
      </w:r>
      <w:r>
        <w:rPr>
          <w:rFonts w:hint="eastAsia" w:ascii="仿宋_GB2312" w:hAnsi="宋体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中共昆明市委办公厅  昆明市人民政府办公厅印发的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</w:rPr>
        <w:t>昆明市农村人居环境百村示范千村整治全域提升三年行动实施办法（2018—2020年）的通知》、中共昆明市东川区委办公室  昆明市东川区人民政府办公室印发的《东川区农村人居环境整治提升三年行动实施细则（2018—2020年）的通知》的</w:t>
      </w:r>
      <w:r>
        <w:rPr>
          <w:rFonts w:hint="eastAsia" w:ascii="仿宋_GB2312" w:eastAsia="仿宋_GB2312"/>
          <w:color w:val="000000"/>
          <w:sz w:val="32"/>
          <w:szCs w:val="32"/>
        </w:rPr>
        <w:t>相关要求</w:t>
      </w:r>
      <w:r>
        <w:rPr>
          <w:rFonts w:hint="eastAsia" w:ascii="仿宋_GB2312" w:hAnsi="仿宋_GB2312" w:eastAsia="仿宋_GB2312"/>
          <w:sz w:val="32"/>
          <w:szCs w:val="22"/>
        </w:rPr>
        <w:t>，为提升全区农村人居环境，满足全区农户用厕需求，改善农户用厕</w:t>
      </w:r>
      <w:r>
        <w:rPr>
          <w:rFonts w:hint="eastAsia" w:ascii="仿宋_GB2312" w:hAnsi="仿宋_GB2312"/>
          <w:sz w:val="32"/>
          <w:szCs w:val="22"/>
          <w:lang w:eastAsia="zh-CN"/>
        </w:rPr>
        <w:t>条件。</w:t>
      </w:r>
    </w:p>
    <w:p>
      <w:pPr>
        <w:topLinePunct/>
        <w:spacing w:line="540" w:lineRule="exact"/>
        <w:ind w:firstLine="800" w:firstLineChars="250"/>
        <w:rPr>
          <w:rFonts w:ascii="仿宋_GB2312" w:hAnsi="楷体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（二）项目组织及管理。</w:t>
      </w:r>
      <w:r>
        <w:rPr>
          <w:rFonts w:hint="eastAsia" w:ascii="仿宋_GB2312" w:hAnsi="宋体" w:eastAsia="仿宋_GB2312"/>
          <w:sz w:val="32"/>
          <w:szCs w:val="32"/>
        </w:rPr>
        <w:t>编制科学合理的项目建设方案。根据《云南省农村“厕所革命”实施方案》有关政策要求，结合</w:t>
      </w:r>
      <w:r>
        <w:rPr>
          <w:rFonts w:hint="eastAsia" w:ascii="仿宋_GB2312" w:hAnsi="宋体"/>
          <w:sz w:val="32"/>
          <w:szCs w:val="32"/>
          <w:lang w:eastAsia="zh-CN"/>
        </w:rPr>
        <w:t>农村厕所建设</w:t>
      </w:r>
      <w:r>
        <w:rPr>
          <w:rFonts w:hint="eastAsia" w:ascii="仿宋_GB2312" w:hAnsi="宋体" w:eastAsia="仿宋_GB2312"/>
          <w:sz w:val="32"/>
          <w:szCs w:val="32"/>
        </w:rPr>
        <w:t>的实际情况，从选址、规划、建设目标和内容、投资计划及保障措施等方面，编制科学合理的项目建设方案，并按方案进行建设。</w:t>
      </w:r>
      <w:r>
        <w:rPr>
          <w:rFonts w:hint="eastAsia" w:ascii="仿宋_GB2312" w:hAnsi="宋体"/>
          <w:sz w:val="32"/>
          <w:szCs w:val="32"/>
          <w:lang w:eastAsia="zh-CN"/>
        </w:rPr>
        <w:t>公厕采取查缺补漏的方式，户厕按照群众的积极性，</w:t>
      </w:r>
      <w:r>
        <w:rPr>
          <w:rFonts w:hint="eastAsia" w:ascii="仿宋_GB2312" w:hAnsi="宋体" w:eastAsia="仿宋_GB2312"/>
          <w:sz w:val="32"/>
          <w:szCs w:val="32"/>
        </w:rPr>
        <w:t>全面启动工程建设，完成</w:t>
      </w:r>
      <w:r>
        <w:rPr>
          <w:rFonts w:hint="eastAsia" w:ascii="仿宋_GB2312" w:hAnsi="宋体"/>
          <w:sz w:val="32"/>
          <w:szCs w:val="32"/>
          <w:lang w:eastAsia="zh-CN"/>
        </w:rPr>
        <w:t>公厕</w:t>
      </w:r>
      <w:r>
        <w:rPr>
          <w:rFonts w:hint="eastAsia" w:ascii="仿宋_GB2312" w:hAnsi="宋体" w:eastAsia="仿宋_GB2312"/>
          <w:sz w:val="32"/>
          <w:szCs w:val="32"/>
        </w:rPr>
        <w:t>选址及</w:t>
      </w:r>
      <w:r>
        <w:rPr>
          <w:rFonts w:hint="eastAsia" w:ascii="仿宋_GB2312" w:hAnsi="宋体"/>
          <w:sz w:val="32"/>
          <w:szCs w:val="32"/>
          <w:lang w:eastAsia="zh-CN"/>
        </w:rPr>
        <w:t>户厕名单的确定，</w:t>
      </w:r>
      <w:r>
        <w:rPr>
          <w:rFonts w:hint="eastAsia" w:ascii="仿宋_GB2312" w:hAnsi="楷体"/>
          <w:szCs w:val="32"/>
          <w:lang w:eastAsia="zh-CN"/>
        </w:rPr>
        <w:t>按照“先建后补”方式进行补助，按照农村公厕改建标准、农村无害化卫生户厕改建标准验收完毕后，拨付补助资金；公厕采取统一招投标的方式进行建设，户厕采取由农户自行建设，建设完成通过验收后，由乡镇（街道）进行资金拨付</w:t>
      </w:r>
      <w:r>
        <w:rPr>
          <w:rFonts w:hint="eastAsia" w:ascii="仿宋_GB2312" w:hAnsi="楷体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（三）项目建设内容及投资。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公厕建设内容。建设公厕</w:t>
      </w:r>
      <w:r>
        <w:rPr>
          <w:rFonts w:hint="eastAsia"/>
          <w:sz w:val="32"/>
          <w:szCs w:val="32"/>
          <w:lang w:val="en-US" w:eastAsia="zh-CN"/>
        </w:rPr>
        <w:t>39座，</w:t>
      </w:r>
      <w:r>
        <w:rPr>
          <w:rFonts w:hint="eastAsia" w:ascii="宋体" w:hAnsi="宋体" w:eastAsia="仿宋_GB2312"/>
          <w:sz w:val="32"/>
          <w:szCs w:val="32"/>
        </w:rPr>
        <w:t>厕房面积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仿宋_GB2312"/>
          <w:sz w:val="32"/>
          <w:szCs w:val="32"/>
        </w:rPr>
        <w:t>平方米，4厕位（男/女：2/2）,大便槽，小便槽，洗手位（男女厕可共用），4立方米三格式化粪池1个。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2.户厕建设内容。</w:t>
      </w:r>
      <w:r>
        <w:rPr>
          <w:rFonts w:hint="eastAsia" w:ascii="仿宋_GB2312" w:hAnsi="宋体" w:eastAsia="仿宋_GB2312"/>
          <w:sz w:val="32"/>
          <w:szCs w:val="32"/>
        </w:rPr>
        <w:t>厕屋面积</w:t>
      </w:r>
      <w:r>
        <w:rPr>
          <w:rFonts w:hint="eastAsia" w:ascii="仿宋_GB2312" w:hAnsi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2平方米，有墙、有顶，蹲便器，冲水设备；1.5立方米三格式化粪池，容积比例2：1：3。</w:t>
      </w:r>
      <w:r>
        <w:rPr>
          <w:rFonts w:hint="eastAsia" w:ascii="仿宋_GB2312" w:hAnsi="宋体"/>
          <w:sz w:val="32"/>
          <w:szCs w:val="32"/>
          <w:lang w:eastAsia="zh-CN"/>
        </w:rPr>
        <w:t>资金奖补主要支持粪污收集、存储、运输、资源化利用及后期管护能力提升等设施施备建设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eastAsia="zh-CN"/>
        </w:rPr>
        <w:t>项目补助资金主要为市级补助，累计补助资金</w:t>
      </w:r>
      <w:r>
        <w:rPr>
          <w:rFonts w:hint="eastAsia" w:ascii="仿宋_GB2312" w:hAnsi="宋体"/>
          <w:sz w:val="32"/>
          <w:szCs w:val="32"/>
          <w:lang w:val="en-US" w:eastAsia="zh-CN"/>
        </w:rPr>
        <w:t>610.2万元，</w:t>
      </w:r>
      <w:r>
        <w:rPr>
          <w:rFonts w:hint="eastAsia" w:ascii="仿宋_GB2312" w:hAnsi="楷体"/>
          <w:szCs w:val="32"/>
          <w:lang w:eastAsia="zh-CN"/>
        </w:rPr>
        <w:t>其中：公厕补助标准为</w:t>
      </w:r>
      <w:r>
        <w:rPr>
          <w:rFonts w:hint="eastAsia" w:ascii="仿宋_GB2312" w:hAnsi="楷体"/>
          <w:szCs w:val="32"/>
          <w:lang w:val="en-US" w:eastAsia="zh-CN"/>
        </w:rPr>
        <w:t>8万元/座，共计288万元；户厕补助标准为720元/座，共计322.2万元。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（四）项目实施及资金拨付情况。</w:t>
      </w:r>
      <w:r>
        <w:rPr>
          <w:rFonts w:hint="eastAsia" w:ascii="仿宋_GB2312" w:hAnsi="楷体"/>
          <w:szCs w:val="32"/>
          <w:lang w:eastAsia="zh-CN"/>
        </w:rPr>
        <w:t>截止目前全区</w:t>
      </w:r>
      <w:r>
        <w:rPr>
          <w:rFonts w:hint="eastAsia" w:ascii="仿宋_GB2312" w:hAnsi="楷体"/>
          <w:szCs w:val="32"/>
          <w:lang w:val="en-US" w:eastAsia="zh-CN"/>
        </w:rPr>
        <w:t>4475座户厕已建设完成，36座公厕正在建设中。户厕资金322.2万元已拨付各乡镇进行兑付，公厕资金因还未进行验收，按工程进度目前拨付资金     万元。</w:t>
      </w:r>
    </w:p>
    <w:p>
      <w:pPr>
        <w:topLinePunct/>
        <w:spacing w:line="540" w:lineRule="exact"/>
        <w:ind w:firstLine="800" w:firstLineChars="25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Cs w:val="32"/>
          <w:lang w:eastAsia="zh-CN"/>
        </w:rPr>
        <w:t>项目评价指标体系</w:t>
      </w:r>
    </w:p>
    <w:p>
      <w:pPr>
        <w:topLinePunct/>
        <w:spacing w:line="540" w:lineRule="exact"/>
        <w:ind w:firstLine="800" w:firstLineChars="250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总目标。</w:t>
      </w:r>
      <w:r>
        <w:rPr>
          <w:rFonts w:hint="eastAsia" w:ascii="仿宋_GB2312" w:hAnsi="楷体"/>
          <w:szCs w:val="32"/>
          <w:lang w:eastAsia="zh-CN"/>
        </w:rPr>
        <w:t>体系分为四级，设有一级指标</w:t>
      </w:r>
      <w:r>
        <w:rPr>
          <w:rFonts w:hint="eastAsia" w:ascii="仿宋_GB2312" w:hAnsi="楷体"/>
          <w:szCs w:val="32"/>
          <w:lang w:val="en-US" w:eastAsia="zh-CN"/>
        </w:rPr>
        <w:t>3项，二级指标4项，三级指路标4项。具体指标值为改建户厕数量大于或等于4475座，改建公厕大于或等于39座；改厕施工合格率大于或等于90%；完成改建的农村厕所粪污无害化处理基本实现，改建户厕对象满意度达85%以上。</w:t>
      </w:r>
    </w:p>
    <w:p>
      <w:pPr>
        <w:topLinePunct/>
        <w:spacing w:line="540" w:lineRule="exact"/>
        <w:ind w:firstLine="800" w:firstLineChars="250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年度目标。</w:t>
      </w:r>
      <w:r>
        <w:rPr>
          <w:rFonts w:hint="eastAsia" w:ascii="仿宋_GB2312" w:hAnsi="楷体"/>
          <w:szCs w:val="32"/>
          <w:lang w:eastAsia="zh-CN"/>
        </w:rPr>
        <w:t>完成</w:t>
      </w:r>
      <w:r>
        <w:rPr>
          <w:rFonts w:hint="eastAsia" w:ascii="仿宋_GB2312" w:hAnsi="楷体"/>
          <w:szCs w:val="32"/>
          <w:lang w:val="en-US" w:eastAsia="zh-CN"/>
        </w:rPr>
        <w:t>4475座户厕改造，完成39座公厕改造建设。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社会效益</w:t>
      </w:r>
      <w:r>
        <w:rPr>
          <w:rFonts w:hint="eastAsia" w:ascii="仿宋_GB2312" w:hAnsi="宋体"/>
          <w:sz w:val="32"/>
          <w:szCs w:val="32"/>
          <w:lang w:eastAsia="zh-CN"/>
        </w:rPr>
        <w:t>。小厕所、大政治，小厕所、大民生，小厕所、大文明，农村“厕所革命”关系到农村农民群众生活品质的改善，习近平总书记指出，厕所问题不是小事情，要把这项工作作为乡村振兴战略的一项具体工作来推进，努力补齐这块影响群众生活品质的短板，农村“厕所革命”是改善农村人居环境，促进民生事业发展的重要举措，通过项目的建设可以解决农村群众入厕难问题，有效减少农村群众疾病的传播，提升农村社会文明的进步，改善当地群众的生活品质，提升了当地群众的获得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（二）生态效益。</w:t>
      </w:r>
      <w:r>
        <w:rPr>
          <w:rFonts w:hint="eastAsia" w:ascii="仿宋_GB2312"/>
          <w:sz w:val="32"/>
          <w:lang w:eastAsia="zh-CN"/>
        </w:rPr>
        <w:t>通过农村厕所的改造，有效解决了农村粪污无害化处理，农村粪污达到农业、林业灌溉的标准要求，有效提升农村粪污资源化利用，减少和消除了粪污对周边环境及土壤的污染，有效</w:t>
      </w:r>
      <w:r>
        <w:rPr>
          <w:rFonts w:hint="eastAsia" w:ascii="仿宋_GB2312" w:hAnsi="宋体" w:eastAsia="仿宋_GB2312"/>
          <w:sz w:val="32"/>
          <w:szCs w:val="32"/>
        </w:rPr>
        <w:t>改善</w:t>
      </w:r>
      <w:r>
        <w:rPr>
          <w:rFonts w:hint="eastAsia" w:ascii="仿宋_GB2312" w:hAnsi="宋体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居民生活环境和农业生态环境</w:t>
      </w:r>
      <w:r>
        <w:rPr>
          <w:rFonts w:hint="eastAsia" w:ascii="仿宋_GB2312" w:hAnsi="宋体"/>
          <w:sz w:val="32"/>
          <w:szCs w:val="32"/>
          <w:lang w:eastAsia="zh-CN"/>
        </w:rPr>
        <w:t>，提升农特产品质量和土地产出率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四</w:t>
      </w:r>
      <w:r>
        <w:rPr>
          <w:rFonts w:hint="eastAsia" w:ascii="黑体" w:hAnsi="黑体" w:eastAsia="黑体"/>
          <w:szCs w:val="32"/>
        </w:rPr>
        <w:t>、存在的问题和建议</w:t>
      </w:r>
    </w:p>
    <w:p>
      <w:pPr>
        <w:spacing w:line="540" w:lineRule="exact"/>
        <w:ind w:left="-10" w:leftChars="0" w:firstLine="65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lang w:eastAsia="zh-CN"/>
        </w:rPr>
        <w:t>（一）农村“厕所革命”资金投入不足。</w:t>
      </w:r>
      <w:r>
        <w:rPr>
          <w:rFonts w:hint="eastAsia" w:ascii="仿宋_GB2312" w:hAnsi="仿宋"/>
          <w:lang w:val="en-US" w:eastAsia="zh-CN"/>
        </w:rPr>
        <w:t>720元/座的户厕补助，因资金投入不足，</w:t>
      </w:r>
      <w:r>
        <w:rPr>
          <w:rFonts w:hint="eastAsia" w:ascii="仿宋_GB2312" w:hAnsi="仿宋_GB2312" w:eastAsia="仿宋_GB2312" w:cs="仿宋_GB2312"/>
          <w:sz w:val="32"/>
          <w:szCs w:val="32"/>
        </w:rPr>
        <w:t>很难调动群众改厕的积极性，群众不愿改、无力改的问题依然突出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，特别是东川这样的深度贫困县区，农村基础设施薄弱，农村污水处理设施滞后，农村污水集中处理与农村改厕有机衔接不足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left="-10" w:leftChars="0" w:firstLine="65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（二）农村公厕管护困难。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受农村用厕习惯和日常不良生活习惯的影响，用厕频率高，容易造成设施设备受损，村上没有相应的维护经费，至使公厕使用时限不长，且差乱差情况难以得到有效解决。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69D5"/>
    <w:multiLevelType w:val="singleLevel"/>
    <w:tmpl w:val="33AD69D5"/>
    <w:lvl w:ilvl="0" w:tentative="0">
      <w:start w:val="0"/>
      <w:numFmt w:val="none"/>
      <w:pStyle w:val="4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6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 30 磅"/>
    <w:qFormat/>
    <w:uiPriority w:val="0"/>
    <w:pPr>
      <w:numPr>
        <w:ilvl w:val="0"/>
        <w:numId w:val="1"/>
      </w:numPr>
      <w:spacing w:beforeLines="20"/>
      <w:textAlignment w:val="baseline"/>
      <w:outlineLvl w:val="0"/>
    </w:pPr>
    <w:rPr>
      <w:rFonts w:ascii="Arial" w:hAnsi="Arial" w:eastAsia="宋体" w:cs="Arial"/>
      <w:color w:val="000000"/>
      <w:sz w:val="60"/>
      <w:szCs w:val="6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2020-05-27T09:01:04Z</dcterms:created>
  <dc:creator>Administrator</dc:creator>
  <cp:lastModifiedBy>Administrator</cp:lastModifiedBy>
  <dcterms:modified xsi:type="dcterms:W3CDTF">2020-05-27T13:16:12Z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