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区农业农村局关于2021年预算执行及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其他财政财务收支情况审计整改情况报告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区审计局：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贵</w:t>
      </w:r>
      <w:r>
        <w:rPr>
          <w:rFonts w:ascii="Times New Roman" w:hAnsi="Times New Roman" w:eastAsia="仿宋_GB2312" w:cs="Times New Roman"/>
          <w:sz w:val="32"/>
          <w:szCs w:val="32"/>
        </w:rPr>
        <w:t>单位出据的《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东川区农业农村局2021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度</w:t>
      </w:r>
      <w:r>
        <w:rPr>
          <w:rFonts w:ascii="Times New Roman" w:hAnsi="Times New Roman" w:eastAsia="仿宋_GB2312" w:cs="Times New Roman"/>
          <w:sz w:val="32"/>
          <w:szCs w:val="32"/>
        </w:rPr>
        <w:t>预算执行及其他财政财务收支情况审计的审计报告》中审计发现的主要问题及处理意见，区农业农村局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高度重视，认真研究，</w:t>
      </w:r>
      <w:r>
        <w:rPr>
          <w:rFonts w:ascii="Times New Roman" w:hAnsi="Times New Roman" w:eastAsia="仿宋_GB2312" w:cs="Times New Roman"/>
          <w:sz w:val="32"/>
          <w:szCs w:val="32"/>
        </w:rPr>
        <w:t>结合实际，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立即整改，</w:t>
      </w:r>
      <w:r>
        <w:rPr>
          <w:rFonts w:ascii="Times New Roman" w:hAnsi="Times New Roman" w:eastAsia="仿宋_GB2312" w:cs="Times New Roman"/>
          <w:sz w:val="32"/>
          <w:szCs w:val="32"/>
        </w:rPr>
        <w:t>现就存在问题整改工作汇报如下：</w:t>
      </w:r>
    </w:p>
    <w:p>
      <w:pPr>
        <w:spacing w:line="560" w:lineRule="exact"/>
        <w:ind w:firstLine="960" w:firstLineChars="3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一、问题清理及整改情况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（一）</w:t>
      </w:r>
      <w:r>
        <w:rPr>
          <w:rFonts w:ascii="楷体" w:hAnsi="楷体" w:eastAsia="楷体" w:cs="Times New Roman"/>
          <w:sz w:val="32"/>
          <w:szCs w:val="32"/>
        </w:rPr>
        <w:t>关于</w:t>
      </w:r>
      <w:r>
        <w:rPr>
          <w:rFonts w:hint="eastAsia" w:ascii="楷体" w:hAnsi="楷体" w:eastAsia="楷体" w:cs="Times New Roman"/>
          <w:sz w:val="32"/>
          <w:szCs w:val="32"/>
        </w:rPr>
        <w:t>区农业农村局机关</w:t>
      </w:r>
      <w:r>
        <w:rPr>
          <w:rFonts w:ascii="楷体" w:hAnsi="楷体" w:eastAsia="楷体" w:cs="Times New Roman"/>
          <w:sz w:val="32"/>
          <w:szCs w:val="32"/>
        </w:rPr>
        <w:t>“</w:t>
      </w:r>
      <w:r>
        <w:rPr>
          <w:rFonts w:hint="eastAsia" w:ascii="楷体" w:hAnsi="楷体" w:eastAsia="楷体" w:cs="Times New Roman"/>
          <w:sz w:val="32"/>
          <w:szCs w:val="32"/>
        </w:rPr>
        <w:t>往来款长期挂账27565527.67元</w:t>
      </w:r>
      <w:r>
        <w:rPr>
          <w:rFonts w:ascii="楷体" w:hAnsi="楷体" w:eastAsia="楷体" w:cs="Times New Roman"/>
          <w:sz w:val="32"/>
          <w:szCs w:val="32"/>
        </w:rPr>
        <w:t>”的问题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截至202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年4月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，“其他应收款”超过两年未清理、结算共计13210109.65元，其中：个人借款共计159998.70元；民营企业借款共50000元；“其他应付款”超过两年未清理、结算共计14355418.02元。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整改情况：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根据存在问题区农业农村局</w:t>
      </w:r>
      <w:r>
        <w:rPr>
          <w:rFonts w:eastAsia="仿宋_GB2312"/>
          <w:sz w:val="32"/>
          <w:szCs w:val="32"/>
        </w:rPr>
        <w:t>及时召开</w:t>
      </w:r>
      <w:r>
        <w:rPr>
          <w:rFonts w:hint="eastAsia" w:eastAsia="仿宋_GB2312"/>
          <w:sz w:val="32"/>
          <w:szCs w:val="32"/>
        </w:rPr>
        <w:t>了</w:t>
      </w:r>
      <w:r>
        <w:rPr>
          <w:rFonts w:eastAsia="仿宋_GB2312"/>
          <w:sz w:val="32"/>
          <w:szCs w:val="32"/>
        </w:rPr>
        <w:t>往来款长期挂账清理工作会议</w:t>
      </w:r>
      <w:r>
        <w:rPr>
          <w:rFonts w:hint="eastAsia" w:eastAsia="仿宋_GB2312"/>
          <w:sz w:val="32"/>
          <w:szCs w:val="32"/>
        </w:rPr>
        <w:t>，由人事计财科牵头抽了相关财务人员对照问题中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“其他应收款”、“其他应付款”挂账金额查阅相关原始会计凭证，逐项清理统计挂账原因，要求局属各单位对本单位挂账情况已进行了清查。</w:t>
      </w:r>
    </w:p>
    <w:p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目前已完成下列情况，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已清理收回（归还）“其他应收款”中个人、单位借款22530.10元，销账10笔；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二是</w:t>
      </w:r>
      <w:r>
        <w:rPr>
          <w:rFonts w:hint="eastAsia" w:ascii="仿宋_GB2312" w:hAnsi="宋体" w:eastAsia="仿宋_GB2312"/>
          <w:sz w:val="32"/>
          <w:szCs w:val="32"/>
        </w:rPr>
        <w:t>截至2022年4月24日，因往来款挂账久远，原因复杂、种类繁多，难予清理回收，加之无合适的相关工作经费进行帐务处理，现仍有</w:t>
      </w:r>
      <w:r>
        <w:rPr>
          <w:rFonts w:hint="eastAsia" w:ascii="宋体" w:hAnsi="宋体"/>
          <w:sz w:val="32"/>
          <w:szCs w:val="32"/>
        </w:rPr>
        <w:t>“</w:t>
      </w:r>
      <w:r>
        <w:rPr>
          <w:rFonts w:hint="eastAsia" w:ascii="仿宋_GB2312" w:hAnsi="宋体" w:eastAsia="仿宋_GB2312"/>
          <w:sz w:val="32"/>
          <w:szCs w:val="32"/>
        </w:rPr>
        <w:t>应收账款</w:t>
      </w:r>
      <w:r>
        <w:rPr>
          <w:rFonts w:hint="eastAsia" w:ascii="宋体" w:hAnsi="宋体"/>
          <w:sz w:val="32"/>
          <w:szCs w:val="32"/>
        </w:rPr>
        <w:t>”</w:t>
      </w:r>
      <w:r>
        <w:rPr>
          <w:rFonts w:hint="eastAsia" w:ascii="仿宋_GB2312" w:hAnsi="宋体" w:eastAsia="仿宋_GB2312"/>
          <w:sz w:val="32"/>
          <w:szCs w:val="32"/>
        </w:rPr>
        <w:t>挂账2项86325元、“预付账款”挂账2项755000元、“其他应收款”25项12185481.35元难予清理回收，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已上报区人民政府《关于往来长期挂账账务核销处理的请示》（东农请</w:t>
      </w:r>
      <w:r>
        <w:rPr>
          <w:rFonts w:hint="eastAsia" w:ascii="仿宋_GB2312" w:hAnsi="宋体" w:eastAsia="仿宋_GB2312"/>
          <w:sz w:val="32"/>
          <w:szCs w:val="32"/>
        </w:rPr>
        <w:t>〔2022〕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20号）；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三是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对因单位或群团组织借款误记入“其他应收款-**人”科目名称的款项已做账务更正，并要求逐年归还借款；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四是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对形成的存量资金款项已按要求上缴区财政，共计资金646234.6元。</w:t>
      </w:r>
    </w:p>
    <w:p>
      <w:pPr>
        <w:spacing w:line="560" w:lineRule="exact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</w:t>
      </w:r>
      <w:r>
        <w:rPr>
          <w:rFonts w:ascii="楷体" w:hAnsi="楷体" w:eastAsia="楷体" w:cs="Times New Roman"/>
          <w:sz w:val="32"/>
          <w:szCs w:val="32"/>
        </w:rPr>
        <w:t>关于</w:t>
      </w:r>
      <w:r>
        <w:rPr>
          <w:rFonts w:hint="eastAsia" w:ascii="楷体" w:hAnsi="楷体" w:eastAsia="楷体" w:cs="Times New Roman"/>
          <w:sz w:val="32"/>
          <w:szCs w:val="32"/>
        </w:rPr>
        <w:t>二级预算单位“其他应收款”长期挂账未清理25503.40元</w:t>
      </w:r>
      <w:r>
        <w:rPr>
          <w:rFonts w:ascii="楷体" w:hAnsi="楷体" w:eastAsia="楷体" w:cs="Times New Roman"/>
          <w:sz w:val="32"/>
          <w:szCs w:val="32"/>
        </w:rPr>
        <w:t>的问题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截至202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25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，“其他应收款”两年以上未清理25503.4元，其中：垫支种款5828.11元，科研水电费2649.89元，科委货款3350.34元，失业保险13675.06元。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整改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情况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根据存在问题</w:t>
      </w:r>
      <w:r>
        <w:rPr>
          <w:rFonts w:hint="eastAsia" w:eastAsia="仿宋_GB2312"/>
          <w:sz w:val="32"/>
          <w:szCs w:val="32"/>
        </w:rPr>
        <w:t>区经作站财务人员对照问题中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“其他应收款”挂账金额，查阅了相关原始会计凭证，逐项清理统计挂账原因；把挂账情况上报到区农业农村局，区农业农村局已上报区人民政府《关于往来长期挂账账务核销处理的请示》（东农请</w:t>
      </w:r>
      <w:r>
        <w:rPr>
          <w:rFonts w:hint="eastAsia" w:ascii="仿宋_GB2312" w:hAnsi="宋体" w:eastAsia="仿宋_GB2312"/>
          <w:sz w:val="32"/>
          <w:szCs w:val="32"/>
        </w:rPr>
        <w:t>〔2022〕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20号）。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二、下一步工作打算</w:t>
      </w:r>
    </w:p>
    <w:p>
      <w:pPr>
        <w:ind w:firstLine="640" w:firstLineChars="200"/>
      </w:pPr>
      <w:r>
        <w:rPr>
          <w:rFonts w:hint="eastAsia" w:ascii="仿宋_GB2312" w:eastAsia="仿宋_GB2312"/>
          <w:color w:val="000000"/>
          <w:sz w:val="32"/>
          <w:szCs w:val="32"/>
        </w:rPr>
        <w:t>逐笔逐项清理相应债权债务，并按照</w:t>
      </w:r>
      <w:r>
        <w:rPr>
          <w:rFonts w:hint="eastAsia" w:ascii="仿宋_GB2312" w:hAnsi="宋体" w:eastAsia="仿宋_GB2312"/>
          <w:sz w:val="32"/>
          <w:szCs w:val="32"/>
        </w:rPr>
        <w:t>《云南省省级行政事业单位国有资产处置管理办法》（云财资〔2020〕128号）、《东川区行政事业单位国有资产处置暂行办法》（东政办发〔2012〕65号）相关文件规定准备申请货币性资产损失核销材料报请政府批示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附：拨付归还票据材料、请示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昆明市</w:t>
      </w:r>
      <w:r>
        <w:rPr>
          <w:rFonts w:ascii="Times New Roman" w:hAnsi="Times New Roman" w:eastAsia="仿宋_GB2312" w:cs="Times New Roman"/>
          <w:sz w:val="32"/>
          <w:szCs w:val="32"/>
        </w:rPr>
        <w:t>东川区农业农村局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7E36"/>
    <w:rsid w:val="0001480F"/>
    <w:rsid w:val="000646A2"/>
    <w:rsid w:val="00074A09"/>
    <w:rsid w:val="0019178E"/>
    <w:rsid w:val="001C38A6"/>
    <w:rsid w:val="00201EA8"/>
    <w:rsid w:val="002036CD"/>
    <w:rsid w:val="00261B51"/>
    <w:rsid w:val="0029055C"/>
    <w:rsid w:val="0029512B"/>
    <w:rsid w:val="002B2A95"/>
    <w:rsid w:val="002F3C29"/>
    <w:rsid w:val="00342DDE"/>
    <w:rsid w:val="00344D82"/>
    <w:rsid w:val="003B64D0"/>
    <w:rsid w:val="003D63CC"/>
    <w:rsid w:val="003D6DA3"/>
    <w:rsid w:val="003E077B"/>
    <w:rsid w:val="003F7485"/>
    <w:rsid w:val="0041230F"/>
    <w:rsid w:val="0043711C"/>
    <w:rsid w:val="00450CB2"/>
    <w:rsid w:val="0051014C"/>
    <w:rsid w:val="005142B4"/>
    <w:rsid w:val="0052444E"/>
    <w:rsid w:val="00551A35"/>
    <w:rsid w:val="0057402A"/>
    <w:rsid w:val="005933C9"/>
    <w:rsid w:val="00595A65"/>
    <w:rsid w:val="00595C64"/>
    <w:rsid w:val="005971BF"/>
    <w:rsid w:val="005C202C"/>
    <w:rsid w:val="005C7422"/>
    <w:rsid w:val="00614919"/>
    <w:rsid w:val="006457B5"/>
    <w:rsid w:val="00657860"/>
    <w:rsid w:val="00664020"/>
    <w:rsid w:val="00701A00"/>
    <w:rsid w:val="007423EC"/>
    <w:rsid w:val="00755879"/>
    <w:rsid w:val="00792185"/>
    <w:rsid w:val="007E57D6"/>
    <w:rsid w:val="007F12A4"/>
    <w:rsid w:val="008012D3"/>
    <w:rsid w:val="00810A80"/>
    <w:rsid w:val="008513C7"/>
    <w:rsid w:val="0085337E"/>
    <w:rsid w:val="008700B4"/>
    <w:rsid w:val="008F7678"/>
    <w:rsid w:val="00934F98"/>
    <w:rsid w:val="00972922"/>
    <w:rsid w:val="00994278"/>
    <w:rsid w:val="00A32F96"/>
    <w:rsid w:val="00A51FA1"/>
    <w:rsid w:val="00A91B03"/>
    <w:rsid w:val="00AA13CB"/>
    <w:rsid w:val="00AA381E"/>
    <w:rsid w:val="00B16AA1"/>
    <w:rsid w:val="00B25CA2"/>
    <w:rsid w:val="00B46091"/>
    <w:rsid w:val="00BC3BC2"/>
    <w:rsid w:val="00C47174"/>
    <w:rsid w:val="00C55BC7"/>
    <w:rsid w:val="00C61251"/>
    <w:rsid w:val="00CC233E"/>
    <w:rsid w:val="00CD3B78"/>
    <w:rsid w:val="00CE148B"/>
    <w:rsid w:val="00D32386"/>
    <w:rsid w:val="00D36298"/>
    <w:rsid w:val="00D81D6B"/>
    <w:rsid w:val="00D9215A"/>
    <w:rsid w:val="00DF3005"/>
    <w:rsid w:val="00E077C6"/>
    <w:rsid w:val="00E41DB2"/>
    <w:rsid w:val="00E508C9"/>
    <w:rsid w:val="00EA1C3F"/>
    <w:rsid w:val="00F04A43"/>
    <w:rsid w:val="00F07B30"/>
    <w:rsid w:val="00F37E36"/>
    <w:rsid w:val="00F42EDF"/>
    <w:rsid w:val="00F7625E"/>
    <w:rsid w:val="00F824B9"/>
    <w:rsid w:val="00FD3DB2"/>
    <w:rsid w:val="03BC1C34"/>
    <w:rsid w:val="052D2AFC"/>
    <w:rsid w:val="1ED60AF0"/>
    <w:rsid w:val="2F067083"/>
    <w:rsid w:val="36EF35EC"/>
    <w:rsid w:val="50734ED1"/>
    <w:rsid w:val="552339A3"/>
    <w:rsid w:val="5EAB2DBB"/>
    <w:rsid w:val="622203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345B47-095F-4A84-A3D9-8179F79729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178</Words>
  <Characters>1018</Characters>
  <Lines>8</Lines>
  <Paragraphs>2</Paragraphs>
  <TotalTime>2469</TotalTime>
  <ScaleCrop>false</ScaleCrop>
  <LinksUpToDate>false</LinksUpToDate>
  <CharactersWithSpaces>1194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2022-06-16T02:13:00Z</dcterms:created>
  <dc:creator>DELL</dc:creator>
  <cp:lastModifiedBy>ソ练习微笑╰让假装更完美</cp:lastModifiedBy>
  <dcterms:modified xsi:type="dcterms:W3CDTF">2022-06-23T02:44:14Z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