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firstLine="420" w:firstLineChars="0"/>
        <w:jc w:val="center"/>
        <w:outlineLvl w:val="9"/>
        <w:rPr>
          <w:rFonts w:hint="eastAsia" w:ascii="方正小标宋_GBK" w:eastAsia="方正小标宋_GBK"/>
          <w:bCs/>
          <w:sz w:val="72"/>
          <w:szCs w:val="72"/>
        </w:rPr>
      </w:pPr>
    </w:p>
    <w:p>
      <w:pPr>
        <w:adjustRightInd w:val="0"/>
        <w:snapToGrid w:val="0"/>
        <w:jc w:val="center"/>
        <w:outlineLvl w:val="9"/>
        <w:rPr>
          <w:rFonts w:hint="eastAsia" w:ascii="方正小标宋_GBK" w:eastAsia="方正小标宋_GBK"/>
          <w:bCs/>
          <w:sz w:val="72"/>
          <w:szCs w:val="72"/>
        </w:rPr>
      </w:pPr>
    </w:p>
    <w:p>
      <w:pPr>
        <w:adjustRightInd w:val="0"/>
        <w:snapToGrid w:val="0"/>
        <w:jc w:val="center"/>
        <w:outlineLvl w:val="9"/>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9"/>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firstLine="1040"/>
        <w:jc w:val="center"/>
        <w:textAlignment w:val="auto"/>
        <w:rPr>
          <w:rFonts w:hint="eastAsia"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lang w:eastAsia="zh-CN"/>
        </w:rPr>
        <w:t>：</w:t>
      </w:r>
      <w:r>
        <w:rPr>
          <w:rFonts w:hint="default" w:ascii="仿宋_GB2312" w:eastAsia="仿宋_GB2312"/>
          <w:sz w:val="36"/>
          <w:szCs w:val="36"/>
          <w:u w:val="single"/>
          <w:lang w:eastAsia="zh-CN"/>
        </w:rPr>
        <w:t>云南玛塔环保科技有限公司塑料制品</w:t>
      </w:r>
      <w:r>
        <w:rPr>
          <w:rFonts w:hint="eastAsia" w:ascii="仿宋_GB2312" w:eastAsia="仿宋_GB2312"/>
          <w:sz w:val="36"/>
          <w:szCs w:val="36"/>
          <w:u w:val="single"/>
          <w:lang w:eastAsia="zh-CN"/>
        </w:rPr>
        <w:t>生产线</w:t>
      </w:r>
      <w:r>
        <w:rPr>
          <w:rFonts w:hint="default" w:ascii="仿宋_GB2312" w:eastAsia="仿宋_GB2312"/>
          <w:sz w:val="36"/>
          <w:szCs w:val="36"/>
          <w:highlight w:val="none"/>
          <w:u w:val="single"/>
          <w:lang w:eastAsia="zh-CN"/>
        </w:rPr>
        <w:t>建设项目</w:t>
      </w:r>
    </w:p>
    <w:p>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lang w:eastAsia="zh-CN"/>
        </w:rPr>
        <w:t>云南玛塔环保科技有限公司</w:t>
      </w:r>
      <w:r>
        <w:rPr>
          <w:rFonts w:hint="eastAsia" w:ascii="仿宋_GB2312" w:eastAsia="仿宋_GB2312"/>
          <w:sz w:val="36"/>
          <w:szCs w:val="36"/>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1037"/>
        <w:textAlignment w:val="auto"/>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lang w:val="en-US" w:eastAsia="zh-CN"/>
        </w:rPr>
        <w:t>2022年2月</w:t>
      </w: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0"/>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keepNext w:val="0"/>
        <w:keepLines w:val="0"/>
        <w:pageBreakBefore w:val="0"/>
        <w:kinsoku/>
        <w:wordWrap/>
        <w:overflowPunct/>
        <w:topLinePunct w:val="0"/>
        <w:autoSpaceDE/>
        <w:autoSpaceDN/>
        <w:bidi w:val="0"/>
        <w:adjustRightInd w:val="0"/>
        <w:snapToGrid w:val="0"/>
        <w:spacing w:before="0" w:after="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br w:type="page"/>
      </w:r>
    </w:p>
    <w:sdt>
      <w:sdtPr>
        <w:rPr>
          <w:rFonts w:hint="default" w:ascii="Times New Roman" w:hAnsi="Times New Roman" w:eastAsia="宋体" w:cs="Times New Roman"/>
          <w:color w:val="auto"/>
          <w:kern w:val="2"/>
          <w:sz w:val="21"/>
          <w:szCs w:val="24"/>
          <w:highlight w:val="none"/>
          <w:lang w:val="en-US" w:eastAsia="zh-CN" w:bidi="ar-SA"/>
        </w:rPr>
        <w:id w:val="147454873"/>
        <w15:color w:val="DBDBDB"/>
      </w:sdtPr>
      <w:sdtEndPr>
        <w:rPr>
          <w:rFonts w:hint="default" w:ascii="Times New Roman" w:hAnsi="Times New Roman" w:eastAsia="宋体" w:cs="Times New Roman"/>
          <w:color w:val="0000FF"/>
          <w:kern w:val="2"/>
          <w:sz w:val="21"/>
          <w:szCs w:val="24"/>
          <w:highlight w:val="yellow"/>
          <w:lang w:val="en-US" w:eastAsia="zh-CN" w:bidi="ar-SA"/>
        </w:rPr>
      </w:sdtEndPr>
      <w:sdtContent>
        <w:p>
          <w:pPr>
            <w:keepNext w:val="0"/>
            <w:keepLines w:val="0"/>
            <w:pageBreakBefore w:val="0"/>
            <w:kinsoku/>
            <w:wordWrap/>
            <w:overflowPunct/>
            <w:topLinePunct w:val="0"/>
            <w:autoSpaceDE/>
            <w:autoSpaceDN/>
            <w:bidi w:val="0"/>
            <w:adjustRightInd w:val="0"/>
            <w:snapToGrid w:val="0"/>
            <w:spacing w:before="0" w:after="0" w:line="360" w:lineRule="auto"/>
            <w:ind w:left="0" w:leftChars="0" w:right="0" w:rightChars="0" w:firstLine="0" w:firstLineChars="0"/>
            <w:jc w:val="center"/>
            <w:textAlignment w:val="auto"/>
            <w:rPr>
              <w:rFonts w:hint="default" w:ascii="Times New Roman" w:hAnsi="Times New Roman" w:eastAsia="宋体" w:cs="Times New Roman"/>
              <w:b/>
              <w:bCs/>
              <w:color w:val="auto"/>
              <w:sz w:val="32"/>
              <w:szCs w:val="32"/>
              <w:highlight w:val="none"/>
            </w:rPr>
          </w:pPr>
          <w:bookmarkStart w:id="24" w:name="_GoBack"/>
          <w:r>
            <w:rPr>
              <w:rFonts w:hint="default" w:ascii="Times New Roman" w:hAnsi="Times New Roman" w:eastAsia="宋体" w:cs="Times New Roman"/>
              <w:b/>
              <w:bCs/>
              <w:color w:val="auto"/>
              <w:sz w:val="32"/>
              <w:szCs w:val="32"/>
              <w:highlight w:val="none"/>
            </w:rPr>
            <w:t>目录</w:t>
          </w:r>
        </w:p>
        <w:p>
          <w:pPr>
            <w:pStyle w:val="49"/>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_Toc18270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一、建设项目基本情况</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_Toc18270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1</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pPr>
            <w:pStyle w:val="49"/>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_Toc22458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二、建设项目工程分析</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_Toc22458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20</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pPr>
            <w:pStyle w:val="49"/>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_Toc30051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三、区域环境质量现状、环境保护目标及评价标准</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_Toc30051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68</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pPr>
            <w:pStyle w:val="49"/>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_Toc32349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四、主要环境影响和保护措施</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_Toc32349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78</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pPr>
            <w:pStyle w:val="49"/>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_Toc4859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五、环境保护措施监督检查清单</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_Toc4859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105</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pPr>
            <w:pStyle w:val="49"/>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_Toc1582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六、结论</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_Toc1582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107</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FF"/>
              <w:kern w:val="2"/>
              <w:sz w:val="21"/>
              <w:szCs w:val="24"/>
              <w:lang w:val="en-US" w:eastAsia="zh-CN" w:bidi="ar-SA"/>
            </w:rPr>
          </w:pPr>
          <w:r>
            <w:rPr>
              <w:rFonts w:hint="default" w:ascii="Times New Roman" w:hAnsi="Times New Roman" w:eastAsia="宋体" w:cs="Times New Roman"/>
              <w:b/>
              <w:bCs/>
              <w:color w:val="auto"/>
              <w:sz w:val="28"/>
              <w:szCs w:val="28"/>
              <w:highlight w:val="none"/>
            </w:rPr>
            <w:fldChar w:fldCharType="end"/>
          </w:r>
          <w:bookmarkEnd w:id="24"/>
        </w:p>
      </w:sdtContent>
    </w:sdt>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附件：</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附件1 委托书</w:t>
      </w:r>
      <w:r>
        <w:rPr>
          <w:rFonts w:hint="eastAsia" w:ascii="Times New Roman" w:hAnsi="Times New Roman" w:cs="Times New Roman"/>
          <w:color w:val="auto"/>
          <w:sz w:val="24"/>
          <w:szCs w:val="24"/>
          <w:highlight w:val="none"/>
          <w:lang w:val="en-US" w:eastAsia="zh-CN"/>
        </w:rPr>
        <w:t>；</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附件2 营业执照</w:t>
      </w:r>
      <w:r>
        <w:rPr>
          <w:rFonts w:hint="eastAsia" w:ascii="Times New Roman" w:hAnsi="Times New Roman" w:cs="Times New Roman"/>
          <w:color w:val="auto"/>
          <w:sz w:val="24"/>
          <w:szCs w:val="24"/>
          <w:highlight w:val="none"/>
          <w:lang w:val="en-US" w:eastAsia="zh-CN"/>
        </w:rPr>
        <w:t>；</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附件3 </w:t>
      </w:r>
      <w:r>
        <w:rPr>
          <w:rFonts w:hint="eastAsia" w:ascii="Times New Roman" w:hAnsi="Times New Roman" w:cs="Times New Roman"/>
          <w:color w:val="auto"/>
          <w:sz w:val="24"/>
          <w:szCs w:val="24"/>
          <w:highlight w:val="none"/>
          <w:lang w:val="en-US" w:eastAsia="zh-CN"/>
        </w:rPr>
        <w:t>项目投资备案证；</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附件4 </w:t>
      </w:r>
      <w:r>
        <w:rPr>
          <w:rFonts w:hint="eastAsia" w:ascii="Times New Roman" w:hAnsi="Times New Roman" w:cs="Times New Roman"/>
          <w:color w:val="auto"/>
          <w:sz w:val="24"/>
          <w:szCs w:val="24"/>
          <w:highlight w:val="none"/>
          <w:lang w:val="en-US" w:eastAsia="zh-CN"/>
        </w:rPr>
        <w:t>法人身份证复印件；</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附件5 </w:t>
      </w:r>
      <w:r>
        <w:rPr>
          <w:rFonts w:hint="eastAsia" w:ascii="Times New Roman" w:hAnsi="Times New Roman" w:cs="Times New Roman"/>
          <w:color w:val="auto"/>
          <w:sz w:val="24"/>
          <w:szCs w:val="24"/>
          <w:highlight w:val="none"/>
          <w:lang w:val="en-US" w:eastAsia="zh-CN"/>
        </w:rPr>
        <w:t>租房合同；</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附件6 入园批复；</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w:t>
      </w:r>
      <w:r>
        <w:rPr>
          <w:rFonts w:hint="eastAsia" w:ascii="Times New Roman" w:hAnsi="Times New Roman" w:cs="Times New Roman"/>
          <w:color w:val="auto"/>
          <w:sz w:val="24"/>
          <w:szCs w:val="24"/>
          <w:highlight w:val="none"/>
          <w:lang w:val="en-US" w:eastAsia="zh-CN"/>
        </w:rPr>
        <w:t>7 《云南省东川再就业特区天生桥特色产业园总体规划）环境影响报告书》审查</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意见的函；</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附件8 《云南省东川再就业特区天生桥特色产业园总体规划）环境影响报告书》审查意见；</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附件9 现状监测报告；</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附件10 原项目环评批复；</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附件11 原项目验收监测报告；</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附件12 原项目竣工环境保护验收意见；</w:t>
      </w:r>
    </w:p>
    <w:p>
      <w:pPr>
        <w:pStyle w:val="13"/>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lang w:val="en-US" w:eastAsia="zh-CN"/>
        </w:rPr>
      </w:pPr>
      <w:r>
        <w:rPr>
          <w:rFonts w:hint="eastAsia" w:ascii="Times New Roman" w:hAnsi="Times New Roman" w:cs="Times New Roman"/>
          <w:color w:val="auto"/>
          <w:sz w:val="24"/>
          <w:szCs w:val="24"/>
          <w:highlight w:val="none"/>
          <w:lang w:val="en-US" w:eastAsia="zh-CN"/>
        </w:rPr>
        <w:t>附件13：危废处置协议</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附件14 环评合同、两级审核表、进度管理表；</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附件1</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lang w:val="en-US" w:eastAsia="zh-CN"/>
        </w:rPr>
        <w:t>送审前公示截图。</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附图：</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附图1 项目区地理位置图；</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附图2 原项目平面布置图；</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附图3 </w:t>
      </w:r>
      <w:r>
        <w:rPr>
          <w:rFonts w:hint="eastAsia" w:ascii="Times New Roman" w:hAnsi="Times New Roman" w:cs="Times New Roman"/>
          <w:color w:val="auto"/>
          <w:sz w:val="24"/>
          <w:szCs w:val="24"/>
          <w:highlight w:val="none"/>
          <w:lang w:val="en-US" w:eastAsia="zh-CN"/>
        </w:rPr>
        <w:t>项目总平面布置图</w:t>
      </w:r>
      <w:r>
        <w:rPr>
          <w:rFonts w:hint="eastAsia"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附图4 项目所在地水系图；</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附图5 </w:t>
      </w:r>
      <w:r>
        <w:rPr>
          <w:rFonts w:hint="eastAsia" w:cs="Times New Roman"/>
          <w:color w:val="auto"/>
          <w:sz w:val="24"/>
          <w:szCs w:val="24"/>
          <w:highlight w:val="none"/>
          <w:lang w:val="en-US" w:eastAsia="zh-CN"/>
        </w:rPr>
        <w:t>园区土地利用规划图</w:t>
      </w:r>
      <w:r>
        <w:rPr>
          <w:rFonts w:hint="eastAsia" w:ascii="Times New Roman" w:hAnsi="Times New Roman" w:cs="Times New Roman"/>
          <w:color w:val="auto"/>
          <w:sz w:val="24"/>
          <w:szCs w:val="24"/>
          <w:highlight w:val="none"/>
          <w:lang w:val="en-US" w:eastAsia="zh-CN"/>
        </w:rPr>
        <w:t>；</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附图6 项目所在</w:t>
      </w:r>
      <w:r>
        <w:rPr>
          <w:rFonts w:hint="eastAsia" w:cs="Times New Roman"/>
          <w:color w:val="auto"/>
          <w:sz w:val="24"/>
          <w:szCs w:val="24"/>
          <w:highlight w:val="none"/>
          <w:lang w:val="en-US" w:eastAsia="zh-CN"/>
        </w:rPr>
        <w:t>园区平面布置图</w:t>
      </w:r>
      <w:r>
        <w:rPr>
          <w:rFonts w:hint="eastAsia" w:ascii="Times New Roman" w:hAnsi="Times New Roman" w:cs="Times New Roman"/>
          <w:color w:val="auto"/>
          <w:sz w:val="24"/>
          <w:szCs w:val="24"/>
          <w:highlight w:val="none"/>
          <w:lang w:val="en-US" w:eastAsia="zh-CN"/>
        </w:rPr>
        <w:t>；</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附图7 项目周边企业分布图。</w:t>
      </w:r>
    </w:p>
    <w:p>
      <w:pPr>
        <w:pStyle w:val="12"/>
        <w:rPr>
          <w:rFonts w:hint="default" w:ascii="Times New Roman" w:hAnsi="Times New Roman" w:eastAsia="宋体" w:cs="Times New Roman"/>
          <w:color w:val="0000FF"/>
        </w:rPr>
      </w:pP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0000FF"/>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bookmarkStart w:id="1" w:name="_Toc18270"/>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b/>
          <w:bCs/>
          <w:snapToGrid w:val="0"/>
          <w:color w:val="auto"/>
          <w:sz w:val="30"/>
          <w:szCs w:val="30"/>
        </w:rPr>
        <w:t>一、建设项目基本情况</w:t>
      </w:r>
      <w:bookmarkEnd w:id="1"/>
    </w:p>
    <w:tbl>
      <w:tblPr>
        <w:tblStyle w:val="22"/>
        <w:tblW w:w="881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9"/>
        <w:gridCol w:w="1097"/>
        <w:gridCol w:w="2110"/>
        <w:gridCol w:w="2161"/>
        <w:gridCol w:w="27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00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云南玛塔环保科技有限公司塑料制品</w:t>
            </w:r>
            <w:r>
              <w:rPr>
                <w:rFonts w:hint="eastAsia" w:ascii="Times New Roman" w:hAnsi="Times New Roman" w:eastAsia="宋体" w:cs="Times New Roman"/>
                <w:color w:val="auto"/>
                <w:sz w:val="24"/>
                <w:szCs w:val="24"/>
                <w:highlight w:val="none"/>
                <w:lang w:eastAsia="zh-CN"/>
              </w:rPr>
              <w:t>生产线</w:t>
            </w:r>
            <w:r>
              <w:rPr>
                <w:rFonts w:hint="default" w:ascii="Times New Roman" w:hAnsi="Times New Roman" w:eastAsia="宋体" w:cs="Times New Roman"/>
                <w:color w:val="auto"/>
                <w:sz w:val="24"/>
                <w:szCs w:val="24"/>
                <w:highlight w:val="none"/>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00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2108-530113-89-02-242034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10"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林</w:t>
            </w:r>
            <w:r>
              <w:rPr>
                <w:rFonts w:hint="eastAsia" w:cs="Times New Roman"/>
                <w:color w:val="auto"/>
                <w:sz w:val="24"/>
                <w:szCs w:val="24"/>
                <w:highlight w:val="none"/>
                <w:lang w:val="en-US" w:eastAsia="zh-CN"/>
              </w:rPr>
              <w:t>**</w:t>
            </w:r>
          </w:p>
        </w:tc>
        <w:tc>
          <w:tcPr>
            <w:tcW w:w="2161"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2734"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135</w:t>
            </w: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00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lang w:val="en-US" w:eastAsia="zh-CN"/>
              </w:rPr>
              <w:t>云南</w:t>
            </w:r>
            <w:r>
              <w:rPr>
                <w:rFonts w:hint="eastAsia"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rPr>
              <w:t>省（自治区）</w:t>
            </w:r>
            <w:r>
              <w:rPr>
                <w:rFonts w:hint="eastAsia"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lang w:val="en-US" w:eastAsia="zh-CN"/>
              </w:rPr>
              <w:t>昆明</w:t>
            </w:r>
            <w:r>
              <w:rPr>
                <w:rFonts w:hint="eastAsia"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rPr>
              <w:t>市</w:t>
            </w:r>
            <w:r>
              <w:rPr>
                <w:rFonts w:hint="default" w:ascii="Times New Roman" w:hAnsi="Times New Roman" w:eastAsia="宋体"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东川</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县（区）</w:t>
            </w:r>
            <w:r>
              <w:rPr>
                <w:rFonts w:hint="default" w:ascii="Times New Roman" w:hAnsi="Times New Roman" w:eastAsia="宋体" w:cs="Times New Roman"/>
                <w:color w:val="auto"/>
                <w:sz w:val="24"/>
                <w:szCs w:val="24"/>
                <w:highlight w:val="none"/>
                <w:u w:val="single"/>
              </w:rPr>
              <w:t xml:space="preserve"> </w:t>
            </w:r>
            <w:r>
              <w:rPr>
                <w:rFonts w:hint="default" w:cs="Times New Roman"/>
                <w:color w:val="auto"/>
                <w:sz w:val="24"/>
                <w:szCs w:val="24"/>
                <w:highlight w:val="none"/>
                <w:u w:val="single"/>
                <w:lang w:val="en-US" w:eastAsia="zh-CN"/>
              </w:rPr>
              <w:t xml:space="preserve">东川再就业特色产业园区天生桥工业园再生资源基地内4-1号厂房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005"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w:t>
            </w:r>
            <w:r>
              <w:rPr>
                <w:rFonts w:hint="eastAsia" w:cs="Times New Roman"/>
                <w:color w:val="auto"/>
                <w:sz w:val="24"/>
                <w:szCs w:val="24"/>
                <w:highlight w:val="none"/>
                <w:u w:val="single"/>
                <w:lang w:val="en-US" w:eastAsia="zh-CN"/>
              </w:rPr>
              <w:t>3</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u w:val="single"/>
                <w:lang w:val="en-US" w:eastAsia="zh-CN"/>
              </w:rPr>
              <w:t>14</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51.72</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w:t>
            </w:r>
            <w:r>
              <w:rPr>
                <w:rFonts w:hint="eastAsia" w:cs="Times New Roman"/>
                <w:color w:val="auto"/>
                <w:sz w:val="24"/>
                <w:szCs w:val="24"/>
                <w:highlight w:val="none"/>
                <w:u w:val="single"/>
                <w:lang w:val="en-US" w:eastAsia="zh-CN"/>
              </w:rPr>
              <w:t>5</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u w:val="single"/>
                <w:lang w:val="en-US" w:eastAsia="zh-CN"/>
              </w:rPr>
              <w:t>38</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32.60</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10"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w:t>
            </w:r>
            <w:r>
              <w:rPr>
                <w:rFonts w:hint="eastAsia" w:ascii="Times New Roman" w:hAnsi="Times New Roman" w:eastAsia="宋体" w:cs="Times New Roman"/>
                <w:color w:val="auto"/>
                <w:sz w:val="24"/>
                <w:szCs w:val="24"/>
                <w:highlight w:val="none"/>
                <w:lang w:val="en-US" w:eastAsia="zh-CN"/>
              </w:rPr>
              <w:t>2922</w:t>
            </w:r>
          </w:p>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塑料板、管、型材制造</w:t>
            </w:r>
          </w:p>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w:t>
            </w:r>
            <w:r>
              <w:rPr>
                <w:rFonts w:hint="eastAsia" w:cs="Times New Roman"/>
                <w:color w:val="auto"/>
                <w:sz w:val="24"/>
                <w:szCs w:val="24"/>
                <w:highlight w:val="none"/>
                <w:lang w:val="en-US" w:eastAsia="zh-CN"/>
              </w:rPr>
              <w:t>1781</w:t>
            </w:r>
          </w:p>
          <w:p>
            <w:pPr>
              <w:adjustRightInd w:val="0"/>
              <w:snapToGrid w:val="0"/>
              <w:jc w:val="center"/>
              <w:rPr>
                <w:rFonts w:hint="default"/>
                <w:color w:val="auto"/>
                <w:highlight w:val="none"/>
                <w:lang w:val="en-US" w:eastAsia="zh-CN"/>
              </w:rPr>
            </w:pPr>
            <w:r>
              <w:rPr>
                <w:rFonts w:hint="eastAsia" w:cs="Times New Roman"/>
                <w:color w:val="auto"/>
                <w:sz w:val="24"/>
                <w:szCs w:val="24"/>
                <w:highlight w:val="none"/>
                <w:lang w:val="en-US" w:eastAsia="zh-CN"/>
              </w:rPr>
              <w:t>非织造布制造</w:t>
            </w:r>
          </w:p>
        </w:tc>
        <w:tc>
          <w:tcPr>
            <w:tcW w:w="2161" w:type="dxa"/>
            <w:vAlign w:val="center"/>
          </w:tcPr>
          <w:p>
            <w:pPr>
              <w:adjustRightInd w:val="0"/>
              <w:snapToGrid w:val="0"/>
              <w:jc w:val="center"/>
              <w:rPr>
                <w:rFonts w:hint="default" w:ascii="Times New Roman" w:hAnsi="Times New Roman" w:eastAsia="宋体" w:cs="Times New Roman"/>
                <w:color w:val="auto"/>
                <w:sz w:val="24"/>
                <w:szCs w:val="24"/>
                <w:highlight w:val="none"/>
              </w:rPr>
            </w:pPr>
            <w:bookmarkStart w:id="2" w:name="_Hlk49843745"/>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2"/>
          </w:p>
        </w:tc>
        <w:tc>
          <w:tcPr>
            <w:tcW w:w="2734"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二十六</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橡胶和塑料制品业</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53塑料制品业292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十四</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纺织业</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28产业用纺织制成品制造178*</w:t>
            </w:r>
            <w:r>
              <w:rPr>
                <w:rFonts w:hint="default" w:ascii="Times New Roman" w:hAnsi="Times New Roman" w:eastAsia="宋体"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10"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新建（迁建）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扩建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2161"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734"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110"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c>
          <w:tcPr>
            <w:tcW w:w="2161"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2734"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10"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1600</w:t>
            </w:r>
          </w:p>
        </w:tc>
        <w:tc>
          <w:tcPr>
            <w:tcW w:w="216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734"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110"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0.33</w:t>
            </w:r>
          </w:p>
        </w:tc>
        <w:tc>
          <w:tcPr>
            <w:tcW w:w="216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734"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10" w:type="dxa"/>
            <w:vAlign w:val="center"/>
          </w:tcPr>
          <w:p>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p>
        </w:tc>
        <w:tc>
          <w:tcPr>
            <w:tcW w:w="216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734"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06" w:type="dxa"/>
            <w:gridSpan w:val="2"/>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7005" w:type="dxa"/>
            <w:gridSpan w:val="3"/>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根据《建设项目环境影响报告表编制技术指南》（污染影响类）（试行）“表1</w:t>
            </w:r>
            <w:r>
              <w:rPr>
                <w:rFonts w:hint="eastAsia" w:ascii="Times New Roman" w:hAnsi="Times New Roman" w:eastAsia="宋体"/>
                <w:color w:val="auto"/>
                <w:sz w:val="24"/>
                <w:szCs w:val="24"/>
                <w:highlight w:val="none"/>
                <w:lang w:val="en-US" w:eastAsia="zh-CN"/>
              </w:rPr>
              <w:t xml:space="preserve"> </w:t>
            </w:r>
            <w:r>
              <w:rPr>
                <w:rFonts w:hint="default" w:ascii="Times New Roman" w:hAnsi="Times New Roman" w:eastAsia="Times New Roman"/>
                <w:color w:val="auto"/>
                <w:sz w:val="24"/>
                <w:szCs w:val="24"/>
                <w:highlight w:val="none"/>
                <w:lang w:val="zh-CN"/>
              </w:rPr>
              <w:t>专项评价设置原则表”的要求，本项目专项评价设置情况具体如下表所示。</w:t>
            </w:r>
          </w:p>
          <w:p>
            <w:pPr>
              <w:spacing w:beforeLines="0" w:afterLines="0" w:line="400" w:lineRule="exact"/>
              <w:ind w:firstLine="480"/>
              <w:jc w:val="center"/>
              <w:rPr>
                <w:rFonts w:hint="eastAsia"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表1-1 专项评价设置情况分析表</w:t>
            </w:r>
          </w:p>
          <w:tbl>
            <w:tblPr>
              <w:tblStyle w:val="23"/>
              <w:tblW w:w="6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606"/>
              <w:gridCol w:w="2569"/>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环境影响因素</w:t>
                  </w:r>
                </w:p>
              </w:tc>
              <w:tc>
                <w:tcPr>
                  <w:tcW w:w="260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专项设置规则</w:t>
                  </w:r>
                </w:p>
              </w:tc>
              <w:tc>
                <w:tcPr>
                  <w:tcW w:w="256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本项目情况</w:t>
                  </w:r>
                </w:p>
              </w:tc>
              <w:tc>
                <w:tcPr>
                  <w:tcW w:w="72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大气</w:t>
                  </w:r>
                </w:p>
              </w:tc>
              <w:tc>
                <w:tcPr>
                  <w:tcW w:w="260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cs="Times New Roman"/>
                      <w:b/>
                      <w:bCs/>
                      <w:color w:val="auto"/>
                      <w:kern w:val="0"/>
                      <w:sz w:val="21"/>
                      <w:szCs w:val="21"/>
                      <w:highlight w:val="none"/>
                      <w:vertAlign w:val="baseline"/>
                      <w:lang w:val="en-US" w:eastAsia="zh-CN"/>
                    </w:rPr>
                  </w:pPr>
                  <w:r>
                    <w:rPr>
                      <w:rFonts w:hint="default" w:ascii="Times New Roman" w:hAnsi="Times New Roman" w:eastAsia="Times New Roman"/>
                      <w:color w:val="auto"/>
                      <w:sz w:val="21"/>
                      <w:szCs w:val="21"/>
                      <w:highlight w:val="none"/>
                      <w:lang w:val="zh-CN"/>
                    </w:rPr>
                    <w:t>排放废气含有《有毒有害大气污染物名录》的污染物（不包括无排放标准的污染物）、二</w:t>
                  </w:r>
                  <w:r>
                    <w:rPr>
                      <w:rFonts w:hint="eastAsia" w:ascii="Times New Roman" w:hAnsi="Times New Roman" w:eastAsia="Times New Roman"/>
                      <w:color w:val="auto"/>
                      <w:sz w:val="21"/>
                      <w:szCs w:val="21"/>
                      <w:highlight w:val="none"/>
                      <w:lang w:val="zh-CN"/>
                    </w:rPr>
                    <w:t>噁</w:t>
                  </w:r>
                  <w:r>
                    <w:rPr>
                      <w:rFonts w:hint="default" w:ascii="Times New Roman" w:hAnsi="Times New Roman" w:eastAsia="Times New Roman"/>
                      <w:color w:val="auto"/>
                      <w:sz w:val="21"/>
                      <w:szCs w:val="21"/>
                      <w:highlight w:val="none"/>
                      <w:lang w:val="zh-CN"/>
                    </w:rPr>
                    <w:t>英、苯并[a]</w:t>
                  </w:r>
                  <w:r>
                    <w:rPr>
                      <w:rFonts w:hint="eastAsia" w:ascii="Times New Roman" w:hAnsi="Times New Roman" w:eastAsia="Times New Roman"/>
                      <w:color w:val="auto"/>
                      <w:sz w:val="21"/>
                      <w:szCs w:val="21"/>
                      <w:highlight w:val="none"/>
                      <w:lang w:val="zh-CN"/>
                    </w:rPr>
                    <w:t>芘</w:t>
                  </w:r>
                  <w:r>
                    <w:rPr>
                      <w:rFonts w:hint="default" w:ascii="Times New Roman" w:hAnsi="Times New Roman" w:eastAsia="Times New Roman"/>
                      <w:color w:val="auto"/>
                      <w:sz w:val="21"/>
                      <w:szCs w:val="21"/>
                      <w:highlight w:val="none"/>
                      <w:lang w:val="zh-CN"/>
                    </w:rPr>
                    <w:t>、氰化物、氯气且厂界外500米范围内有环境空气保护目标的建设项目。</w:t>
                  </w:r>
                </w:p>
              </w:tc>
              <w:tc>
                <w:tcPr>
                  <w:tcW w:w="256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rPr>
                    <w:t>项目运营过程中产生废气主要为有机废气（以非甲烷总烃表征）、氯乙烯、氯化氢及颗粒物，不含上述需设置大气专项评价的排放因子。</w:t>
                  </w:r>
                </w:p>
              </w:tc>
              <w:tc>
                <w:tcPr>
                  <w:tcW w:w="72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地表水</w:t>
                  </w:r>
                </w:p>
              </w:tc>
              <w:tc>
                <w:tcPr>
                  <w:tcW w:w="260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cs="Times New Roman"/>
                      <w:b/>
                      <w:bCs/>
                      <w:color w:val="auto"/>
                      <w:kern w:val="0"/>
                      <w:sz w:val="21"/>
                      <w:szCs w:val="21"/>
                      <w:highlight w:val="none"/>
                      <w:vertAlign w:val="baseline"/>
                      <w:lang w:val="en-US" w:eastAsia="zh-CN"/>
                    </w:rPr>
                  </w:pPr>
                  <w:r>
                    <w:rPr>
                      <w:rFonts w:hint="default" w:ascii="Times New Roman" w:hAnsi="Times New Roman" w:eastAsia="Times New Roman"/>
                      <w:color w:val="auto"/>
                      <w:sz w:val="21"/>
                      <w:szCs w:val="21"/>
                      <w:highlight w:val="none"/>
                      <w:lang w:val="zh-CN"/>
                    </w:rPr>
                    <w:t>新增工业废水直排建设项目（槽罐车外送污水处理厂的除外）；新增废水直排的污水集中处理厂。</w:t>
                  </w:r>
                </w:p>
              </w:tc>
              <w:tc>
                <w:tcPr>
                  <w:tcW w:w="256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rPr>
                    <w:t>本项目</w:t>
                  </w:r>
                  <w:r>
                    <w:rPr>
                      <w:rFonts w:hint="eastAsia" w:ascii="Times New Roman" w:hAnsi="Times New Roman" w:eastAsia="宋体" w:cs="Times New Roman"/>
                      <w:color w:val="auto"/>
                      <w:kern w:val="0"/>
                      <w:sz w:val="21"/>
                      <w:szCs w:val="21"/>
                      <w:highlight w:val="none"/>
                      <w:lang w:val="en-US" w:eastAsia="zh-CN"/>
                    </w:rPr>
                    <w:t>生产过程冷却工段废水经循环冷却池循环使用，不外排。</w:t>
                  </w:r>
                  <w:r>
                    <w:rPr>
                      <w:rFonts w:hint="eastAsia" w:ascii="Times New Roman" w:hAnsi="Times New Roman" w:eastAsia="宋体" w:cs="Times New Roman"/>
                      <w:color w:val="auto"/>
                      <w:sz w:val="21"/>
                      <w:szCs w:val="21"/>
                      <w:highlight w:val="none"/>
                      <w:lang w:eastAsia="zh-CN"/>
                    </w:rPr>
                    <w:t>员工不在项目区食宿，</w:t>
                  </w:r>
                  <w:r>
                    <w:rPr>
                      <w:rFonts w:hint="eastAsia" w:ascii="Times New Roman" w:hAnsi="Times New Roman" w:eastAsia="宋体" w:cs="Times New Roman"/>
                      <w:color w:val="auto"/>
                      <w:sz w:val="21"/>
                      <w:szCs w:val="21"/>
                      <w:highlight w:val="none"/>
                      <w:lang w:val="en-US" w:eastAsia="zh-CN"/>
                    </w:rPr>
                    <w:t>主要生活废水为员工洗手废水，洗手废水经洗手池沉淀处理达标后用于园区外浇灌菜地。</w:t>
                  </w:r>
                  <w:r>
                    <w:rPr>
                      <w:rFonts w:hint="eastAsia" w:cs="Times New Roman"/>
                      <w:color w:val="auto"/>
                      <w:kern w:val="0"/>
                      <w:sz w:val="21"/>
                      <w:szCs w:val="21"/>
                      <w:highlight w:val="none"/>
                      <w:lang w:val="en-US" w:eastAsia="zh-CN"/>
                    </w:rPr>
                    <w:t>故本次评价地表水不开展专项评价。</w:t>
                  </w:r>
                </w:p>
              </w:tc>
              <w:tc>
                <w:tcPr>
                  <w:tcW w:w="72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环境风险</w:t>
                  </w:r>
                </w:p>
              </w:tc>
              <w:tc>
                <w:tcPr>
                  <w:tcW w:w="260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cs="Times New Roman"/>
                      <w:b/>
                      <w:bCs/>
                      <w:color w:val="auto"/>
                      <w:kern w:val="0"/>
                      <w:sz w:val="21"/>
                      <w:szCs w:val="21"/>
                      <w:highlight w:val="none"/>
                      <w:vertAlign w:val="baseline"/>
                      <w:lang w:val="en-US" w:eastAsia="zh-CN"/>
                    </w:rPr>
                  </w:pPr>
                  <w:r>
                    <w:rPr>
                      <w:rFonts w:hint="default" w:ascii="Times New Roman" w:hAnsi="Times New Roman" w:eastAsia="Times New Roman"/>
                      <w:color w:val="auto"/>
                      <w:sz w:val="21"/>
                      <w:szCs w:val="21"/>
                      <w:highlight w:val="none"/>
                      <w:lang w:val="zh-CN"/>
                    </w:rPr>
                    <w:t>有毒有害和易燃易爆危险物质存储量超过临界量的建设项目。</w:t>
                  </w:r>
                </w:p>
              </w:tc>
              <w:tc>
                <w:tcPr>
                  <w:tcW w:w="256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本项目涉及的危险废物为废机油，最大储存量约为0.5t（临界量2500t），不存在</w:t>
                  </w:r>
                  <w:r>
                    <w:rPr>
                      <w:rFonts w:hint="default" w:ascii="Times New Roman" w:hAnsi="Times New Roman" w:eastAsia="Times New Roman"/>
                      <w:color w:val="auto"/>
                      <w:sz w:val="21"/>
                      <w:szCs w:val="21"/>
                      <w:highlight w:val="none"/>
                      <w:lang w:val="zh-CN"/>
                    </w:rPr>
                    <w:t>危险物质存储量超过临界量</w:t>
                  </w:r>
                  <w:r>
                    <w:rPr>
                      <w:rFonts w:hint="eastAsia" w:ascii="Times New Roman" w:hAnsi="Times New Roman" w:eastAsia="Times New Roman"/>
                      <w:color w:val="auto"/>
                      <w:sz w:val="21"/>
                      <w:szCs w:val="21"/>
                      <w:highlight w:val="none"/>
                      <w:lang w:val="zh-CN"/>
                    </w:rPr>
                    <w:t>的情况。故不开展环境风险专项评价。</w:t>
                  </w:r>
                </w:p>
              </w:tc>
              <w:tc>
                <w:tcPr>
                  <w:tcW w:w="72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生态</w:t>
                  </w:r>
                </w:p>
              </w:tc>
              <w:tc>
                <w:tcPr>
                  <w:tcW w:w="260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default" w:ascii="Times New Roman" w:hAnsi="Times New Roman" w:eastAsia="Times New Roman"/>
                      <w:color w:val="auto"/>
                      <w:sz w:val="21"/>
                      <w:szCs w:val="21"/>
                      <w:highlight w:val="none"/>
                      <w:lang w:val="zh-CN"/>
                    </w:rPr>
                    <w:t>取水口下游500米范围内有重要水生生物的自然产卵场、索饵场、越冬场和洄游通道的新增河道取水的污染类建设项目。</w:t>
                  </w:r>
                </w:p>
              </w:tc>
              <w:tc>
                <w:tcPr>
                  <w:tcW w:w="256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本项目用水由园区管网供给，不涉及河道取水，故不开展生态专项评价。</w:t>
                  </w:r>
                </w:p>
              </w:tc>
              <w:tc>
                <w:tcPr>
                  <w:tcW w:w="72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海洋</w:t>
                  </w:r>
                </w:p>
              </w:tc>
              <w:tc>
                <w:tcPr>
                  <w:tcW w:w="260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cs="Times New Roman"/>
                      <w:b/>
                      <w:bCs/>
                      <w:color w:val="auto"/>
                      <w:kern w:val="0"/>
                      <w:sz w:val="21"/>
                      <w:szCs w:val="21"/>
                      <w:highlight w:val="none"/>
                      <w:vertAlign w:val="baseline"/>
                      <w:lang w:val="en-US" w:eastAsia="zh-CN"/>
                    </w:rPr>
                  </w:pPr>
                  <w:r>
                    <w:rPr>
                      <w:rFonts w:hint="default" w:ascii="Times New Roman" w:hAnsi="Times New Roman" w:eastAsia="Times New Roman"/>
                      <w:color w:val="auto"/>
                      <w:sz w:val="21"/>
                      <w:szCs w:val="21"/>
                      <w:highlight w:val="none"/>
                      <w:lang w:val="zh-CN"/>
                    </w:rPr>
                    <w:t>直接向海排放污染物的海洋工程建设项目。</w:t>
                  </w:r>
                </w:p>
              </w:tc>
              <w:tc>
                <w:tcPr>
                  <w:tcW w:w="256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本项目不属于海洋工程，不涉及向海排放污染物，故不开展海洋专项评价。</w:t>
                  </w:r>
                </w:p>
              </w:tc>
              <w:tc>
                <w:tcPr>
                  <w:tcW w:w="72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否</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综上，本项目不设置专项评价。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9"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8102"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color w:val="auto"/>
                <w:kern w:val="0"/>
                <w:sz w:val="24"/>
                <w:szCs w:val="22"/>
                <w:highlight w:val="none"/>
                <w:lang w:val="en-US" w:eastAsia="zh-CN"/>
              </w:rPr>
            </w:pPr>
            <w:r>
              <w:rPr>
                <w:rFonts w:hint="default" w:ascii="Times New Roman" w:hAnsi="Times New Roman" w:eastAsia="宋体" w:cs="Times New Roman"/>
                <w:b/>
                <w:bCs/>
                <w:color w:val="auto"/>
                <w:sz w:val="24"/>
                <w:highlight w:val="none"/>
                <w:lang w:val="en-US" w:eastAsia="zh-CN"/>
              </w:rPr>
              <w:t>规划名称：</w:t>
            </w:r>
            <w:r>
              <w:rPr>
                <w:rFonts w:hint="default" w:ascii="Times New Roman" w:hAnsi="Times New Roman" w:eastAsia="宋体" w:cs="Times New Roman"/>
                <w:b w:val="0"/>
                <w:bCs/>
                <w:color w:val="auto"/>
                <w:kern w:val="0"/>
                <w:sz w:val="24"/>
                <w:szCs w:val="22"/>
                <w:highlight w:val="none"/>
              </w:rPr>
              <w:t>《</w:t>
            </w:r>
            <w:r>
              <w:rPr>
                <w:rFonts w:hint="default" w:ascii="Times New Roman" w:hAnsi="Times New Roman" w:eastAsia="宋体" w:cs="Times New Roman"/>
                <w:b w:val="0"/>
                <w:bCs/>
                <w:color w:val="auto"/>
                <w:kern w:val="0"/>
                <w:sz w:val="24"/>
                <w:szCs w:val="22"/>
                <w:highlight w:val="none"/>
                <w:lang w:val="zh-CN"/>
              </w:rPr>
              <w:t>云南省东川再就业特区天生桥特色产业园总体规划</w:t>
            </w:r>
            <w:r>
              <w:rPr>
                <w:rFonts w:hint="eastAsia" w:cs="Times New Roman"/>
                <w:b w:val="0"/>
                <w:bCs/>
                <w:color w:val="auto"/>
                <w:kern w:val="0"/>
                <w:sz w:val="24"/>
                <w:szCs w:val="22"/>
                <w:highlight w:val="none"/>
                <w:lang w:val="zh-CN"/>
              </w:rPr>
              <w:t>（</w:t>
            </w:r>
            <w:r>
              <w:rPr>
                <w:rFonts w:hint="eastAsia" w:cs="Times New Roman"/>
                <w:b w:val="0"/>
                <w:bCs/>
                <w:color w:val="auto"/>
                <w:kern w:val="0"/>
                <w:sz w:val="24"/>
                <w:szCs w:val="22"/>
                <w:highlight w:val="none"/>
                <w:lang w:val="en-US" w:eastAsia="zh-CN"/>
              </w:rPr>
              <w:t>2010-2030</w:t>
            </w:r>
            <w:r>
              <w:rPr>
                <w:rFonts w:hint="eastAsia" w:cs="Times New Roman"/>
                <w:b w:val="0"/>
                <w:bCs/>
                <w:color w:val="auto"/>
                <w:kern w:val="0"/>
                <w:sz w:val="24"/>
                <w:szCs w:val="22"/>
                <w:highlight w:val="none"/>
                <w:lang w:val="zh-CN"/>
              </w:rPr>
              <w:t>）</w:t>
            </w:r>
            <w:r>
              <w:rPr>
                <w:rFonts w:hint="default" w:ascii="Times New Roman" w:hAnsi="Times New Roman" w:eastAsia="宋体" w:cs="Times New Roman"/>
                <w:b w:val="0"/>
                <w:bCs/>
                <w:color w:val="auto"/>
                <w:kern w:val="0"/>
                <w:sz w:val="24"/>
                <w:szCs w:val="22"/>
                <w:highlight w:val="none"/>
              </w:rPr>
              <w:t>》</w:t>
            </w:r>
            <w:r>
              <w:rPr>
                <w:rFonts w:hint="default" w:ascii="Times New Roman" w:hAnsi="Times New Roman" w:eastAsia="宋体" w:cs="Times New Roman"/>
                <w:b w:val="0"/>
                <w:bCs/>
                <w:color w:val="auto"/>
                <w:kern w:val="0"/>
                <w:sz w:val="24"/>
                <w:szCs w:val="22"/>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审查机关：</w:t>
            </w:r>
            <w:r>
              <w:rPr>
                <w:rStyle w:val="58"/>
                <w:rFonts w:hint="default" w:ascii="Times New Roman" w:hAnsi="Times New Roman" w:eastAsia="宋体" w:cs="Times New Roman"/>
                <w:color w:val="auto"/>
                <w:sz w:val="24"/>
                <w:highlight w:val="none"/>
              </w:rPr>
              <w:t>云南省</w:t>
            </w:r>
            <w:r>
              <w:rPr>
                <w:rStyle w:val="58"/>
                <w:rFonts w:hint="eastAsia" w:cs="Times New Roman"/>
                <w:color w:val="auto"/>
                <w:sz w:val="24"/>
                <w:highlight w:val="none"/>
                <w:lang w:eastAsia="zh-CN"/>
              </w:rPr>
              <w:t>工信厅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9" w:type="dxa"/>
            <w:vAlign w:val="center"/>
          </w:tcPr>
          <w:p>
            <w:pPr>
              <w:autoSpaceDE w:val="0"/>
              <w:autoSpaceDN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4"/>
                <w:szCs w:val="24"/>
                <w:highlight w:val="none"/>
              </w:rPr>
              <w:t>评价情况</w:t>
            </w:r>
          </w:p>
        </w:tc>
        <w:tc>
          <w:tcPr>
            <w:tcW w:w="8102"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kern w:val="0"/>
                <w:sz w:val="24"/>
                <w:szCs w:val="22"/>
                <w:highlight w:val="none"/>
                <w:lang w:val="en-US" w:eastAsia="zh-CN"/>
              </w:rPr>
            </w:pPr>
            <w:r>
              <w:rPr>
                <w:rFonts w:hint="default" w:ascii="Times New Roman" w:hAnsi="Times New Roman" w:eastAsia="宋体" w:cs="Times New Roman"/>
                <w:b/>
                <w:bCs/>
                <w:color w:val="auto"/>
                <w:sz w:val="24"/>
                <w:highlight w:val="none"/>
                <w:lang w:val="en-US" w:eastAsia="zh-CN"/>
              </w:rPr>
              <w:t>规划环评名称：</w:t>
            </w:r>
            <w:r>
              <w:rPr>
                <w:rFonts w:hint="default" w:ascii="Times New Roman" w:hAnsi="Times New Roman" w:eastAsia="宋体" w:cs="Times New Roman"/>
                <w:b w:val="0"/>
                <w:bCs/>
                <w:color w:val="auto"/>
                <w:kern w:val="0"/>
                <w:sz w:val="24"/>
                <w:szCs w:val="22"/>
                <w:highlight w:val="none"/>
                <w:lang w:val="zh-CN"/>
              </w:rPr>
              <w:t>《云南省东川再就业特区天生桥特色产业园总体规划环境影响报告书》</w:t>
            </w:r>
            <w:r>
              <w:rPr>
                <w:rFonts w:hint="default" w:ascii="Times New Roman" w:hAnsi="Times New Roman" w:eastAsia="宋体" w:cs="Times New Roman"/>
                <w:b w:val="0"/>
                <w:bCs/>
                <w:color w:val="auto"/>
                <w:kern w:val="0"/>
                <w:sz w:val="24"/>
                <w:szCs w:val="22"/>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审查机关：</w:t>
            </w:r>
            <w:r>
              <w:rPr>
                <w:rFonts w:hint="default" w:ascii="Times New Roman" w:hAnsi="Times New Roman" w:eastAsia="宋体" w:cs="Times New Roman"/>
                <w:b w:val="0"/>
                <w:bCs/>
                <w:color w:val="auto"/>
                <w:kern w:val="0"/>
                <w:sz w:val="24"/>
                <w:szCs w:val="22"/>
                <w:highlight w:val="none"/>
                <w:lang w:val="zh-CN"/>
              </w:rPr>
              <w:t>云南省环境保护厅</w:t>
            </w:r>
            <w:r>
              <w:rPr>
                <w:rFonts w:hint="default" w:ascii="Times New Roman" w:hAnsi="Times New Roman" w:eastAsia="宋体" w:cs="Times New Roman"/>
                <w:b w:val="0"/>
                <w:bCs/>
                <w:color w:val="auto"/>
                <w:kern w:val="0"/>
                <w:sz w:val="24"/>
                <w:szCs w:val="22"/>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auto"/>
                <w:kern w:val="0"/>
                <w:szCs w:val="21"/>
                <w:highlight w:val="none"/>
                <w:lang w:val="en-US"/>
              </w:rPr>
            </w:pPr>
            <w:r>
              <w:rPr>
                <w:rFonts w:hint="default" w:ascii="Times New Roman" w:hAnsi="Times New Roman" w:eastAsia="宋体" w:cs="Times New Roman"/>
                <w:b/>
                <w:bCs/>
                <w:color w:val="auto"/>
                <w:sz w:val="24"/>
                <w:highlight w:val="none"/>
                <w:lang w:val="en-US" w:eastAsia="zh-CN"/>
              </w:rPr>
              <w:t>审查文件名称及文号：</w:t>
            </w:r>
            <w:r>
              <w:rPr>
                <w:rFonts w:hint="default" w:ascii="Times New Roman" w:hAnsi="Times New Roman" w:eastAsia="宋体" w:cs="Times New Roman"/>
                <w:b w:val="0"/>
                <w:bCs/>
                <w:color w:val="auto"/>
                <w:kern w:val="0"/>
                <w:sz w:val="24"/>
                <w:szCs w:val="22"/>
                <w:highlight w:val="none"/>
                <w:lang w:val="zh-CN"/>
              </w:rPr>
              <w:t>云南省环境保护厅</w:t>
            </w:r>
            <w:r>
              <w:rPr>
                <w:rFonts w:hint="eastAsia" w:cs="Times New Roman"/>
                <w:b w:val="0"/>
                <w:bCs w:val="0"/>
                <w:color w:val="auto"/>
                <w:sz w:val="24"/>
                <w:szCs w:val="24"/>
                <w:highlight w:val="none"/>
                <w:lang w:val="en-US" w:eastAsia="zh-CN"/>
              </w:rPr>
              <w:t>关于</w:t>
            </w:r>
            <w:r>
              <w:rPr>
                <w:rStyle w:val="58"/>
                <w:rFonts w:hint="default" w:ascii="Times New Roman" w:hAnsi="Times New Roman" w:eastAsia="宋体" w:cs="Times New Roman"/>
                <w:color w:val="auto"/>
                <w:sz w:val="24"/>
                <w:highlight w:val="none"/>
              </w:rPr>
              <w:t>《</w:t>
            </w:r>
            <w:r>
              <w:rPr>
                <w:rFonts w:hint="default" w:ascii="Times New Roman" w:hAnsi="Times New Roman" w:eastAsia="宋体" w:cs="Times New Roman"/>
                <w:b w:val="0"/>
                <w:bCs/>
                <w:color w:val="auto"/>
                <w:kern w:val="0"/>
                <w:sz w:val="24"/>
                <w:szCs w:val="22"/>
                <w:highlight w:val="none"/>
                <w:lang w:val="zh-CN"/>
              </w:rPr>
              <w:t>云南省东川再就业特区天生桥特色产业园总体规划环境影响报告书</w:t>
            </w:r>
            <w:r>
              <w:rPr>
                <w:rStyle w:val="58"/>
                <w:rFonts w:hint="default" w:ascii="Times New Roman" w:hAnsi="Times New Roman" w:eastAsia="宋体" w:cs="Times New Roman"/>
                <w:color w:val="auto"/>
                <w:sz w:val="24"/>
                <w:highlight w:val="none"/>
              </w:rPr>
              <w:t>》</w:t>
            </w:r>
            <w:r>
              <w:rPr>
                <w:rStyle w:val="58"/>
                <w:rFonts w:hint="eastAsia" w:ascii="Times New Roman" w:hAnsi="Times New Roman" w:cs="Times New Roman"/>
                <w:color w:val="auto"/>
                <w:sz w:val="24"/>
                <w:highlight w:val="none"/>
                <w:lang w:eastAsia="zh-CN"/>
              </w:rPr>
              <w:t>审查意见的函</w:t>
            </w:r>
            <w:r>
              <w:rPr>
                <w:rFonts w:hint="default" w:ascii="Times New Roman" w:hAnsi="Times New Roman" w:eastAsia="宋体" w:cs="Times New Roman"/>
                <w:b w:val="0"/>
                <w:bCs/>
                <w:color w:val="auto"/>
                <w:kern w:val="0"/>
                <w:sz w:val="24"/>
                <w:szCs w:val="22"/>
                <w:highlight w:val="none"/>
                <w:lang w:val="zh-CN"/>
              </w:rPr>
              <w:t>（（2012）340号）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9"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w:t>
            </w:r>
          </w:p>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影响评价符合性分析</w:t>
            </w:r>
          </w:p>
        </w:tc>
        <w:tc>
          <w:tcPr>
            <w:tcW w:w="8102" w:type="dxa"/>
            <w:gridSpan w:val="4"/>
            <w:vAlign w:val="center"/>
          </w:tcPr>
          <w:p>
            <w:pPr>
              <w:pStyle w:val="57"/>
              <w:adjustRightInd/>
              <w:ind w:firstLine="482"/>
              <w:rPr>
                <w:rStyle w:val="58"/>
                <w:rFonts w:hint="default" w:ascii="Times New Roman" w:hAnsi="Times New Roman" w:eastAsia="宋体" w:cs="Times New Roman"/>
                <w:b/>
                <w:bCs/>
                <w:color w:val="auto"/>
                <w:sz w:val="24"/>
                <w:highlight w:val="none"/>
              </w:rPr>
            </w:pPr>
            <w:r>
              <w:rPr>
                <w:rStyle w:val="58"/>
                <w:rFonts w:hint="eastAsia" w:ascii="Times New Roman" w:hAnsi="Times New Roman" w:eastAsia="宋体" w:cs="Times New Roman"/>
                <w:b/>
                <w:bCs/>
                <w:color w:val="auto"/>
                <w:sz w:val="24"/>
                <w:highlight w:val="none"/>
                <w:lang w:val="en-US" w:eastAsia="zh-CN"/>
              </w:rPr>
              <w:t>1</w:t>
            </w:r>
            <w:r>
              <w:rPr>
                <w:rStyle w:val="58"/>
                <w:rFonts w:hint="default" w:ascii="Times New Roman" w:hAnsi="Times New Roman" w:eastAsia="宋体" w:cs="Times New Roman"/>
                <w:b/>
                <w:bCs/>
                <w:color w:val="auto"/>
                <w:sz w:val="24"/>
                <w:highlight w:val="none"/>
              </w:rPr>
              <w:t>、与</w:t>
            </w:r>
            <w:r>
              <w:rPr>
                <w:rFonts w:hint="default" w:ascii="Times New Roman" w:hAnsi="Times New Roman" w:eastAsia="宋体" w:cs="Times New Roman"/>
                <w:b/>
                <w:bCs w:val="0"/>
                <w:color w:val="auto"/>
                <w:szCs w:val="22"/>
                <w:highlight w:val="none"/>
              </w:rPr>
              <w:t>《</w:t>
            </w:r>
            <w:r>
              <w:rPr>
                <w:rFonts w:hint="default" w:ascii="Times New Roman" w:hAnsi="Times New Roman" w:eastAsia="宋体" w:cs="Times New Roman"/>
                <w:b/>
                <w:bCs w:val="0"/>
                <w:color w:val="auto"/>
                <w:szCs w:val="22"/>
                <w:highlight w:val="none"/>
                <w:lang w:val="zh-CN"/>
              </w:rPr>
              <w:t>云南省东川再就业特区天生桥特色产业园总体规划</w:t>
            </w:r>
            <w:r>
              <w:rPr>
                <w:rFonts w:hint="eastAsia" w:cs="Times New Roman"/>
                <w:b/>
                <w:bCs w:val="0"/>
                <w:color w:val="auto"/>
                <w:szCs w:val="22"/>
                <w:highlight w:val="none"/>
                <w:lang w:val="zh-CN"/>
              </w:rPr>
              <w:t>（</w:t>
            </w:r>
            <w:r>
              <w:rPr>
                <w:rFonts w:hint="eastAsia" w:cs="Times New Roman"/>
                <w:b/>
                <w:bCs w:val="0"/>
                <w:color w:val="auto"/>
                <w:szCs w:val="22"/>
                <w:highlight w:val="none"/>
                <w:lang w:val="en-US" w:eastAsia="zh-CN"/>
              </w:rPr>
              <w:t>2010-2030</w:t>
            </w:r>
            <w:r>
              <w:rPr>
                <w:rFonts w:hint="eastAsia" w:cs="Times New Roman"/>
                <w:b/>
                <w:bCs w:val="0"/>
                <w:color w:val="auto"/>
                <w:szCs w:val="22"/>
                <w:highlight w:val="none"/>
                <w:lang w:val="zh-CN"/>
              </w:rPr>
              <w:t>）</w:t>
            </w:r>
            <w:r>
              <w:rPr>
                <w:rFonts w:hint="default" w:ascii="Times New Roman" w:hAnsi="Times New Roman" w:eastAsia="宋体" w:cs="Times New Roman"/>
                <w:b/>
                <w:bCs w:val="0"/>
                <w:color w:val="auto"/>
                <w:szCs w:val="22"/>
                <w:highlight w:val="none"/>
              </w:rPr>
              <w:t>》</w:t>
            </w:r>
            <w:r>
              <w:rPr>
                <w:rStyle w:val="58"/>
                <w:rFonts w:hint="default" w:ascii="Times New Roman" w:hAnsi="Times New Roman" w:eastAsia="宋体" w:cs="Times New Roman"/>
                <w:b/>
                <w:bCs/>
                <w:color w:val="auto"/>
                <w:sz w:val="24"/>
                <w:highlight w:val="none"/>
              </w:rPr>
              <w:t>相符性分析</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2010年5月，云南省东川再就业特区天生桥特色产业园区管委会委托苏州科技学院空间设计研究所、苏州未来规划建筑有限公司、昆明市规划设计研究院承担并完成了《云南省东川再就业特区天生桥特色产业园总体规划（2010-2030）》。</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云南省东川再就业特区天生桥特色产业园园址位于寻甸县境内中部的仁德镇（原金所乡）与功山镇，规划范围为16.6km</w:t>
            </w:r>
            <w:r>
              <w:rPr>
                <w:rFonts w:hint="default" w:ascii="Times New Roman" w:hAnsi="Times New Roman" w:eastAsia="Times New Roman" w:cs="Times New Roman"/>
                <w:color w:val="auto"/>
                <w:sz w:val="24"/>
                <w:szCs w:val="24"/>
                <w:highlight w:val="none"/>
                <w:vertAlign w:val="superscript"/>
                <w:lang w:val="zh-CN"/>
              </w:rPr>
              <w:t>2</w:t>
            </w:r>
            <w:r>
              <w:rPr>
                <w:rFonts w:hint="default" w:ascii="Times New Roman" w:hAnsi="Times New Roman" w:eastAsia="Times New Roman" w:cs="Times New Roman"/>
                <w:color w:val="auto"/>
                <w:sz w:val="24"/>
                <w:szCs w:val="24"/>
                <w:highlight w:val="none"/>
                <w:lang w:val="zh-CN"/>
              </w:rPr>
              <w:t>。东川天生桥特色产业园区以工业园区为载体，集中力量发展有色金属深加工、新型建材、再生资源综合利用、轻工产业、装备制造、信息技术产业六大产业，最终形成一心”（园区综合服务中心），“两轴”（生产发展轴、生活发展轴），“四组团”（三个工业组团、一个生活组团）发展格局的特色鲜明的产业园区。</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根据《云南省东川再就业特区天生桥特色产业园总体规划（2010-2030）》，云南省东川再就业特区天生桥特色产业园功能定位为云南省静脉产业园城市矿产示范基地，昆明市北部经济发展的新增长极，资源型城市转型可持续发展的示范基地。云南省东川再就业特区天生桥特色产业园重点选择以报废汽车拆解回收利用类项目、报废家电（电子垃圾）回收利用类项目、废旧轮胎回收利用项目、废旧金属回收利用项目、再生资源回收项目、封闭型铅酸电池回收利用项目、其它再利用项目（处理对象包括废旧金属、废塑料、废玻璃等）为主的静脉产业园、有色金属深加工、材料加工（包括橡胶、塑料制品、新型建材等）、轻工产业（包括食品饮料制造、家具、餐具、印刷包装等）等4个基础性产业，同时配套发展信息化技术和现代商贸物流第三产业以及不包括原料生产和表面处理工序的机电装备制造等2个辅助性产业。</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本项目属于《国民经济行业分类》（GB/T4754-2017）中“塑料板、管、型材制造（C2922）</w:t>
            </w:r>
            <w:r>
              <w:rPr>
                <w:rFonts w:hint="eastAsia" w:eastAsia="Times New Roman" w:cs="Times New Roman"/>
                <w:color w:val="auto"/>
                <w:sz w:val="24"/>
                <w:szCs w:val="24"/>
                <w:highlight w:val="none"/>
                <w:lang w:val="zh-CN"/>
              </w:rPr>
              <w:t>”及“非织造布制造（</w:t>
            </w:r>
            <w:r>
              <w:rPr>
                <w:rFonts w:hint="eastAsia" w:eastAsia="宋体" w:cs="Times New Roman"/>
                <w:color w:val="auto"/>
                <w:sz w:val="24"/>
                <w:szCs w:val="24"/>
                <w:highlight w:val="none"/>
                <w:lang w:val="en-US" w:eastAsia="zh-CN"/>
              </w:rPr>
              <w:t>C1781</w:t>
            </w:r>
            <w:r>
              <w:rPr>
                <w:rFonts w:hint="eastAsia" w:eastAsia="Times New Roman" w:cs="Times New Roman"/>
                <w:color w:val="auto"/>
                <w:sz w:val="24"/>
                <w:szCs w:val="24"/>
                <w:highlight w:val="none"/>
                <w:lang w:val="zh-CN"/>
              </w:rPr>
              <w:t>）”</w:t>
            </w:r>
            <w:r>
              <w:rPr>
                <w:rFonts w:hint="default" w:ascii="Times New Roman" w:hAnsi="Times New Roman" w:eastAsia="Times New Roman" w:cs="Times New Roman"/>
                <w:color w:val="auto"/>
                <w:sz w:val="24"/>
                <w:szCs w:val="24"/>
                <w:highlight w:val="none"/>
                <w:lang w:val="zh-CN"/>
              </w:rPr>
              <w:t>，项目主要使用高密度聚乙烯、低密度聚乙烯、涤纶短纤维</w:t>
            </w:r>
            <w:r>
              <w:rPr>
                <w:rFonts w:hint="eastAsia" w:ascii="Times New Roman" w:hAnsi="Times New Roman" w:eastAsia="Times New Roman" w:cs="Times New Roman"/>
                <w:color w:val="auto"/>
                <w:sz w:val="24"/>
                <w:szCs w:val="24"/>
                <w:highlight w:val="none"/>
                <w:lang w:val="zh-CN"/>
              </w:rPr>
              <w:t>、</w:t>
            </w:r>
            <w:r>
              <w:rPr>
                <w:rFonts w:hint="default" w:ascii="Times New Roman" w:hAnsi="Times New Roman" w:eastAsia="Times New Roman" w:cs="Times New Roman"/>
                <w:color w:val="auto"/>
                <w:sz w:val="24"/>
                <w:szCs w:val="24"/>
                <w:highlight w:val="none"/>
                <w:lang w:val="zh-CN"/>
              </w:rPr>
              <w:t>色母等为原料生产土工膜、防水板</w:t>
            </w:r>
            <w:r>
              <w:rPr>
                <w:rFonts w:hint="eastAsia" w:ascii="Times New Roman" w:hAnsi="Times New Roman" w:eastAsia="Times New Roman" w:cs="Times New Roman"/>
                <w:color w:val="auto"/>
                <w:sz w:val="24"/>
                <w:szCs w:val="24"/>
                <w:highlight w:val="none"/>
                <w:lang w:val="zh-CN"/>
              </w:rPr>
              <w:t>及土工布</w:t>
            </w:r>
            <w:r>
              <w:rPr>
                <w:rFonts w:hint="default" w:ascii="Times New Roman" w:hAnsi="Times New Roman" w:eastAsia="Times New Roman" w:cs="Times New Roman"/>
                <w:color w:val="auto"/>
                <w:sz w:val="24"/>
                <w:szCs w:val="24"/>
                <w:highlight w:val="none"/>
                <w:lang w:val="zh-CN"/>
              </w:rPr>
              <w:t>，属于塑料制品生产业</w:t>
            </w:r>
            <w:r>
              <w:rPr>
                <w:rFonts w:hint="eastAsia" w:eastAsia="Times New Roman" w:cs="Times New Roman"/>
                <w:color w:val="auto"/>
                <w:sz w:val="24"/>
                <w:szCs w:val="24"/>
                <w:highlight w:val="none"/>
                <w:lang w:val="zh-CN"/>
              </w:rPr>
              <w:t>及纺织业</w:t>
            </w:r>
            <w:r>
              <w:rPr>
                <w:rFonts w:hint="default" w:ascii="Times New Roman" w:hAnsi="Times New Roman" w:eastAsia="Times New Roman" w:cs="Times New Roman"/>
                <w:color w:val="auto"/>
                <w:sz w:val="24"/>
                <w:szCs w:val="24"/>
                <w:highlight w:val="none"/>
                <w:lang w:val="zh-CN"/>
              </w:rPr>
              <w:t>，符合《云南省东川再就业特区天生桥特色产业园总体规划（2010-2030）》中的园区定位。</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同时，2020年3月25日，东川再就业特色产业园区管理委员会出具了“东川再就业特色产业园区管理委员会关于云南玛塔环保科技有限公司入驻东川再就业特色产业园区天生桥工业园的批复”（东特发（2020）17号），同意</w:t>
            </w:r>
            <w:r>
              <w:rPr>
                <w:rFonts w:hint="eastAsia" w:eastAsia="Times New Roman" w:cs="Times New Roman"/>
                <w:color w:val="auto"/>
                <w:sz w:val="24"/>
                <w:szCs w:val="24"/>
                <w:highlight w:val="none"/>
                <w:lang w:val="zh-CN"/>
              </w:rPr>
              <w:t>公司</w:t>
            </w:r>
            <w:r>
              <w:rPr>
                <w:rFonts w:hint="default" w:ascii="Times New Roman" w:hAnsi="Times New Roman" w:eastAsia="Times New Roman" w:cs="Times New Roman"/>
                <w:color w:val="auto"/>
                <w:sz w:val="24"/>
                <w:szCs w:val="24"/>
                <w:highlight w:val="none"/>
                <w:lang w:val="zh-CN"/>
              </w:rPr>
              <w:t>入驻云南省东川再就业特区天生桥特色产业园。本项目所在地属于工业用地区域，项目所在园区土地利用规划详见附图5</w:t>
            </w:r>
            <w:r>
              <w:rPr>
                <w:rFonts w:hint="eastAsia" w:eastAsia="Times New Roman" w:cs="Times New Roman"/>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综上可知，本项目符合《云南省东川再就业特区天生桥特色产业园总体规划》中的园区定位。</w:t>
            </w:r>
          </w:p>
          <w:p>
            <w:pPr>
              <w:pStyle w:val="52"/>
              <w:spacing w:line="360" w:lineRule="auto"/>
              <w:ind w:right="210" w:firstLine="480"/>
              <w:rPr>
                <w:rFonts w:hint="default" w:ascii="Times New Roman" w:hAnsi="Times New Roman" w:eastAsia="宋体" w:cs="Times New Roman"/>
                <w:b/>
                <w:bCs/>
                <w:color w:val="auto"/>
                <w:sz w:val="24"/>
                <w:highlight w:val="none"/>
                <w:lang w:val="zh-CN"/>
              </w:rPr>
            </w:pPr>
            <w:r>
              <w:rPr>
                <w:rStyle w:val="58"/>
                <w:rFonts w:hint="eastAsia" w:ascii="Times New Roman" w:hAnsi="Times New Roman" w:eastAsia="宋体" w:cs="Times New Roman"/>
                <w:b/>
                <w:bCs/>
                <w:color w:val="auto"/>
                <w:sz w:val="24"/>
                <w:szCs w:val="24"/>
                <w:highlight w:val="none"/>
                <w:lang w:val="en-US" w:eastAsia="zh-CN"/>
              </w:rPr>
              <w:t>2</w:t>
            </w:r>
            <w:r>
              <w:rPr>
                <w:rStyle w:val="58"/>
                <w:rFonts w:hint="default" w:ascii="Times New Roman" w:hAnsi="Times New Roman" w:eastAsia="宋体" w:cs="Times New Roman"/>
                <w:b/>
                <w:bCs/>
                <w:color w:val="auto"/>
                <w:sz w:val="24"/>
                <w:szCs w:val="24"/>
                <w:highlight w:val="none"/>
              </w:rPr>
              <w:t>、与</w:t>
            </w:r>
            <w:r>
              <w:rPr>
                <w:rFonts w:hint="default" w:ascii="Times New Roman" w:hAnsi="Times New Roman" w:eastAsia="宋体" w:cs="Times New Roman"/>
                <w:b/>
                <w:bCs/>
                <w:color w:val="auto"/>
                <w:sz w:val="24"/>
                <w:highlight w:val="none"/>
                <w:lang w:val="zh-CN"/>
              </w:rPr>
              <w:t>《云南省东川再就业特区天生桥特色产业园总体规划环境影响报告书》及审查意见的符合性分析</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项目</w:t>
            </w:r>
            <w:r>
              <w:rPr>
                <w:rFonts w:hint="eastAsia" w:eastAsia="Times New Roman" w:cs="Times New Roman"/>
                <w:color w:val="auto"/>
                <w:sz w:val="24"/>
                <w:szCs w:val="24"/>
                <w:highlight w:val="none"/>
                <w:lang w:val="zh-CN"/>
              </w:rPr>
              <w:t>所在</w:t>
            </w:r>
            <w:r>
              <w:rPr>
                <w:rFonts w:hint="default" w:ascii="Times New Roman" w:hAnsi="Times New Roman" w:eastAsia="Times New Roman" w:cs="Times New Roman"/>
                <w:color w:val="auto"/>
                <w:sz w:val="24"/>
                <w:szCs w:val="24"/>
                <w:highlight w:val="none"/>
                <w:lang w:val="zh-CN"/>
              </w:rPr>
              <w:t>区域属于云南省东川再就业特区天生桥</w:t>
            </w:r>
            <w:r>
              <w:rPr>
                <w:rFonts w:hint="eastAsia" w:ascii="Times New Roman" w:hAnsi="Times New Roman" w:eastAsia="Times New Roman" w:cs="Times New Roman"/>
                <w:color w:val="auto"/>
                <w:sz w:val="24"/>
                <w:szCs w:val="24"/>
                <w:highlight w:val="none"/>
                <w:lang w:val="zh-CN"/>
              </w:rPr>
              <w:t>工业</w:t>
            </w:r>
            <w:r>
              <w:rPr>
                <w:rFonts w:hint="default" w:ascii="Times New Roman" w:hAnsi="Times New Roman" w:eastAsia="Times New Roman" w:cs="Times New Roman"/>
                <w:color w:val="auto"/>
                <w:sz w:val="24"/>
                <w:szCs w:val="24"/>
                <w:highlight w:val="none"/>
                <w:lang w:val="zh-CN"/>
              </w:rPr>
              <w:t>园，根据《云南省东川再就业特区天生桥特色产业园总体规划（2010-2030）》，天生桥产业园区的产业功能定位为以报废汽车拆解回收利用类项目、报废家电回收利用类项目、废旧轮胎回收利用项目等再生资源回收利用为主的静脉产业、轻工产业、材料加工、有色金属深加工等四大基础性产业为主的工业园区，充分利用当地及周边的资源及区位优势，积极打造成为昆明市乃至云南省的资源型城市转型可持续发展示范基地。</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根据规划环评结论及其审查意见的要求，园区引进企业必须要满足园区产业定位、环保措施和准入条件的要求。根据上述分析，项目建设符合园区的产业定位。因此环评重点从项目与园区环保措施和园区准入条件的符合性两方面进行项目与规划环境影响评价结论及审查意见符合性分析。具体如下：</w:t>
            </w:r>
          </w:p>
          <w:p>
            <w:pPr>
              <w:adjustRightInd/>
              <w:spacing w:line="240" w:lineRule="auto"/>
              <w:ind w:firstLine="422"/>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rPr>
              <w:t xml:space="preserve">  </w:t>
            </w:r>
            <w:r>
              <w:rPr>
                <w:rFonts w:hint="eastAsia" w:cs="Times New Roman"/>
                <w:b/>
                <w:bCs/>
                <w:color w:val="auto"/>
                <w:sz w:val="21"/>
                <w:szCs w:val="21"/>
                <w:highlight w:val="none"/>
                <w:lang w:eastAsia="zh-CN"/>
              </w:rPr>
              <w:t>项目与园区环保措施要求的</w:t>
            </w:r>
            <w:r>
              <w:rPr>
                <w:rFonts w:hint="eastAsia" w:ascii="Times New Roman" w:hAnsi="Times New Roman" w:eastAsia="宋体" w:cs="Times New Roman"/>
                <w:b/>
                <w:bCs/>
                <w:color w:val="auto"/>
                <w:sz w:val="21"/>
                <w:szCs w:val="21"/>
                <w:highlight w:val="none"/>
                <w:lang w:eastAsia="zh-CN"/>
              </w:rPr>
              <w:t>符合性分析</w:t>
            </w:r>
          </w:p>
          <w:tbl>
            <w:tblPr>
              <w:tblStyle w:val="23"/>
              <w:tblW w:w="78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2610"/>
              <w:gridCol w:w="3090"/>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要求</w:t>
                  </w:r>
                </w:p>
              </w:tc>
              <w:tc>
                <w:tcPr>
                  <w:tcW w:w="261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规划环评及审查意见污染物控制要求</w:t>
                  </w:r>
                </w:p>
              </w:tc>
              <w:tc>
                <w:tcPr>
                  <w:tcW w:w="309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项目实际情况</w:t>
                  </w:r>
                </w:p>
              </w:tc>
              <w:tc>
                <w:tcPr>
                  <w:tcW w:w="85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default" w:ascii="Times New Roman" w:hAnsi="Times New Roman" w:eastAsia="Times New Roman"/>
                      <w:color w:val="auto"/>
                      <w:sz w:val="21"/>
                      <w:szCs w:val="21"/>
                      <w:highlight w:val="none"/>
                      <w:lang w:val="zh-CN"/>
                    </w:rPr>
                    <w:t>关于园区污水处理及排放问题</w:t>
                  </w:r>
                </w:p>
              </w:tc>
              <w:tc>
                <w:tcPr>
                  <w:tcW w:w="261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default" w:ascii="Times New Roman" w:hAnsi="Times New Roman" w:eastAsia="Times New Roman"/>
                      <w:color w:val="auto"/>
                      <w:sz w:val="21"/>
                      <w:szCs w:val="21"/>
                      <w:highlight w:val="none"/>
                      <w:lang w:val="zh-CN"/>
                    </w:rPr>
                    <w:t>天生桥产业园区涉及到牛栏江流域和小江流域，牛栏江流域和小江流域都应规划建设全覆盖的生活污水收集处理管网系统、区域再生水贮存和回用管网系统。原则上入驻牛栏江流域片区企业的生活污水应通过专用管道全部送入设置在小江流域片区的园区污水集中处理厂处理，送入园区集中污染处理厂的生活污水须处理达到《污水排入城镇下水道水质标准》（CJ343-2010）。</w:t>
                  </w:r>
                </w:p>
              </w:tc>
              <w:tc>
                <w:tcPr>
                  <w:tcW w:w="309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default" w:ascii="Times New Roman" w:hAnsi="Times New Roman" w:eastAsia="Times New Roman"/>
                      <w:color w:val="auto"/>
                      <w:sz w:val="21"/>
                      <w:szCs w:val="21"/>
                      <w:highlight w:val="none"/>
                      <w:lang w:val="zh-CN"/>
                    </w:rPr>
                    <w:t>根据调查，本项目位于小江流域片区，目前小江流域规划建设的生活污水收集处理管网系统还未建成，</w:t>
                  </w:r>
                  <w:r>
                    <w:rPr>
                      <w:rFonts w:hint="eastAsia" w:eastAsia="Times New Roman"/>
                      <w:color w:val="auto"/>
                      <w:sz w:val="21"/>
                      <w:szCs w:val="21"/>
                      <w:highlight w:val="none"/>
                      <w:lang w:val="zh-CN"/>
                    </w:rPr>
                    <w:t>本项目员工不在项目区食宿，无生活废水产生。</w:t>
                  </w:r>
                </w:p>
              </w:tc>
              <w:tc>
                <w:tcPr>
                  <w:tcW w:w="85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关于固废处置问题</w:t>
                  </w:r>
                </w:p>
              </w:tc>
              <w:tc>
                <w:tcPr>
                  <w:tcW w:w="261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default" w:ascii="Times New Roman" w:hAnsi="Times New Roman" w:eastAsia="Times New Roman"/>
                      <w:color w:val="auto"/>
                      <w:sz w:val="21"/>
                      <w:szCs w:val="21"/>
                      <w:highlight w:val="none"/>
                      <w:lang w:val="zh-CN"/>
                    </w:rPr>
                    <w:t>园区内不得设置生活垃圾填埋场，规划范围内的生活垃圾应全部清运至寻甸县城市垃圾集中处理系统进行统一处置。园区内不得规划建设工业固废堆场，为确保入园企业的固体废物处置达到无害化要求，应在牛栏江流域外做好工业固废堆场选址的水文地质调查和选址建设工作。</w:t>
                  </w:r>
                </w:p>
              </w:tc>
              <w:tc>
                <w:tcPr>
                  <w:tcW w:w="309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default" w:ascii="Times New Roman" w:hAnsi="Times New Roman" w:eastAsia="Times New Roman"/>
                      <w:color w:val="auto"/>
                      <w:sz w:val="21"/>
                      <w:szCs w:val="21"/>
                      <w:highlight w:val="none"/>
                      <w:lang w:val="zh-CN"/>
                    </w:rPr>
                    <w:t>本项目生活垃圾严格按照园区的要求委托环卫部门处理；本项目生活垃圾严格按照园区的要求委托环卫部门处理；</w:t>
                  </w:r>
                  <w:r>
                    <w:rPr>
                      <w:rFonts w:hint="eastAsia" w:eastAsia="Times New Roman"/>
                      <w:color w:val="auto"/>
                      <w:sz w:val="21"/>
                      <w:szCs w:val="21"/>
                      <w:highlight w:val="none"/>
                      <w:lang w:val="zh-CN"/>
                    </w:rPr>
                    <w:t>项目产生的边角料及不合格产品破碎后外售，废包装材料外售；</w:t>
                  </w:r>
                  <w:r>
                    <w:rPr>
                      <w:rFonts w:hint="default" w:ascii="Times New Roman" w:hAnsi="Times New Roman" w:eastAsia="Times New Roman"/>
                      <w:color w:val="auto"/>
                      <w:sz w:val="21"/>
                      <w:szCs w:val="21"/>
                      <w:highlight w:val="none"/>
                      <w:lang w:val="zh-CN"/>
                    </w:rPr>
                    <w:t>项目产生的危险废物包括：</w:t>
                  </w:r>
                  <w:r>
                    <w:rPr>
                      <w:rFonts w:hint="eastAsia" w:eastAsia="Times New Roman"/>
                      <w:color w:val="auto"/>
                      <w:sz w:val="21"/>
                      <w:szCs w:val="21"/>
                      <w:highlight w:val="none"/>
                      <w:lang w:val="zh-CN"/>
                    </w:rPr>
                    <w:t>废活性炭</w:t>
                  </w:r>
                  <w:r>
                    <w:rPr>
                      <w:rFonts w:hint="default" w:ascii="Times New Roman" w:hAnsi="Times New Roman" w:eastAsia="Times New Roman"/>
                      <w:color w:val="auto"/>
                      <w:sz w:val="21"/>
                      <w:szCs w:val="21"/>
                      <w:highlight w:val="none"/>
                      <w:lang w:val="zh-CN"/>
                    </w:rPr>
                    <w:t>、废</w:t>
                  </w:r>
                  <w:r>
                    <w:rPr>
                      <w:rFonts w:hint="eastAsia" w:eastAsia="Times New Roman"/>
                      <w:color w:val="auto"/>
                      <w:sz w:val="21"/>
                      <w:szCs w:val="21"/>
                      <w:highlight w:val="none"/>
                      <w:lang w:val="zh-CN"/>
                    </w:rPr>
                    <w:t>机油</w:t>
                  </w:r>
                  <w:r>
                    <w:rPr>
                      <w:rFonts w:hint="default" w:ascii="Times New Roman" w:hAnsi="Times New Roman" w:eastAsia="Times New Roman"/>
                      <w:color w:val="auto"/>
                      <w:sz w:val="21"/>
                      <w:szCs w:val="21"/>
                      <w:highlight w:val="none"/>
                      <w:lang w:val="zh-CN"/>
                    </w:rPr>
                    <w:t>、</w:t>
                  </w:r>
                  <w:r>
                    <w:rPr>
                      <w:rFonts w:hint="eastAsia" w:eastAsia="Times New Roman"/>
                      <w:color w:val="auto"/>
                      <w:sz w:val="21"/>
                      <w:szCs w:val="21"/>
                      <w:highlight w:val="none"/>
                      <w:lang w:val="zh-CN"/>
                    </w:rPr>
                    <w:t>废</w:t>
                  </w:r>
                  <w:r>
                    <w:rPr>
                      <w:rFonts w:hint="eastAsia" w:eastAsia="宋体"/>
                      <w:color w:val="auto"/>
                      <w:sz w:val="21"/>
                      <w:szCs w:val="21"/>
                      <w:highlight w:val="none"/>
                      <w:lang w:val="en-US" w:eastAsia="zh-CN"/>
                    </w:rPr>
                    <w:t>UV灯管</w:t>
                  </w:r>
                  <w:r>
                    <w:rPr>
                      <w:rFonts w:hint="default" w:ascii="Times New Roman" w:hAnsi="Times New Roman" w:eastAsia="Times New Roman"/>
                      <w:color w:val="auto"/>
                      <w:sz w:val="21"/>
                      <w:szCs w:val="21"/>
                      <w:highlight w:val="none"/>
                      <w:lang w:val="zh-CN"/>
                    </w:rPr>
                    <w:t>；</w:t>
                  </w:r>
                  <w:r>
                    <w:rPr>
                      <w:rFonts w:hint="eastAsia" w:eastAsia="Times New Roman"/>
                      <w:color w:val="auto"/>
                      <w:sz w:val="21"/>
                      <w:szCs w:val="21"/>
                      <w:highlight w:val="none"/>
                      <w:lang w:val="zh-CN"/>
                    </w:rPr>
                    <w:t>原项目已设置</w:t>
                  </w:r>
                  <w:r>
                    <w:rPr>
                      <w:rFonts w:hint="default" w:ascii="Times New Roman" w:hAnsi="Times New Roman" w:eastAsia="Times New Roman"/>
                      <w:color w:val="auto"/>
                      <w:sz w:val="21"/>
                      <w:szCs w:val="21"/>
                      <w:highlight w:val="none"/>
                      <w:lang w:val="zh-CN"/>
                    </w:rPr>
                    <w:t>1</w:t>
                  </w:r>
                  <w:r>
                    <w:rPr>
                      <w:rFonts w:hint="eastAsia" w:eastAsia="Times New Roman"/>
                      <w:color w:val="auto"/>
                      <w:sz w:val="21"/>
                      <w:szCs w:val="21"/>
                      <w:highlight w:val="none"/>
                      <w:lang w:val="zh-CN"/>
                    </w:rPr>
                    <w:t>间</w:t>
                  </w:r>
                  <w:r>
                    <w:rPr>
                      <w:rFonts w:hint="eastAsia" w:eastAsia="宋体"/>
                      <w:color w:val="auto"/>
                      <w:sz w:val="21"/>
                      <w:szCs w:val="21"/>
                      <w:highlight w:val="none"/>
                      <w:lang w:val="en-US" w:eastAsia="zh-CN"/>
                    </w:rPr>
                    <w:t>5</w:t>
                  </w:r>
                  <w:r>
                    <w:rPr>
                      <w:rFonts w:hint="default" w:ascii="Times New Roman" w:hAnsi="Times New Roman" w:eastAsia="Times New Roman"/>
                      <w:color w:val="auto"/>
                      <w:sz w:val="21"/>
                      <w:szCs w:val="21"/>
                      <w:highlight w:val="none"/>
                      <w:lang w:val="zh-CN"/>
                    </w:rPr>
                    <w:t>m</w:t>
                  </w:r>
                  <w:r>
                    <w:rPr>
                      <w:rFonts w:hint="default" w:ascii="Times New Roman" w:hAnsi="Times New Roman" w:eastAsia="Times New Roman"/>
                      <w:color w:val="auto"/>
                      <w:sz w:val="21"/>
                      <w:szCs w:val="21"/>
                      <w:highlight w:val="none"/>
                      <w:vertAlign w:val="superscript"/>
                      <w:lang w:val="zh-CN"/>
                    </w:rPr>
                    <w:t>2</w:t>
                  </w:r>
                  <w:r>
                    <w:rPr>
                      <w:rFonts w:hint="default" w:ascii="Times New Roman" w:hAnsi="Times New Roman" w:eastAsia="Times New Roman"/>
                      <w:color w:val="auto"/>
                      <w:sz w:val="21"/>
                      <w:szCs w:val="21"/>
                      <w:highlight w:val="none"/>
                      <w:lang w:val="zh-CN"/>
                    </w:rPr>
                    <w:t>的</w:t>
                  </w:r>
                  <w:r>
                    <w:rPr>
                      <w:rFonts w:hint="eastAsia" w:eastAsia="Times New Roman"/>
                      <w:color w:val="auto"/>
                      <w:sz w:val="21"/>
                      <w:szCs w:val="21"/>
                      <w:highlight w:val="none"/>
                      <w:lang w:val="zh-CN"/>
                    </w:rPr>
                    <w:t>危险废物暂存间暂存危险废物</w:t>
                  </w:r>
                  <w:r>
                    <w:rPr>
                      <w:rFonts w:hint="default" w:ascii="Times New Roman" w:hAnsi="Times New Roman" w:eastAsia="Times New Roman"/>
                      <w:color w:val="auto"/>
                      <w:sz w:val="21"/>
                      <w:szCs w:val="21"/>
                      <w:highlight w:val="none"/>
                      <w:lang w:val="zh-CN"/>
                    </w:rPr>
                    <w:t>，</w:t>
                  </w:r>
                  <w:r>
                    <w:rPr>
                      <w:rFonts w:hint="eastAsia" w:eastAsia="Times New Roman"/>
                      <w:color w:val="auto"/>
                      <w:sz w:val="21"/>
                      <w:szCs w:val="21"/>
                      <w:highlight w:val="none"/>
                      <w:lang w:val="zh-CN"/>
                    </w:rPr>
                    <w:t>并</w:t>
                  </w:r>
                  <w:r>
                    <w:rPr>
                      <w:rFonts w:hint="default" w:ascii="Times New Roman" w:hAnsi="Times New Roman" w:eastAsia="Times New Roman"/>
                      <w:color w:val="auto"/>
                      <w:sz w:val="21"/>
                      <w:szCs w:val="21"/>
                      <w:highlight w:val="none"/>
                      <w:lang w:val="zh-CN"/>
                    </w:rPr>
                    <w:t>委托</w:t>
                  </w:r>
                  <w:r>
                    <w:rPr>
                      <w:rFonts w:hint="eastAsia" w:eastAsia="Times New Roman"/>
                      <w:color w:val="auto"/>
                      <w:sz w:val="21"/>
                      <w:szCs w:val="21"/>
                      <w:highlight w:val="none"/>
                      <w:lang w:val="zh-CN"/>
                    </w:rPr>
                    <w:t>云南大地丰源环保有限公司</w:t>
                  </w:r>
                  <w:r>
                    <w:rPr>
                      <w:rFonts w:hint="default" w:ascii="Times New Roman" w:hAnsi="Times New Roman" w:eastAsia="Times New Roman"/>
                      <w:color w:val="auto"/>
                      <w:sz w:val="21"/>
                      <w:szCs w:val="21"/>
                      <w:highlight w:val="none"/>
                      <w:lang w:val="zh-CN"/>
                    </w:rPr>
                    <w:t>进行处置。固体废物处置率为100%</w:t>
                  </w:r>
                  <w:r>
                    <w:rPr>
                      <w:rFonts w:hint="eastAsia" w:ascii="Times New Roman" w:hAnsi="Times New Roman" w:eastAsia="Times New Roman"/>
                      <w:color w:val="auto"/>
                      <w:sz w:val="21"/>
                      <w:szCs w:val="21"/>
                      <w:highlight w:val="none"/>
                      <w:lang w:val="zh-CN"/>
                    </w:rPr>
                    <w:t>。</w:t>
                  </w:r>
                </w:p>
              </w:tc>
              <w:tc>
                <w:tcPr>
                  <w:tcW w:w="85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符合</w:t>
                  </w:r>
                </w:p>
              </w:tc>
            </w:tr>
          </w:tbl>
          <w:p>
            <w:pPr>
              <w:spacing w:line="240" w:lineRule="auto"/>
              <w:ind w:firstLine="422"/>
              <w:jc w:val="center"/>
              <w:rPr>
                <w:rFonts w:hint="default" w:ascii="Times New Roman" w:hAnsi="Times New Roman" w:eastAsia="宋体" w:cs="Times New Roman"/>
                <w:b/>
                <w:color w:val="auto"/>
                <w:szCs w:val="24"/>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1-3</w:t>
            </w:r>
            <w:r>
              <w:rPr>
                <w:rFonts w:hint="default" w:ascii="Times New Roman" w:hAnsi="Times New Roman" w:eastAsia="宋体" w:cs="Times New Roman"/>
                <w:b/>
                <w:color w:val="auto"/>
                <w:sz w:val="21"/>
                <w:szCs w:val="21"/>
                <w:highlight w:val="none"/>
              </w:rPr>
              <w:t xml:space="preserve">   与</w:t>
            </w:r>
            <w:r>
              <w:rPr>
                <w:rFonts w:hint="eastAsia" w:cs="Times New Roman"/>
                <w:b/>
                <w:color w:val="auto"/>
                <w:sz w:val="21"/>
                <w:szCs w:val="21"/>
                <w:highlight w:val="none"/>
                <w:lang w:eastAsia="zh-CN"/>
              </w:rPr>
              <w:t>园区准入要求</w:t>
            </w:r>
            <w:r>
              <w:rPr>
                <w:rFonts w:hint="default" w:ascii="Times New Roman" w:hAnsi="Times New Roman" w:eastAsia="宋体" w:cs="Times New Roman"/>
                <w:b/>
                <w:color w:val="auto"/>
                <w:sz w:val="21"/>
                <w:szCs w:val="21"/>
                <w:highlight w:val="none"/>
              </w:rPr>
              <w:t>相符性分析</w:t>
            </w:r>
          </w:p>
          <w:tbl>
            <w:tblPr>
              <w:tblStyle w:val="22"/>
              <w:tblW w:w="79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0"/>
              <w:gridCol w:w="3084"/>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950"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审查意见提出要求</w:t>
                  </w:r>
                </w:p>
              </w:tc>
              <w:tc>
                <w:tcPr>
                  <w:tcW w:w="3084"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900"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95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z w:val="21"/>
                      <w:szCs w:val="21"/>
                      <w:highlight w:val="none"/>
                      <w:lang w:val="zh-CN"/>
                    </w:rPr>
                    <w:t>加强入园企业的控制，对不符合园区功能定位的企业和项目禁止入园。入园企业须满足国家产业政策和环境准入条件，坚持使用清洁能源，严格执行污染物达标排放和总量控制要求。</w:t>
                  </w:r>
                </w:p>
              </w:tc>
              <w:tc>
                <w:tcPr>
                  <w:tcW w:w="308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z w:val="21"/>
                      <w:szCs w:val="21"/>
                      <w:highlight w:val="none"/>
                      <w:lang w:val="zh-CN"/>
                    </w:rPr>
                    <w:t>本项目</w:t>
                  </w:r>
                  <w:r>
                    <w:rPr>
                      <w:rFonts w:hint="eastAsia" w:eastAsia="Times New Roman" w:cs="Times New Roman"/>
                      <w:color w:val="auto"/>
                      <w:sz w:val="21"/>
                      <w:szCs w:val="21"/>
                      <w:highlight w:val="none"/>
                      <w:lang w:val="zh-CN"/>
                    </w:rPr>
                    <w:t>扩建防水板及土工布生产线</w:t>
                  </w:r>
                  <w:r>
                    <w:rPr>
                      <w:rFonts w:hint="default" w:ascii="Times New Roman" w:hAnsi="Times New Roman" w:eastAsia="Times New Roman" w:cs="Times New Roman"/>
                      <w:color w:val="auto"/>
                      <w:sz w:val="21"/>
                      <w:szCs w:val="21"/>
                      <w:highlight w:val="none"/>
                      <w:lang w:val="zh-CN"/>
                    </w:rPr>
                    <w:t>，属于</w:t>
                  </w:r>
                  <w:r>
                    <w:rPr>
                      <w:rFonts w:hint="eastAsia" w:eastAsia="Times New Roman" w:cs="Times New Roman"/>
                      <w:color w:val="auto"/>
                      <w:sz w:val="21"/>
                      <w:szCs w:val="21"/>
                      <w:highlight w:val="none"/>
                      <w:lang w:val="zh-CN"/>
                    </w:rPr>
                    <w:t>塑料制品行业及纺织业</w:t>
                  </w:r>
                  <w:r>
                    <w:rPr>
                      <w:rFonts w:hint="default" w:ascii="Times New Roman" w:hAnsi="Times New Roman" w:eastAsia="Times New Roman" w:cs="Times New Roman"/>
                      <w:color w:val="auto"/>
                      <w:sz w:val="21"/>
                      <w:szCs w:val="21"/>
                      <w:highlight w:val="none"/>
                      <w:lang w:val="zh-CN"/>
                    </w:rPr>
                    <w:t>，符合园区功能定位，符合国家产业政策和环境准入条件。</w:t>
                  </w:r>
                </w:p>
              </w:tc>
              <w:tc>
                <w:tcPr>
                  <w:tcW w:w="90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云南省环境保护厅“关于《云南省东川再就业特区天生桥特色产业园总体规划环境影响报告书》审查意见的函”（（2012）340号）提出的入园产业要求如下：</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1）优先发展下列产业：</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①轻工产业（家具、餐具、印刷包装）；</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②环保科技产业；</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③不包括表面处理工序的机电设备制造；</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④信息化技术和仓储物流业；</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⑤有色金属精深加工。</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2）有序发展下列产业：</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①轻工产业（包括食品饮料中药制品制造）；</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②材料加工（包括橡胶、</w:t>
            </w:r>
            <w:r>
              <w:rPr>
                <w:rFonts w:hint="default" w:ascii="Times New Roman" w:hAnsi="Times New Roman" w:eastAsia="宋体" w:cs="Times New Roman"/>
                <w:b/>
                <w:bCs/>
                <w:color w:val="auto"/>
                <w:sz w:val="24"/>
                <w:szCs w:val="24"/>
                <w:highlight w:val="none"/>
                <w:lang w:val="zh-CN"/>
              </w:rPr>
              <w:t>塑料制品</w:t>
            </w:r>
            <w:r>
              <w:rPr>
                <w:rFonts w:hint="default" w:ascii="Times New Roman" w:hAnsi="Times New Roman" w:eastAsia="宋体" w:cs="Times New Roman"/>
                <w:color w:val="auto"/>
                <w:sz w:val="24"/>
                <w:szCs w:val="24"/>
                <w:highlight w:val="none"/>
                <w:lang w:val="zh-CN"/>
              </w:rPr>
              <w:t>、新型建材等）；</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③以报废汽车拆解回收利用类项目、报废家电（电子垃圾）回收利用类项目、废旧轮胎回收利用项目、废旧金属回收利用项目、再生资源回收项目、封闭型铅酸电池回收利用项目、其它再利用项目（处理对象包括废旧金属、废塑料、废玻璃等）为主的静脉产业。</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禁止排放有毒有害、重金属等污染物的企业入驻规划区南片区；禁止发展不符合现行产业政策及不符合本规划产业定位的项目。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4"/>
                <w:szCs w:val="24"/>
                <w:highlight w:val="none"/>
                <w:lang w:val="zh-CN"/>
              </w:rPr>
              <w:t>综上可知，本项目为材料加工（包括橡胶、</w:t>
            </w:r>
            <w:r>
              <w:rPr>
                <w:rFonts w:hint="default" w:ascii="Times New Roman" w:hAnsi="Times New Roman" w:eastAsia="宋体" w:cs="Times New Roman"/>
                <w:b w:val="0"/>
                <w:bCs w:val="0"/>
                <w:color w:val="auto"/>
                <w:sz w:val="24"/>
                <w:szCs w:val="24"/>
                <w:highlight w:val="none"/>
                <w:lang w:val="zh-CN"/>
              </w:rPr>
              <w:t>塑料制品、</w:t>
            </w:r>
            <w:r>
              <w:rPr>
                <w:rFonts w:hint="default" w:ascii="Times New Roman" w:hAnsi="Times New Roman" w:eastAsia="宋体" w:cs="Times New Roman"/>
                <w:color w:val="auto"/>
                <w:sz w:val="24"/>
                <w:szCs w:val="24"/>
                <w:highlight w:val="none"/>
                <w:lang w:val="zh-CN"/>
              </w:rPr>
              <w:t>新型建材等）产业，属《云南省东川再就业特区天生桥特色产业园总体规划环境影响报告书》、云南省环境保护厅“关于《云南省东川再就业特区天生桥特色产业园总体规划环境影响报告书》审查意见的函”（（2012）340号）提出的有序发展的产业，符合规划环评及评审意见提出的产业发展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9" w:type="dxa"/>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其他符合性分析</w:t>
            </w:r>
          </w:p>
        </w:tc>
        <w:tc>
          <w:tcPr>
            <w:tcW w:w="8102" w:type="dxa"/>
            <w:gridSpan w:val="4"/>
            <w:vAlign w:val="center"/>
          </w:tcPr>
          <w:p>
            <w:pPr>
              <w:adjustRightInd w:val="0"/>
              <w:snapToGrid w:val="0"/>
              <w:spacing w:line="360" w:lineRule="auto"/>
              <w:ind w:firstLine="482" w:firstLineChars="200"/>
              <w:rPr>
                <w:b/>
                <w:bCs/>
                <w:color w:val="auto"/>
                <w:sz w:val="24"/>
                <w:highlight w:val="none"/>
              </w:rPr>
            </w:pPr>
            <w:r>
              <w:rPr>
                <w:b/>
                <w:bCs/>
                <w:color w:val="auto"/>
                <w:sz w:val="24"/>
                <w:highlight w:val="none"/>
              </w:rPr>
              <w:t>1、项目与“三线一单”的相符性分析</w:t>
            </w:r>
          </w:p>
          <w:p>
            <w:pPr>
              <w:autoSpaceDE w:val="0"/>
              <w:autoSpaceDN w:val="0"/>
              <w:adjustRightInd w:val="0"/>
              <w:snapToGrid w:val="0"/>
              <w:spacing w:line="360" w:lineRule="auto"/>
              <w:ind w:firstLine="482" w:firstLineChars="200"/>
              <w:rPr>
                <w:b/>
                <w:bCs/>
                <w:color w:val="auto"/>
                <w:sz w:val="24"/>
                <w:highlight w:val="none"/>
              </w:rPr>
            </w:pPr>
            <w:r>
              <w:rPr>
                <w:b/>
                <w:bCs/>
                <w:color w:val="auto"/>
                <w:sz w:val="24"/>
                <w:highlight w:val="none"/>
              </w:rPr>
              <w:t>（1）生态保护红线</w:t>
            </w:r>
          </w:p>
          <w:p>
            <w:pPr>
              <w:pStyle w:val="12"/>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本项目位于</w:t>
            </w:r>
            <w:r>
              <w:rPr>
                <w:rFonts w:ascii="Times New Roman" w:hAnsi="Times New Roman"/>
                <w:bCs/>
                <w:color w:val="auto"/>
                <w:sz w:val="24"/>
                <w:szCs w:val="24"/>
                <w:highlight w:val="none"/>
              </w:rPr>
              <w:t>云南省昆明市</w:t>
            </w:r>
            <w:r>
              <w:rPr>
                <w:rFonts w:hint="eastAsia" w:ascii="Times New Roman" w:hAnsi="Times New Roman"/>
                <w:bCs/>
                <w:color w:val="auto"/>
                <w:sz w:val="24"/>
                <w:szCs w:val="24"/>
                <w:highlight w:val="none"/>
                <w:lang w:eastAsia="zh-CN"/>
              </w:rPr>
              <w:t>东川区</w:t>
            </w:r>
            <w:r>
              <w:rPr>
                <w:rFonts w:hint="default" w:ascii="Times New Roman" w:hAnsi="Times New Roman" w:eastAsia="宋体" w:cs="Times New Roman"/>
                <w:bCs/>
                <w:color w:val="auto"/>
                <w:sz w:val="24"/>
                <w:szCs w:val="24"/>
                <w:highlight w:val="none"/>
                <w:lang w:val="en-US" w:eastAsia="zh-CN"/>
              </w:rPr>
              <w:t>东川再就业特色产业园区天生桥工业园</w:t>
            </w:r>
            <w:r>
              <w:rPr>
                <w:rFonts w:ascii="Times New Roman" w:hAnsi="Times New Roman"/>
                <w:color w:val="auto"/>
                <w:sz w:val="24"/>
                <w:szCs w:val="24"/>
                <w:highlight w:val="none"/>
              </w:rPr>
              <w:t>，项目占地性质为规划工业用地，不在主导的生态功能区范围内，</w:t>
            </w:r>
            <w:r>
              <w:rPr>
                <w:rFonts w:hint="eastAsia" w:ascii="Times New Roman" w:hAnsi="Times New Roman"/>
                <w:color w:val="auto"/>
                <w:sz w:val="24"/>
                <w:szCs w:val="24"/>
                <w:highlight w:val="none"/>
              </w:rPr>
              <w:t>不在生态保护红线范围内，</w:t>
            </w:r>
            <w:r>
              <w:rPr>
                <w:rFonts w:ascii="Times New Roman" w:hAnsi="Times New Roman"/>
                <w:color w:val="auto"/>
                <w:sz w:val="24"/>
                <w:szCs w:val="24"/>
                <w:highlight w:val="none"/>
              </w:rPr>
              <w:t>且不在当地饮用水水源地、风景区、自然保护区等生态保护区内，评价区域无珍稀动植物分布，符合生态保护红线的要求。</w:t>
            </w:r>
          </w:p>
          <w:p>
            <w:pPr>
              <w:pStyle w:val="12"/>
              <w:adjustRightInd w:val="0"/>
              <w:snapToGrid w:val="0"/>
              <w:spacing w:line="360" w:lineRule="auto"/>
              <w:ind w:firstLine="482" w:firstLineChars="200"/>
              <w:rPr>
                <w:rFonts w:ascii="Times New Roman" w:hAnsi="Times New Roman"/>
                <w:b/>
                <w:bCs/>
                <w:color w:val="auto"/>
                <w:sz w:val="24"/>
                <w:szCs w:val="24"/>
                <w:highlight w:val="none"/>
              </w:rPr>
            </w:pPr>
            <w:bookmarkStart w:id="3" w:name="_Toc1982"/>
            <w:bookmarkStart w:id="4" w:name="_Toc23245_WPSOffice_Level2"/>
            <w:bookmarkStart w:id="5" w:name="_Toc1606"/>
            <w:r>
              <w:rPr>
                <w:rFonts w:ascii="Times New Roman" w:hAnsi="Times New Roman"/>
                <w:b/>
                <w:bCs/>
                <w:color w:val="auto"/>
                <w:sz w:val="24"/>
                <w:szCs w:val="24"/>
                <w:highlight w:val="none"/>
              </w:rPr>
              <w:t>（2）环境质量底线</w:t>
            </w:r>
            <w:bookmarkEnd w:id="3"/>
            <w:bookmarkEnd w:id="4"/>
            <w:bookmarkEnd w:id="5"/>
          </w:p>
          <w:p>
            <w:pPr>
              <w:pStyle w:val="12"/>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环境质量现状评价结果表明，项目所在区域大气环境及声环境质量较好，对于项目所产生的大气污染物，有足够的环境自净能力及环境容量。项目所在地的环境质量现状调查和项目环境影响分析，本项目运营对环境影响较小，环境质量可以保持现有水平。</w:t>
            </w:r>
          </w:p>
          <w:p>
            <w:pPr>
              <w:pStyle w:val="12"/>
              <w:adjustRightInd w:val="0"/>
              <w:snapToGrid w:val="0"/>
              <w:spacing w:line="360" w:lineRule="auto"/>
              <w:ind w:firstLine="482" w:firstLineChars="200"/>
              <w:rPr>
                <w:rFonts w:ascii="Times New Roman" w:hAnsi="Times New Roman"/>
                <w:b/>
                <w:bCs/>
                <w:color w:val="auto"/>
                <w:sz w:val="24"/>
                <w:szCs w:val="24"/>
                <w:highlight w:val="none"/>
              </w:rPr>
            </w:pPr>
            <w:bookmarkStart w:id="6" w:name="_Toc29669_WPSOffice_Level2"/>
            <w:bookmarkStart w:id="7" w:name="_Toc26817"/>
            <w:bookmarkStart w:id="8" w:name="_Toc1694"/>
            <w:r>
              <w:rPr>
                <w:rFonts w:ascii="Times New Roman" w:hAnsi="Times New Roman"/>
                <w:b/>
                <w:bCs/>
                <w:color w:val="auto"/>
                <w:sz w:val="24"/>
                <w:szCs w:val="24"/>
                <w:highlight w:val="none"/>
              </w:rPr>
              <w:t>（3）资源利用上线</w:t>
            </w:r>
            <w:bookmarkEnd w:id="6"/>
            <w:bookmarkEnd w:id="7"/>
            <w:bookmarkEnd w:id="8"/>
          </w:p>
          <w:p>
            <w:pPr>
              <w:widowControl/>
              <w:adjustRightInd w:val="0"/>
              <w:snapToGrid w:val="0"/>
              <w:spacing w:line="360" w:lineRule="auto"/>
              <w:ind w:firstLine="480" w:firstLineChars="200"/>
              <w:rPr>
                <w:rFonts w:hint="eastAsia" w:eastAsia="Times New Roman"/>
                <w:color w:val="auto"/>
                <w:sz w:val="24"/>
                <w:highlight w:val="none"/>
                <w:lang w:val="zh-CN"/>
              </w:rPr>
            </w:pPr>
            <w:r>
              <w:rPr>
                <w:rFonts w:hint="eastAsia" w:eastAsia="Times New Roman"/>
                <w:color w:val="auto"/>
                <w:sz w:val="24"/>
                <w:highlight w:val="none"/>
                <w:lang w:val="zh-CN"/>
              </w:rPr>
              <w:t>本项目</w:t>
            </w:r>
            <w:r>
              <w:rPr>
                <w:rFonts w:eastAsia="Times New Roman"/>
                <w:color w:val="auto"/>
                <w:sz w:val="24"/>
                <w:highlight w:val="none"/>
                <w:lang w:val="zh-CN"/>
              </w:rPr>
              <w:t>资源消耗量相对区域资源利用总量较少</w:t>
            </w:r>
            <w:r>
              <w:rPr>
                <w:rFonts w:hint="eastAsia" w:eastAsia="Times New Roman"/>
                <w:color w:val="auto"/>
                <w:sz w:val="24"/>
                <w:highlight w:val="none"/>
                <w:lang w:val="zh-CN"/>
              </w:rPr>
              <w:t>，</w:t>
            </w:r>
            <w:r>
              <w:rPr>
                <w:color w:val="auto"/>
                <w:sz w:val="24"/>
                <w:highlight w:val="none"/>
              </w:rPr>
              <w:t>项目所使用的原料全部外购，不涉及矿山、采石、采砂等生产活动</w:t>
            </w:r>
            <w:r>
              <w:rPr>
                <w:rFonts w:hint="eastAsia"/>
                <w:color w:val="auto"/>
                <w:sz w:val="24"/>
                <w:highlight w:val="none"/>
              </w:rPr>
              <w:t>。</w:t>
            </w:r>
          </w:p>
          <w:p>
            <w:pPr>
              <w:widowControl/>
              <w:adjustRightInd w:val="0"/>
              <w:snapToGrid w:val="0"/>
              <w:spacing w:line="360" w:lineRule="auto"/>
              <w:ind w:firstLine="480" w:firstLineChars="200"/>
              <w:rPr>
                <w:rFonts w:hint="eastAsia" w:eastAsia="Times New Roman"/>
                <w:color w:val="auto"/>
                <w:sz w:val="24"/>
                <w:highlight w:val="none"/>
                <w:lang w:val="zh-CN"/>
              </w:rPr>
            </w:pPr>
            <w:r>
              <w:rPr>
                <w:rFonts w:hint="eastAsia" w:eastAsia="Times New Roman"/>
                <w:color w:val="auto"/>
                <w:sz w:val="24"/>
                <w:highlight w:val="none"/>
                <w:lang w:val="zh-CN"/>
              </w:rPr>
              <w:t>项目建成运行后通过内部管理、设备选择、原辅材料的选用和管理、污染治理等多方面采取合理可行的防治措施，以“节能、降耗、减污”为目标，有效的控制污染及资源利用水平。项目的水、电等资源利用不会突破区域的资源利用上线。</w:t>
            </w:r>
          </w:p>
          <w:p>
            <w:pPr>
              <w:pStyle w:val="12"/>
              <w:adjustRightInd w:val="0"/>
              <w:snapToGrid w:val="0"/>
              <w:spacing w:line="360" w:lineRule="auto"/>
              <w:ind w:firstLine="482" w:firstLineChars="200"/>
              <w:rPr>
                <w:rFonts w:ascii="Times New Roman" w:hAnsi="Times New Roman"/>
                <w:b/>
                <w:bCs/>
                <w:color w:val="auto"/>
                <w:sz w:val="24"/>
                <w:szCs w:val="24"/>
                <w:highlight w:val="none"/>
              </w:rPr>
            </w:pPr>
            <w:bookmarkStart w:id="9" w:name="_Toc30833_WPSOffice_Level2"/>
            <w:bookmarkStart w:id="10" w:name="_Toc1404"/>
            <w:bookmarkStart w:id="11" w:name="_Toc22471"/>
            <w:r>
              <w:rPr>
                <w:rFonts w:ascii="Times New Roman" w:hAnsi="Times New Roman"/>
                <w:b/>
                <w:bCs/>
                <w:color w:val="auto"/>
                <w:sz w:val="24"/>
                <w:szCs w:val="24"/>
                <w:highlight w:val="none"/>
              </w:rPr>
              <w:t>（4）环境准入负面清单</w:t>
            </w:r>
            <w:bookmarkEnd w:id="9"/>
            <w:bookmarkEnd w:id="10"/>
            <w:bookmarkEnd w:id="11"/>
          </w:p>
          <w:p>
            <w:pPr>
              <w:pStyle w:val="19"/>
              <w:adjustRightInd w:val="0"/>
              <w:snapToGrid w:val="0"/>
              <w:spacing w:before="0" w:beforeAutospacing="0" w:after="0" w:afterAutospacing="0" w:line="360" w:lineRule="auto"/>
              <w:ind w:firstLine="480" w:firstLineChars="200"/>
              <w:jc w:val="both"/>
              <w:rPr>
                <w:rFonts w:ascii="Times New Roman" w:hAnsi="Times New Roman"/>
                <w:color w:val="auto"/>
                <w:highlight w:val="none"/>
                <w:lang w:val="zh-CN" w:eastAsia="zh-CN"/>
              </w:rPr>
            </w:pPr>
            <w:r>
              <w:rPr>
                <w:rFonts w:ascii="Times New Roman" w:hAnsi="Times New Roman"/>
                <w:color w:val="auto"/>
                <w:szCs w:val="24"/>
                <w:highlight w:val="none"/>
                <w:lang w:val="en-US" w:eastAsia="zh-CN"/>
              </w:rPr>
              <w:t>本项目位于</w:t>
            </w:r>
            <w:r>
              <w:rPr>
                <w:rFonts w:ascii="Times New Roman" w:hAnsi="Times New Roman"/>
                <w:bCs/>
                <w:color w:val="auto"/>
                <w:sz w:val="24"/>
                <w:szCs w:val="24"/>
                <w:highlight w:val="none"/>
              </w:rPr>
              <w:t>云南省昆明市</w:t>
            </w:r>
            <w:r>
              <w:rPr>
                <w:rFonts w:hint="eastAsia" w:ascii="Times New Roman" w:hAnsi="Times New Roman"/>
                <w:bCs/>
                <w:color w:val="auto"/>
                <w:sz w:val="24"/>
                <w:szCs w:val="24"/>
                <w:highlight w:val="none"/>
                <w:lang w:eastAsia="zh-CN"/>
              </w:rPr>
              <w:t>东川区</w:t>
            </w:r>
            <w:r>
              <w:rPr>
                <w:rFonts w:hint="default" w:ascii="Times New Roman" w:hAnsi="Times New Roman" w:eastAsia="宋体" w:cs="Times New Roman"/>
                <w:bCs/>
                <w:color w:val="auto"/>
                <w:sz w:val="24"/>
                <w:szCs w:val="24"/>
                <w:highlight w:val="none"/>
                <w:lang w:val="en-US" w:eastAsia="zh-CN"/>
              </w:rPr>
              <w:t>东川再就业特色产业园区天生桥工业园</w:t>
            </w:r>
            <w:r>
              <w:rPr>
                <w:rFonts w:ascii="Times New Roman" w:hAnsi="Times New Roman"/>
                <w:color w:val="auto"/>
                <w:highlight w:val="none"/>
                <w:lang w:val="zh-CN" w:eastAsia="zh-CN"/>
              </w:rPr>
              <w:t>，本项目不属于区域内限制或禁止开发建设的项目，不与区域土地利用规划、国土空间规划、主体功能区划、产业结构规划等相冲突。本项目不属于在各类功能区、各类保护区、工业布局等禁止建设的项目。</w:t>
            </w:r>
          </w:p>
          <w:p>
            <w:pPr>
              <w:pStyle w:val="19"/>
              <w:adjustRightInd w:val="0"/>
              <w:snapToGrid w:val="0"/>
              <w:spacing w:before="0" w:beforeAutospacing="0" w:after="0" w:afterAutospacing="0" w:line="360" w:lineRule="auto"/>
              <w:ind w:firstLine="480" w:firstLineChars="200"/>
              <w:jc w:val="both"/>
              <w:rPr>
                <w:rFonts w:ascii="Times New Roman" w:hAnsi="Times New Roman"/>
                <w:color w:val="auto"/>
                <w:szCs w:val="24"/>
                <w:highlight w:val="none"/>
                <w:lang w:val="en-US" w:eastAsia="zh-CN"/>
              </w:rPr>
            </w:pPr>
            <w:r>
              <w:rPr>
                <w:rFonts w:hint="eastAsia" w:ascii="Times New Roman" w:hAnsi="Times New Roman" w:eastAsia="Times New Roman"/>
                <w:bCs/>
                <w:color w:val="auto"/>
                <w:kern w:val="2"/>
                <w:szCs w:val="24"/>
                <w:highlight w:val="none"/>
                <w:lang w:val="en-US" w:eastAsia="zh-CN" w:bidi="zh-CN"/>
              </w:rPr>
              <w:t>根据</w:t>
            </w:r>
            <w:r>
              <w:rPr>
                <w:rFonts w:hint="default" w:ascii="Times New Roman" w:hAnsi="Times New Roman" w:eastAsia="Times New Roman" w:cs="Times New Roman"/>
                <w:color w:val="auto"/>
                <w:sz w:val="24"/>
                <w:szCs w:val="24"/>
                <w:highlight w:val="none"/>
                <w:lang w:val="zh-CN"/>
              </w:rPr>
              <w:t>《云南省东川再就业特区天生桥特色产业园总体规划（2010-2030）》</w:t>
            </w:r>
            <w:r>
              <w:rPr>
                <w:rFonts w:hint="eastAsia" w:ascii="Times New Roman" w:hAnsi="Times New Roman" w:eastAsia="Times New Roman"/>
                <w:bCs/>
                <w:color w:val="auto"/>
                <w:kern w:val="2"/>
                <w:szCs w:val="24"/>
                <w:highlight w:val="none"/>
                <w:lang w:val="en-US" w:eastAsia="zh-CN" w:bidi="zh-CN"/>
              </w:rPr>
              <w:t>中的</w:t>
            </w:r>
            <w:r>
              <w:rPr>
                <w:rFonts w:hint="eastAsia" w:ascii="Times New Roman" w:hAnsi="Times New Roman"/>
                <w:color w:val="auto"/>
                <w:highlight w:val="none"/>
                <w:lang w:val="zh-CN" w:eastAsia="zh-CN"/>
              </w:rPr>
              <w:t>园区准入要求</w:t>
            </w:r>
            <w:r>
              <w:rPr>
                <w:rFonts w:ascii="Times New Roman" w:hAnsi="Times New Roman"/>
                <w:color w:val="auto"/>
                <w:highlight w:val="none"/>
                <w:lang w:val="zh-CN" w:eastAsia="zh-CN"/>
              </w:rPr>
              <w:t>，本项目不属于禁止发展的产业类型，从该角度分析，项目符合环境准入负面清单要求。</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bCs/>
                <w:color w:val="auto"/>
                <w:sz w:val="24"/>
                <w:szCs w:val="24"/>
                <w:highlight w:val="none"/>
                <w:lang w:val="en-US" w:eastAsia="zh-CN"/>
              </w:rPr>
            </w:pPr>
            <w:r>
              <w:rPr>
                <w:color w:val="auto"/>
                <w:sz w:val="24"/>
                <w:highlight w:val="none"/>
              </w:rPr>
              <w:t>综上所述，本项目符合</w:t>
            </w:r>
            <w:r>
              <w:rPr>
                <w:rFonts w:hint="eastAsia"/>
                <w:color w:val="auto"/>
                <w:sz w:val="24"/>
                <w:highlight w:val="none"/>
                <w:lang w:eastAsia="zh-CN"/>
              </w:rPr>
              <w:t>“</w:t>
            </w:r>
            <w:r>
              <w:rPr>
                <w:color w:val="auto"/>
                <w:sz w:val="24"/>
                <w:highlight w:val="none"/>
              </w:rPr>
              <w:t>三线一单</w:t>
            </w:r>
            <w:r>
              <w:rPr>
                <w:rFonts w:hint="eastAsia"/>
                <w:color w:val="auto"/>
                <w:sz w:val="24"/>
                <w:highlight w:val="none"/>
                <w:lang w:eastAsia="zh-CN"/>
              </w:rPr>
              <w:t>”</w:t>
            </w:r>
            <w:r>
              <w:rPr>
                <w:color w:val="auto"/>
                <w:sz w:val="24"/>
                <w:highlight w:val="none"/>
              </w:rPr>
              <w:t>相关要求。</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2、项目与昆明市“三线一单”的符合性分析</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昆明市人民政府已发布《昆明市人民政府关于昆明市“三线一单”生态环境分区管控的实施意见》，本项目符合性分析具体如下：</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b/>
                <w:bCs/>
                <w:color w:val="auto"/>
                <w:sz w:val="24"/>
                <w:szCs w:val="24"/>
                <w:highlight w:val="none"/>
                <w:lang w:val="zh-CN"/>
              </w:rPr>
            </w:pPr>
            <w:r>
              <w:rPr>
                <w:rFonts w:hint="eastAsia" w:ascii="Times New Roman" w:hAnsi="Times New Roman" w:eastAsia="Times New Roman"/>
                <w:b/>
                <w:bCs/>
                <w:color w:val="auto"/>
                <w:sz w:val="24"/>
                <w:szCs w:val="24"/>
                <w:highlight w:val="none"/>
                <w:lang w:val="zh-CN"/>
              </w:rPr>
              <w:t>（</w:t>
            </w:r>
            <w:r>
              <w:rPr>
                <w:rFonts w:hint="eastAsia" w:ascii="Times New Roman" w:hAnsi="Times New Roman" w:eastAsia="宋体"/>
                <w:b/>
                <w:bCs/>
                <w:color w:val="auto"/>
                <w:sz w:val="24"/>
                <w:szCs w:val="24"/>
                <w:highlight w:val="none"/>
                <w:lang w:val="en-US" w:eastAsia="zh-CN"/>
              </w:rPr>
              <w:t>1</w:t>
            </w:r>
            <w:r>
              <w:rPr>
                <w:rFonts w:hint="eastAsia" w:ascii="Times New Roman" w:hAnsi="Times New Roman" w:eastAsia="Times New Roman"/>
                <w:b/>
                <w:bCs/>
                <w:color w:val="auto"/>
                <w:sz w:val="24"/>
                <w:szCs w:val="24"/>
                <w:highlight w:val="none"/>
                <w:lang w:val="zh-CN"/>
              </w:rPr>
              <w:t>）</w:t>
            </w:r>
            <w:r>
              <w:rPr>
                <w:rFonts w:hint="default" w:ascii="Times New Roman" w:hAnsi="Times New Roman" w:eastAsia="Times New Roman"/>
                <w:b/>
                <w:bCs/>
                <w:color w:val="auto"/>
                <w:sz w:val="24"/>
                <w:szCs w:val="24"/>
                <w:highlight w:val="none"/>
                <w:lang w:val="zh-CN"/>
              </w:rPr>
              <w:t>生态保护红线和一般生态空间</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根据《云南省人民政府关于发布云南省生态保护红线的通知》（云政发（2018）32号）文，云南省生态红线主要包括包含生物多样性维护、水源涵养、水土保持三大红线类型，11个分区。其中和昆明行政区划内有关的分区有4个，项目位于云南省</w:t>
            </w:r>
            <w:r>
              <w:rPr>
                <w:rFonts w:hint="eastAsia" w:eastAsia="Times New Roman"/>
                <w:color w:val="auto"/>
                <w:sz w:val="24"/>
                <w:szCs w:val="24"/>
                <w:highlight w:val="none"/>
                <w:lang w:val="zh-CN"/>
              </w:rPr>
              <w:t>昆明市</w:t>
            </w:r>
            <w:r>
              <w:rPr>
                <w:rFonts w:hint="default" w:ascii="Times New Roman" w:hAnsi="Times New Roman" w:eastAsia="Times New Roman"/>
                <w:color w:val="auto"/>
                <w:sz w:val="24"/>
                <w:szCs w:val="24"/>
                <w:highlight w:val="none"/>
                <w:lang w:val="zh-CN"/>
              </w:rPr>
              <w:t>东川再就业特区天生桥特色产业园，不涉及生态红线。又《昆明市人民政府关于昆明市“三线一单”生态环境分区管控的实施意见》明确将“将未划入生态保护红线的自然保护地、饮用水水源保护区、重要湿地、基本草原、生态公益林、天然林等生态功能重要、生态环境敏感区域划为一般生态空间”，本项目位于云南省东川再就业特区天生桥特色产业园，项目所在地不涉及自然保护地、饮用水水源保护区、重要湿地、基本草原、生态公益林、天然林等生态功能重要、生态环境敏感区；因此项目建设不涉及一般生态空间。</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b/>
                <w:bCs/>
                <w:color w:val="auto"/>
                <w:sz w:val="24"/>
                <w:szCs w:val="24"/>
                <w:highlight w:val="none"/>
                <w:lang w:val="zh-CN"/>
              </w:rPr>
            </w:pPr>
            <w:r>
              <w:rPr>
                <w:rFonts w:hint="eastAsia" w:ascii="Times New Roman" w:hAnsi="Times New Roman" w:eastAsia="Times New Roman"/>
                <w:b/>
                <w:bCs/>
                <w:color w:val="auto"/>
                <w:sz w:val="24"/>
                <w:szCs w:val="24"/>
                <w:highlight w:val="none"/>
                <w:lang w:val="zh-CN"/>
              </w:rPr>
              <w:t>（</w:t>
            </w:r>
            <w:r>
              <w:rPr>
                <w:rFonts w:hint="eastAsia" w:ascii="Times New Roman" w:hAnsi="Times New Roman" w:eastAsia="宋体"/>
                <w:b/>
                <w:bCs/>
                <w:color w:val="auto"/>
                <w:sz w:val="24"/>
                <w:szCs w:val="24"/>
                <w:highlight w:val="none"/>
                <w:lang w:val="en-US" w:eastAsia="zh-CN"/>
              </w:rPr>
              <w:t>2</w:t>
            </w:r>
            <w:r>
              <w:rPr>
                <w:rFonts w:hint="eastAsia" w:ascii="Times New Roman" w:hAnsi="Times New Roman" w:eastAsia="Times New Roman"/>
                <w:b/>
                <w:bCs/>
                <w:color w:val="auto"/>
                <w:sz w:val="24"/>
                <w:szCs w:val="24"/>
                <w:highlight w:val="none"/>
                <w:lang w:val="zh-CN"/>
              </w:rPr>
              <w:t>）</w:t>
            </w:r>
            <w:r>
              <w:rPr>
                <w:rFonts w:hint="default" w:ascii="Times New Roman" w:hAnsi="Times New Roman" w:eastAsia="Times New Roman"/>
                <w:b/>
                <w:bCs/>
                <w:color w:val="auto"/>
                <w:sz w:val="24"/>
                <w:szCs w:val="24"/>
                <w:highlight w:val="none"/>
                <w:lang w:val="zh-CN"/>
              </w:rPr>
              <w:t>环境质量底线</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《昆明市人民政府关于昆明市“三线一单”生态环境分区管控的实施意见》对环境质量底线设定了2025年和2035年两个目标，本项目位于云南省</w:t>
            </w:r>
            <w:r>
              <w:rPr>
                <w:rFonts w:hint="eastAsia" w:eastAsia="Times New Roman"/>
                <w:color w:val="auto"/>
                <w:sz w:val="24"/>
                <w:szCs w:val="24"/>
                <w:highlight w:val="none"/>
                <w:lang w:val="zh-CN"/>
              </w:rPr>
              <w:t>昆明市</w:t>
            </w:r>
            <w:r>
              <w:rPr>
                <w:rFonts w:hint="default" w:ascii="Times New Roman" w:hAnsi="Times New Roman" w:eastAsia="Times New Roman"/>
                <w:color w:val="auto"/>
                <w:sz w:val="24"/>
                <w:szCs w:val="24"/>
                <w:highlight w:val="none"/>
                <w:lang w:val="zh-CN"/>
              </w:rPr>
              <w:t>东川再就业特区天生桥特色产业园，环境质量底线和本项目相关的要求及符合性分析如下：</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eastAsia" w:ascii="Times New Roman" w:hAnsi="Times New Roman" w:eastAsia="Times New Roman"/>
                <w:color w:val="auto"/>
                <w:sz w:val="24"/>
                <w:szCs w:val="24"/>
                <w:highlight w:val="none"/>
                <w:lang w:val="zh-CN"/>
              </w:rPr>
              <w:t>①</w:t>
            </w:r>
            <w:r>
              <w:rPr>
                <w:rFonts w:hint="default" w:ascii="Times New Roman" w:hAnsi="Times New Roman" w:eastAsia="Times New Roman"/>
                <w:color w:val="auto"/>
                <w:sz w:val="24"/>
                <w:szCs w:val="24"/>
                <w:highlight w:val="none"/>
                <w:lang w:val="zh-CN"/>
              </w:rPr>
              <w:t>生态环境质量底线</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实施意见”要求：到2025年，全市生态环境质量持续改善，生态空间得到优化和有效保护，区域生态安全屏障更加牢固。到2035年，全市生态环境质量实现根本好转，生态功能显著提升，区域生态安全得到全面保障。</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根据调查，项目的建设不涉及到生态保护红线和一般生态空间，因此项目建设和生态环境质量底线不冲突。因此，项目建设不会改变区域生态环境质量功能要求。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eastAsia" w:ascii="Times New Roman" w:hAnsi="Times New Roman" w:eastAsia="Times New Roman"/>
                <w:color w:val="auto"/>
                <w:sz w:val="24"/>
                <w:szCs w:val="24"/>
                <w:highlight w:val="none"/>
                <w:lang w:val="zh-CN"/>
              </w:rPr>
              <w:t>②环境</w:t>
            </w:r>
            <w:r>
              <w:rPr>
                <w:rFonts w:hint="default" w:ascii="Times New Roman" w:hAnsi="Times New Roman" w:eastAsia="Times New Roman"/>
                <w:color w:val="auto"/>
                <w:sz w:val="24"/>
                <w:szCs w:val="24"/>
                <w:highlight w:val="none"/>
                <w:lang w:val="zh-CN"/>
              </w:rPr>
              <w:t>空气质量底线</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“实施意见”要求：到2025年，全市环境空气质量总体保持优良，主城建成区空气质量优良天数占比达99%以上，二氧化硫（SO</w:t>
            </w:r>
            <w:r>
              <w:rPr>
                <w:rFonts w:hint="default" w:ascii="Times New Roman" w:hAnsi="Times New Roman" w:eastAsia="Times New Roman"/>
                <w:color w:val="auto"/>
                <w:sz w:val="24"/>
                <w:szCs w:val="24"/>
                <w:highlight w:val="none"/>
                <w:vertAlign w:val="subscript"/>
                <w:lang w:val="zh-CN"/>
              </w:rPr>
              <w:t>2</w:t>
            </w:r>
            <w:r>
              <w:rPr>
                <w:rFonts w:hint="default" w:ascii="Times New Roman" w:hAnsi="Times New Roman" w:eastAsia="Times New Roman"/>
                <w:color w:val="auto"/>
                <w:sz w:val="24"/>
                <w:szCs w:val="24"/>
                <w:highlight w:val="none"/>
                <w:lang w:val="zh-CN"/>
              </w:rPr>
              <w:t>）和氮氧化物（NOx）排放总量控制在省下达的目标以内，主城区空气中颗粒物（PM</w:t>
            </w:r>
            <w:r>
              <w:rPr>
                <w:rFonts w:hint="eastAsia" w:ascii="Times New Roman" w:hAnsi="Times New Roman" w:eastAsia="宋体"/>
                <w:color w:val="auto"/>
                <w:sz w:val="24"/>
                <w:szCs w:val="24"/>
                <w:highlight w:val="none"/>
                <w:vertAlign w:val="subscript"/>
                <w:lang w:val="en-US" w:eastAsia="zh-CN"/>
              </w:rPr>
              <w:t>10</w:t>
            </w:r>
            <w:r>
              <w:rPr>
                <w:rFonts w:hint="default" w:ascii="Times New Roman" w:hAnsi="Times New Roman" w:eastAsia="Times New Roman"/>
                <w:color w:val="auto"/>
                <w:sz w:val="24"/>
                <w:szCs w:val="24"/>
                <w:highlight w:val="none"/>
                <w:lang w:val="zh-CN"/>
              </w:rPr>
              <w:t>、PM</w:t>
            </w:r>
            <w:r>
              <w:rPr>
                <w:rFonts w:hint="default" w:ascii="Times New Roman" w:hAnsi="Times New Roman" w:eastAsia="Times New Roman"/>
                <w:color w:val="auto"/>
                <w:sz w:val="24"/>
                <w:szCs w:val="24"/>
                <w:highlight w:val="none"/>
                <w:vertAlign w:val="subscript"/>
                <w:lang w:val="zh-CN"/>
              </w:rPr>
              <w:t>2</w:t>
            </w:r>
            <w:r>
              <w:rPr>
                <w:rFonts w:hint="eastAsia" w:ascii="Times New Roman" w:hAnsi="Times New Roman" w:eastAsia="宋体"/>
                <w:color w:val="auto"/>
                <w:sz w:val="24"/>
                <w:szCs w:val="24"/>
                <w:highlight w:val="none"/>
                <w:vertAlign w:val="subscript"/>
                <w:lang w:val="en-US" w:eastAsia="zh-CN"/>
              </w:rPr>
              <w:t>.</w:t>
            </w:r>
            <w:r>
              <w:rPr>
                <w:rFonts w:hint="default" w:ascii="Times New Roman" w:hAnsi="Times New Roman" w:eastAsia="Times New Roman"/>
                <w:color w:val="auto"/>
                <w:sz w:val="24"/>
                <w:szCs w:val="24"/>
                <w:highlight w:val="none"/>
                <w:vertAlign w:val="subscript"/>
                <w:lang w:val="zh-CN"/>
              </w:rPr>
              <w:t>5</w:t>
            </w:r>
            <w:r>
              <w:rPr>
                <w:rFonts w:hint="default" w:ascii="Times New Roman" w:hAnsi="Times New Roman" w:eastAsia="Times New Roman"/>
                <w:color w:val="auto"/>
                <w:sz w:val="24"/>
                <w:szCs w:val="24"/>
                <w:highlight w:val="none"/>
                <w:lang w:val="zh-CN"/>
              </w:rPr>
              <w:t>）稳定达《环境空气质量标准》二级标准以上。到2035年，全市环境空气质量全面改善，各县（市）区、开发（度假）区环境空气质量稳定达到国家二级标准。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根据调查，现目选址区域空气环境可达到《环境空气质量标准》（GB3095-2012）二级标准，属于空气达标区，且本项目的建设不会改变区域环境空气质量功能要求。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eastAsia" w:ascii="Times New Roman" w:hAnsi="Times New Roman" w:eastAsia="Times New Roman"/>
                <w:color w:val="auto"/>
                <w:sz w:val="24"/>
                <w:szCs w:val="24"/>
                <w:highlight w:val="none"/>
                <w:lang w:val="zh-CN"/>
              </w:rPr>
              <w:t>③</w:t>
            </w:r>
            <w:r>
              <w:rPr>
                <w:rFonts w:hint="default" w:ascii="Times New Roman" w:hAnsi="Times New Roman" w:eastAsia="Times New Roman"/>
                <w:color w:val="auto"/>
                <w:sz w:val="24"/>
                <w:szCs w:val="24"/>
                <w:highlight w:val="none"/>
                <w:lang w:val="zh-CN"/>
              </w:rPr>
              <w:t>地表水环境质量底线</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实施意见”要求：到2025年，纳入国家和省级考核的地表水监测断面水质优良率稳步提升，滇池流域、阳宗海流域水环境质量明显改善，水生态系统功能逐步恢复，滇池草海水质达IV类，滇池外海水质达IV类（化学需氧量≤40毫克/升），阳宗海水质达Ⅲ类，集中式饮用水源水质巩固改善。到2035年，地表水体水质优良率全面提升，各监测断面水质达到水环境功能要求，消除劣V类水体，集中式饮用水水源水质稳定达标。</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根据调查，本项目地表水体</w:t>
            </w:r>
            <w:r>
              <w:rPr>
                <w:rFonts w:hint="default" w:ascii="Times New Roman" w:hAnsi="Times New Roman" w:eastAsia="宋体" w:cs="Times New Roman"/>
                <w:color w:val="auto"/>
                <w:sz w:val="24"/>
                <w:szCs w:val="24"/>
                <w:highlight w:val="none"/>
                <w:lang w:val="zh-CN"/>
              </w:rPr>
              <w:t>甸头大河</w:t>
            </w:r>
            <w:r>
              <w:rPr>
                <w:rFonts w:hint="default" w:ascii="Times New Roman" w:hAnsi="Times New Roman" w:eastAsia="Times New Roman"/>
                <w:color w:val="auto"/>
                <w:sz w:val="24"/>
                <w:szCs w:val="24"/>
                <w:highlight w:val="none"/>
                <w:lang w:val="zh-CN"/>
              </w:rPr>
              <w:t>水质可达到《地表水环境质量标准》（GB3838-2002）Ⅲ类标准；且项目运行期间无废水外排入环境，不会改变区域地表水环境质量功能要求。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eastAsia" w:ascii="Times New Roman" w:hAnsi="Times New Roman" w:eastAsia="Times New Roman"/>
                <w:color w:val="auto"/>
                <w:sz w:val="24"/>
                <w:szCs w:val="24"/>
                <w:highlight w:val="none"/>
                <w:lang w:val="zh-CN"/>
              </w:rPr>
              <w:t>④</w:t>
            </w:r>
            <w:r>
              <w:rPr>
                <w:rFonts w:hint="default" w:ascii="Times New Roman" w:hAnsi="Times New Roman" w:eastAsia="Times New Roman"/>
                <w:color w:val="auto"/>
                <w:sz w:val="24"/>
                <w:szCs w:val="24"/>
                <w:highlight w:val="none"/>
                <w:lang w:val="zh-CN"/>
              </w:rPr>
              <w:t>土壤环境质量底线</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实施意见”要求：到2025年，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到2035年，土壤环境质量稳中向好，</w:t>
            </w:r>
            <w:r>
              <w:rPr>
                <w:rFonts w:hint="eastAsia" w:ascii="Times New Roman" w:hAnsi="Times New Roman" w:eastAsia="Times New Roman"/>
                <w:color w:val="auto"/>
                <w:sz w:val="24"/>
                <w:szCs w:val="24"/>
                <w:highlight w:val="none"/>
                <w:lang w:val="zh-CN"/>
              </w:rPr>
              <w:t>农</w:t>
            </w:r>
            <w:r>
              <w:rPr>
                <w:rFonts w:hint="default" w:ascii="Times New Roman" w:hAnsi="Times New Roman" w:eastAsia="Times New Roman"/>
                <w:color w:val="auto"/>
                <w:sz w:val="24"/>
                <w:szCs w:val="24"/>
                <w:highlight w:val="none"/>
                <w:lang w:val="zh-CN"/>
              </w:rPr>
              <w:t>用地和建设用地土壤环境安全得到有效保障，土壤环境风险得到全面管控。</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根据调查，项目建设对土壤环境影响较小，只要严格执行相应的土壤环境保护措施，项目建设不会改变区域土壤环境质量功能要求。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b/>
                <w:bCs/>
                <w:color w:val="auto"/>
                <w:sz w:val="24"/>
                <w:szCs w:val="24"/>
                <w:highlight w:val="none"/>
                <w:lang w:val="zh-CN"/>
              </w:rPr>
            </w:pPr>
            <w:r>
              <w:rPr>
                <w:rFonts w:hint="eastAsia" w:ascii="Times New Roman" w:hAnsi="Times New Roman" w:eastAsia="Times New Roman"/>
                <w:b/>
                <w:bCs/>
                <w:color w:val="auto"/>
                <w:sz w:val="24"/>
                <w:szCs w:val="24"/>
                <w:highlight w:val="none"/>
                <w:lang w:val="zh-CN"/>
              </w:rPr>
              <w:t>（</w:t>
            </w:r>
            <w:r>
              <w:rPr>
                <w:rFonts w:hint="eastAsia" w:ascii="Times New Roman" w:hAnsi="Times New Roman" w:eastAsia="宋体"/>
                <w:b/>
                <w:bCs/>
                <w:color w:val="auto"/>
                <w:sz w:val="24"/>
                <w:szCs w:val="24"/>
                <w:highlight w:val="none"/>
                <w:lang w:val="en-US" w:eastAsia="zh-CN"/>
              </w:rPr>
              <w:t>3</w:t>
            </w:r>
            <w:r>
              <w:rPr>
                <w:rFonts w:hint="eastAsia" w:ascii="Times New Roman" w:hAnsi="Times New Roman" w:eastAsia="Times New Roman"/>
                <w:b/>
                <w:bCs/>
                <w:color w:val="auto"/>
                <w:sz w:val="24"/>
                <w:szCs w:val="24"/>
                <w:highlight w:val="none"/>
                <w:lang w:val="zh-CN"/>
              </w:rPr>
              <w:t>）</w:t>
            </w:r>
            <w:r>
              <w:rPr>
                <w:rFonts w:hint="default" w:ascii="Times New Roman" w:hAnsi="Times New Roman" w:eastAsia="Times New Roman"/>
                <w:b/>
                <w:bCs/>
                <w:color w:val="auto"/>
                <w:sz w:val="24"/>
                <w:szCs w:val="24"/>
                <w:highlight w:val="none"/>
                <w:lang w:val="zh-CN"/>
              </w:rPr>
              <w:t>资源利用上线</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昆明市人民政府关于昆明市“三线一单”生态环境分区管控的实施意见》对资源利用上限的要求为：按照国家、省、市有关要求和规划，按时完成全市用水总量、用水效率、限制纳污“三条红线”水资源上限控制指标；按时完成耕地保有量、基本</w:t>
            </w:r>
            <w:r>
              <w:rPr>
                <w:rFonts w:hint="eastAsia" w:ascii="Times New Roman" w:hAnsi="Times New Roman" w:eastAsia="Times New Roman"/>
                <w:color w:val="auto"/>
                <w:sz w:val="24"/>
                <w:szCs w:val="24"/>
                <w:highlight w:val="none"/>
                <w:lang w:val="zh-CN"/>
              </w:rPr>
              <w:t>农</w:t>
            </w:r>
            <w:r>
              <w:rPr>
                <w:rFonts w:hint="default" w:ascii="Times New Roman" w:hAnsi="Times New Roman" w:eastAsia="Times New Roman"/>
                <w:color w:val="auto"/>
                <w:sz w:val="24"/>
                <w:szCs w:val="24"/>
                <w:highlight w:val="none"/>
                <w:lang w:val="zh-CN"/>
              </w:rPr>
              <w:t>田保护面积、建设用地总规模等土地资源利用上限控制指标；按时完成单位GDP能耗下降率、能源消费总量等能源控制指标。</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根据调查，项目主要用水环节为少量冷却水和</w:t>
            </w:r>
            <w:r>
              <w:rPr>
                <w:rFonts w:hint="eastAsia" w:ascii="Times New Roman" w:hAnsi="Times New Roman" w:eastAsia="Times New Roman"/>
                <w:color w:val="auto"/>
                <w:sz w:val="24"/>
                <w:szCs w:val="24"/>
                <w:highlight w:val="none"/>
                <w:lang w:val="zh-CN"/>
              </w:rPr>
              <w:t>洗手</w:t>
            </w:r>
            <w:r>
              <w:rPr>
                <w:rFonts w:hint="default" w:ascii="Times New Roman" w:hAnsi="Times New Roman" w:eastAsia="Times New Roman"/>
                <w:color w:val="auto"/>
                <w:sz w:val="24"/>
                <w:szCs w:val="24"/>
                <w:highlight w:val="none"/>
                <w:lang w:val="zh-CN"/>
              </w:rPr>
              <w:t>用水，用水量较全市工业用水量占比极小；项目选址位于工业园区，租用厂房建设，不涉及耕地、基本</w:t>
            </w:r>
            <w:r>
              <w:rPr>
                <w:rFonts w:hint="eastAsia" w:ascii="Times New Roman" w:hAnsi="Times New Roman" w:eastAsia="Times New Roman"/>
                <w:color w:val="auto"/>
                <w:sz w:val="24"/>
                <w:szCs w:val="24"/>
                <w:highlight w:val="none"/>
                <w:lang w:val="zh-CN"/>
              </w:rPr>
              <w:t>农</w:t>
            </w:r>
            <w:r>
              <w:rPr>
                <w:rFonts w:hint="default" w:ascii="Times New Roman" w:hAnsi="Times New Roman" w:eastAsia="Times New Roman"/>
                <w:color w:val="auto"/>
                <w:sz w:val="24"/>
                <w:szCs w:val="24"/>
                <w:highlight w:val="none"/>
                <w:lang w:val="zh-CN"/>
              </w:rPr>
              <w:t>田等土地资源，项目能耗较低；因此项目资源利用符合国家相关要求。.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color w:val="auto"/>
                <w:sz w:val="24"/>
                <w:szCs w:val="24"/>
                <w:highlight w:val="none"/>
                <w:lang w:val="zh-CN"/>
              </w:rPr>
            </w:pPr>
            <w:r>
              <w:rPr>
                <w:rFonts w:hint="eastAsia" w:ascii="Times New Roman" w:hAnsi="Times New Roman" w:eastAsia="Times New Roman"/>
                <w:color w:val="auto"/>
                <w:sz w:val="24"/>
                <w:szCs w:val="24"/>
                <w:highlight w:val="none"/>
                <w:lang w:val="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Times New Roman"/>
                <w:color w:val="auto"/>
                <w:sz w:val="24"/>
                <w:szCs w:val="24"/>
                <w:highlight w:val="none"/>
                <w:lang w:val="zh-CN"/>
              </w:rPr>
              <w:t>）</w:t>
            </w:r>
            <w:r>
              <w:rPr>
                <w:rFonts w:hint="default" w:ascii="Times New Roman" w:hAnsi="Times New Roman" w:eastAsia="Times New Roman"/>
                <w:color w:val="auto"/>
                <w:sz w:val="24"/>
                <w:szCs w:val="24"/>
                <w:highlight w:val="none"/>
                <w:lang w:val="zh-CN"/>
              </w:rPr>
              <w:t>环境准入负面清单</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昆明市人民政府关于昆明市“三线一单”生态环境分区管控的实施意见》提出严格落实严格落实《云南省人民政府关于实施“三线一单”生态环境分区管控的意见》（云政发（2020）29号）管控要求。强化污染防治和自然生态系统保护修复，改善区域生态环境质量。根据划分的全市环境管控单元的特征，对每个管控单元分别提出了生态环境管控要求，形成昆明市环境管控单元生态环境准入清单，构建全市生态环境分区管控体系，落实总体管控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根据调查，本项目位于本项目位于云南省</w:t>
            </w:r>
            <w:r>
              <w:rPr>
                <w:rFonts w:hint="eastAsia" w:eastAsia="Times New Roman"/>
                <w:color w:val="auto"/>
                <w:sz w:val="24"/>
                <w:szCs w:val="24"/>
                <w:highlight w:val="none"/>
                <w:lang w:val="zh-CN"/>
              </w:rPr>
              <w:t>昆明市</w:t>
            </w:r>
            <w:r>
              <w:rPr>
                <w:rFonts w:hint="default" w:ascii="Times New Roman" w:hAnsi="Times New Roman" w:eastAsia="Times New Roman"/>
                <w:color w:val="auto"/>
                <w:sz w:val="24"/>
                <w:szCs w:val="24"/>
                <w:highlight w:val="none"/>
                <w:lang w:val="zh-CN"/>
              </w:rPr>
              <w:t>东川再就业特区天生桥特色产业园，项目所在地属于云南东川再就业特色产业园区重点管控单元，根据东川区环境管控单元生态环境准入清单的管理要求，本项目环境准入负面清单符合性具体下表所示。</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Times New Roman"/>
                <w:b/>
                <w:bCs/>
                <w:color w:val="auto"/>
                <w:sz w:val="21"/>
                <w:szCs w:val="21"/>
                <w:highlight w:val="none"/>
                <w:lang w:val="zh-CN"/>
              </w:rPr>
              <w:t>表</w:t>
            </w:r>
            <w:r>
              <w:rPr>
                <w:rFonts w:hint="eastAsia" w:ascii="Times New Roman" w:hAnsi="Times New Roman" w:eastAsia="宋体"/>
                <w:b/>
                <w:bCs/>
                <w:color w:val="auto"/>
                <w:sz w:val="21"/>
                <w:szCs w:val="21"/>
                <w:highlight w:val="none"/>
                <w:lang w:val="en-US" w:eastAsia="zh-CN"/>
              </w:rPr>
              <w:t>1-</w:t>
            </w:r>
            <w:r>
              <w:rPr>
                <w:rFonts w:hint="eastAsia"/>
                <w:b/>
                <w:bCs/>
                <w:color w:val="auto"/>
                <w:sz w:val="21"/>
                <w:szCs w:val="21"/>
                <w:highlight w:val="none"/>
                <w:lang w:val="en-US" w:eastAsia="zh-CN"/>
              </w:rPr>
              <w:t>4</w:t>
            </w:r>
            <w:r>
              <w:rPr>
                <w:rFonts w:hint="eastAsia" w:ascii="Times New Roman" w:hAnsi="Times New Roman" w:eastAsia="宋体"/>
                <w:b/>
                <w:bCs/>
                <w:color w:val="auto"/>
                <w:sz w:val="21"/>
                <w:szCs w:val="21"/>
                <w:highlight w:val="none"/>
                <w:lang w:val="en-US" w:eastAsia="zh-CN"/>
              </w:rPr>
              <w:t xml:space="preserve">  与东川区环境管控单元生态环境准入清单符合性分析一览表</w:t>
            </w:r>
          </w:p>
          <w:tbl>
            <w:tblPr>
              <w:tblStyle w:val="23"/>
              <w:tblW w:w="7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722"/>
              <w:gridCol w:w="2823"/>
              <w:gridCol w:w="2632"/>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b/>
                      <w:bCs/>
                      <w:color w:val="auto"/>
                      <w:sz w:val="21"/>
                      <w:szCs w:val="21"/>
                      <w:highlight w:val="none"/>
                      <w:vertAlign w:val="baseline"/>
                      <w:lang w:val="zh-CN"/>
                    </w:rPr>
                  </w:pPr>
                  <w:r>
                    <w:rPr>
                      <w:rFonts w:hint="eastAsia" w:ascii="Times New Roman" w:hAnsi="Times New Roman" w:eastAsia="Times New Roman"/>
                      <w:b/>
                      <w:bCs/>
                      <w:color w:val="auto"/>
                      <w:sz w:val="21"/>
                      <w:szCs w:val="21"/>
                      <w:highlight w:val="none"/>
                      <w:vertAlign w:val="baseline"/>
                      <w:lang w:val="zh-CN"/>
                    </w:rPr>
                    <w:t>单元名称</w:t>
                  </w:r>
                </w:p>
              </w:tc>
              <w:tc>
                <w:tcPr>
                  <w:tcW w:w="3545" w:type="dxa"/>
                  <w:gridSpan w:val="2"/>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b/>
                      <w:bCs/>
                      <w:color w:val="auto"/>
                      <w:sz w:val="21"/>
                      <w:szCs w:val="21"/>
                      <w:highlight w:val="none"/>
                      <w:vertAlign w:val="baseline"/>
                      <w:lang w:val="zh-CN"/>
                    </w:rPr>
                  </w:pPr>
                  <w:r>
                    <w:rPr>
                      <w:rFonts w:hint="eastAsia" w:ascii="Times New Roman" w:hAnsi="Times New Roman" w:eastAsia="Times New Roman"/>
                      <w:b/>
                      <w:bCs/>
                      <w:color w:val="auto"/>
                      <w:sz w:val="21"/>
                      <w:szCs w:val="21"/>
                      <w:highlight w:val="none"/>
                      <w:vertAlign w:val="baseline"/>
                      <w:lang w:val="zh-CN"/>
                    </w:rPr>
                    <w:t>管控要求</w:t>
                  </w:r>
                </w:p>
              </w:tc>
              <w:tc>
                <w:tcPr>
                  <w:tcW w:w="263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b/>
                      <w:bCs/>
                      <w:color w:val="auto"/>
                      <w:sz w:val="21"/>
                      <w:szCs w:val="21"/>
                      <w:highlight w:val="none"/>
                      <w:vertAlign w:val="baseline"/>
                      <w:lang w:val="zh-CN"/>
                    </w:rPr>
                  </w:pPr>
                  <w:r>
                    <w:rPr>
                      <w:rFonts w:hint="eastAsia" w:ascii="Times New Roman" w:hAnsi="Times New Roman" w:eastAsia="Times New Roman"/>
                      <w:b/>
                      <w:bCs/>
                      <w:color w:val="auto"/>
                      <w:sz w:val="21"/>
                      <w:szCs w:val="21"/>
                      <w:highlight w:val="none"/>
                      <w:vertAlign w:val="baseline"/>
                      <w:lang w:val="zh-CN"/>
                    </w:rPr>
                    <w:t>项目实际情况</w:t>
                  </w:r>
                </w:p>
              </w:tc>
              <w:tc>
                <w:tcPr>
                  <w:tcW w:w="1031"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b/>
                      <w:bCs/>
                      <w:color w:val="auto"/>
                      <w:sz w:val="21"/>
                      <w:szCs w:val="21"/>
                      <w:highlight w:val="none"/>
                      <w:vertAlign w:val="baseline"/>
                      <w:lang w:val="zh-CN"/>
                    </w:rPr>
                  </w:pPr>
                  <w:r>
                    <w:rPr>
                      <w:rFonts w:hint="eastAsia" w:ascii="Times New Roman" w:hAnsi="Times New Roman" w:eastAsia="Times New Roman"/>
                      <w:b/>
                      <w:bCs/>
                      <w:color w:val="auto"/>
                      <w:sz w:val="21"/>
                      <w:szCs w:val="21"/>
                      <w:highlight w:val="none"/>
                      <w:vertAlign w:val="baseline"/>
                      <w:lang w:val="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Merge w:val="restart"/>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重点管控单元</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空间布局约束</w:t>
                  </w:r>
                </w:p>
              </w:tc>
              <w:tc>
                <w:tcPr>
                  <w:tcW w:w="2823"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both"/>
                    <w:textAlignment w:val="auto"/>
                    <w:rPr>
                      <w:rFonts w:hint="default" w:ascii="Times New Roman" w:hAnsi="Times New Roman" w:eastAsia="Times New Roman"/>
                      <w:color w:val="auto"/>
                      <w:sz w:val="21"/>
                      <w:szCs w:val="21"/>
                      <w:highlight w:val="none"/>
                      <w:vertAlign w:val="baseline"/>
                      <w:lang w:val="zh-CN"/>
                    </w:rPr>
                  </w:pPr>
                  <w:r>
                    <w:rPr>
                      <w:rFonts w:hint="default" w:ascii="Times New Roman" w:hAnsi="Times New Roman" w:eastAsia="Times New Roman"/>
                      <w:color w:val="auto"/>
                      <w:sz w:val="21"/>
                      <w:szCs w:val="21"/>
                      <w:highlight w:val="none"/>
                      <w:vertAlign w:val="baseline"/>
                      <w:lang w:val="zh-CN"/>
                    </w:rPr>
                    <w:t>重点发展重化工、有色冶金、铸造、有色金属和稀贵金属加工、机械制造、机电设备、黄金精加工、建筑建</w:t>
                  </w:r>
                  <w:r>
                    <w:rPr>
                      <w:rFonts w:hint="eastAsia" w:ascii="Times New Roman" w:hAnsi="Times New Roman" w:eastAsia="Times New Roman"/>
                      <w:color w:val="auto"/>
                      <w:sz w:val="21"/>
                      <w:szCs w:val="21"/>
                      <w:highlight w:val="none"/>
                      <w:vertAlign w:val="baseline"/>
                      <w:lang w:val="zh-CN"/>
                    </w:rPr>
                    <w:t>材及食品加工、生物医药行业。</w:t>
                  </w:r>
                </w:p>
              </w:tc>
              <w:tc>
                <w:tcPr>
                  <w:tcW w:w="263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both"/>
                    <w:textAlignment w:val="auto"/>
                    <w:rPr>
                      <w:rFonts w:hint="default" w:ascii="Times New Roman" w:hAnsi="Times New Roman" w:eastAsia="Times New Roman"/>
                      <w:color w:val="auto"/>
                      <w:sz w:val="21"/>
                      <w:szCs w:val="21"/>
                      <w:highlight w:val="none"/>
                      <w:vertAlign w:val="baseline"/>
                      <w:lang w:val="zh-CN"/>
                    </w:rPr>
                  </w:pPr>
                  <w:r>
                    <w:rPr>
                      <w:rFonts w:hint="default" w:ascii="Times New Roman" w:hAnsi="Times New Roman" w:eastAsia="Times New Roman" w:cs="Times New Roman"/>
                      <w:color w:val="auto"/>
                      <w:sz w:val="21"/>
                      <w:szCs w:val="21"/>
                      <w:highlight w:val="none"/>
                      <w:lang w:val="zh-CN"/>
                    </w:rPr>
                    <w:t>本项目</w:t>
                  </w:r>
                  <w:r>
                    <w:rPr>
                      <w:rFonts w:hint="eastAsia" w:eastAsia="Times New Roman" w:cs="Times New Roman"/>
                      <w:color w:val="auto"/>
                      <w:sz w:val="21"/>
                      <w:szCs w:val="21"/>
                      <w:highlight w:val="none"/>
                      <w:lang w:val="zh-CN"/>
                    </w:rPr>
                    <w:t>扩建防水板及土工布生产线</w:t>
                  </w:r>
                  <w:r>
                    <w:rPr>
                      <w:rFonts w:hint="default" w:ascii="Times New Roman" w:hAnsi="Times New Roman" w:eastAsia="Times New Roman" w:cs="Times New Roman"/>
                      <w:color w:val="auto"/>
                      <w:sz w:val="21"/>
                      <w:szCs w:val="21"/>
                      <w:highlight w:val="none"/>
                      <w:lang w:val="zh-CN"/>
                    </w:rPr>
                    <w:t>，属于</w:t>
                  </w:r>
                  <w:r>
                    <w:rPr>
                      <w:rFonts w:hint="eastAsia" w:eastAsia="Times New Roman" w:cs="Times New Roman"/>
                      <w:color w:val="auto"/>
                      <w:sz w:val="21"/>
                      <w:szCs w:val="21"/>
                      <w:highlight w:val="none"/>
                      <w:lang w:val="zh-CN"/>
                    </w:rPr>
                    <w:t>塑料制品行业及纺织业，</w:t>
                  </w:r>
                  <w:r>
                    <w:rPr>
                      <w:rFonts w:hint="default" w:ascii="Times New Roman" w:hAnsi="Times New Roman" w:eastAsia="Times New Roman" w:cs="Times New Roman"/>
                      <w:color w:val="auto"/>
                      <w:sz w:val="21"/>
                      <w:szCs w:val="21"/>
                      <w:highlight w:val="none"/>
                      <w:lang w:val="zh-CN"/>
                    </w:rPr>
                    <w:t>符合园区功能定位</w:t>
                  </w:r>
                  <w:r>
                    <w:rPr>
                      <w:rFonts w:hint="default" w:ascii="Times New Roman" w:hAnsi="Times New Roman" w:eastAsia="Times New Roman"/>
                      <w:color w:val="auto"/>
                      <w:sz w:val="21"/>
                      <w:szCs w:val="21"/>
                      <w:highlight w:val="none"/>
                      <w:lang w:val="zh-CN"/>
                    </w:rPr>
                    <w:t>。</w:t>
                  </w:r>
                </w:p>
              </w:tc>
              <w:tc>
                <w:tcPr>
                  <w:tcW w:w="1031"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p>
              </w:tc>
              <w:tc>
                <w:tcPr>
                  <w:tcW w:w="72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污染物排放管控</w:t>
                  </w:r>
                </w:p>
              </w:tc>
              <w:tc>
                <w:tcPr>
                  <w:tcW w:w="2823"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both"/>
                    <w:textAlignment w:val="auto"/>
                    <w:rPr>
                      <w:rFonts w:hint="default" w:ascii="Times New Roman" w:hAnsi="Times New Roman" w:eastAsia="Times New Roman"/>
                      <w:color w:val="auto"/>
                      <w:sz w:val="21"/>
                      <w:szCs w:val="21"/>
                      <w:highlight w:val="none"/>
                      <w:lang w:val="zh-CN"/>
                    </w:rPr>
                  </w:pPr>
                  <w:r>
                    <w:rPr>
                      <w:rFonts w:hint="default" w:ascii="Times New Roman" w:hAnsi="Times New Roman" w:eastAsia="Times New Roman"/>
                      <w:color w:val="auto"/>
                      <w:sz w:val="21"/>
                      <w:szCs w:val="21"/>
                      <w:highlight w:val="none"/>
                      <w:lang w:val="zh-CN"/>
                    </w:rPr>
                    <w:t>1.四方地组团禁止再安排重污染企业，防止加重该区域的环境污染。</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both"/>
                    <w:textAlignment w:val="auto"/>
                    <w:rPr>
                      <w:rFonts w:hint="default" w:ascii="Times New Roman" w:hAnsi="Times New Roman" w:eastAsia="Times New Roman"/>
                      <w:color w:val="auto"/>
                      <w:sz w:val="21"/>
                      <w:szCs w:val="21"/>
                      <w:highlight w:val="none"/>
                      <w:lang w:val="zh-CN"/>
                    </w:rPr>
                  </w:pPr>
                  <w:r>
                    <w:rPr>
                      <w:rFonts w:hint="default" w:ascii="Times New Roman" w:hAnsi="Times New Roman" w:eastAsia="Times New Roman"/>
                      <w:color w:val="auto"/>
                      <w:sz w:val="21"/>
                      <w:szCs w:val="21"/>
                      <w:highlight w:val="none"/>
                      <w:lang w:val="zh-CN"/>
                    </w:rPr>
                    <w:t>2.碧谷片区靠近城区一侧安排居住及轻污染的工业项目，该地区地势较低，不得布置空气污染较重的项目。</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both"/>
                    <w:textAlignment w:val="auto"/>
                    <w:rPr>
                      <w:rFonts w:hint="default" w:ascii="Times New Roman" w:hAnsi="Times New Roman" w:eastAsia="Times New Roman"/>
                      <w:color w:val="auto"/>
                      <w:sz w:val="21"/>
                      <w:szCs w:val="21"/>
                      <w:highlight w:val="none"/>
                      <w:lang w:val="zh-CN"/>
                    </w:rPr>
                  </w:pPr>
                  <w:r>
                    <w:rPr>
                      <w:rFonts w:hint="default" w:ascii="Times New Roman" w:hAnsi="Times New Roman" w:eastAsia="Times New Roman"/>
                      <w:color w:val="auto"/>
                      <w:sz w:val="21"/>
                      <w:szCs w:val="21"/>
                      <w:highlight w:val="none"/>
                      <w:lang w:val="zh-CN"/>
                    </w:rPr>
                    <w:t>3.对门山片区不宜作为工业片区，作为城市服务功能区，靠近城区一侧应营造绿化带和布置低噪声影响项目。</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both"/>
                    <w:textAlignment w:val="auto"/>
                    <w:rPr>
                      <w:rFonts w:hint="default" w:ascii="Times New Roman" w:hAnsi="Times New Roman" w:eastAsia="Times New Roman"/>
                      <w:color w:val="auto"/>
                      <w:sz w:val="21"/>
                      <w:szCs w:val="21"/>
                      <w:highlight w:val="none"/>
                      <w:vertAlign w:val="baseline"/>
                      <w:lang w:val="zh-CN"/>
                    </w:rPr>
                  </w:pPr>
                  <w:r>
                    <w:rPr>
                      <w:rFonts w:hint="default" w:ascii="Times New Roman" w:hAnsi="Times New Roman" w:eastAsia="Times New Roman"/>
                      <w:color w:val="auto"/>
                      <w:sz w:val="21"/>
                      <w:szCs w:val="21"/>
                      <w:highlight w:val="none"/>
                      <w:lang w:val="zh-CN"/>
                    </w:rPr>
                    <w:t>4.阿旺片区不宜布局空气污染大的项目。</w:t>
                  </w:r>
                </w:p>
              </w:tc>
              <w:tc>
                <w:tcPr>
                  <w:tcW w:w="263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both"/>
                    <w:textAlignment w:val="auto"/>
                    <w:rPr>
                      <w:rFonts w:hint="default" w:ascii="Times New Roman" w:hAnsi="Times New Roman" w:eastAsia="Times New Roman"/>
                      <w:color w:val="auto"/>
                      <w:sz w:val="21"/>
                      <w:szCs w:val="21"/>
                      <w:highlight w:val="none"/>
                      <w:vertAlign w:val="baseline"/>
                      <w:lang w:val="zh-CN"/>
                    </w:rPr>
                  </w:pPr>
                  <w:r>
                    <w:rPr>
                      <w:rFonts w:hint="default" w:ascii="Times New Roman" w:hAnsi="Times New Roman" w:eastAsia="Times New Roman"/>
                      <w:color w:val="auto"/>
                      <w:sz w:val="21"/>
                      <w:szCs w:val="21"/>
                      <w:highlight w:val="none"/>
                      <w:lang w:val="zh-CN"/>
                    </w:rPr>
                    <w:t>本项目位于云南省东川再就业特区天生桥特色产业园，不在四方地组团、碧谷片区、对门山片区和阿旺片区。</w:t>
                  </w:r>
                </w:p>
              </w:tc>
              <w:tc>
                <w:tcPr>
                  <w:tcW w:w="1031"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p>
              </w:tc>
              <w:tc>
                <w:tcPr>
                  <w:tcW w:w="72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环境风险防控</w:t>
                  </w:r>
                </w:p>
              </w:tc>
              <w:tc>
                <w:tcPr>
                  <w:tcW w:w="2823"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both"/>
                    <w:textAlignment w:val="auto"/>
                    <w:rPr>
                      <w:rFonts w:hint="default" w:ascii="Times New Roman" w:hAnsi="Times New Roman" w:eastAsia="Times New Roman"/>
                      <w:color w:val="auto"/>
                      <w:sz w:val="21"/>
                      <w:szCs w:val="21"/>
                      <w:highlight w:val="none"/>
                      <w:vertAlign w:val="baseline"/>
                      <w:lang w:val="zh-CN"/>
                    </w:rPr>
                  </w:pPr>
                  <w:r>
                    <w:rPr>
                      <w:rFonts w:hint="default" w:ascii="Times New Roman" w:hAnsi="Times New Roman" w:eastAsia="Times New Roman"/>
                      <w:color w:val="auto"/>
                      <w:sz w:val="21"/>
                      <w:szCs w:val="21"/>
                      <w:highlight w:val="none"/>
                      <w:lang w:val="zh-CN"/>
                    </w:rPr>
                    <w:t>对门山片区发展生物制药及食品加工业时不得使用</w:t>
                  </w:r>
                  <w:r>
                    <w:rPr>
                      <w:rFonts w:hint="eastAsia" w:ascii="Times New Roman" w:hAnsi="Times New Roman" w:eastAsia="Times New Roman"/>
                      <w:color w:val="auto"/>
                      <w:sz w:val="21"/>
                      <w:szCs w:val="21"/>
                      <w:highlight w:val="none"/>
                      <w:lang w:val="zh-CN"/>
                    </w:rPr>
                    <w:t>氨</w:t>
                  </w:r>
                  <w:r>
                    <w:rPr>
                      <w:rFonts w:hint="default" w:ascii="Times New Roman" w:hAnsi="Times New Roman" w:eastAsia="Times New Roman"/>
                      <w:color w:val="auto"/>
                      <w:sz w:val="21"/>
                      <w:szCs w:val="21"/>
                      <w:highlight w:val="none"/>
                      <w:lang w:val="zh-CN"/>
                    </w:rPr>
                    <w:t>冷冻方式，以免</w:t>
                  </w:r>
                  <w:r>
                    <w:rPr>
                      <w:rFonts w:hint="eastAsia" w:ascii="Times New Roman" w:hAnsi="Times New Roman" w:eastAsia="Times New Roman"/>
                      <w:color w:val="auto"/>
                      <w:sz w:val="21"/>
                      <w:szCs w:val="21"/>
                      <w:highlight w:val="none"/>
                      <w:lang w:val="zh-CN"/>
                    </w:rPr>
                    <w:t>氨</w:t>
                  </w:r>
                  <w:r>
                    <w:rPr>
                      <w:rFonts w:hint="default" w:ascii="Times New Roman" w:hAnsi="Times New Roman" w:eastAsia="Times New Roman"/>
                      <w:color w:val="auto"/>
                      <w:sz w:val="21"/>
                      <w:szCs w:val="21"/>
                      <w:highlight w:val="none"/>
                      <w:lang w:val="zh-CN"/>
                    </w:rPr>
                    <w:t>泄露造成风险。</w:t>
                  </w:r>
                </w:p>
              </w:tc>
              <w:tc>
                <w:tcPr>
                  <w:tcW w:w="263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both"/>
                    <w:textAlignment w:val="auto"/>
                    <w:rPr>
                      <w:rFonts w:hint="default" w:ascii="Times New Roman" w:hAnsi="Times New Roman" w:eastAsia="Times New Roman"/>
                      <w:color w:val="auto"/>
                      <w:sz w:val="21"/>
                      <w:szCs w:val="21"/>
                      <w:highlight w:val="none"/>
                      <w:vertAlign w:val="baseline"/>
                      <w:lang w:val="zh-CN"/>
                    </w:rPr>
                  </w:pPr>
                  <w:r>
                    <w:rPr>
                      <w:rFonts w:hint="default" w:ascii="Times New Roman" w:hAnsi="Times New Roman" w:eastAsia="Times New Roman"/>
                      <w:color w:val="auto"/>
                      <w:sz w:val="21"/>
                      <w:szCs w:val="21"/>
                      <w:highlight w:val="none"/>
                      <w:lang w:val="zh-CN"/>
                    </w:rPr>
                    <w:t>本项目位于云南省东川再就业特区天生桥特色产业园，不在对门山片区</w:t>
                  </w:r>
                  <w:r>
                    <w:rPr>
                      <w:rFonts w:hint="eastAsia" w:ascii="Times New Roman" w:hAnsi="Times New Roman" w:eastAsia="Times New Roman"/>
                      <w:color w:val="auto"/>
                      <w:sz w:val="21"/>
                      <w:szCs w:val="21"/>
                      <w:highlight w:val="none"/>
                      <w:lang w:val="zh-CN"/>
                    </w:rPr>
                    <w:t>且</w:t>
                  </w:r>
                  <w:r>
                    <w:rPr>
                      <w:rFonts w:hint="default" w:ascii="Times New Roman" w:hAnsi="Times New Roman" w:eastAsia="Times New Roman" w:cs="Times New Roman"/>
                      <w:color w:val="auto"/>
                      <w:sz w:val="21"/>
                      <w:szCs w:val="21"/>
                      <w:highlight w:val="none"/>
                      <w:lang w:val="zh-CN"/>
                    </w:rPr>
                    <w:t>本项目</w:t>
                  </w:r>
                  <w:r>
                    <w:rPr>
                      <w:rFonts w:hint="eastAsia" w:eastAsia="Times New Roman" w:cs="Times New Roman"/>
                      <w:color w:val="auto"/>
                      <w:sz w:val="21"/>
                      <w:szCs w:val="21"/>
                      <w:highlight w:val="none"/>
                      <w:lang w:val="zh-CN"/>
                    </w:rPr>
                    <w:t>扩建防水板及土工布生产线</w:t>
                  </w:r>
                  <w:r>
                    <w:rPr>
                      <w:rFonts w:hint="default" w:ascii="Times New Roman" w:hAnsi="Times New Roman" w:eastAsia="Times New Roman" w:cs="Times New Roman"/>
                      <w:color w:val="auto"/>
                      <w:sz w:val="21"/>
                      <w:szCs w:val="21"/>
                      <w:highlight w:val="none"/>
                      <w:lang w:val="zh-CN"/>
                    </w:rPr>
                    <w:t>，属于</w:t>
                  </w:r>
                  <w:r>
                    <w:rPr>
                      <w:rFonts w:hint="eastAsia" w:eastAsia="Times New Roman" w:cs="Times New Roman"/>
                      <w:color w:val="auto"/>
                      <w:sz w:val="21"/>
                      <w:szCs w:val="21"/>
                      <w:highlight w:val="none"/>
                      <w:lang w:val="zh-CN"/>
                    </w:rPr>
                    <w:t>塑料制品行业及纺织业，不涉及</w:t>
                  </w:r>
                  <w:r>
                    <w:rPr>
                      <w:rFonts w:hint="eastAsia" w:ascii="Times New Roman" w:hAnsi="Times New Roman" w:eastAsia="Times New Roman"/>
                      <w:color w:val="auto"/>
                      <w:sz w:val="21"/>
                      <w:szCs w:val="21"/>
                      <w:highlight w:val="none"/>
                      <w:lang w:val="zh-CN"/>
                    </w:rPr>
                    <w:t>氨</w:t>
                  </w:r>
                  <w:r>
                    <w:rPr>
                      <w:rFonts w:hint="default" w:ascii="Times New Roman" w:hAnsi="Times New Roman" w:eastAsia="Times New Roman"/>
                      <w:color w:val="auto"/>
                      <w:sz w:val="21"/>
                      <w:szCs w:val="21"/>
                      <w:highlight w:val="none"/>
                      <w:lang w:val="zh-CN"/>
                    </w:rPr>
                    <w:t>冷冻</w:t>
                  </w:r>
                  <w:r>
                    <w:rPr>
                      <w:rFonts w:hint="eastAsia" w:eastAsia="Times New Roman"/>
                      <w:color w:val="auto"/>
                      <w:sz w:val="21"/>
                      <w:szCs w:val="21"/>
                      <w:highlight w:val="none"/>
                      <w:lang w:val="zh-CN"/>
                    </w:rPr>
                    <w:t>。</w:t>
                  </w:r>
                </w:p>
              </w:tc>
              <w:tc>
                <w:tcPr>
                  <w:tcW w:w="1031"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Merge w:val="continue"/>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p>
              </w:tc>
              <w:tc>
                <w:tcPr>
                  <w:tcW w:w="72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资源开发效率要求</w:t>
                  </w:r>
                </w:p>
              </w:tc>
              <w:tc>
                <w:tcPr>
                  <w:tcW w:w="2823"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both"/>
                    <w:textAlignment w:val="auto"/>
                    <w:rPr>
                      <w:rFonts w:hint="default" w:ascii="Times New Roman" w:hAnsi="Times New Roman" w:eastAsia="Times New Roman"/>
                      <w:color w:val="auto"/>
                      <w:sz w:val="21"/>
                      <w:szCs w:val="21"/>
                      <w:highlight w:val="none"/>
                      <w:vertAlign w:val="baseline"/>
                      <w:lang w:val="zh-CN"/>
                    </w:rPr>
                  </w:pPr>
                  <w:r>
                    <w:rPr>
                      <w:rFonts w:hint="default" w:ascii="Times New Roman" w:hAnsi="Times New Roman" w:eastAsia="Times New Roman"/>
                      <w:color w:val="auto"/>
                      <w:sz w:val="21"/>
                      <w:szCs w:val="21"/>
                      <w:highlight w:val="none"/>
                      <w:lang w:val="zh-CN"/>
                    </w:rPr>
                    <w:t>城市污水再生利用率在20%以上。</w:t>
                  </w:r>
                  <w:r>
                    <w:rPr>
                      <w:rFonts w:hint="eastAsia" w:ascii="Times New Roman" w:hAnsi="Times New Roman" w:eastAsia="Times New Roman"/>
                      <w:color w:val="auto"/>
                      <w:sz w:val="21"/>
                      <w:szCs w:val="21"/>
                      <w:highlight w:val="none"/>
                      <w:lang w:val="zh-CN"/>
                    </w:rPr>
                    <w:t>工</w:t>
                  </w:r>
                  <w:r>
                    <w:rPr>
                      <w:rFonts w:hint="default" w:ascii="Times New Roman" w:hAnsi="Times New Roman" w:eastAsia="Times New Roman"/>
                      <w:color w:val="auto"/>
                      <w:sz w:val="21"/>
                      <w:szCs w:val="21"/>
                      <w:highlight w:val="none"/>
                      <w:lang w:val="zh-CN"/>
                    </w:rPr>
                    <w:t>业污水处理达标率达到100%。</w:t>
                  </w:r>
                </w:p>
              </w:tc>
              <w:tc>
                <w:tcPr>
                  <w:tcW w:w="263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both"/>
                    <w:textAlignment w:val="auto"/>
                    <w:rPr>
                      <w:rFonts w:hint="default" w:ascii="Times New Roman" w:hAnsi="Times New Roman" w:eastAsia="Times New Roman"/>
                      <w:color w:val="auto"/>
                      <w:sz w:val="21"/>
                      <w:szCs w:val="21"/>
                      <w:highlight w:val="none"/>
                      <w:vertAlign w:val="baseline"/>
                      <w:lang w:val="zh-CN"/>
                    </w:rPr>
                  </w:pPr>
                  <w:r>
                    <w:rPr>
                      <w:rFonts w:hint="default" w:ascii="Times New Roman" w:hAnsi="Times New Roman" w:eastAsia="Times New Roman"/>
                      <w:color w:val="auto"/>
                      <w:sz w:val="21"/>
                      <w:szCs w:val="21"/>
                      <w:highlight w:val="none"/>
                      <w:lang w:val="zh-CN"/>
                    </w:rPr>
                    <w:t>项目无工业废水外排。</w:t>
                  </w:r>
                </w:p>
              </w:tc>
              <w:tc>
                <w:tcPr>
                  <w:tcW w:w="1031"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ascii="Times New Roman" w:hAnsi="Times New Roman" w:eastAsia="Times New Roman"/>
                      <w:color w:val="auto"/>
                      <w:sz w:val="21"/>
                      <w:szCs w:val="21"/>
                      <w:highlight w:val="none"/>
                      <w:vertAlign w:val="baseline"/>
                      <w:lang w:val="zh-CN"/>
                    </w:rPr>
                  </w:pPr>
                  <w:r>
                    <w:rPr>
                      <w:rFonts w:hint="eastAsia" w:ascii="Times New Roman" w:hAnsi="Times New Roman" w:eastAsia="Times New Roman"/>
                      <w:color w:val="auto"/>
                      <w:sz w:val="21"/>
                      <w:szCs w:val="21"/>
                      <w:highlight w:val="none"/>
                      <w:vertAlign w:val="baseline"/>
                      <w:lang w:val="zh-CN"/>
                    </w:rPr>
                    <w:t>符合</w:t>
                  </w:r>
                </w:p>
              </w:tc>
            </w:tr>
          </w:tbl>
          <w:p>
            <w:pPr>
              <w:pStyle w:val="12"/>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综上，本项目建设符合</w:t>
            </w:r>
            <w:r>
              <w:rPr>
                <w:rFonts w:hint="default" w:ascii="Times New Roman" w:hAnsi="Times New Roman" w:eastAsia="宋体" w:cs="Times New Roman"/>
                <w:color w:val="auto"/>
                <w:kern w:val="2"/>
                <w:sz w:val="24"/>
                <w:szCs w:val="24"/>
                <w:highlight w:val="none"/>
                <w:lang w:val="zh-CN" w:eastAsia="zh-CN" w:bidi="ar-SA"/>
              </w:rPr>
              <w:t>昆</w:t>
            </w:r>
            <w:r>
              <w:rPr>
                <w:rFonts w:hint="default" w:ascii="Times New Roman" w:hAnsi="Times New Roman" w:eastAsia="Times New Roman"/>
                <w:color w:val="auto"/>
                <w:sz w:val="24"/>
                <w:szCs w:val="24"/>
                <w:highlight w:val="none"/>
                <w:lang w:val="zh-CN"/>
              </w:rPr>
              <w:t>明市人民政府关于昆明市“三线一单”生态环境分区管控的实施意见》</w:t>
            </w:r>
            <w:r>
              <w:rPr>
                <w:rFonts w:hint="eastAsia" w:ascii="Times New Roman" w:hAnsi="Times New Roman" w:eastAsia="Times New Roman"/>
                <w:color w:val="auto"/>
                <w:sz w:val="24"/>
                <w:szCs w:val="24"/>
                <w:highlight w:val="none"/>
                <w:lang w:val="zh-CN"/>
              </w:rPr>
              <w:t>要求。</w:t>
            </w:r>
          </w:p>
          <w:p>
            <w:pPr>
              <w:pStyle w:val="12"/>
              <w:keepNext w:val="0"/>
              <w:keepLines w:val="0"/>
              <w:pageBreakBefore w:val="0"/>
              <w:kinsoku/>
              <w:wordWrap/>
              <w:overflowPunct/>
              <w:topLinePunct w:val="0"/>
              <w:bidi w:val="0"/>
              <w:adjustRightInd w:val="0"/>
              <w:snapToGrid w:val="0"/>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2、产业政策的符合性分析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zh-CN"/>
              </w:rPr>
              <w:t>《国民经济行业分类》（GB/T4754-2017）</w:t>
            </w:r>
            <w:r>
              <w:rPr>
                <w:rFonts w:hint="default" w:ascii="Times New Roman" w:hAnsi="Times New Roman" w:eastAsia="宋体" w:cs="Times New Roman"/>
                <w:color w:val="auto"/>
                <w:sz w:val="24"/>
                <w:szCs w:val="24"/>
                <w:highlight w:val="none"/>
              </w:rPr>
              <w:t>，本项目属于塑料制品业“塑料板、管、型材制造（C2922）”</w:t>
            </w:r>
            <w:r>
              <w:rPr>
                <w:rFonts w:hint="eastAsia" w:cs="Times New Roman"/>
                <w:color w:val="auto"/>
                <w:sz w:val="24"/>
                <w:szCs w:val="24"/>
                <w:highlight w:val="none"/>
                <w:lang w:eastAsia="zh-CN"/>
              </w:rPr>
              <w:t>及纺织业</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非织布制造（</w:t>
            </w:r>
            <w:r>
              <w:rPr>
                <w:rFonts w:hint="eastAsia" w:cs="Times New Roman"/>
                <w:color w:val="auto"/>
                <w:sz w:val="24"/>
                <w:szCs w:val="24"/>
                <w:highlight w:val="none"/>
                <w:lang w:val="en-US" w:eastAsia="zh-CN"/>
              </w:rPr>
              <w:t>C1781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”。根据《产业结构调整指导目录（2019年修订本）》，</w:t>
            </w:r>
            <w:r>
              <w:rPr>
                <w:rFonts w:hint="default" w:ascii="Times New Roman" w:hAnsi="Times New Roman" w:eastAsia="宋体" w:cs="Times New Roman"/>
                <w:color w:val="auto"/>
                <w:sz w:val="24"/>
                <w:szCs w:val="24"/>
                <w:highlight w:val="none"/>
                <w:lang w:val="zh-CN"/>
              </w:rPr>
              <w:t>本项目涉及的产品、工艺均不属于《产业结构调整指导目录（2019年本）》的中“鼓励类”、“限制类”和“淘汰类”之列，根据《促进产业结构调整暂行规定》（国发（2005）40号）第十三条规定，本项目属于“允许类”。</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eastAsia" w:ascii="Times New Roman" w:hAnsi="Times New Roman" w:cs="Times New Roman"/>
                <w:b/>
                <w:color w:val="auto"/>
                <w:sz w:val="24"/>
                <w:highlight w:val="none"/>
                <w:lang w:val="en-US" w:eastAsia="zh-CN"/>
              </w:rPr>
              <w:t>3</w:t>
            </w:r>
            <w:r>
              <w:rPr>
                <w:rFonts w:hint="default" w:ascii="Times New Roman" w:hAnsi="Times New Roman" w:eastAsia="宋体" w:cs="Times New Roman"/>
                <w:b/>
                <w:color w:val="auto"/>
                <w:sz w:val="24"/>
                <w:highlight w:val="none"/>
              </w:rPr>
              <w:t>、与《</w:t>
            </w:r>
            <w:r>
              <w:rPr>
                <w:rFonts w:hint="default" w:ascii="Times New Roman" w:hAnsi="Times New Roman" w:eastAsia="宋体" w:cs="Times New Roman"/>
                <w:b/>
                <w:bCs/>
                <w:color w:val="auto"/>
                <w:sz w:val="24"/>
                <w:szCs w:val="24"/>
                <w:highlight w:val="none"/>
              </w:rPr>
              <w:t>长江经济带发展负面清单指南（试行）</w:t>
            </w:r>
            <w:r>
              <w:rPr>
                <w:rFonts w:hint="eastAsia" w:cs="Times New Roman"/>
                <w:b/>
                <w:bCs/>
                <w:color w:val="auto"/>
                <w:sz w:val="24"/>
                <w:szCs w:val="24"/>
                <w:highlight w:val="none"/>
                <w:lang w:val="en-US" w:eastAsia="zh-CN"/>
              </w:rPr>
              <w:t>2022年版</w:t>
            </w:r>
            <w:r>
              <w:rPr>
                <w:rFonts w:hint="default" w:ascii="Times New Roman" w:hAnsi="Times New Roman" w:eastAsia="宋体" w:cs="Times New Roman"/>
                <w:b/>
                <w:color w:val="auto"/>
                <w:sz w:val="24"/>
                <w:highlight w:val="none"/>
              </w:rPr>
              <w:t>》相符性分析</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2019年1月12日，推动长江经济带发展领导小组办公室发布了《关于发布长江经济带发展负面清单指南（试行）的通知》（第89号），本项目位于云南省东川再就业特区天生桥</w:t>
            </w:r>
            <w:r>
              <w:rPr>
                <w:rFonts w:hint="eastAsia" w:ascii="Times New Roman" w:hAnsi="Times New Roman" w:eastAsia="Times New Roman"/>
                <w:color w:val="auto"/>
                <w:sz w:val="24"/>
                <w:szCs w:val="24"/>
                <w:highlight w:val="none"/>
                <w:lang w:val="zh-CN"/>
              </w:rPr>
              <w:t>工业园</w:t>
            </w:r>
            <w:r>
              <w:rPr>
                <w:rFonts w:hint="default" w:ascii="Times New Roman" w:hAnsi="Times New Roman" w:eastAsia="Times New Roman"/>
                <w:color w:val="auto"/>
                <w:sz w:val="24"/>
                <w:szCs w:val="24"/>
                <w:highlight w:val="none"/>
                <w:lang w:val="zh-CN"/>
              </w:rPr>
              <w:t>，</w:t>
            </w:r>
            <w:r>
              <w:rPr>
                <w:rFonts w:hint="default" w:ascii="Times New Roman" w:hAnsi="Times New Roman" w:eastAsia="Times New Roman" w:cs="Times New Roman"/>
                <w:color w:val="auto"/>
                <w:sz w:val="24"/>
                <w:szCs w:val="24"/>
                <w:highlight w:val="none"/>
                <w:lang w:val="zh-CN"/>
              </w:rPr>
              <w:t>项目涉及到的地表水体主要为北侧3.2km处的甸头大河，甸头大河为小江流域清水海出口一东川城区前河段的支流</w:t>
            </w:r>
            <w:r>
              <w:rPr>
                <w:rFonts w:hint="eastAsia" w:ascii="Times New Roman" w:hAnsi="Times New Roman" w:eastAsia="Times New Roman" w:cs="Times New Roman"/>
                <w:color w:val="auto"/>
                <w:sz w:val="24"/>
                <w:szCs w:val="24"/>
                <w:highlight w:val="none"/>
                <w:lang w:val="zh-CN"/>
              </w:rPr>
              <w:t>，</w:t>
            </w:r>
            <w:r>
              <w:rPr>
                <w:rFonts w:hint="default" w:ascii="Times New Roman" w:hAnsi="Times New Roman" w:eastAsia="Times New Roman"/>
                <w:color w:val="auto"/>
                <w:sz w:val="24"/>
                <w:szCs w:val="24"/>
                <w:highlight w:val="none"/>
                <w:lang w:val="zh-CN"/>
              </w:rPr>
              <w:t>最终汇集于小江；小江属于长江的上游主要支流。本项目与《长江经济带发展负面清单指南（试行）》的符合性具体分析如下表所示。</w:t>
            </w:r>
          </w:p>
          <w:p>
            <w:pPr>
              <w:widowControl/>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eastAsia" w:ascii="Times New Roman" w:hAnsi="Times New Roman" w:eastAsia="宋体" w:cs="Times New Roman"/>
                <w:b/>
                <w:bCs/>
                <w:color w:val="auto"/>
                <w:kern w:val="0"/>
                <w:highlight w:val="none"/>
                <w:lang w:val="en-US" w:eastAsia="zh-CN"/>
              </w:rPr>
              <w:t>1-</w:t>
            </w:r>
            <w:r>
              <w:rPr>
                <w:rFonts w:hint="eastAsia" w:cs="Times New Roman"/>
                <w:b/>
                <w:bCs/>
                <w:color w:val="auto"/>
                <w:kern w:val="0"/>
                <w:highlight w:val="none"/>
                <w:lang w:val="en-US" w:eastAsia="zh-CN"/>
              </w:rPr>
              <w:t>5</w:t>
            </w:r>
            <w:r>
              <w:rPr>
                <w:rFonts w:hint="default" w:ascii="Times New Roman" w:hAnsi="Times New Roman" w:eastAsia="宋体" w:cs="Times New Roman"/>
                <w:b/>
                <w:bCs/>
                <w:color w:val="auto"/>
                <w:kern w:val="0"/>
                <w:highlight w:val="none"/>
              </w:rPr>
              <w:t xml:space="preserve">   与《长江经济带发展负面清单指南（试行）》相符性分析</w:t>
            </w:r>
          </w:p>
          <w:tbl>
            <w:tblPr>
              <w:tblStyle w:val="22"/>
              <w:tblW w:w="787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94"/>
              <w:gridCol w:w="3317"/>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49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长江经济带发展负面清单指南（试行）</w:t>
                  </w:r>
                </w:p>
              </w:tc>
              <w:tc>
                <w:tcPr>
                  <w:tcW w:w="33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本项目</w:t>
                  </w:r>
                </w:p>
              </w:tc>
              <w:tc>
                <w:tcPr>
                  <w:tcW w:w="106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bCs/>
                      <w:color w:val="auto"/>
                      <w:kern w:val="0"/>
                      <w:sz w:val="21"/>
                      <w:szCs w:val="21"/>
                      <w:highlight w:val="none"/>
                      <w:lang w:eastAsia="zh-CN"/>
                    </w:rPr>
                  </w:pPr>
                  <w:r>
                    <w:rPr>
                      <w:rFonts w:hint="eastAsia" w:cs="Times New Roman"/>
                      <w:b/>
                      <w:bCs/>
                      <w:color w:val="auto"/>
                      <w:kern w:val="0"/>
                      <w:sz w:val="21"/>
                      <w:szCs w:val="21"/>
                      <w:highlight w:val="none"/>
                      <w:lang w:eastAsia="zh-CN"/>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494"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禁止建设不符合全国和省级港口布局规划以及港口总体规划的码头项目，禁止建设不符合《长江干线过江通道布局规划》的过江通道项目。</w:t>
                  </w:r>
                </w:p>
              </w:tc>
              <w:tc>
                <w:tcPr>
                  <w:tcW w:w="3317"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本项目在云南省</w:t>
                  </w:r>
                  <w:r>
                    <w:rPr>
                      <w:rFonts w:hint="eastAsia" w:ascii="Times New Roman" w:hAnsi="Times New Roman" w:eastAsia="Times New Roman"/>
                      <w:color w:val="auto"/>
                      <w:sz w:val="21"/>
                      <w:szCs w:val="21"/>
                      <w:highlight w:val="none"/>
                      <w:lang w:val="zh-CN"/>
                    </w:rPr>
                    <w:t>昆明市东川区</w:t>
                  </w:r>
                  <w:r>
                    <w:rPr>
                      <w:rFonts w:hint="default" w:ascii="Times New Roman" w:hAnsi="Times New Roman" w:eastAsia="Times New Roman"/>
                      <w:color w:val="auto"/>
                      <w:sz w:val="21"/>
                      <w:szCs w:val="21"/>
                      <w:highlight w:val="none"/>
                      <w:lang w:val="zh-CN"/>
                    </w:rPr>
                    <w:t>东川再就业特区天生桥</w:t>
                  </w:r>
                  <w:r>
                    <w:rPr>
                      <w:rFonts w:hint="eastAsia" w:ascii="Times New Roman" w:hAnsi="Times New Roman" w:eastAsia="Times New Roman"/>
                      <w:color w:val="auto"/>
                      <w:sz w:val="21"/>
                      <w:szCs w:val="21"/>
                      <w:highlight w:val="none"/>
                      <w:lang w:val="zh-CN"/>
                    </w:rPr>
                    <w:t>工业园</w:t>
                  </w:r>
                  <w:r>
                    <w:rPr>
                      <w:rFonts w:hint="default" w:ascii="Times New Roman" w:hAnsi="Times New Roman" w:eastAsia="Times New Roman"/>
                      <w:color w:val="auto"/>
                      <w:sz w:val="21"/>
                      <w:szCs w:val="21"/>
                      <w:highlight w:val="none"/>
                      <w:lang w:val="zh-CN"/>
                    </w:rPr>
                    <w:t>建设</w:t>
                  </w:r>
                  <w:r>
                    <w:rPr>
                      <w:rFonts w:hint="eastAsia" w:ascii="Times New Roman" w:hAnsi="Times New Roman" w:eastAsia="Times New Roman"/>
                      <w:color w:val="auto"/>
                      <w:sz w:val="21"/>
                      <w:szCs w:val="21"/>
                      <w:highlight w:val="none"/>
                      <w:lang w:val="zh-CN"/>
                    </w:rPr>
                    <w:t>塑料制品生产线</w:t>
                  </w:r>
                  <w:r>
                    <w:rPr>
                      <w:rFonts w:hint="default" w:ascii="Times New Roman" w:hAnsi="Times New Roman" w:eastAsia="Times New Roman"/>
                      <w:color w:val="auto"/>
                      <w:sz w:val="21"/>
                      <w:szCs w:val="21"/>
                      <w:highlight w:val="none"/>
                      <w:lang w:val="zh-CN"/>
                    </w:rPr>
                    <w:t>建设项目，不涉及码头及过江通道。</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494"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3317"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本项目位于云南省东川再就业特区天生桥特色产业园，不涉及自然保护区核心区、风景名胜区等特殊敏感区。</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494"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3317"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本项目位于东川区云南省东川再就业特区天生桥特色产业园，不涉及到饮用水水源地。</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494"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禁止在水产种植资源保护区的岸线和河段范围内新建排放口，以及围湖造田、围海造地或填海等投资建设项目。禁止在国家湿地公园的岸线和河段范围内挖沙、采矿，以及任何不符合主体功能定位的投资建设项目。</w:t>
                  </w:r>
                </w:p>
              </w:tc>
              <w:tc>
                <w:tcPr>
                  <w:tcW w:w="3317"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本项目在云南省</w:t>
                  </w:r>
                  <w:r>
                    <w:rPr>
                      <w:rFonts w:hint="eastAsia" w:ascii="Times New Roman" w:hAnsi="Times New Roman" w:eastAsia="Times New Roman"/>
                      <w:color w:val="auto"/>
                      <w:sz w:val="21"/>
                      <w:szCs w:val="21"/>
                      <w:highlight w:val="none"/>
                      <w:lang w:val="zh-CN"/>
                    </w:rPr>
                    <w:t>昆明市东川区</w:t>
                  </w:r>
                  <w:r>
                    <w:rPr>
                      <w:rFonts w:hint="default" w:ascii="Times New Roman" w:hAnsi="Times New Roman" w:eastAsia="Times New Roman"/>
                      <w:color w:val="auto"/>
                      <w:sz w:val="21"/>
                      <w:szCs w:val="21"/>
                      <w:highlight w:val="none"/>
                      <w:lang w:val="zh-CN"/>
                    </w:rPr>
                    <w:t>东川再就业特区天生桥</w:t>
                  </w:r>
                  <w:r>
                    <w:rPr>
                      <w:rFonts w:hint="eastAsia" w:ascii="Times New Roman" w:hAnsi="Times New Roman" w:eastAsia="Times New Roman"/>
                      <w:color w:val="auto"/>
                      <w:sz w:val="21"/>
                      <w:szCs w:val="21"/>
                      <w:highlight w:val="none"/>
                      <w:lang w:val="zh-CN"/>
                    </w:rPr>
                    <w:t>工业园</w:t>
                  </w:r>
                  <w:r>
                    <w:rPr>
                      <w:rFonts w:hint="default" w:ascii="Times New Roman" w:hAnsi="Times New Roman" w:eastAsia="Times New Roman"/>
                      <w:color w:val="auto"/>
                      <w:sz w:val="21"/>
                      <w:szCs w:val="21"/>
                      <w:highlight w:val="none"/>
                      <w:lang w:val="zh-CN"/>
                    </w:rPr>
                    <w:t>建设</w:t>
                  </w:r>
                  <w:r>
                    <w:rPr>
                      <w:rFonts w:hint="eastAsia" w:ascii="Times New Roman" w:hAnsi="Times New Roman" w:eastAsia="Times New Roman"/>
                      <w:color w:val="auto"/>
                      <w:sz w:val="21"/>
                      <w:szCs w:val="21"/>
                      <w:highlight w:val="none"/>
                      <w:lang w:val="zh-CN"/>
                    </w:rPr>
                    <w:t>塑料制品生产线</w:t>
                  </w:r>
                  <w:r>
                    <w:rPr>
                      <w:rFonts w:hint="default" w:ascii="Times New Roman" w:hAnsi="Times New Roman" w:eastAsia="Times New Roman"/>
                      <w:color w:val="auto"/>
                      <w:sz w:val="21"/>
                      <w:szCs w:val="21"/>
                      <w:highlight w:val="none"/>
                      <w:lang w:val="zh-CN"/>
                    </w:rPr>
                    <w:t>建设项目，符合主体功能定位，项目所在地的纳污水体为小江（清水海-入金沙江口段），不属于水产种植资源保护区的岸线和河段范围。</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494"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以及保护生态环境、已建重要枢纽工程以外的项目，禁止在《全国重要江河湖泊水功能区划》划定的河段保护区、保留区内投资建设不利于水资源及自然生态保护的项目。</w:t>
                  </w:r>
                </w:p>
              </w:tc>
              <w:tc>
                <w:tcPr>
                  <w:tcW w:w="3317"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eastAsia"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本项目在云南省</w:t>
                  </w:r>
                  <w:r>
                    <w:rPr>
                      <w:rFonts w:hint="eastAsia" w:ascii="Times New Roman" w:hAnsi="Times New Roman" w:eastAsia="Times New Roman"/>
                      <w:color w:val="auto"/>
                      <w:sz w:val="21"/>
                      <w:szCs w:val="21"/>
                      <w:highlight w:val="none"/>
                      <w:lang w:val="zh-CN"/>
                    </w:rPr>
                    <w:t>昆明市东川区</w:t>
                  </w:r>
                  <w:r>
                    <w:rPr>
                      <w:rFonts w:hint="default" w:ascii="Times New Roman" w:hAnsi="Times New Roman" w:eastAsia="Times New Roman"/>
                      <w:color w:val="auto"/>
                      <w:sz w:val="21"/>
                      <w:szCs w:val="21"/>
                      <w:highlight w:val="none"/>
                      <w:lang w:val="zh-CN"/>
                    </w:rPr>
                    <w:t>东川再就业特区天生桥</w:t>
                  </w:r>
                  <w:r>
                    <w:rPr>
                      <w:rFonts w:hint="eastAsia" w:ascii="Times New Roman" w:hAnsi="Times New Roman" w:eastAsia="Times New Roman"/>
                      <w:color w:val="auto"/>
                      <w:sz w:val="21"/>
                      <w:szCs w:val="21"/>
                      <w:highlight w:val="none"/>
                      <w:lang w:val="zh-CN"/>
                    </w:rPr>
                    <w:t>工业园</w:t>
                  </w:r>
                  <w:r>
                    <w:rPr>
                      <w:rFonts w:hint="default" w:ascii="Times New Roman" w:hAnsi="Times New Roman" w:eastAsia="Times New Roman"/>
                      <w:color w:val="auto"/>
                      <w:sz w:val="21"/>
                      <w:szCs w:val="21"/>
                      <w:highlight w:val="none"/>
                      <w:lang w:val="zh-CN"/>
                    </w:rPr>
                    <w:t>建设</w:t>
                  </w:r>
                  <w:r>
                    <w:rPr>
                      <w:rFonts w:hint="eastAsia" w:ascii="Times New Roman" w:hAnsi="Times New Roman" w:eastAsia="Times New Roman"/>
                      <w:color w:val="auto"/>
                      <w:sz w:val="21"/>
                      <w:szCs w:val="21"/>
                      <w:highlight w:val="none"/>
                      <w:lang w:val="zh-CN"/>
                    </w:rPr>
                    <w:t>塑料制品生产线</w:t>
                  </w:r>
                  <w:r>
                    <w:rPr>
                      <w:rFonts w:hint="default" w:ascii="Times New Roman" w:hAnsi="Times New Roman" w:eastAsia="Times New Roman"/>
                      <w:color w:val="auto"/>
                      <w:sz w:val="21"/>
                      <w:szCs w:val="21"/>
                      <w:highlight w:val="none"/>
                      <w:lang w:val="zh-CN"/>
                    </w:rPr>
                    <w:t>建设项目，项目所在地的纳污水体为小江（清水海-入金沙江口段），该河段不属于《长江岸线保护和开发利用总体规划》划定的岸线保护区，也不属于全国重要江河湖泊水功能区划定的河段保护区、保留区。</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4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禁止在生态保护红线和永久基本农田范围内投资建设除国家重大战略资源勘查项目、生态保护修复合环境治理项目、重大基础设施项目、军事国防项目以及农牧民基本生产生活等必要的民生项目以外的项目。</w:t>
                  </w:r>
                </w:p>
              </w:tc>
              <w:tc>
                <w:tcPr>
                  <w:tcW w:w="3317"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eastAsia"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本项目在云南省</w:t>
                  </w:r>
                  <w:r>
                    <w:rPr>
                      <w:rFonts w:hint="eastAsia" w:ascii="Times New Roman" w:hAnsi="Times New Roman" w:eastAsia="Times New Roman"/>
                      <w:color w:val="auto"/>
                      <w:sz w:val="21"/>
                      <w:szCs w:val="21"/>
                      <w:highlight w:val="none"/>
                      <w:lang w:val="zh-CN"/>
                    </w:rPr>
                    <w:t>昆明市东川区</w:t>
                  </w:r>
                  <w:r>
                    <w:rPr>
                      <w:rFonts w:hint="default" w:ascii="Times New Roman" w:hAnsi="Times New Roman" w:eastAsia="Times New Roman"/>
                      <w:color w:val="auto"/>
                      <w:sz w:val="21"/>
                      <w:szCs w:val="21"/>
                      <w:highlight w:val="none"/>
                      <w:lang w:val="zh-CN"/>
                    </w:rPr>
                    <w:t>东川再就业特区天生桥</w:t>
                  </w:r>
                  <w:r>
                    <w:rPr>
                      <w:rFonts w:hint="eastAsia" w:ascii="Times New Roman" w:hAnsi="Times New Roman" w:eastAsia="Times New Roman"/>
                      <w:color w:val="auto"/>
                      <w:sz w:val="21"/>
                      <w:szCs w:val="21"/>
                      <w:highlight w:val="none"/>
                      <w:lang w:val="zh-CN"/>
                    </w:rPr>
                    <w:t>工业园</w:t>
                  </w:r>
                  <w:r>
                    <w:rPr>
                      <w:rFonts w:hint="default" w:ascii="Times New Roman" w:hAnsi="Times New Roman" w:eastAsia="Times New Roman"/>
                      <w:color w:val="auto"/>
                      <w:sz w:val="21"/>
                      <w:szCs w:val="21"/>
                      <w:highlight w:val="none"/>
                      <w:lang w:val="zh-CN"/>
                    </w:rPr>
                    <w:t>建设</w:t>
                  </w:r>
                  <w:r>
                    <w:rPr>
                      <w:rFonts w:hint="eastAsia" w:ascii="Times New Roman" w:hAnsi="Times New Roman" w:eastAsia="Times New Roman"/>
                      <w:color w:val="auto"/>
                      <w:sz w:val="21"/>
                      <w:szCs w:val="21"/>
                      <w:highlight w:val="none"/>
                      <w:lang w:val="zh-CN"/>
                    </w:rPr>
                    <w:t>塑料制品生产线</w:t>
                  </w:r>
                  <w:r>
                    <w:rPr>
                      <w:rFonts w:hint="default" w:ascii="Times New Roman" w:hAnsi="Times New Roman" w:eastAsia="Times New Roman"/>
                      <w:color w:val="auto"/>
                      <w:sz w:val="21"/>
                      <w:szCs w:val="21"/>
                      <w:highlight w:val="none"/>
                      <w:lang w:val="zh-CN"/>
                    </w:rPr>
                    <w:t>建设项目，不涉及生态保护红线和永久基本农田。</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494"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禁止在长江干支流1公里范围内新建、扩建化工园区和化工项目。禁止在合规园区外新建、扩建钢铁、石化、化工、焦化、建材、有色等高污染项目。</w:t>
                  </w:r>
                </w:p>
              </w:tc>
              <w:tc>
                <w:tcPr>
                  <w:tcW w:w="3317"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Times New Roman"/>
                      <w:color w:val="auto"/>
                      <w:sz w:val="21"/>
                      <w:szCs w:val="21"/>
                      <w:highlight w:val="none"/>
                      <w:lang w:val="zh-CN"/>
                    </w:rPr>
                  </w:pPr>
                  <w:r>
                    <w:rPr>
                      <w:rFonts w:hint="default" w:ascii="Times New Roman" w:hAnsi="Times New Roman" w:eastAsia="Times New Roman"/>
                      <w:color w:val="auto"/>
                      <w:sz w:val="21"/>
                      <w:szCs w:val="21"/>
                      <w:highlight w:val="none"/>
                      <w:lang w:val="zh-CN"/>
                    </w:rPr>
                    <w:t>本项目位于东川区云南省东</w:t>
                  </w:r>
                </w:p>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eastAsia"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川再就业特区天生桥特色产业园，根据周边关系可知，距离小江超过10km，项目所在区域不属于禁建范围。</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494"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禁止新建、扩建不符合国家石化、现代煤化工等产业布局规划的项目。</w:t>
                  </w:r>
                </w:p>
              </w:tc>
              <w:tc>
                <w:tcPr>
                  <w:tcW w:w="3317"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eastAsia"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本项目在云南省</w:t>
                  </w:r>
                  <w:r>
                    <w:rPr>
                      <w:rFonts w:hint="eastAsia" w:ascii="Times New Roman" w:hAnsi="Times New Roman" w:eastAsia="Times New Roman"/>
                      <w:color w:val="auto"/>
                      <w:sz w:val="21"/>
                      <w:szCs w:val="21"/>
                      <w:highlight w:val="none"/>
                      <w:lang w:val="zh-CN"/>
                    </w:rPr>
                    <w:t>昆明市东川区</w:t>
                  </w:r>
                  <w:r>
                    <w:rPr>
                      <w:rFonts w:hint="default" w:ascii="Times New Roman" w:hAnsi="Times New Roman" w:eastAsia="Times New Roman"/>
                      <w:color w:val="auto"/>
                      <w:sz w:val="21"/>
                      <w:szCs w:val="21"/>
                      <w:highlight w:val="none"/>
                      <w:lang w:val="zh-CN"/>
                    </w:rPr>
                    <w:t>东川再就业特区天生桥</w:t>
                  </w:r>
                  <w:r>
                    <w:rPr>
                      <w:rFonts w:hint="eastAsia" w:ascii="Times New Roman" w:hAnsi="Times New Roman" w:eastAsia="Times New Roman"/>
                      <w:color w:val="auto"/>
                      <w:sz w:val="21"/>
                      <w:szCs w:val="21"/>
                      <w:highlight w:val="none"/>
                      <w:lang w:val="zh-CN"/>
                    </w:rPr>
                    <w:t>工业园</w:t>
                  </w:r>
                  <w:r>
                    <w:rPr>
                      <w:rFonts w:hint="default" w:ascii="Times New Roman" w:hAnsi="Times New Roman" w:eastAsia="Times New Roman"/>
                      <w:color w:val="auto"/>
                      <w:sz w:val="21"/>
                      <w:szCs w:val="21"/>
                      <w:highlight w:val="none"/>
                      <w:lang w:val="zh-CN"/>
                    </w:rPr>
                    <w:t>建设</w:t>
                  </w:r>
                  <w:r>
                    <w:rPr>
                      <w:rFonts w:hint="eastAsia" w:ascii="Times New Roman" w:hAnsi="Times New Roman" w:eastAsia="Times New Roman"/>
                      <w:color w:val="auto"/>
                      <w:sz w:val="21"/>
                      <w:szCs w:val="21"/>
                      <w:highlight w:val="none"/>
                      <w:lang w:val="zh-CN"/>
                    </w:rPr>
                    <w:t>塑料制品生产线</w:t>
                  </w:r>
                  <w:r>
                    <w:rPr>
                      <w:rFonts w:hint="default" w:ascii="Times New Roman" w:hAnsi="Times New Roman" w:eastAsia="Times New Roman"/>
                      <w:color w:val="auto"/>
                      <w:sz w:val="21"/>
                      <w:szCs w:val="21"/>
                      <w:highlight w:val="none"/>
                      <w:lang w:val="zh-CN"/>
                    </w:rPr>
                    <w:t>建设项目，不属于不符合国家石化、现代煤化工等产业布局规划的项目。</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494"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禁止新建、扩建法律法规和相关政策明令禁止的落后产能项目。</w:t>
                  </w:r>
                </w:p>
              </w:tc>
              <w:tc>
                <w:tcPr>
                  <w:tcW w:w="3317"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eastAsia"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本项目</w:t>
                  </w:r>
                  <w:r>
                    <w:rPr>
                      <w:rFonts w:hint="eastAsia" w:ascii="Times New Roman" w:hAnsi="Times New Roman" w:eastAsia="Times New Roman"/>
                      <w:color w:val="auto"/>
                      <w:sz w:val="21"/>
                      <w:szCs w:val="21"/>
                      <w:highlight w:val="none"/>
                      <w:lang w:val="zh-CN"/>
                    </w:rPr>
                    <w:t>属于塑料制品业</w:t>
                  </w:r>
                  <w:r>
                    <w:rPr>
                      <w:rFonts w:hint="eastAsia" w:cs="Times New Roman"/>
                      <w:color w:val="auto"/>
                      <w:sz w:val="21"/>
                      <w:szCs w:val="21"/>
                      <w:highlight w:val="none"/>
                      <w:lang w:eastAsia="zh-CN"/>
                    </w:rPr>
                    <w:t>及纺织业</w:t>
                  </w:r>
                  <w:r>
                    <w:rPr>
                      <w:rFonts w:hint="default" w:ascii="Times New Roman" w:hAnsi="Times New Roman" w:eastAsia="Times New Roman"/>
                      <w:color w:val="auto"/>
                      <w:sz w:val="21"/>
                      <w:szCs w:val="21"/>
                      <w:highlight w:val="none"/>
                      <w:lang w:val="zh-CN"/>
                    </w:rPr>
                    <w:t>，不属于《产业结构调整指导目录（2019年本）冲淘汰类或限制类项目，不属于法律法规和相关政策明令禁止的落后产能项目。</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494"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禁止新建、扩建不符合国家产能置换要求的严重过剩产能行业的项目。</w:t>
                  </w:r>
                </w:p>
              </w:tc>
              <w:tc>
                <w:tcPr>
                  <w:tcW w:w="3317" w:type="dxa"/>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eastAsia"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本项目</w:t>
                  </w:r>
                  <w:r>
                    <w:rPr>
                      <w:rFonts w:hint="eastAsia" w:ascii="Times New Roman" w:hAnsi="Times New Roman" w:eastAsia="Times New Roman"/>
                      <w:color w:val="auto"/>
                      <w:sz w:val="21"/>
                      <w:szCs w:val="21"/>
                      <w:highlight w:val="none"/>
                      <w:lang w:val="zh-CN"/>
                    </w:rPr>
                    <w:t>塑料制品业塑料制品业</w:t>
                  </w:r>
                  <w:r>
                    <w:rPr>
                      <w:rFonts w:hint="eastAsia" w:cs="Times New Roman"/>
                      <w:color w:val="auto"/>
                      <w:sz w:val="21"/>
                      <w:szCs w:val="21"/>
                      <w:highlight w:val="none"/>
                      <w:lang w:eastAsia="zh-CN"/>
                    </w:rPr>
                    <w:t>及纺织业</w:t>
                  </w:r>
                  <w:r>
                    <w:rPr>
                      <w:rFonts w:hint="default" w:ascii="Times New Roman" w:hAnsi="Times New Roman" w:eastAsia="Times New Roman"/>
                      <w:color w:val="auto"/>
                      <w:sz w:val="21"/>
                      <w:szCs w:val="21"/>
                      <w:highlight w:val="none"/>
                      <w:lang w:val="zh-CN"/>
                    </w:rPr>
                    <w:t>，不属于国家产能置换要求的严重过剩产能行业的项目。</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bl>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highlight w:val="none"/>
                <w:lang w:eastAsia="zh-CN"/>
              </w:rPr>
            </w:pPr>
            <w:r>
              <w:rPr>
                <w:rFonts w:hint="eastAsia" w:ascii="Times New Roman" w:hAnsi="Times New Roman" w:cs="Times New Roman"/>
                <w:color w:val="auto"/>
                <w:sz w:val="24"/>
                <w:highlight w:val="none"/>
                <w:lang w:eastAsia="zh-CN"/>
              </w:rPr>
              <w:t>综上，本项目建设符合</w:t>
            </w:r>
            <w:r>
              <w:rPr>
                <w:rFonts w:hint="default" w:ascii="Times New Roman" w:hAnsi="Times New Roman" w:eastAsia="宋体" w:cs="Times New Roman"/>
                <w:b w:val="0"/>
                <w:bCs/>
                <w:color w:val="auto"/>
                <w:sz w:val="24"/>
                <w:highlight w:val="none"/>
              </w:rPr>
              <w:t>《</w:t>
            </w:r>
            <w:r>
              <w:rPr>
                <w:rFonts w:hint="default" w:ascii="Times New Roman" w:hAnsi="Times New Roman" w:eastAsia="宋体" w:cs="Times New Roman"/>
                <w:b w:val="0"/>
                <w:bCs/>
                <w:color w:val="auto"/>
                <w:sz w:val="24"/>
                <w:szCs w:val="24"/>
                <w:highlight w:val="none"/>
              </w:rPr>
              <w:t>长江经济带发展负面清单指南（试行）</w:t>
            </w:r>
            <w:r>
              <w:rPr>
                <w:rFonts w:hint="default" w:ascii="Times New Roman" w:hAnsi="Times New Roman" w:eastAsia="宋体" w:cs="Times New Roman"/>
                <w:b w:val="0"/>
                <w:bCs/>
                <w:color w:val="auto"/>
                <w:sz w:val="24"/>
                <w:highlight w:val="none"/>
              </w:rPr>
              <w:t>》</w:t>
            </w:r>
            <w:r>
              <w:rPr>
                <w:rFonts w:hint="eastAsia" w:ascii="Times New Roman" w:hAnsi="Times New Roman" w:eastAsia="宋体" w:cs="Times New Roman"/>
                <w:b w:val="0"/>
                <w:bCs/>
                <w:color w:val="auto"/>
                <w:sz w:val="24"/>
                <w:highlight w:val="none"/>
                <w:lang w:eastAsia="zh-CN"/>
              </w:rPr>
              <w:t>相关要求。</w:t>
            </w:r>
          </w:p>
          <w:p>
            <w:pPr>
              <w:pStyle w:val="33"/>
              <w:ind w:firstLine="498" w:firstLineChars="200"/>
              <w:jc w:val="both"/>
              <w:rPr>
                <w:rFonts w:ascii="Times New Roman" w:hAnsi="Times New Roman"/>
                <w:b/>
                <w:color w:val="auto"/>
                <w:sz w:val="24"/>
              </w:rPr>
            </w:pPr>
            <w:r>
              <w:rPr>
                <w:rFonts w:hint="eastAsia" w:ascii="Times New Roman" w:hAnsi="Times New Roman" w:cs="Times New Roman"/>
                <w:b/>
                <w:bCs w:val="0"/>
                <w:color w:val="auto"/>
                <w:sz w:val="24"/>
                <w:highlight w:val="none"/>
                <w:lang w:val="en-US" w:eastAsia="zh-CN"/>
              </w:rPr>
              <w:t>4、</w:t>
            </w:r>
            <w:r>
              <w:rPr>
                <w:rFonts w:hint="eastAsia" w:ascii="Times New Roman" w:hAnsi="Times New Roman"/>
                <w:b/>
                <w:bCs/>
                <w:color w:val="auto"/>
                <w:sz w:val="24"/>
              </w:rPr>
              <w:t>与</w:t>
            </w:r>
            <w:r>
              <w:rPr>
                <w:rFonts w:ascii="Times New Roman" w:hAnsi="Times New Roman"/>
                <w:b/>
                <w:color w:val="auto"/>
                <w:sz w:val="24"/>
              </w:rPr>
              <w:t>《十三五挥发性有机物污染防治方案》符合性分析</w:t>
            </w:r>
          </w:p>
          <w:p>
            <w:pPr>
              <w:adjustRightInd w:val="0"/>
              <w:snapToGrid w:val="0"/>
              <w:spacing w:line="360" w:lineRule="auto"/>
              <w:ind w:firstLine="480" w:firstLineChars="200"/>
              <w:rPr>
                <w:b/>
                <w:color w:val="auto"/>
                <w:kern w:val="0"/>
                <w:szCs w:val="21"/>
              </w:rPr>
            </w:pPr>
            <w:r>
              <w:rPr>
                <w:color w:val="auto"/>
                <w:kern w:val="0"/>
                <w:sz w:val="24"/>
              </w:rPr>
              <w:t>项目与</w:t>
            </w:r>
            <w:r>
              <w:rPr>
                <w:color w:val="auto"/>
                <w:sz w:val="24"/>
              </w:rPr>
              <w:t>《十三五挥发性有机物污染防治方案》相符性分析见表</w:t>
            </w:r>
            <w:r>
              <w:rPr>
                <w:rFonts w:hint="eastAsia"/>
                <w:color w:val="auto"/>
                <w:sz w:val="24"/>
              </w:rPr>
              <w:t>1-</w:t>
            </w:r>
            <w:r>
              <w:rPr>
                <w:rFonts w:hint="eastAsia"/>
                <w:color w:val="auto"/>
                <w:sz w:val="24"/>
                <w:lang w:val="en-US" w:eastAsia="zh-CN"/>
              </w:rPr>
              <w:t>6</w:t>
            </w:r>
            <w:r>
              <w:rPr>
                <w:color w:val="auto"/>
                <w:sz w:val="24"/>
              </w:rPr>
              <w:t>。</w:t>
            </w:r>
          </w:p>
          <w:p>
            <w:pPr>
              <w:adjustRightInd w:val="0"/>
              <w:snapToGrid w:val="0"/>
              <w:ind w:firstLine="422" w:firstLineChars="200"/>
              <w:jc w:val="center"/>
              <w:rPr>
                <w:b/>
                <w:color w:val="auto"/>
                <w:kern w:val="0"/>
                <w:szCs w:val="21"/>
              </w:rPr>
            </w:pPr>
            <w:r>
              <w:rPr>
                <w:b/>
                <w:color w:val="auto"/>
                <w:kern w:val="0"/>
                <w:szCs w:val="21"/>
              </w:rPr>
              <w:t>表</w:t>
            </w:r>
            <w:r>
              <w:rPr>
                <w:rFonts w:hint="eastAsia"/>
                <w:b/>
                <w:color w:val="auto"/>
                <w:kern w:val="0"/>
                <w:szCs w:val="21"/>
              </w:rPr>
              <w:t>1-</w:t>
            </w:r>
            <w:r>
              <w:rPr>
                <w:rFonts w:hint="eastAsia"/>
                <w:b/>
                <w:color w:val="auto"/>
                <w:kern w:val="0"/>
                <w:szCs w:val="21"/>
                <w:lang w:val="en-US" w:eastAsia="zh-CN"/>
              </w:rPr>
              <w:t>6</w:t>
            </w:r>
            <w:r>
              <w:rPr>
                <w:b/>
                <w:color w:val="auto"/>
                <w:kern w:val="0"/>
                <w:szCs w:val="21"/>
              </w:rPr>
              <w:t xml:space="preserve">  与《十三五挥发性有机物污染防治方案》符合性分析</w:t>
            </w:r>
          </w:p>
          <w:tbl>
            <w:tblPr>
              <w:tblStyle w:val="22"/>
              <w:tblW w:w="79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7"/>
              <w:gridCol w:w="2767"/>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4217" w:type="dxa"/>
                  <w:vAlign w:val="center"/>
                </w:tcPr>
                <w:p>
                  <w:pPr>
                    <w:jc w:val="center"/>
                    <w:rPr>
                      <w:b/>
                      <w:bCs/>
                      <w:color w:val="auto"/>
                      <w:szCs w:val="21"/>
                    </w:rPr>
                  </w:pPr>
                  <w:r>
                    <w:rPr>
                      <w:b/>
                      <w:color w:val="auto"/>
                      <w:szCs w:val="21"/>
                    </w:rPr>
                    <w:t>十三五挥发性有机物污染防治方案</w:t>
                  </w:r>
                  <w:r>
                    <w:rPr>
                      <w:b/>
                      <w:bCs/>
                      <w:color w:val="auto"/>
                      <w:szCs w:val="21"/>
                    </w:rPr>
                    <w:t>要求如下</w:t>
                  </w:r>
                </w:p>
              </w:tc>
              <w:tc>
                <w:tcPr>
                  <w:tcW w:w="2767" w:type="dxa"/>
                  <w:vAlign w:val="center"/>
                </w:tcPr>
                <w:p>
                  <w:pPr>
                    <w:jc w:val="center"/>
                    <w:rPr>
                      <w:b/>
                      <w:bCs/>
                      <w:color w:val="auto"/>
                      <w:szCs w:val="21"/>
                    </w:rPr>
                  </w:pPr>
                  <w:r>
                    <w:rPr>
                      <w:b/>
                      <w:bCs/>
                      <w:color w:val="auto"/>
                      <w:szCs w:val="21"/>
                    </w:rPr>
                    <w:t>本项目情况</w:t>
                  </w:r>
                </w:p>
              </w:tc>
              <w:tc>
                <w:tcPr>
                  <w:tcW w:w="966" w:type="dxa"/>
                  <w:vAlign w:val="center"/>
                </w:tcPr>
                <w:p>
                  <w:pPr>
                    <w:jc w:val="center"/>
                    <w:rPr>
                      <w:b/>
                      <w:bCs/>
                      <w:color w:val="auto"/>
                      <w:szCs w:val="21"/>
                    </w:rPr>
                  </w:pPr>
                  <w:r>
                    <w:rPr>
                      <w:b/>
                      <w:bCs/>
                      <w:color w:val="auto"/>
                      <w:szCs w:val="21"/>
                    </w:rPr>
                    <w:t>相符性</w:t>
                  </w:r>
                </w:p>
                <w:p>
                  <w:pPr>
                    <w:jc w:val="center"/>
                    <w:rPr>
                      <w:b/>
                      <w:bCs/>
                      <w:color w:val="auto"/>
                      <w:szCs w:val="21"/>
                    </w:rPr>
                  </w:pPr>
                  <w:r>
                    <w:rPr>
                      <w:b/>
                      <w:bCs/>
                      <w:color w:val="auto"/>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6" w:hRule="atLeast"/>
                <w:jc w:val="center"/>
              </w:trPr>
              <w:tc>
                <w:tcPr>
                  <w:tcW w:w="4217" w:type="dxa"/>
                  <w:vAlign w:val="center"/>
                </w:tcPr>
                <w:p>
                  <w:pPr>
                    <w:jc w:val="center"/>
                    <w:rPr>
                      <w:color w:val="auto"/>
                      <w:szCs w:val="21"/>
                    </w:rPr>
                  </w:pPr>
                  <w:r>
                    <w:rPr>
                      <w:color w:val="auto"/>
                      <w:szCs w:val="21"/>
                    </w:rPr>
                    <w:t>1、以改善环境空气质量为核心，以重点地区为主要着力点，以重点行业和重点污染物为主要控制对象，推进VOCs与NOx协同减排，强化新增污染物排放控制，实施固定污染源排污许可，全面加强基础能力建设和政策支持保障，因地制宜，突出重点，源头防控，分业施策，建立VOCs污染防治长效机制，促进环境空气质量持续改善和产业绿色发展。</w:t>
                  </w:r>
                </w:p>
              </w:tc>
              <w:tc>
                <w:tcPr>
                  <w:tcW w:w="2767" w:type="dxa"/>
                  <w:vAlign w:val="center"/>
                </w:tcPr>
                <w:p>
                  <w:pPr>
                    <w:jc w:val="center"/>
                    <w:rPr>
                      <w:color w:val="auto"/>
                      <w:szCs w:val="21"/>
                      <w:highlight w:val="yellow"/>
                    </w:rPr>
                  </w:pPr>
                  <w:r>
                    <w:rPr>
                      <w:color w:val="auto"/>
                      <w:szCs w:val="21"/>
                    </w:rPr>
                    <w:t>项目为塑料制品制造</w:t>
                  </w:r>
                  <w:r>
                    <w:rPr>
                      <w:rFonts w:hint="eastAsia"/>
                      <w:color w:val="auto"/>
                      <w:szCs w:val="21"/>
                    </w:rPr>
                    <w:t>及纺织品制造</w:t>
                  </w:r>
                  <w:r>
                    <w:rPr>
                      <w:color w:val="auto"/>
                      <w:szCs w:val="21"/>
                    </w:rPr>
                    <w:t>生产项目，有机废气产生量不大，在采取相应的对策措施后，项目产生的污染物均能达标排放。</w:t>
                  </w:r>
                </w:p>
              </w:tc>
              <w:tc>
                <w:tcPr>
                  <w:tcW w:w="966" w:type="dxa"/>
                  <w:vAlign w:val="center"/>
                </w:tcPr>
                <w:p>
                  <w:pPr>
                    <w:jc w:val="center"/>
                    <w:rPr>
                      <w:color w:val="auto"/>
                      <w:szCs w:val="21"/>
                    </w:rPr>
                  </w:pPr>
                  <w:r>
                    <w:rPr>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17" w:type="dxa"/>
                  <w:vAlign w:val="center"/>
                </w:tcPr>
                <w:p>
                  <w:pPr>
                    <w:jc w:val="center"/>
                    <w:rPr>
                      <w:color w:val="auto"/>
                      <w:szCs w:val="21"/>
                    </w:rPr>
                  </w:pPr>
                  <w:r>
                    <w:rPr>
                      <w:color w:val="auto"/>
                      <w:szCs w:val="21"/>
                    </w:rPr>
                    <w:t>2、加大产业结构调整目录，严格建设项目环境准入。</w:t>
                  </w:r>
                </w:p>
              </w:tc>
              <w:tc>
                <w:tcPr>
                  <w:tcW w:w="2767" w:type="dxa"/>
                  <w:vAlign w:val="center"/>
                </w:tcPr>
                <w:p>
                  <w:pPr>
                    <w:jc w:val="center"/>
                    <w:rPr>
                      <w:color w:val="auto"/>
                      <w:szCs w:val="21"/>
                      <w:highlight w:val="yellow"/>
                    </w:rPr>
                  </w:pPr>
                  <w:r>
                    <w:rPr>
                      <w:color w:val="auto"/>
                      <w:szCs w:val="21"/>
                    </w:rPr>
                    <w:t>根据国家发展改革委《产业结构调整指导目录（2019年本）》中的相关规定，本项目生产工艺及生产设备不属于产业结构调整政策内的限制类和淘汰类。</w:t>
                  </w:r>
                </w:p>
              </w:tc>
              <w:tc>
                <w:tcPr>
                  <w:tcW w:w="966" w:type="dxa"/>
                  <w:vAlign w:val="center"/>
                </w:tcPr>
                <w:p>
                  <w:pPr>
                    <w:jc w:val="center"/>
                    <w:rPr>
                      <w:color w:val="auto"/>
                      <w:szCs w:val="21"/>
                    </w:rPr>
                  </w:pPr>
                  <w:r>
                    <w:rPr>
                      <w:color w:val="auto"/>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17" w:type="dxa"/>
                  <w:vAlign w:val="center"/>
                </w:tcPr>
                <w:p>
                  <w:pPr>
                    <w:jc w:val="center"/>
                    <w:rPr>
                      <w:color w:val="auto"/>
                      <w:szCs w:val="21"/>
                    </w:rPr>
                  </w:pPr>
                  <w:r>
                    <w:rPr>
                      <w:color w:val="auto"/>
                      <w:szCs w:val="21"/>
                    </w:rPr>
                    <w:t>3、加快实施工业源VOCs污染防治，加快推进化工行业VOCs综合治理，加大工业涂装VOCs治理力度，深入推进包装印刷行业VOCs综合治理；</w:t>
                  </w:r>
                </w:p>
              </w:tc>
              <w:tc>
                <w:tcPr>
                  <w:tcW w:w="2767" w:type="dxa"/>
                  <w:vAlign w:val="center"/>
                </w:tcPr>
                <w:p>
                  <w:pPr>
                    <w:jc w:val="center"/>
                    <w:rPr>
                      <w:color w:val="auto"/>
                      <w:szCs w:val="21"/>
                      <w:highlight w:val="yellow"/>
                    </w:rPr>
                  </w:pPr>
                  <w:r>
                    <w:rPr>
                      <w:color w:val="auto"/>
                      <w:szCs w:val="21"/>
                    </w:rPr>
                    <w:t>项目为塑料制品生产</w:t>
                  </w:r>
                  <w:r>
                    <w:rPr>
                      <w:rFonts w:hint="eastAsia"/>
                      <w:color w:val="auto"/>
                      <w:szCs w:val="21"/>
                    </w:rPr>
                    <w:t>及纺织品制造</w:t>
                  </w:r>
                  <w:r>
                    <w:rPr>
                      <w:color w:val="auto"/>
                      <w:szCs w:val="21"/>
                    </w:rPr>
                    <w:t>项目，不属于包装印刷行业，且项目产生的有机废气很少，能实现达标排放。</w:t>
                  </w:r>
                </w:p>
              </w:tc>
              <w:tc>
                <w:tcPr>
                  <w:tcW w:w="966" w:type="dxa"/>
                  <w:vAlign w:val="center"/>
                </w:tcPr>
                <w:p>
                  <w:pPr>
                    <w:jc w:val="center"/>
                    <w:rPr>
                      <w:color w:val="auto"/>
                      <w:szCs w:val="21"/>
                    </w:rPr>
                  </w:pPr>
                  <w:r>
                    <w:rPr>
                      <w:color w:val="auto"/>
                      <w:szCs w:val="21"/>
                    </w:rPr>
                    <w:t>相符</w:t>
                  </w:r>
                </w:p>
              </w:tc>
            </w:tr>
          </w:tbl>
          <w:p>
            <w:pPr>
              <w:pStyle w:val="1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b w:val="0"/>
                <w:bCs/>
                <w:color w:val="auto"/>
                <w:sz w:val="24"/>
                <w:highlight w:val="none"/>
                <w:lang w:eastAsia="zh-CN"/>
              </w:rPr>
            </w:pPr>
            <w:r>
              <w:rPr>
                <w:rFonts w:ascii="Times New Roman" w:hAnsi="Times New Roman"/>
                <w:color w:val="auto"/>
                <w:kern w:val="0"/>
                <w:sz w:val="24"/>
              </w:rPr>
              <w:t>综上所述，项目建设与《十三五挥发性有机物污染防治方案》相符。</w:t>
            </w:r>
          </w:p>
          <w:p>
            <w:pPr>
              <w:pStyle w:val="33"/>
              <w:keepNext w:val="0"/>
              <w:keepLines w:val="0"/>
              <w:pageBreakBefore w:val="0"/>
              <w:widowControl w:val="0"/>
              <w:numPr>
                <w:ilvl w:val="0"/>
                <w:numId w:val="0"/>
              </w:numPr>
              <w:kinsoku/>
              <w:wordWrap/>
              <w:overflowPunct/>
              <w:topLinePunct w:val="0"/>
              <w:autoSpaceDE/>
              <w:autoSpaceDN/>
              <w:bidi w:val="0"/>
              <w:adjustRightInd/>
              <w:snapToGrid w:val="0"/>
              <w:ind w:left="0" w:leftChars="0" w:right="0" w:rightChars="0" w:firstLine="482" w:firstLineChars="200"/>
              <w:jc w:val="both"/>
              <w:textAlignment w:val="auto"/>
              <w:rPr>
                <w:rFonts w:hint="default" w:ascii="Times New Roman" w:hAnsi="Times New Roman" w:eastAsia="宋体" w:cs="Times New Roman"/>
                <w:b/>
                <w:color w:val="auto"/>
                <w:sz w:val="24"/>
                <w:highlight w:val="none"/>
              </w:rPr>
            </w:pPr>
            <w:r>
              <w:rPr>
                <w:rFonts w:hint="eastAsia" w:ascii="Times New Roman" w:hAnsi="Times New Roman" w:cs="Times New Roman"/>
                <w:b/>
                <w:bCs/>
                <w:color w:val="auto"/>
                <w:spacing w:val="0"/>
                <w:kern w:val="2"/>
                <w:sz w:val="24"/>
                <w:szCs w:val="24"/>
                <w:highlight w:val="none"/>
                <w:lang w:val="en-US" w:eastAsia="zh-CN" w:bidi="ar"/>
              </w:rPr>
              <w:t>5、</w:t>
            </w:r>
            <w:r>
              <w:rPr>
                <w:rFonts w:hint="eastAsia" w:ascii="Times New Roman" w:hAnsi="Times New Roman" w:eastAsia="宋体" w:cs="Times New Roman"/>
                <w:b/>
                <w:bCs/>
                <w:color w:val="auto"/>
                <w:sz w:val="24"/>
                <w:highlight w:val="none"/>
                <w:lang w:eastAsia="zh-CN"/>
              </w:rPr>
              <w:t>与</w:t>
            </w:r>
            <w:r>
              <w:rPr>
                <w:rFonts w:hint="default" w:ascii="Times New Roman" w:hAnsi="Times New Roman" w:eastAsia="宋体" w:cs="Times New Roman"/>
                <w:b/>
                <w:color w:val="auto"/>
                <w:sz w:val="24"/>
                <w:highlight w:val="none"/>
              </w:rPr>
              <w:t>《</w:t>
            </w:r>
            <w:r>
              <w:rPr>
                <w:rFonts w:hint="eastAsia" w:ascii="Times New Roman" w:hAnsi="Times New Roman" w:eastAsia="宋体" w:cs="Times New Roman"/>
                <w:b/>
                <w:color w:val="auto"/>
                <w:sz w:val="24"/>
                <w:highlight w:val="none"/>
                <w:lang w:eastAsia="zh-CN"/>
              </w:rPr>
              <w:t>云南省重点行业挥发性有机物综合治理实施方案</w:t>
            </w:r>
            <w:r>
              <w:rPr>
                <w:rFonts w:hint="default" w:ascii="Times New Roman" w:hAnsi="Times New Roman" w:eastAsia="宋体" w:cs="Times New Roman"/>
                <w:b/>
                <w:color w:val="auto"/>
                <w:sz w:val="24"/>
                <w:highlight w:val="none"/>
              </w:rPr>
              <w:t>》符合性分析</w:t>
            </w:r>
          </w:p>
          <w:p>
            <w:pPr>
              <w:adjustRightInd w:val="0"/>
              <w:snapToGrid w:val="0"/>
              <w:spacing w:line="360" w:lineRule="auto"/>
              <w:ind w:firstLine="480" w:firstLineChars="200"/>
              <w:rPr>
                <w:rFonts w:hint="default" w:ascii="Times New Roman" w:hAnsi="Times New Roman" w:eastAsia="宋体" w:cs="Times New Roman"/>
                <w:b/>
                <w:color w:val="auto"/>
                <w:kern w:val="0"/>
                <w:sz w:val="21"/>
                <w:szCs w:val="21"/>
                <w:highlight w:val="none"/>
              </w:rPr>
            </w:pPr>
            <w:r>
              <w:rPr>
                <w:color w:val="auto"/>
                <w:sz w:val="24"/>
                <w:highlight w:val="none"/>
              </w:rPr>
              <w:t>2019年9月4日，云南省生态环境厅印发了《云南省重点行业挥发性有机物综合治理实施方案》（云环通〔2019〕125号）。项目与《云南省重点行业挥发性有机物综合治理实施方案》的相符性分析见表</w:t>
            </w:r>
            <w:r>
              <w:rPr>
                <w:rFonts w:hint="eastAsia"/>
                <w:color w:val="auto"/>
                <w:sz w:val="24"/>
                <w:highlight w:val="none"/>
                <w:lang w:val="en-US" w:eastAsia="zh-CN"/>
              </w:rPr>
              <w:t>1-7</w:t>
            </w:r>
            <w:r>
              <w:rPr>
                <w:color w:val="auto"/>
                <w:sz w:val="24"/>
                <w:highlight w:val="none"/>
              </w:rPr>
              <w:t>。</w:t>
            </w:r>
          </w:p>
          <w:p>
            <w:pPr>
              <w:adjustRightInd w:val="0"/>
              <w:snapToGrid w:val="0"/>
              <w:spacing w:line="240" w:lineRule="auto"/>
              <w:ind w:firstLine="422" w:firstLineChars="20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表</w:t>
            </w:r>
            <w:r>
              <w:rPr>
                <w:rFonts w:hint="eastAsia" w:ascii="Times New Roman" w:hAnsi="Times New Roman" w:eastAsia="宋体" w:cs="Times New Roman"/>
                <w:b/>
                <w:color w:val="auto"/>
                <w:kern w:val="0"/>
                <w:sz w:val="21"/>
                <w:szCs w:val="21"/>
                <w:highlight w:val="none"/>
                <w:lang w:val="en-US" w:eastAsia="zh-CN"/>
              </w:rPr>
              <w:t>1-</w:t>
            </w:r>
            <w:r>
              <w:rPr>
                <w:rFonts w:hint="eastAsia" w:cs="Times New Roman"/>
                <w:b/>
                <w:color w:val="auto"/>
                <w:kern w:val="0"/>
                <w:sz w:val="21"/>
                <w:szCs w:val="21"/>
                <w:highlight w:val="none"/>
                <w:lang w:val="en-US" w:eastAsia="zh-CN"/>
              </w:rPr>
              <w:t>7</w:t>
            </w:r>
            <w:r>
              <w:rPr>
                <w:rFonts w:hint="default" w:ascii="Times New Roman" w:hAnsi="Times New Roman" w:eastAsia="宋体" w:cs="Times New Roman"/>
                <w:b/>
                <w:color w:val="auto"/>
                <w:kern w:val="0"/>
                <w:sz w:val="21"/>
                <w:szCs w:val="21"/>
                <w:highlight w:val="none"/>
              </w:rPr>
              <w:t xml:space="preserve">  与</w:t>
            </w:r>
            <w:r>
              <w:rPr>
                <w:rFonts w:hint="default" w:ascii="Times New Roman" w:hAnsi="Times New Roman" w:eastAsia="宋体" w:cs="Times New Roman"/>
                <w:b/>
                <w:color w:val="auto"/>
                <w:kern w:val="0"/>
                <w:sz w:val="21"/>
                <w:szCs w:val="21"/>
                <w:highlight w:val="none"/>
                <w:lang w:eastAsia="zh-CN"/>
              </w:rPr>
              <w:t>《</w:t>
            </w:r>
            <w:r>
              <w:rPr>
                <w:rFonts w:hint="eastAsia" w:ascii="Times New Roman" w:hAnsi="Times New Roman" w:eastAsia="宋体" w:cs="Times New Roman"/>
                <w:b/>
                <w:color w:val="auto"/>
                <w:kern w:val="0"/>
                <w:sz w:val="21"/>
                <w:szCs w:val="21"/>
                <w:highlight w:val="none"/>
                <w:lang w:eastAsia="zh-CN"/>
              </w:rPr>
              <w:t>云南省重点行业挥发性有机物综合治理实施方案</w:t>
            </w:r>
            <w:r>
              <w:rPr>
                <w:rFonts w:hint="default" w:ascii="Times New Roman" w:hAnsi="Times New Roman" w:eastAsia="宋体" w:cs="Times New Roman"/>
                <w:b/>
                <w:color w:val="auto"/>
                <w:kern w:val="0"/>
                <w:sz w:val="21"/>
                <w:szCs w:val="21"/>
                <w:highlight w:val="none"/>
              </w:rPr>
              <w:t>》符合性分析</w:t>
            </w:r>
          </w:p>
          <w:tbl>
            <w:tblPr>
              <w:tblStyle w:val="22"/>
              <w:tblW w:w="78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8"/>
              <w:gridCol w:w="2754"/>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41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kern w:val="0"/>
                      <w:sz w:val="21"/>
                      <w:szCs w:val="21"/>
                      <w:highlight w:val="none"/>
                      <w:lang w:eastAsia="zh-CN"/>
                    </w:rPr>
                    <w:t>重点行业</w:t>
                  </w:r>
                  <w:r>
                    <w:rPr>
                      <w:rFonts w:hint="default" w:ascii="Times New Roman" w:hAnsi="Times New Roman" w:eastAsia="宋体" w:cs="Times New Roman"/>
                      <w:b/>
                      <w:color w:val="auto"/>
                      <w:kern w:val="0"/>
                      <w:sz w:val="21"/>
                      <w:szCs w:val="21"/>
                      <w:highlight w:val="none"/>
                    </w:rPr>
                    <w:t>挥发性有机物</w:t>
                  </w:r>
                  <w:r>
                    <w:rPr>
                      <w:rFonts w:hint="default" w:ascii="Times New Roman" w:hAnsi="Times New Roman" w:eastAsia="宋体" w:cs="Times New Roman"/>
                      <w:b/>
                      <w:color w:val="auto"/>
                      <w:kern w:val="0"/>
                      <w:sz w:val="21"/>
                      <w:szCs w:val="21"/>
                      <w:highlight w:val="none"/>
                      <w:lang w:eastAsia="zh-CN"/>
                    </w:rPr>
                    <w:t>综合治理</w:t>
                  </w:r>
                  <w:r>
                    <w:rPr>
                      <w:rFonts w:hint="default" w:ascii="Times New Roman" w:hAnsi="Times New Roman" w:eastAsia="宋体" w:cs="Times New Roman"/>
                      <w:b/>
                      <w:color w:val="auto"/>
                      <w:kern w:val="0"/>
                      <w:sz w:val="21"/>
                      <w:szCs w:val="21"/>
                      <w:highlight w:val="none"/>
                    </w:rPr>
                    <w:t>方案</w:t>
                  </w:r>
                  <w:r>
                    <w:rPr>
                      <w:rFonts w:hint="default" w:ascii="Times New Roman" w:hAnsi="Times New Roman" w:eastAsia="宋体" w:cs="Times New Roman"/>
                      <w:b/>
                      <w:bCs/>
                      <w:color w:val="auto"/>
                      <w:sz w:val="21"/>
                      <w:szCs w:val="21"/>
                      <w:highlight w:val="none"/>
                    </w:rPr>
                    <w:t>要求如下</w:t>
                  </w:r>
                </w:p>
              </w:tc>
              <w:tc>
                <w:tcPr>
                  <w:tcW w:w="27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9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1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left"/>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b/>
                      <w:bCs/>
                      <w:color w:val="auto"/>
                      <w:sz w:val="21"/>
                      <w:szCs w:val="21"/>
                      <w:highlight w:val="none"/>
                      <w:lang w:val="zh-CN" w:eastAsia="zh-CN"/>
                    </w:rPr>
                    <w:t>（一）大力推进源头替代。</w:t>
                  </w:r>
                  <w:r>
                    <w:rPr>
                      <w:rFonts w:hint="default" w:ascii="Times New Roman" w:hAnsi="Times New Roman" w:eastAsia="宋体" w:cs="Times New Roman"/>
                      <w:color w:val="auto"/>
                      <w:sz w:val="21"/>
                      <w:szCs w:val="21"/>
                      <w:highlight w:val="none"/>
                      <w:lang w:val="zh-CN" w:eastAsia="zh-CN"/>
                    </w:rPr>
                    <w:t>通过使用水性、粉末、高固体分、无溶剂、辐射固化等低VOCs含量的涂料，水性、辐射固化、植物基等低VOCs含量的油墨，水基、热熔、无溶剂、辐射固化、改性、生物降解等低VOCs含量的胶粘剂，以及低VOC</w:t>
                  </w:r>
                  <w:r>
                    <w:rPr>
                      <w:rFonts w:hint="default" w:ascii="Times New Roman" w:hAnsi="Times New Roman" w:eastAsia="宋体" w:cs="Times New Roman"/>
                      <w:color w:val="auto"/>
                      <w:sz w:val="21"/>
                      <w:szCs w:val="21"/>
                      <w:highlight w:val="none"/>
                      <w:lang w:val="en-US" w:eastAsia="zh-CN"/>
                    </w:rPr>
                    <w:t>s</w:t>
                  </w:r>
                  <w:r>
                    <w:rPr>
                      <w:rFonts w:hint="default" w:ascii="Times New Roman" w:hAnsi="Times New Roman" w:eastAsia="宋体" w:cs="Times New Roman"/>
                      <w:color w:val="auto"/>
                      <w:sz w:val="21"/>
                      <w:szCs w:val="21"/>
                      <w:highlight w:val="none"/>
                      <w:lang w:val="zh-CN" w:eastAsia="zh-CN"/>
                    </w:rPr>
                    <w:t>含量、低反应活性的清洗剂等，替代溶剂型涂料、油墨、胶粘剂、清洗剂等，从源头减少VOCs产生。</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工业涂装、包装印刷等行业要加大源头替代力度；化工行业要推广使用低（无）</w:t>
                  </w:r>
                  <w:r>
                    <w:rPr>
                      <w:rFonts w:hint="default" w:ascii="Times New Roman" w:hAnsi="Times New Roman" w:eastAsia="宋体" w:cs="Times New Roman"/>
                      <w:color w:val="auto"/>
                      <w:sz w:val="21"/>
                      <w:szCs w:val="21"/>
                      <w:highlight w:val="none"/>
                      <w:lang w:val="en-US" w:eastAsia="zh-CN"/>
                    </w:rPr>
                    <w:t>VOCs含量、低反</w:t>
                  </w:r>
                  <w:r>
                    <w:rPr>
                      <w:rFonts w:hint="default" w:ascii="Times New Roman" w:hAnsi="Times New Roman" w:eastAsia="宋体" w:cs="Times New Roman"/>
                      <w:color w:val="auto"/>
                      <w:sz w:val="21"/>
                      <w:szCs w:val="21"/>
                      <w:highlight w:val="none"/>
                      <w:lang w:val="zh-CN" w:eastAsia="zh-CN"/>
                    </w:rPr>
                    <w:t>应活性的原辅材料，加快对芳香烃、含卤素有机化合物的绿色替代。企业应大力推广使用低VO</w:t>
                  </w: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sz w:val="21"/>
                      <w:szCs w:val="21"/>
                      <w:highlight w:val="none"/>
                      <w:lang w:val="zh-CN" w:eastAsia="zh-CN"/>
                    </w:rPr>
                    <w:t>s含量木器涂料、车辆涂料、机械设备涂料、集装箱涂料以及建筑物和构筑物防护涂料等，在技术成热的行业，推产使用低VO</w:t>
                  </w:r>
                  <w:r>
                    <w:rPr>
                      <w:rFonts w:hint="default" w:ascii="Times New Roman" w:hAnsi="Times New Roman" w:eastAsia="宋体" w:cs="Times New Roman"/>
                      <w:color w:val="auto"/>
                      <w:sz w:val="21"/>
                      <w:szCs w:val="21"/>
                      <w:highlight w:val="none"/>
                      <w:lang w:val="en-US" w:eastAsia="zh-CN"/>
                    </w:rPr>
                    <w:t>Cs</w:t>
                  </w:r>
                  <w:r>
                    <w:rPr>
                      <w:rFonts w:hint="default" w:ascii="Times New Roman" w:hAnsi="Times New Roman" w:eastAsia="宋体" w:cs="Times New Roman"/>
                      <w:color w:val="auto"/>
                      <w:sz w:val="21"/>
                      <w:szCs w:val="21"/>
                      <w:highlight w:val="none"/>
                      <w:lang w:val="zh-CN" w:eastAsia="zh-CN"/>
                    </w:rPr>
                    <w:t>含量油墨和胶粘剂。鼓励加快低VOCs含量涂料、油墨、胶粘剂等研发和生产。</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27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本项目为</w:t>
                  </w:r>
                  <w:r>
                    <w:rPr>
                      <w:rFonts w:hint="default" w:ascii="Times New Roman" w:hAnsi="Times New Roman" w:eastAsia="宋体" w:cs="Times New Roman"/>
                      <w:color w:val="auto"/>
                      <w:sz w:val="21"/>
                      <w:szCs w:val="21"/>
                      <w:highlight w:val="none"/>
                    </w:rPr>
                    <w:t>塑料制品制造</w:t>
                  </w:r>
                  <w:r>
                    <w:rPr>
                      <w:rFonts w:hint="eastAsia" w:cs="Times New Roman"/>
                      <w:color w:val="auto"/>
                      <w:sz w:val="21"/>
                      <w:szCs w:val="21"/>
                      <w:highlight w:val="none"/>
                      <w:lang w:eastAsia="zh-CN"/>
                    </w:rPr>
                    <w:t>及纺织品制造</w:t>
                  </w:r>
                  <w:r>
                    <w:rPr>
                      <w:rFonts w:hint="default" w:ascii="Times New Roman" w:hAnsi="Times New Roman" w:eastAsia="宋体" w:cs="Times New Roman"/>
                      <w:color w:val="auto"/>
                      <w:sz w:val="21"/>
                      <w:szCs w:val="21"/>
                      <w:highlight w:val="none"/>
                    </w:rPr>
                    <w:t>生产项目</w:t>
                  </w:r>
                  <w:r>
                    <w:rPr>
                      <w:rFonts w:hint="eastAsia" w:ascii="Times New Roman" w:hAnsi="Times New Roman" w:eastAsia="宋体" w:cs="Times New Roman"/>
                      <w:color w:val="auto"/>
                      <w:sz w:val="21"/>
                      <w:szCs w:val="21"/>
                      <w:highlight w:val="none"/>
                      <w:lang w:eastAsia="zh-CN"/>
                    </w:rPr>
                    <w:t>，项目使用原辅料符合国家标注，不涉及涂料及胶粘剂。</w:t>
                  </w:r>
                </w:p>
              </w:tc>
              <w:tc>
                <w:tcPr>
                  <w:tcW w:w="9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198" w:type="dxa"/>
                  <w:noWrap w:val="0"/>
                  <w:vAlign w:val="center"/>
                </w:tcPr>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firstLine="422" w:firstLineChars="200"/>
                    <w:jc w:val="both"/>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b/>
                      <w:bCs/>
                      <w:color w:val="auto"/>
                      <w:sz w:val="21"/>
                      <w:szCs w:val="21"/>
                      <w:highlight w:val="none"/>
                      <w:lang w:val="zh-CN" w:eastAsia="zh-CN"/>
                    </w:rPr>
                    <w:t>全面加强无组织排放控制。</w:t>
                  </w:r>
                  <w:r>
                    <w:rPr>
                      <w:rFonts w:hint="default" w:ascii="Times New Roman" w:hAnsi="Times New Roman" w:eastAsia="宋体" w:cs="Times New Roman"/>
                      <w:color w:val="auto"/>
                      <w:sz w:val="21"/>
                      <w:szCs w:val="21"/>
                      <w:highlight w:val="none"/>
                      <w:lang w:val="zh-CN" w:eastAsia="zh-CN"/>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推进使用先进生产工艺。通过采用全密闭、连续化、自动化等生产技术，以及高效工艺与</w:t>
                  </w:r>
                  <w:r>
                    <w:rPr>
                      <w:rFonts w:hint="eastAsia" w:ascii="Times New Roman" w:hAnsi="Times New Roman" w:eastAsia="宋体" w:cs="Times New Roman"/>
                      <w:color w:val="auto"/>
                      <w:sz w:val="21"/>
                      <w:szCs w:val="21"/>
                      <w:highlight w:val="none"/>
                      <w:lang w:val="zh-CN" w:eastAsia="zh-CN"/>
                    </w:rPr>
                    <w:t>设备等，减少工艺过程无组织排放。挥发性有机液体装载优先采用底部装载方式。</w:t>
                  </w:r>
                  <w:r>
                    <w:rPr>
                      <w:rFonts w:hint="default" w:ascii="Times New Roman" w:hAnsi="Times New Roman" w:eastAsia="宋体" w:cs="Times New Roman"/>
                      <w:color w:val="auto"/>
                      <w:sz w:val="21"/>
                      <w:szCs w:val="21"/>
                      <w:highlight w:val="none"/>
                      <w:lang w:val="zh-CN" w:eastAsia="zh-CN"/>
                    </w:rPr>
                    <w:t>石化、化工</w:t>
                  </w:r>
                  <w:r>
                    <w:rPr>
                      <w:rFonts w:hint="eastAsia" w:ascii="Times New Roman" w:hAnsi="Times New Roman" w:eastAsia="宋体" w:cs="Times New Roman"/>
                      <w:color w:val="auto"/>
                      <w:sz w:val="21"/>
                      <w:szCs w:val="21"/>
                      <w:highlight w:val="none"/>
                      <w:lang w:val="zh-CN" w:eastAsia="zh-CN"/>
                    </w:rPr>
                    <w:t>行业重点推进使用低（无）泄漏的泵、</w:t>
                  </w:r>
                  <w:r>
                    <w:rPr>
                      <w:rFonts w:hint="default" w:ascii="Times New Roman" w:hAnsi="Times New Roman" w:eastAsia="宋体" w:cs="Times New Roman"/>
                      <w:color w:val="auto"/>
                      <w:sz w:val="21"/>
                      <w:szCs w:val="21"/>
                      <w:highlight w:val="none"/>
                      <w:lang w:val="zh-CN" w:eastAsia="zh-CN"/>
                    </w:rPr>
                    <w:t>压缩机、过滤机、离心机、干燥设备等，推广采用油品在</w:t>
                  </w:r>
                  <w:r>
                    <w:rPr>
                      <w:rFonts w:hint="eastAsia" w:ascii="Times New Roman" w:hAnsi="Times New Roman" w:eastAsia="宋体" w:cs="Times New Roman"/>
                      <w:color w:val="auto"/>
                      <w:sz w:val="21"/>
                      <w:szCs w:val="21"/>
                      <w:highlight w:val="none"/>
                      <w:lang w:val="zh-CN" w:eastAsia="zh-CN"/>
                    </w:rPr>
                    <w:t>线调和技术、密闭式循环冷却系统等。工业</w:t>
                  </w:r>
                  <w:r>
                    <w:rPr>
                      <w:rFonts w:hint="default" w:ascii="Times New Roman" w:hAnsi="Times New Roman" w:eastAsia="宋体" w:cs="Times New Roman"/>
                      <w:color w:val="auto"/>
                      <w:sz w:val="21"/>
                      <w:szCs w:val="21"/>
                      <w:highlight w:val="none"/>
                      <w:lang w:val="zh-CN" w:eastAsia="zh-CN"/>
                    </w:rPr>
                    <w:t>涂装</w:t>
                  </w:r>
                  <w:r>
                    <w:rPr>
                      <w:rFonts w:hint="eastAsia" w:ascii="Times New Roman" w:hAnsi="Times New Roman" w:eastAsia="宋体" w:cs="Times New Roman"/>
                      <w:color w:val="auto"/>
                      <w:sz w:val="21"/>
                      <w:szCs w:val="21"/>
                      <w:highlight w:val="none"/>
                      <w:lang w:val="zh-CN" w:eastAsia="zh-CN"/>
                    </w:rPr>
                    <w:t>行业重点推进使用紧凑式涂装工</w:t>
                  </w:r>
                  <w:r>
                    <w:rPr>
                      <w:rFonts w:hint="default" w:ascii="Times New Roman" w:hAnsi="Times New Roman" w:eastAsia="宋体" w:cs="Times New Roman"/>
                      <w:color w:val="auto"/>
                      <w:sz w:val="21"/>
                      <w:szCs w:val="21"/>
                      <w:highlight w:val="none"/>
                      <w:lang w:val="zh-CN" w:eastAsia="zh-CN"/>
                    </w:rPr>
                    <w:t>艺，推广采用辊涂、</w:t>
                  </w:r>
                  <w:r>
                    <w:rPr>
                      <w:rFonts w:hint="eastAsia" w:ascii="Times New Roman" w:hAnsi="Times New Roman" w:eastAsia="宋体" w:cs="Times New Roman"/>
                      <w:color w:val="auto"/>
                      <w:sz w:val="21"/>
                      <w:szCs w:val="21"/>
                      <w:highlight w:val="none"/>
                      <w:lang w:val="zh-CN" w:eastAsia="zh-CN"/>
                    </w:rPr>
                    <w:t>静电喷涂、高压无气喷涂、空气辅助无气喷涂、热喷涂等涂装技术，鼓励企业采用自动化、智能化喷涂设备代人工喷涂，减少使用空气喷涂技术。</w:t>
                  </w:r>
                  <w:r>
                    <w:rPr>
                      <w:rFonts w:hint="default" w:ascii="Times New Roman" w:hAnsi="Times New Roman" w:eastAsia="宋体" w:cs="Times New Roman"/>
                      <w:color w:val="auto"/>
                      <w:sz w:val="21"/>
                      <w:szCs w:val="21"/>
                      <w:highlight w:val="none"/>
                      <w:lang w:val="zh-CN" w:eastAsia="zh-CN"/>
                    </w:rPr>
                    <w:t>包装</w:t>
                  </w:r>
                  <w:r>
                    <w:rPr>
                      <w:rFonts w:hint="eastAsia" w:ascii="Times New Roman" w:hAnsi="Times New Roman" w:eastAsia="宋体" w:cs="Times New Roman"/>
                      <w:color w:val="auto"/>
                      <w:sz w:val="21"/>
                      <w:szCs w:val="21"/>
                      <w:highlight w:val="none"/>
                      <w:lang w:val="zh-CN" w:eastAsia="zh-CN"/>
                    </w:rPr>
                    <w:t>印刷</w:t>
                  </w:r>
                  <w:r>
                    <w:rPr>
                      <w:rFonts w:hint="default" w:ascii="Times New Roman" w:hAnsi="Times New Roman" w:eastAsia="宋体" w:cs="Times New Roman"/>
                      <w:color w:val="auto"/>
                      <w:sz w:val="21"/>
                      <w:szCs w:val="21"/>
                      <w:highlight w:val="none"/>
                      <w:lang w:val="zh-CN" w:eastAsia="zh-CN"/>
                    </w:rPr>
                    <w:t>行业大力推广使用无溶剂复合、挤出</w:t>
                  </w:r>
                  <w:r>
                    <w:rPr>
                      <w:rFonts w:hint="eastAsia" w:ascii="Times New Roman" w:hAnsi="Times New Roman" w:eastAsia="宋体" w:cs="Times New Roman"/>
                      <w:color w:val="auto"/>
                      <w:sz w:val="21"/>
                      <w:szCs w:val="21"/>
                      <w:highlight w:val="none"/>
                      <w:lang w:val="zh-CN" w:eastAsia="zh-CN"/>
                    </w:rPr>
                    <w:t>复合</w:t>
                  </w:r>
                  <w:r>
                    <w:rPr>
                      <w:rFonts w:hint="default" w:ascii="Times New Roman" w:hAnsi="Times New Roman" w:eastAsia="宋体" w:cs="Times New Roman"/>
                      <w:color w:val="auto"/>
                      <w:sz w:val="21"/>
                      <w:szCs w:val="21"/>
                      <w:highlight w:val="none"/>
                      <w:lang w:val="zh-CN" w:eastAsia="zh-CN"/>
                    </w:rPr>
                    <w:t>、共</w:t>
                  </w:r>
                  <w:r>
                    <w:rPr>
                      <w:rFonts w:hint="eastAsia" w:ascii="Times New Roman" w:hAnsi="Times New Roman" w:eastAsia="宋体" w:cs="Times New Roman"/>
                      <w:color w:val="auto"/>
                      <w:sz w:val="21"/>
                      <w:szCs w:val="21"/>
                      <w:highlight w:val="none"/>
                      <w:lang w:val="zh-CN" w:eastAsia="zh-CN"/>
                    </w:rPr>
                    <w:t>挤出复合</w:t>
                  </w:r>
                  <w:r>
                    <w:rPr>
                      <w:rFonts w:hint="default" w:ascii="Times New Roman" w:hAnsi="Times New Roman" w:eastAsia="宋体" w:cs="Times New Roman"/>
                      <w:color w:val="auto"/>
                      <w:sz w:val="21"/>
                      <w:szCs w:val="21"/>
                      <w:highlight w:val="none"/>
                      <w:lang w:val="zh-CN" w:eastAsia="zh-CN"/>
                    </w:rPr>
                    <w:t>技术，鼓励采用水性凹印、醇水凹印、辐射</w:t>
                  </w:r>
                  <w:r>
                    <w:rPr>
                      <w:rFonts w:hint="eastAsia" w:ascii="Times New Roman" w:hAnsi="Times New Roman" w:eastAsia="宋体" w:cs="Times New Roman"/>
                      <w:color w:val="auto"/>
                      <w:sz w:val="21"/>
                      <w:szCs w:val="21"/>
                      <w:highlight w:val="none"/>
                      <w:lang w:val="zh-CN" w:eastAsia="zh-CN"/>
                    </w:rPr>
                    <w:t>固</w:t>
                  </w:r>
                  <w:r>
                    <w:rPr>
                      <w:rFonts w:hint="default" w:ascii="Times New Roman" w:hAnsi="Times New Roman" w:eastAsia="宋体" w:cs="Times New Roman"/>
                      <w:color w:val="auto"/>
                      <w:sz w:val="21"/>
                      <w:szCs w:val="21"/>
                      <w:highlight w:val="none"/>
                      <w:lang w:val="zh-CN" w:eastAsia="zh-CN"/>
                    </w:rPr>
                    <w:t>化凹印、柔版印刷、无水胶印等印刷工艺。</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w:t>
                  </w:r>
                  <w:r>
                    <w:rPr>
                      <w:rFonts w:hint="eastAsia" w:ascii="Times New Roman" w:hAnsi="Times New Roman" w:eastAsia="宋体" w:cs="Times New Roman"/>
                      <w:color w:val="auto"/>
                      <w:sz w:val="21"/>
                      <w:szCs w:val="21"/>
                      <w:highlight w:val="none"/>
                      <w:lang w:val="zh-CN" w:eastAsia="zh-CN"/>
                    </w:rPr>
                    <w:t>罩</w:t>
                  </w:r>
                  <w:r>
                    <w:rPr>
                      <w:rFonts w:hint="default" w:ascii="Times New Roman" w:hAnsi="Times New Roman" w:eastAsia="宋体" w:cs="Times New Roman"/>
                      <w:color w:val="auto"/>
                      <w:sz w:val="21"/>
                      <w:szCs w:val="21"/>
                      <w:highlight w:val="none"/>
                      <w:lang w:val="zh-CN" w:eastAsia="zh-CN"/>
                    </w:rPr>
                    <w:t>开口面最远处的VOCs无组织排放位置，控制风速应不低于0.3米/秒，有行业要求的按相关规定执行。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加强设备与管线组件泄漏控制。企业</w:t>
                  </w:r>
                  <w:r>
                    <w:rPr>
                      <w:rFonts w:hint="eastAsia" w:ascii="Times New Roman" w:hAnsi="Times New Roman" w:eastAsia="宋体" w:cs="Times New Roman"/>
                      <w:color w:val="auto"/>
                      <w:sz w:val="21"/>
                      <w:szCs w:val="21"/>
                      <w:highlight w:val="none"/>
                      <w:lang w:val="zh-CN" w:eastAsia="zh-CN"/>
                    </w:rPr>
                    <w:t>中载有气态、液态</w:t>
                  </w:r>
                  <w:r>
                    <w:rPr>
                      <w:rFonts w:hint="eastAsia" w:ascii="Times New Roman" w:hAnsi="Times New Roman" w:eastAsia="宋体" w:cs="Times New Roman"/>
                      <w:color w:val="auto"/>
                      <w:sz w:val="21"/>
                      <w:szCs w:val="21"/>
                      <w:highlight w:val="none"/>
                      <w:lang w:val="en-US" w:eastAsia="zh-CN"/>
                    </w:rPr>
                    <w:t>VOCs物料的设备与管线组件，</w:t>
                  </w:r>
                  <w:r>
                    <w:rPr>
                      <w:rFonts w:hint="default" w:ascii="Times New Roman" w:hAnsi="Times New Roman" w:eastAsia="宋体" w:cs="Times New Roman"/>
                      <w:color w:val="auto"/>
                      <w:sz w:val="21"/>
                      <w:szCs w:val="21"/>
                      <w:highlight w:val="none"/>
                      <w:lang w:val="zh-CN" w:eastAsia="zh-CN"/>
                    </w:rPr>
                    <w:t>密封点数量大于等于2000个的，应</w:t>
                  </w:r>
                  <w:r>
                    <w:rPr>
                      <w:rFonts w:hint="eastAsia" w:ascii="Times New Roman" w:hAnsi="Times New Roman" w:eastAsia="宋体" w:cs="Times New Roman"/>
                      <w:color w:val="auto"/>
                      <w:sz w:val="21"/>
                      <w:szCs w:val="21"/>
                      <w:highlight w:val="none"/>
                      <w:lang w:val="zh-CN" w:eastAsia="zh-CN"/>
                    </w:rPr>
                    <w:t>按</w:t>
                  </w:r>
                  <w:r>
                    <w:rPr>
                      <w:rFonts w:hint="default" w:ascii="Times New Roman" w:hAnsi="Times New Roman" w:eastAsia="宋体" w:cs="Times New Roman"/>
                      <w:color w:val="auto"/>
                      <w:sz w:val="21"/>
                      <w:szCs w:val="21"/>
                      <w:highlight w:val="none"/>
                      <w:lang w:val="zh-CN" w:eastAsia="zh-CN"/>
                    </w:rPr>
                    <w:t>要求开展LDAR工作。石化企业按行业排放标准规定执行。</w:t>
                  </w:r>
                </w:p>
              </w:tc>
              <w:tc>
                <w:tcPr>
                  <w:tcW w:w="27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本项目原料使用前均为包装袋密封储存，</w:t>
                  </w:r>
                  <w:r>
                    <w:rPr>
                      <w:rFonts w:hint="default" w:ascii="Times New Roman" w:hAnsi="Times New Roman" w:cs="Times New Roman"/>
                      <w:color w:val="auto"/>
                      <w:sz w:val="21"/>
                      <w:szCs w:val="21"/>
                      <w:highlight w:val="none"/>
                      <w:lang w:val="en-US" w:eastAsia="zh-CN"/>
                    </w:rPr>
                    <w:t>本项目</w:t>
                  </w:r>
                  <w:r>
                    <w:rPr>
                      <w:rFonts w:hint="eastAsia" w:cs="Times New Roman"/>
                      <w:color w:val="auto"/>
                      <w:sz w:val="21"/>
                      <w:szCs w:val="21"/>
                      <w:highlight w:val="none"/>
                      <w:lang w:val="en-US" w:eastAsia="zh-CN"/>
                    </w:rPr>
                    <w:t>防水板生产线产生废气与原项目</w:t>
                  </w:r>
                  <w:r>
                    <w:rPr>
                      <w:rFonts w:hint="eastAsia" w:cs="Times New Roman"/>
                      <w:color w:val="auto"/>
                      <w:sz w:val="21"/>
                      <w:szCs w:val="21"/>
                      <w:highlight w:val="none"/>
                      <w:lang w:eastAsia="zh-CN"/>
                    </w:rPr>
                    <w:t>原项目生产线废气一起经</w:t>
                  </w:r>
                  <w:r>
                    <w:rPr>
                      <w:rFonts w:hint="eastAsia" w:ascii="Times New Roman" w:hAnsi="Times New Roman"/>
                      <w:color w:val="auto"/>
                      <w:sz w:val="21"/>
                      <w:szCs w:val="21"/>
                      <w:highlight w:val="none"/>
                      <w:lang w:val="en-US" w:eastAsia="zh-CN"/>
                    </w:rPr>
                    <w:t>1套</w:t>
                  </w:r>
                  <w:r>
                    <w:rPr>
                      <w:rFonts w:hint="default" w:ascii="Times New Roman" w:hAnsi="Times New Roman" w:eastAsia="宋体" w:cs="Times New Roman"/>
                      <w:color w:val="auto"/>
                      <w:sz w:val="21"/>
                      <w:szCs w:val="21"/>
                      <w:highlight w:val="none"/>
                    </w:rPr>
                    <w:t>UV光氧催化设备+</w:t>
                  </w:r>
                  <w:r>
                    <w:rPr>
                      <w:rFonts w:hint="eastAsia" w:ascii="Times New Roman" w:hAnsi="Times New Roman"/>
                      <w:color w:val="auto"/>
                      <w:sz w:val="21"/>
                      <w:szCs w:val="21"/>
                      <w:highlight w:val="none"/>
                      <w:lang w:val="en-US" w:eastAsia="zh-CN"/>
                    </w:rPr>
                    <w:t>活性炭吸附装置+1根</w:t>
                  </w:r>
                  <w:r>
                    <w:rPr>
                      <w:rFonts w:hint="eastAsia" w:ascii="Times New Roman" w:hAnsi="Times New Roman"/>
                      <w:color w:val="auto"/>
                      <w:sz w:val="21"/>
                      <w:szCs w:val="21"/>
                      <w:highlight w:val="none"/>
                    </w:rPr>
                    <w:t>15m排气筒</w:t>
                  </w:r>
                  <w:r>
                    <w:rPr>
                      <w:rFonts w:hint="eastAsia"/>
                      <w:color w:val="auto"/>
                      <w:sz w:val="21"/>
                      <w:szCs w:val="21"/>
                      <w:highlight w:val="none"/>
                      <w:lang w:eastAsia="zh-CN"/>
                    </w:rPr>
                    <w:t>排放</w:t>
                  </w:r>
                  <w:r>
                    <w:rPr>
                      <w:rFonts w:hint="eastAsia" w:ascii="Times New Roman" w:hAnsi="Times New Roman" w:cs="Times New Roman"/>
                      <w:color w:val="auto"/>
                      <w:sz w:val="21"/>
                      <w:szCs w:val="21"/>
                      <w:highlight w:val="none"/>
                      <w:lang w:val="en-US" w:eastAsia="zh-CN"/>
                    </w:rPr>
                    <w:t>。本项目不涉及喷涂、印刷等工艺。</w:t>
                  </w:r>
                </w:p>
              </w:tc>
              <w:tc>
                <w:tcPr>
                  <w:tcW w:w="9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198" w:type="dxa"/>
                  <w:noWrap w:val="0"/>
                  <w:vAlign w:val="center"/>
                </w:tcPr>
                <w:p>
                  <w:pPr>
                    <w:keepNext w:val="0"/>
                    <w:keepLines w:val="0"/>
                    <w:pageBreakBefore w:val="0"/>
                    <w:widowControl w:val="0"/>
                    <w:kinsoku/>
                    <w:wordWrap/>
                    <w:overflowPunct/>
                    <w:topLinePunct w:val="0"/>
                    <w:autoSpaceDE/>
                    <w:autoSpaceDN/>
                    <w:bidi w:val="0"/>
                    <w:spacing w:line="240" w:lineRule="auto"/>
                    <w:ind w:firstLine="422" w:firstLineChars="200"/>
                    <w:textAlignment w:val="auto"/>
                    <w:rPr>
                      <w:rFonts w:hint="default"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b/>
                      <w:bCs/>
                      <w:color w:val="auto"/>
                      <w:sz w:val="21"/>
                      <w:szCs w:val="21"/>
                      <w:highlight w:val="none"/>
                      <w:lang w:val="zh-CN" w:eastAsia="zh-CN"/>
                    </w:rPr>
                    <w:t>（三）</w:t>
                  </w:r>
                  <w:r>
                    <w:rPr>
                      <w:rFonts w:hint="default" w:ascii="Times New Roman" w:hAnsi="Times New Roman" w:eastAsia="宋体" w:cs="Times New Roman"/>
                      <w:b/>
                      <w:bCs/>
                      <w:color w:val="auto"/>
                      <w:sz w:val="21"/>
                      <w:szCs w:val="21"/>
                      <w:highlight w:val="none"/>
                      <w:lang w:val="zh-CN" w:eastAsia="zh-CN"/>
                    </w:rPr>
                    <w:t>推进建设适宜高效的治污设施。</w:t>
                  </w:r>
                  <w:r>
                    <w:rPr>
                      <w:rFonts w:hint="default" w:ascii="Times New Roman" w:hAnsi="Times New Roman" w:eastAsia="宋体" w:cs="Times New Roman"/>
                      <w:color w:val="auto"/>
                      <w:sz w:val="21"/>
                      <w:szCs w:val="21"/>
                      <w:highlight w:val="none"/>
                      <w:lang w:val="zh-CN" w:eastAsia="zh-CN"/>
                    </w:rPr>
                    <w:t>企业新建治污设施</w:t>
                  </w:r>
                  <w:r>
                    <w:rPr>
                      <w:rFonts w:hint="eastAsia" w:ascii="Times New Roman" w:hAnsi="Times New Roman" w:eastAsia="宋体" w:cs="Times New Roman"/>
                      <w:color w:val="auto"/>
                      <w:sz w:val="21"/>
                      <w:szCs w:val="21"/>
                      <w:highlight w:val="none"/>
                      <w:lang w:val="zh-CN" w:eastAsia="zh-CN"/>
                    </w:rPr>
                    <w:t>或</w:t>
                  </w:r>
                  <w:r>
                    <w:rPr>
                      <w:rFonts w:hint="default" w:ascii="Times New Roman" w:hAnsi="Times New Roman" w:eastAsia="宋体" w:cs="Times New Roman"/>
                      <w:color w:val="auto"/>
                      <w:sz w:val="21"/>
                      <w:szCs w:val="21"/>
                      <w:highlight w:val="none"/>
                      <w:lang w:val="zh-CN" w:eastAsia="zh-CN"/>
                    </w:rPr>
                    <w:t>对</w:t>
                  </w:r>
                  <w:r>
                    <w:rPr>
                      <w:rFonts w:hint="eastAsia" w:ascii="Times New Roman" w:hAnsi="Times New Roman" w:eastAsia="宋体" w:cs="Times New Roman"/>
                      <w:color w:val="auto"/>
                      <w:sz w:val="21"/>
                      <w:szCs w:val="21"/>
                      <w:highlight w:val="none"/>
                      <w:lang w:val="zh-CN" w:eastAsia="zh-CN"/>
                    </w:rPr>
                    <w:t>现</w:t>
                  </w:r>
                  <w:r>
                    <w:rPr>
                      <w:rFonts w:hint="default" w:ascii="Times New Roman" w:hAnsi="Times New Roman" w:eastAsia="宋体" w:cs="Times New Roman"/>
                      <w:color w:val="auto"/>
                      <w:sz w:val="21"/>
                      <w:szCs w:val="21"/>
                      <w:highlight w:val="none"/>
                      <w:lang w:val="zh-CN" w:eastAsia="zh-CN"/>
                    </w:rPr>
                    <w:t>有治污实施</w:t>
                  </w:r>
                  <w:r>
                    <w:rPr>
                      <w:rFonts w:hint="eastAsia" w:ascii="Times New Roman" w:hAnsi="Times New Roman" w:eastAsia="宋体" w:cs="Times New Roman"/>
                      <w:color w:val="auto"/>
                      <w:sz w:val="21"/>
                      <w:szCs w:val="21"/>
                      <w:highlight w:val="none"/>
                      <w:lang w:val="zh-CN" w:eastAsia="zh-CN"/>
                    </w:rPr>
                    <w:t>改</w:t>
                  </w:r>
                  <w:r>
                    <w:rPr>
                      <w:rFonts w:hint="default" w:ascii="Times New Roman" w:hAnsi="Times New Roman" w:eastAsia="宋体" w:cs="Times New Roman"/>
                      <w:color w:val="auto"/>
                      <w:sz w:val="21"/>
                      <w:szCs w:val="21"/>
                      <w:highlight w:val="none"/>
                      <w:lang w:val="zh-CN" w:eastAsia="zh-CN"/>
                    </w:rPr>
                    <w:t>造，应依据排放废气的</w:t>
                  </w:r>
                  <w:r>
                    <w:rPr>
                      <w:rFonts w:hint="eastAsia" w:ascii="Times New Roman" w:hAnsi="Times New Roman" w:eastAsia="宋体" w:cs="Times New Roman"/>
                      <w:color w:val="auto"/>
                      <w:sz w:val="21"/>
                      <w:szCs w:val="21"/>
                      <w:highlight w:val="none"/>
                      <w:lang w:val="zh-CN" w:eastAsia="zh-CN"/>
                    </w:rPr>
                    <w:t>浓</w:t>
                  </w:r>
                  <w:r>
                    <w:rPr>
                      <w:rFonts w:hint="default" w:ascii="Times New Roman" w:hAnsi="Times New Roman" w:eastAsia="宋体" w:cs="Times New Roman"/>
                      <w:color w:val="auto"/>
                      <w:sz w:val="21"/>
                      <w:szCs w:val="21"/>
                      <w:highlight w:val="none"/>
                      <w:lang w:val="zh-CN" w:eastAsia="zh-CN"/>
                    </w:rPr>
                    <w:t>度、组分、</w:t>
                  </w:r>
                  <w:r>
                    <w:rPr>
                      <w:rFonts w:hint="eastAsia" w:ascii="Times New Roman" w:hAnsi="Times New Roman" w:eastAsia="宋体" w:cs="Times New Roman"/>
                      <w:color w:val="auto"/>
                      <w:sz w:val="21"/>
                      <w:szCs w:val="21"/>
                      <w:highlight w:val="none"/>
                      <w:lang w:val="zh-CN" w:eastAsia="zh-CN"/>
                    </w:rPr>
                    <w:t>风量，温度、湿度、压力，以及生产工况等，合理选择治理技术。鼓励企业采用多种技术的组合工艺，提高</w:t>
                  </w:r>
                  <w:r>
                    <w:rPr>
                      <w:rFonts w:hint="eastAsia" w:ascii="Times New Roman" w:hAnsi="Times New Roman" w:eastAsia="宋体" w:cs="Times New Roman"/>
                      <w:color w:val="auto"/>
                      <w:sz w:val="21"/>
                      <w:szCs w:val="21"/>
                      <w:highlight w:val="none"/>
                      <w:lang w:val="en-US" w:eastAsia="zh-CN"/>
                    </w:rPr>
                    <w:t>VOCs治理效率。低浓度大风量废气，宜采用</w:t>
                  </w:r>
                  <w:r>
                    <w:rPr>
                      <w:rFonts w:hint="eastAsia" w:ascii="Times New Roman" w:hAnsi="Times New Roman" w:eastAsia="宋体" w:cs="Times New Roman"/>
                      <w:color w:val="auto"/>
                      <w:sz w:val="21"/>
                      <w:szCs w:val="21"/>
                      <w:highlight w:val="none"/>
                      <w:lang w:val="zh-CN" w:eastAsia="zh-CN"/>
                    </w:rPr>
                    <w:t>沸</w:t>
                  </w:r>
                  <w:r>
                    <w:rPr>
                      <w:rFonts w:hint="default" w:ascii="Times New Roman" w:hAnsi="Times New Roman" w:eastAsia="宋体" w:cs="Times New Roman"/>
                      <w:color w:val="auto"/>
                      <w:sz w:val="21"/>
                      <w:szCs w:val="21"/>
                      <w:highlight w:val="none"/>
                      <w:lang w:val="zh-CN" w:eastAsia="zh-CN"/>
                    </w:rPr>
                    <w:t>石转轮吸附、活性炭吸附、减风增浓等</w:t>
                  </w:r>
                  <w:r>
                    <w:rPr>
                      <w:rFonts w:hint="eastAsia" w:ascii="Times New Roman" w:hAnsi="Times New Roman" w:eastAsia="宋体" w:cs="Times New Roman"/>
                      <w:color w:val="auto"/>
                      <w:sz w:val="21"/>
                      <w:szCs w:val="21"/>
                      <w:highlight w:val="none"/>
                      <w:lang w:val="zh-CN" w:eastAsia="zh-CN"/>
                    </w:rPr>
                    <w:t>浓</w:t>
                  </w:r>
                  <w:r>
                    <w:rPr>
                      <w:rFonts w:hint="default" w:ascii="Times New Roman" w:hAnsi="Times New Roman" w:eastAsia="宋体" w:cs="Times New Roman"/>
                      <w:color w:val="auto"/>
                      <w:sz w:val="21"/>
                      <w:szCs w:val="21"/>
                      <w:highlight w:val="none"/>
                      <w:lang w:val="zh-CN" w:eastAsia="zh-CN"/>
                    </w:rPr>
                    <w:t>缩技术，提高VOCs液度后</w:t>
                  </w:r>
                  <w:r>
                    <w:rPr>
                      <w:rFonts w:hint="eastAsia" w:ascii="Times New Roman" w:hAnsi="Times New Roman" w:eastAsia="宋体" w:cs="Times New Roman"/>
                      <w:color w:val="auto"/>
                      <w:sz w:val="21"/>
                      <w:szCs w:val="21"/>
                      <w:highlight w:val="none"/>
                      <w:lang w:val="zh-CN" w:eastAsia="zh-CN"/>
                    </w:rPr>
                    <w:t>净化</w:t>
                  </w:r>
                  <w:r>
                    <w:rPr>
                      <w:rFonts w:hint="default" w:ascii="Times New Roman" w:hAnsi="Times New Roman" w:eastAsia="宋体" w:cs="Times New Roman"/>
                      <w:color w:val="auto"/>
                      <w:sz w:val="21"/>
                      <w:szCs w:val="21"/>
                      <w:highlight w:val="none"/>
                      <w:lang w:val="zh-CN" w:eastAsia="zh-CN"/>
                    </w:rPr>
                    <w:t>处理</w:t>
                  </w:r>
                  <w:r>
                    <w:rPr>
                      <w:rFonts w:hint="eastAsia"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zh-CN" w:eastAsia="zh-CN"/>
                    </w:rPr>
                    <w:t>高浓度废气，优先进行溶剂回收，难以回收的，宜采用高温类烧、催化燃烧等技术。油气（溶剂）回收宜采用冷凝+吸附、吸附+吸收、膜分离+吸附等技术。低温等离子、光催化、光氧化技术主要适用于</w:t>
                  </w:r>
                  <w:r>
                    <w:rPr>
                      <w:rFonts w:hint="eastAsia" w:ascii="Times New Roman" w:hAnsi="Times New Roman" w:eastAsia="宋体" w:cs="Times New Roman"/>
                      <w:color w:val="auto"/>
                      <w:sz w:val="21"/>
                      <w:szCs w:val="21"/>
                      <w:highlight w:val="none"/>
                      <w:lang w:val="zh-CN" w:eastAsia="zh-CN"/>
                    </w:rPr>
                    <w:t>恶臭</w:t>
                  </w:r>
                  <w:r>
                    <w:rPr>
                      <w:rFonts w:hint="default" w:ascii="Times New Roman" w:hAnsi="Times New Roman" w:eastAsia="宋体" w:cs="Times New Roman"/>
                      <w:color w:val="auto"/>
                      <w:sz w:val="21"/>
                      <w:szCs w:val="21"/>
                      <w:highlight w:val="none"/>
                      <w:lang w:val="zh-CN" w:eastAsia="zh-CN"/>
                    </w:rPr>
                    <w:t>异味等治理；生物法主要适用于低浓度VOCs废气治理和恶</w:t>
                  </w:r>
                  <w:r>
                    <w:rPr>
                      <w:rFonts w:hint="eastAsia" w:ascii="Times New Roman" w:hAnsi="Times New Roman" w:eastAsia="宋体" w:cs="Times New Roman"/>
                      <w:color w:val="auto"/>
                      <w:sz w:val="21"/>
                      <w:szCs w:val="21"/>
                      <w:highlight w:val="none"/>
                      <w:lang w:val="zh-CN" w:eastAsia="zh-CN"/>
                    </w:rPr>
                    <w:t>臭</w:t>
                  </w:r>
                  <w:r>
                    <w:rPr>
                      <w:rFonts w:hint="default" w:ascii="Times New Roman" w:hAnsi="Times New Roman" w:eastAsia="宋体" w:cs="Times New Roman"/>
                      <w:color w:val="auto"/>
                      <w:sz w:val="21"/>
                      <w:szCs w:val="21"/>
                      <w:highlight w:val="none"/>
                      <w:lang w:val="zh-CN" w:eastAsia="zh-CN"/>
                    </w:rPr>
                    <w:t>异味治理。非水溶性的VOC</w:t>
                  </w:r>
                  <w:r>
                    <w:rPr>
                      <w:rFonts w:hint="eastAsia" w:ascii="Times New Roman" w:hAnsi="Times New Roman" w:eastAsia="宋体" w:cs="Times New Roman"/>
                      <w:color w:val="auto"/>
                      <w:sz w:val="21"/>
                      <w:szCs w:val="21"/>
                      <w:highlight w:val="none"/>
                      <w:lang w:val="en-US" w:eastAsia="zh-CN"/>
                    </w:rPr>
                    <w:t>s</w:t>
                  </w:r>
                  <w:r>
                    <w:rPr>
                      <w:rFonts w:hint="default" w:ascii="Times New Roman" w:hAnsi="Times New Roman" w:eastAsia="宋体" w:cs="Times New Roman"/>
                      <w:color w:val="auto"/>
                      <w:sz w:val="21"/>
                      <w:szCs w:val="21"/>
                      <w:highlight w:val="none"/>
                      <w:lang w:val="zh-CN" w:eastAsia="zh-CN"/>
                    </w:rPr>
                    <w:t>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27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本项目</w:t>
                  </w:r>
                  <w:r>
                    <w:rPr>
                      <w:rFonts w:hint="eastAsia" w:cs="Times New Roman"/>
                      <w:color w:val="auto"/>
                      <w:sz w:val="21"/>
                      <w:szCs w:val="21"/>
                      <w:highlight w:val="none"/>
                      <w:lang w:val="en-US" w:eastAsia="zh-CN"/>
                    </w:rPr>
                    <w:t>防水板生产线产生的</w:t>
                  </w:r>
                  <w:r>
                    <w:rPr>
                      <w:rFonts w:hint="default" w:ascii="Times New Roman" w:hAnsi="Times New Roman" w:cs="Times New Roman"/>
                      <w:color w:val="auto"/>
                      <w:sz w:val="21"/>
                      <w:szCs w:val="21"/>
                      <w:highlight w:val="none"/>
                      <w:lang w:val="en-US" w:eastAsia="zh-CN"/>
                    </w:rPr>
                    <w:t>废气经集气罩收集后</w:t>
                  </w:r>
                  <w:r>
                    <w:rPr>
                      <w:rFonts w:hint="eastAsia" w:cs="Times New Roman"/>
                      <w:color w:val="auto"/>
                      <w:sz w:val="21"/>
                      <w:szCs w:val="21"/>
                      <w:highlight w:val="none"/>
                      <w:lang w:val="en-US" w:eastAsia="zh-CN"/>
                    </w:rPr>
                    <w:t>与原项目</w:t>
                  </w:r>
                  <w:r>
                    <w:rPr>
                      <w:rFonts w:hint="eastAsia" w:cs="Times New Roman"/>
                      <w:color w:val="auto"/>
                      <w:sz w:val="21"/>
                      <w:szCs w:val="21"/>
                      <w:highlight w:val="none"/>
                      <w:lang w:eastAsia="zh-CN"/>
                    </w:rPr>
                    <w:t>生产线废气一起经</w:t>
                  </w:r>
                  <w:r>
                    <w:rPr>
                      <w:rFonts w:hint="eastAsia" w:ascii="Times New Roman" w:hAnsi="Times New Roman"/>
                      <w:color w:val="auto"/>
                      <w:sz w:val="21"/>
                      <w:szCs w:val="21"/>
                      <w:highlight w:val="none"/>
                      <w:lang w:val="en-US" w:eastAsia="zh-CN"/>
                    </w:rPr>
                    <w:t>1套</w:t>
                  </w:r>
                  <w:r>
                    <w:rPr>
                      <w:rFonts w:hint="default" w:ascii="Times New Roman" w:hAnsi="Times New Roman" w:eastAsia="宋体" w:cs="Times New Roman"/>
                      <w:color w:val="auto"/>
                      <w:sz w:val="21"/>
                      <w:szCs w:val="21"/>
                      <w:highlight w:val="none"/>
                    </w:rPr>
                    <w:t>UV光氧催化设备+</w:t>
                  </w:r>
                  <w:r>
                    <w:rPr>
                      <w:rFonts w:hint="eastAsia" w:ascii="Times New Roman" w:hAnsi="Times New Roman"/>
                      <w:color w:val="auto"/>
                      <w:sz w:val="21"/>
                      <w:szCs w:val="21"/>
                      <w:highlight w:val="none"/>
                      <w:lang w:val="en-US" w:eastAsia="zh-CN"/>
                    </w:rPr>
                    <w:t>活性炭吸附装置+1根</w:t>
                  </w:r>
                  <w:r>
                    <w:rPr>
                      <w:rFonts w:hint="eastAsia" w:ascii="Times New Roman" w:hAnsi="Times New Roman"/>
                      <w:color w:val="auto"/>
                      <w:sz w:val="21"/>
                      <w:szCs w:val="21"/>
                      <w:highlight w:val="none"/>
                    </w:rPr>
                    <w:t>15m排气筒</w:t>
                  </w:r>
                  <w:r>
                    <w:rPr>
                      <w:rFonts w:hint="eastAsia"/>
                      <w:color w:val="auto"/>
                      <w:sz w:val="21"/>
                      <w:szCs w:val="21"/>
                      <w:highlight w:val="none"/>
                      <w:lang w:eastAsia="zh-CN"/>
                    </w:rPr>
                    <w:t>排放</w:t>
                  </w:r>
                  <w:r>
                    <w:rPr>
                      <w:rFonts w:hint="eastAsia" w:ascii="Times New Roman" w:hAnsi="Times New Roman" w:cs="Times New Roman"/>
                      <w:color w:val="auto"/>
                      <w:sz w:val="21"/>
                      <w:szCs w:val="21"/>
                      <w:highlight w:val="none"/>
                      <w:lang w:val="en-US" w:eastAsia="zh-CN"/>
                    </w:rPr>
                    <w:t>。更换下来的废旧活性炭</w:t>
                  </w:r>
                  <w:r>
                    <w:rPr>
                      <w:rFonts w:hint="eastAsia" w:cs="Times New Roman"/>
                      <w:color w:val="auto"/>
                      <w:sz w:val="21"/>
                      <w:szCs w:val="21"/>
                      <w:highlight w:val="none"/>
                      <w:lang w:val="en-US" w:eastAsia="zh-CN"/>
                    </w:rPr>
                    <w:t>等危险废物</w:t>
                  </w:r>
                  <w:r>
                    <w:rPr>
                      <w:rFonts w:hint="eastAsia" w:ascii="Times New Roman" w:hAnsi="Times New Roman" w:cs="Times New Roman"/>
                      <w:color w:val="auto"/>
                      <w:sz w:val="21"/>
                      <w:szCs w:val="21"/>
                      <w:highlight w:val="none"/>
                      <w:lang w:val="en-US" w:eastAsia="zh-CN"/>
                    </w:rPr>
                    <w:t>已与云南</w:t>
                  </w:r>
                  <w:r>
                    <w:rPr>
                      <w:rFonts w:hint="eastAsia" w:cs="Times New Roman"/>
                      <w:color w:val="auto"/>
                      <w:sz w:val="21"/>
                      <w:szCs w:val="21"/>
                      <w:highlight w:val="none"/>
                      <w:lang w:val="en-US" w:eastAsia="zh-CN"/>
                    </w:rPr>
                    <w:t>大地丰源环保</w:t>
                  </w:r>
                  <w:r>
                    <w:rPr>
                      <w:rFonts w:hint="eastAsia" w:ascii="Times New Roman" w:hAnsi="Times New Roman" w:cs="Times New Roman"/>
                      <w:color w:val="auto"/>
                      <w:sz w:val="21"/>
                      <w:szCs w:val="21"/>
                      <w:highlight w:val="none"/>
                      <w:lang w:val="en-US" w:eastAsia="zh-CN"/>
                    </w:rPr>
                    <w:t>有限公司签订协议，定期清运处置。</w:t>
                  </w:r>
                </w:p>
              </w:tc>
              <w:tc>
                <w:tcPr>
                  <w:tcW w:w="9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19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2"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zh-CN"/>
                    </w:rPr>
                    <w:t>（四）</w:t>
                  </w:r>
                  <w:r>
                    <w:rPr>
                      <w:rFonts w:hint="default" w:ascii="Times New Roman" w:hAnsi="Times New Roman" w:eastAsia="宋体" w:cs="Times New Roman"/>
                      <w:b/>
                      <w:bCs/>
                      <w:color w:val="auto"/>
                      <w:sz w:val="21"/>
                      <w:szCs w:val="21"/>
                      <w:highlight w:val="none"/>
                      <w:lang w:val="zh-CN"/>
                    </w:rPr>
                    <w:t>深入实施精细化管控。</w:t>
                  </w:r>
                  <w:r>
                    <w:rPr>
                      <w:rFonts w:hint="default" w:ascii="Times New Roman" w:hAnsi="Times New Roman" w:eastAsia="宋体" w:cs="Times New Roman"/>
                      <w:color w:val="auto"/>
                      <w:sz w:val="21"/>
                      <w:szCs w:val="21"/>
                      <w:highlight w:val="none"/>
                      <w:lang w:val="zh-CN"/>
                    </w:rPr>
                    <w:t>各地应围绕当地环境空气质量改善需求，根据</w:t>
                  </w:r>
                  <w:r>
                    <w:rPr>
                      <w:rFonts w:hint="eastAsia" w:ascii="Times New Roman" w:hAnsi="Times New Roman" w:eastAsia="宋体" w:cs="Times New Roman"/>
                      <w:color w:val="auto"/>
                      <w:sz w:val="21"/>
                      <w:szCs w:val="21"/>
                      <w:highlight w:val="none"/>
                      <w:lang w:val="en-US" w:eastAsia="zh-CN"/>
                    </w:rPr>
                    <w:t>O</w:t>
                  </w:r>
                  <w:r>
                    <w:rPr>
                      <w:rFonts w:hint="default" w:ascii="Times New Roman" w:hAnsi="Times New Roman" w:eastAsia="宋体" w:cs="Times New Roman"/>
                      <w:color w:val="auto"/>
                      <w:sz w:val="21"/>
                      <w:szCs w:val="21"/>
                      <w:highlight w:val="none"/>
                      <w:vertAlign w:val="baseline"/>
                      <w:lang w:val="zh-CN"/>
                    </w:rPr>
                    <w:t>3</w:t>
                  </w:r>
                  <w:r>
                    <w:rPr>
                      <w:rFonts w:hint="default" w:ascii="Times New Roman" w:hAnsi="Times New Roman" w:eastAsia="宋体" w:cs="Times New Roman"/>
                      <w:color w:val="auto"/>
                      <w:sz w:val="21"/>
                      <w:szCs w:val="21"/>
                      <w:highlight w:val="none"/>
                      <w:lang w:val="zh-CN"/>
                    </w:rPr>
                    <w:t>、PM2.5来源解析，结合行业污染排放特征</w:t>
                  </w:r>
                  <w:r>
                    <w:rPr>
                      <w:rFonts w:hint="eastAsia" w:ascii="Times New Roman" w:hAnsi="Times New Roman" w:eastAsia="宋体" w:cs="Times New Roman"/>
                      <w:color w:val="auto"/>
                      <w:sz w:val="21"/>
                      <w:szCs w:val="21"/>
                      <w:highlight w:val="none"/>
                      <w:lang w:val="zh-CN"/>
                    </w:rPr>
                    <w:t>和</w:t>
                  </w:r>
                  <w:r>
                    <w:rPr>
                      <w:rFonts w:hint="eastAsia" w:ascii="Times New Roman" w:hAnsi="Times New Roman" w:eastAsia="宋体" w:cs="Times New Roman"/>
                      <w:color w:val="auto"/>
                      <w:sz w:val="21"/>
                      <w:szCs w:val="21"/>
                      <w:highlight w:val="none"/>
                      <w:lang w:val="en-US" w:eastAsia="zh-CN"/>
                    </w:rPr>
                    <w:t>VOCs物质光化学反应活性等</w:t>
                  </w:r>
                  <w:r>
                    <w:rPr>
                      <w:rFonts w:hint="default" w:ascii="Times New Roman" w:hAnsi="Times New Roman" w:eastAsia="宋体" w:cs="Times New Roman"/>
                      <w:color w:val="auto"/>
                      <w:sz w:val="21"/>
                      <w:szCs w:val="21"/>
                      <w:highlight w:val="none"/>
                      <w:lang w:val="zh-CN"/>
                    </w:rPr>
                    <w:t>，确定本地区 VOC</w:t>
                  </w:r>
                  <w:r>
                    <w:rPr>
                      <w:rFonts w:hint="eastAsia"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zh-CN"/>
                    </w:rPr>
                    <w:t>控</w:t>
                  </w:r>
                  <w:r>
                    <w:rPr>
                      <w:rFonts w:hint="default" w:ascii="Times New Roman" w:hAnsi="Times New Roman" w:eastAsia="宋体" w:cs="Times New Roman"/>
                      <w:color w:val="auto"/>
                      <w:sz w:val="21"/>
                      <w:szCs w:val="21"/>
                      <w:highlight w:val="none"/>
                      <w:lang w:val="zh-CN"/>
                    </w:rPr>
                    <w:t>制的重点</w:t>
                  </w:r>
                  <w:r>
                    <w:rPr>
                      <w:rFonts w:hint="eastAsia" w:ascii="Times New Roman" w:hAnsi="Times New Roman" w:eastAsia="宋体" w:cs="Times New Roman"/>
                      <w:color w:val="auto"/>
                      <w:sz w:val="21"/>
                      <w:szCs w:val="21"/>
                      <w:highlight w:val="none"/>
                      <w:lang w:val="zh-CN"/>
                    </w:rPr>
                    <w:t>行业</w:t>
                  </w:r>
                  <w:r>
                    <w:rPr>
                      <w:rFonts w:hint="default" w:ascii="Times New Roman" w:hAnsi="Times New Roman" w:eastAsia="宋体" w:cs="Times New Roman"/>
                      <w:color w:val="auto"/>
                      <w:sz w:val="21"/>
                      <w:szCs w:val="21"/>
                      <w:highlight w:val="none"/>
                      <w:lang w:val="zh-CN"/>
                    </w:rPr>
                    <w:t>和</w:t>
                  </w:r>
                  <w:r>
                    <w:rPr>
                      <w:rFonts w:hint="eastAsia" w:ascii="Times New Roman" w:hAnsi="Times New Roman" w:eastAsia="宋体" w:cs="Times New Roman"/>
                      <w:color w:val="auto"/>
                      <w:sz w:val="21"/>
                      <w:szCs w:val="21"/>
                      <w:highlight w:val="none"/>
                      <w:lang w:val="en-US" w:eastAsia="zh-CN"/>
                    </w:rPr>
                    <w:t>重点污染物，</w:t>
                  </w:r>
                  <w:r>
                    <w:rPr>
                      <w:rFonts w:hint="eastAsia" w:ascii="Times New Roman" w:hAnsi="Times New Roman" w:eastAsia="宋体" w:cs="Times New Roman"/>
                      <w:color w:val="auto"/>
                      <w:sz w:val="21"/>
                      <w:szCs w:val="21"/>
                      <w:highlight w:val="none"/>
                      <w:lang w:val="zh-CN"/>
                    </w:rPr>
                    <w:t>兼顾恶臭污染物和</w:t>
                  </w:r>
                  <w:r>
                    <w:rPr>
                      <w:rFonts w:hint="default" w:ascii="Times New Roman" w:hAnsi="Times New Roman" w:eastAsia="宋体" w:cs="Times New Roman"/>
                      <w:color w:val="auto"/>
                      <w:sz w:val="21"/>
                      <w:szCs w:val="21"/>
                      <w:highlight w:val="none"/>
                      <w:lang w:val="zh-CN"/>
                    </w:rPr>
                    <w:t>有毒有害物质控制等，</w:t>
                  </w:r>
                  <w:r>
                    <w:rPr>
                      <w:rFonts w:hint="eastAsia" w:ascii="Times New Roman" w:hAnsi="Times New Roman" w:eastAsia="宋体" w:cs="Times New Roman"/>
                      <w:color w:val="auto"/>
                      <w:sz w:val="21"/>
                      <w:szCs w:val="21"/>
                      <w:highlight w:val="none"/>
                      <w:lang w:val="zh-CN"/>
                    </w:rPr>
                    <w:t>提</w:t>
                  </w:r>
                  <w:r>
                    <w:rPr>
                      <w:rFonts w:hint="default" w:ascii="Times New Roman" w:hAnsi="Times New Roman" w:eastAsia="宋体" w:cs="Times New Roman"/>
                      <w:color w:val="auto"/>
                      <w:sz w:val="21"/>
                      <w:szCs w:val="21"/>
                      <w:highlight w:val="none"/>
                      <w:lang w:val="zh-CN"/>
                    </w:rPr>
                    <w:t>出有效管控方案，提高</w:t>
                  </w:r>
                  <w:r>
                    <w:rPr>
                      <w:rFonts w:hint="eastAsia" w:ascii="Times New Roman" w:hAnsi="Times New Roman" w:eastAsia="宋体" w:cs="Times New Roman"/>
                      <w:color w:val="auto"/>
                      <w:sz w:val="21"/>
                      <w:szCs w:val="21"/>
                      <w:highlight w:val="none"/>
                      <w:lang w:val="en-US" w:eastAsia="zh-CN"/>
                    </w:rPr>
                    <w:t>V</w:t>
                  </w:r>
                  <w:r>
                    <w:rPr>
                      <w:rFonts w:hint="default" w:ascii="Times New Roman" w:hAnsi="Times New Roman" w:eastAsia="宋体" w:cs="Times New Roman"/>
                      <w:color w:val="auto"/>
                      <w:sz w:val="21"/>
                      <w:szCs w:val="21"/>
                      <w:highlight w:val="none"/>
                      <w:lang w:val="zh-CN"/>
                    </w:rPr>
                    <w:t>O</w:t>
                  </w:r>
                  <w:r>
                    <w:rPr>
                      <w:rFonts w:hint="eastAsia" w:ascii="Times New Roman" w:hAnsi="Times New Roman" w:eastAsia="宋体" w:cs="Times New Roman"/>
                      <w:color w:val="auto"/>
                      <w:sz w:val="21"/>
                      <w:szCs w:val="21"/>
                      <w:highlight w:val="none"/>
                      <w:lang w:val="en-US" w:eastAsia="zh-CN"/>
                    </w:rPr>
                    <w:t>Cs治理的精准性、针对性和有效性。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推行“一厂一策”制度。</w:t>
                  </w:r>
                  <w:r>
                    <w:rPr>
                      <w:rFonts w:hint="eastAsia" w:ascii="Times New Roman" w:hAnsi="Times New Roman" w:eastAsia="宋体" w:cs="Times New Roman"/>
                      <w:color w:val="auto"/>
                      <w:sz w:val="21"/>
                      <w:szCs w:val="21"/>
                      <w:highlight w:val="none"/>
                      <w:lang w:val="zh-CN"/>
                    </w:rPr>
                    <w:t>各地应加强对企业帮扶指导，对本地污染物排放量较大的企业，组织专家提供专业化技术支持，严格把关，指导企业编制切实</w:t>
                  </w:r>
                  <w:r>
                    <w:rPr>
                      <w:rFonts w:hint="default" w:ascii="Times New Roman" w:hAnsi="Times New Roman" w:eastAsia="宋体" w:cs="Times New Roman"/>
                      <w:color w:val="auto"/>
                      <w:sz w:val="21"/>
                      <w:szCs w:val="21"/>
                      <w:highlight w:val="none"/>
                      <w:lang w:val="zh-CN"/>
                    </w:rPr>
                    <w:t>可行</w:t>
                  </w:r>
                  <w:r>
                    <w:rPr>
                      <w:rFonts w:hint="eastAsia" w:ascii="Times New Roman" w:hAnsi="Times New Roman" w:eastAsia="宋体" w:cs="Times New Roman"/>
                      <w:color w:val="auto"/>
                      <w:sz w:val="21"/>
                      <w:szCs w:val="21"/>
                      <w:highlight w:val="none"/>
                      <w:lang w:val="zh-CN"/>
                    </w:rPr>
                    <w:t>的污染治理方案。明确原辅材料替代、工艺改进、无组织排放管控、废气收集、治污设施建设等全过程减排要求，测算投资成本和减排效益，为企业有效开展</w:t>
                  </w:r>
                  <w:r>
                    <w:rPr>
                      <w:rFonts w:hint="eastAsia" w:ascii="Times New Roman" w:hAnsi="Times New Roman" w:eastAsia="宋体" w:cs="Times New Roman"/>
                      <w:color w:val="auto"/>
                      <w:sz w:val="21"/>
                      <w:szCs w:val="21"/>
                      <w:highlight w:val="none"/>
                      <w:lang w:val="en-US" w:eastAsia="zh-CN"/>
                    </w:rPr>
                    <w:t>VOCs综合治理提供技术服务。适时开展治理效果后评估工作，各地出台的补贴政策要与减排效果紧密挂钩。鼓励地方对重点行业推行强制性清洁生产审核</w:t>
                  </w:r>
                  <w:r>
                    <w:rPr>
                      <w:rFonts w:hint="default" w:ascii="Times New Roman" w:hAnsi="Times New Roman" w:eastAsia="宋体" w:cs="Times New Roman"/>
                      <w:color w:val="auto"/>
                      <w:sz w:val="21"/>
                      <w:szCs w:val="21"/>
                      <w:highlight w:val="none"/>
                      <w:lang w:val="zh-CN"/>
                    </w:rPr>
                    <w:t>。</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加强企业运行管理。企业应系统梳理VOCs排放主要环节和工序，包括启停机、检维修作业等，制定具体操作规程，落实到具体责任人。健全内部考核制度。加强人员能力培训和技术交流。建立管理台账，记录企业生产和治污设施运行的关键参数，在线监控参数要确保能够实时调取，相关台账记录至少保存三年。</w:t>
                  </w:r>
                </w:p>
              </w:tc>
              <w:tc>
                <w:tcPr>
                  <w:tcW w:w="2754" w:type="dxa"/>
                  <w:noWrap w:val="0"/>
                  <w:vAlign w:val="center"/>
                </w:tcPr>
                <w:p>
                  <w:pPr>
                    <w:pStyle w:val="75"/>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本环评提出企业</w:t>
                  </w:r>
                  <w:r>
                    <w:rPr>
                      <w:rFonts w:hint="default" w:ascii="Times New Roman" w:hAnsi="Times New Roman" w:eastAsia="宋体" w:cs="Times New Roman"/>
                      <w:bCs/>
                      <w:color w:val="auto"/>
                      <w:sz w:val="21"/>
                      <w:szCs w:val="21"/>
                      <w:highlight w:val="none"/>
                    </w:rPr>
                    <w:t>认真做好台账记录和危险废物转移联单管理工作。</w:t>
                  </w:r>
                  <w:r>
                    <w:rPr>
                      <w:rFonts w:hint="default" w:ascii="Times New Roman" w:hAnsi="Times New Roman" w:eastAsia="宋体" w:cs="Times New Roman"/>
                      <w:color w:val="auto"/>
                      <w:sz w:val="21"/>
                      <w:szCs w:val="21"/>
                      <w:highlight w:val="none"/>
                      <w:lang w:val="en-US" w:eastAsia="zh-CN"/>
                    </w:rPr>
                    <w:t>由建设单位指定</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名管理人员兼职环境保护管理，负责日常的环境管理监督、落实环境监测及</w:t>
                  </w:r>
                  <w:r>
                    <w:rPr>
                      <w:rFonts w:hint="eastAsia" w:cs="Times New Roman"/>
                      <w:color w:val="auto"/>
                      <w:sz w:val="21"/>
                      <w:szCs w:val="21"/>
                      <w:highlight w:val="none"/>
                      <w:lang w:val="en-US" w:eastAsia="zh-CN"/>
                    </w:rPr>
                    <w:t>设备检修等</w:t>
                  </w:r>
                  <w:r>
                    <w:rPr>
                      <w:rFonts w:hint="default" w:ascii="Times New Roman" w:hAnsi="Times New Roman" w:eastAsia="宋体" w:cs="Times New Roman"/>
                      <w:color w:val="auto"/>
                      <w:sz w:val="21"/>
                      <w:szCs w:val="21"/>
                      <w:highlight w:val="none"/>
                      <w:lang w:val="en-US" w:eastAsia="zh-CN"/>
                    </w:rPr>
                    <w:t>。</w:t>
                  </w:r>
                </w:p>
              </w:tc>
              <w:tc>
                <w:tcPr>
                  <w:tcW w:w="9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相符</w:t>
                  </w:r>
                </w:p>
              </w:tc>
            </w:tr>
          </w:tbl>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综上所述，项目建设与</w:t>
            </w:r>
            <w:r>
              <w:rPr>
                <w:color w:val="auto"/>
                <w:sz w:val="24"/>
                <w:highlight w:val="none"/>
              </w:rPr>
              <w:t>《云南省重点行业挥发性有机物综合治理实施方案》</w:t>
            </w:r>
            <w:r>
              <w:rPr>
                <w:rFonts w:hint="default" w:ascii="Times New Roman" w:hAnsi="Times New Roman" w:eastAsia="宋体" w:cs="Times New Roman"/>
                <w:color w:val="auto"/>
                <w:kern w:val="0"/>
                <w:sz w:val="24"/>
                <w:szCs w:val="24"/>
                <w:highlight w:val="none"/>
              </w:rPr>
              <w:t>相符。</w:t>
            </w:r>
          </w:p>
          <w:p>
            <w:pPr>
              <w:pStyle w:val="8"/>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与《</w:t>
            </w:r>
            <w:r>
              <w:rPr>
                <w:rFonts w:hint="default" w:ascii="Times New Roman" w:hAnsi="Times New Roman" w:eastAsia="宋体" w:cs="Times New Roman"/>
                <w:b/>
                <w:bCs w:val="0"/>
                <w:color w:val="auto"/>
                <w:kern w:val="2"/>
                <w:sz w:val="24"/>
                <w:szCs w:val="24"/>
                <w:highlight w:val="none"/>
                <w:lang w:val="en-US" w:eastAsia="zh-CN" w:bidi="ar-SA"/>
              </w:rPr>
              <w:t>重点行业挥发性有机物综合治理方案》符合性分析</w:t>
            </w:r>
          </w:p>
          <w:p>
            <w:pPr>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为贯彻落实《中共中央国务院关于全面加强生态环境保护坚决打好污染防治攻坚战的意见》《国务院关于印发打赢蓝天保卫战三年行动计划的通知》有关要求，深入实施《“十三五”挥发性有机物污染防治工作方案》，加强对各地工作指导，提高挥发性有机物（VOCs）治理的科学性、针对性和有效性，协同控制温室气体排放。</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大力推进源头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（三）推进建设适宜高效的治污设施。企业新建治污设施或对现有治污设施实施改造，应依据排放废气的浓度、组分、风量，温度、湿度、压力，以及生产工况等，合理选择治理技术。</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（四）深入实施精细化管控。各地应围绕当地环境空气质量改善需求，根据O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来源解析，结合行业污染排放特征和VOCs物质光化学反应活性等，确定本地区VOCs控制的重点行业和重点污染物，兼顾恶臭污染物和有毒有害物质控制等，提出有效管控方案，提高VOCs治理的精准性、针对性和有效性。</w:t>
            </w:r>
          </w:p>
          <w:p>
            <w:pPr>
              <w:pStyle w:val="1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olor w:val="auto"/>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项目为</w:t>
            </w:r>
            <w:r>
              <w:rPr>
                <w:rFonts w:hint="eastAsia" w:eastAsia="宋体" w:cs="Times New Roman"/>
                <w:color w:val="auto"/>
                <w:sz w:val="24"/>
                <w:szCs w:val="24"/>
                <w:lang w:val="en-US" w:eastAsia="zh-CN"/>
              </w:rPr>
              <w:t>塑料制品</w:t>
            </w:r>
            <w:r>
              <w:rPr>
                <w:rFonts w:hint="default" w:ascii="Times New Roman" w:hAnsi="Times New Roman" w:eastAsia="宋体" w:cs="Times New Roman"/>
                <w:color w:val="auto"/>
                <w:sz w:val="24"/>
                <w:szCs w:val="24"/>
                <w:lang w:val="en-US" w:eastAsia="zh-CN"/>
              </w:rPr>
              <w:t>生产项目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生产过程有机废气</w:t>
            </w:r>
            <w:r>
              <w:rPr>
                <w:rFonts w:hint="default" w:ascii="Times New Roman" w:hAnsi="Times New Roman" w:eastAsia="宋体" w:cs="Times New Roman"/>
                <w:color w:val="auto"/>
                <w:sz w:val="24"/>
                <w:szCs w:val="24"/>
                <w:highlight w:val="none"/>
                <w:vertAlign w:val="baseline"/>
                <w:lang w:val="en-US" w:eastAsia="zh-CN"/>
              </w:rPr>
              <w:t>采用</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1套</w:t>
            </w:r>
            <w:r>
              <w:rPr>
                <w:rFonts w:hint="default" w:ascii="Times New Roman" w:hAnsi="Times New Roman" w:eastAsia="宋体" w:cs="Times New Roman"/>
                <w:color w:val="auto"/>
                <w:sz w:val="24"/>
                <w:szCs w:val="24"/>
                <w:lang w:val="en-US" w:eastAsia="zh-CN"/>
              </w:rPr>
              <w:t>UV光氧催化设备+</w:t>
            </w:r>
            <w:r>
              <w:rPr>
                <w:rFonts w:hint="eastAsia" w:ascii="Times New Roman" w:hAnsi="Times New Roman" w:eastAsia="宋体" w:cs="Times New Roman"/>
                <w:color w:val="auto"/>
                <w:sz w:val="24"/>
                <w:szCs w:val="24"/>
                <w:lang w:val="en-US" w:eastAsia="zh-CN"/>
              </w:rPr>
              <w:t>活性炭吸附装置</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highlight w:val="none"/>
                <w:vertAlign w:val="baseline"/>
                <w:lang w:val="en-US" w:eastAsia="zh-CN"/>
              </w:rPr>
              <w:t>处理后</w:t>
            </w:r>
            <w:r>
              <w:rPr>
                <w:rFonts w:hint="default" w:ascii="Times New Roman" w:hAnsi="Times New Roman" w:eastAsia="宋体" w:cs="Times New Roman"/>
                <w:color w:val="auto"/>
                <w:sz w:val="24"/>
                <w:szCs w:val="24"/>
                <w:highlight w:val="none"/>
              </w:rPr>
              <w:t>能实现达标排放。项目产生的有机废气均得到有效的收集和处理，符合《重点行业挥发性有机物综合治理方案》的相关技术要求。</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rPr>
              <w:t>7</w:t>
            </w:r>
            <w:r>
              <w:rPr>
                <w:rFonts w:hint="default" w:ascii="Times New Roman" w:hAnsi="Times New Roman" w:eastAsia="宋体" w:cs="Times New Roman"/>
                <w:b/>
                <w:bCs/>
                <w:color w:val="auto"/>
                <w:kern w:val="0"/>
                <w:sz w:val="24"/>
                <w:szCs w:val="24"/>
                <w:highlight w:val="none"/>
                <w:lang w:val="en-US" w:eastAsia="zh-CN"/>
              </w:rPr>
              <w:t>、选址合理性分析</w:t>
            </w:r>
          </w:p>
          <w:p>
            <w:pPr>
              <w:autoSpaceDE w:val="0"/>
              <w:autoSpaceDN w:val="0"/>
              <w:spacing w:line="344" w:lineRule="auto"/>
              <w:ind w:firstLine="480"/>
              <w:rPr>
                <w:rFonts w:hint="default" w:ascii="Times New Roman" w:hAnsi="Times New Roman" w:eastAsia="宋体" w:cs="Times New Roman"/>
                <w:color w:val="auto"/>
                <w:kern w:val="2"/>
                <w:sz w:val="24"/>
                <w:szCs w:val="24"/>
                <w:highlight w:val="none"/>
                <w:lang w:val="zh-CN" w:eastAsia="zh-CN" w:bidi="ar"/>
              </w:rPr>
            </w:pPr>
            <w:r>
              <w:rPr>
                <w:rFonts w:hint="default" w:ascii="Times New Roman" w:hAnsi="Times New Roman" w:eastAsia="宋体" w:cs="Times New Roman"/>
                <w:color w:val="auto"/>
                <w:kern w:val="2"/>
                <w:sz w:val="24"/>
                <w:szCs w:val="24"/>
                <w:highlight w:val="none"/>
                <w:lang w:val="zh-CN" w:eastAsia="zh-CN" w:bidi="ar"/>
              </w:rPr>
              <w:t>本项目位于云南省东川再就业特区天生桥</w:t>
            </w:r>
            <w:r>
              <w:rPr>
                <w:rFonts w:hint="eastAsia" w:ascii="Times New Roman" w:hAnsi="Times New Roman" w:eastAsia="宋体" w:cs="Times New Roman"/>
                <w:color w:val="auto"/>
                <w:kern w:val="2"/>
                <w:sz w:val="24"/>
                <w:szCs w:val="24"/>
                <w:highlight w:val="none"/>
                <w:lang w:val="zh-CN" w:eastAsia="zh-CN" w:bidi="ar"/>
              </w:rPr>
              <w:t>工业园</w:t>
            </w:r>
            <w:r>
              <w:rPr>
                <w:rFonts w:hint="default" w:ascii="Times New Roman" w:hAnsi="Times New Roman" w:eastAsia="宋体" w:cs="Times New Roman"/>
                <w:color w:val="auto"/>
                <w:kern w:val="2"/>
                <w:sz w:val="24"/>
                <w:szCs w:val="24"/>
                <w:highlight w:val="none"/>
                <w:lang w:val="zh-CN" w:eastAsia="zh-CN" w:bidi="ar"/>
              </w:rPr>
              <w:t>，项目用地为工业工地，项目所在地不涉及自然保护区、风景名胜区、生态红线、基本农田或基本农田保护区、水源保护区等环境敏感区；项目所在的天生桥</w:t>
            </w:r>
            <w:r>
              <w:rPr>
                <w:rFonts w:hint="eastAsia" w:ascii="Times New Roman" w:hAnsi="Times New Roman" w:eastAsia="宋体" w:cs="Times New Roman"/>
                <w:color w:val="auto"/>
                <w:kern w:val="2"/>
                <w:sz w:val="24"/>
                <w:szCs w:val="24"/>
                <w:highlight w:val="none"/>
                <w:lang w:val="zh-CN" w:eastAsia="zh-CN" w:bidi="ar"/>
              </w:rPr>
              <w:t>工业园</w:t>
            </w:r>
            <w:r>
              <w:rPr>
                <w:rFonts w:hint="default" w:ascii="Times New Roman" w:hAnsi="Times New Roman" w:eastAsia="宋体" w:cs="Times New Roman"/>
                <w:color w:val="auto"/>
                <w:kern w:val="2"/>
                <w:sz w:val="24"/>
                <w:szCs w:val="24"/>
                <w:highlight w:val="none"/>
                <w:lang w:val="zh-CN" w:eastAsia="zh-CN" w:bidi="ar"/>
              </w:rPr>
              <w:t>基础设施较完善，便于物料的运入或运出；本项目所在区域自来水、雨污管网等供排水设施较完善；项目区已有高压输电线路，便于电力能源供入厂区。</w:t>
            </w:r>
          </w:p>
          <w:p>
            <w:pPr>
              <w:autoSpaceDE w:val="0"/>
              <w:autoSpaceDN w:val="0"/>
              <w:spacing w:line="344" w:lineRule="auto"/>
              <w:ind w:firstLine="480"/>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2020年3月25日，东川再就业特色产业园区管理委员会出具了“东川再就业特色产业园区管理委员会关于云南玛塔环保科技有限公司入驻东川再就业特色产业园区天生桥工业园的批复”</w:t>
            </w:r>
            <w:r>
              <w:rPr>
                <w:rFonts w:hint="default" w:ascii="Times New Roman" w:hAnsi="Times New Roman" w:eastAsia="宋体" w:cs="Times New Roman"/>
                <w:color w:val="auto"/>
                <w:kern w:val="2"/>
                <w:sz w:val="24"/>
                <w:szCs w:val="24"/>
                <w:highlight w:val="none"/>
                <w:lang w:val="zh-CN" w:eastAsia="zh-CN" w:bidi="ar"/>
              </w:rPr>
              <w:t>（东特发（</w:t>
            </w:r>
            <w:r>
              <w:rPr>
                <w:rFonts w:hint="default" w:ascii="Times New Roman" w:hAnsi="Times New Roman" w:eastAsia="宋体" w:cs="Times New Roman"/>
                <w:color w:val="auto"/>
                <w:kern w:val="2"/>
                <w:sz w:val="24"/>
                <w:szCs w:val="24"/>
                <w:highlight w:val="none"/>
                <w:lang w:val="en-US" w:eastAsia="zh-CN" w:bidi="ar"/>
              </w:rPr>
              <w:t>2020</w:t>
            </w:r>
            <w:r>
              <w:rPr>
                <w:rFonts w:hint="default" w:ascii="Times New Roman" w:hAnsi="Times New Roman" w:eastAsia="宋体" w:cs="Times New Roman"/>
                <w:color w:val="auto"/>
                <w:kern w:val="2"/>
                <w:sz w:val="24"/>
                <w:szCs w:val="24"/>
                <w:highlight w:val="none"/>
                <w:lang w:val="zh-CN" w:eastAsia="zh-CN" w:bidi="ar"/>
              </w:rPr>
              <w:t>）</w:t>
            </w:r>
            <w:r>
              <w:rPr>
                <w:rFonts w:hint="default" w:ascii="Times New Roman" w:hAnsi="Times New Roman" w:eastAsia="宋体" w:cs="Times New Roman"/>
                <w:color w:val="auto"/>
                <w:kern w:val="2"/>
                <w:sz w:val="24"/>
                <w:szCs w:val="24"/>
                <w:highlight w:val="none"/>
                <w:lang w:val="en-US" w:eastAsia="zh-CN" w:bidi="ar"/>
              </w:rPr>
              <w:t>17</w:t>
            </w:r>
            <w:r>
              <w:rPr>
                <w:rFonts w:hint="default" w:ascii="Times New Roman" w:hAnsi="Times New Roman" w:eastAsia="宋体" w:cs="Times New Roman"/>
                <w:color w:val="auto"/>
                <w:kern w:val="2"/>
                <w:sz w:val="24"/>
                <w:szCs w:val="24"/>
                <w:highlight w:val="none"/>
                <w:lang w:val="zh-CN" w:eastAsia="zh-CN" w:bidi="ar"/>
              </w:rPr>
              <w:t>号）</w:t>
            </w:r>
            <w:r>
              <w:rPr>
                <w:rFonts w:hint="default"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zh-CN" w:eastAsia="zh-CN" w:bidi="ar"/>
              </w:rPr>
              <w:t>同意</w:t>
            </w:r>
            <w:r>
              <w:rPr>
                <w:rFonts w:hint="eastAsia" w:cs="Times New Roman"/>
                <w:color w:val="auto"/>
                <w:kern w:val="2"/>
                <w:sz w:val="24"/>
                <w:szCs w:val="24"/>
                <w:highlight w:val="none"/>
                <w:lang w:val="zh-CN" w:eastAsia="zh-CN" w:bidi="ar"/>
              </w:rPr>
              <w:t>公司</w:t>
            </w:r>
            <w:r>
              <w:rPr>
                <w:rFonts w:hint="default" w:ascii="Times New Roman" w:hAnsi="Times New Roman" w:eastAsia="宋体" w:cs="Times New Roman"/>
                <w:color w:val="auto"/>
                <w:kern w:val="2"/>
                <w:sz w:val="24"/>
                <w:szCs w:val="24"/>
                <w:highlight w:val="none"/>
                <w:lang w:val="zh-CN" w:eastAsia="zh-CN" w:bidi="ar"/>
              </w:rPr>
              <w:t>入驻东川再就业特区天生桥特色产业园。同时本项目符合《云南省东川再就业特区天生桥特色产业园总体规划环境影响报告书》及评审意见提出的产业发展要求。</w:t>
            </w:r>
          </w:p>
          <w:p>
            <w:pPr>
              <w:autoSpaceDE w:val="0"/>
              <w:autoSpaceDN w:val="0"/>
              <w:spacing w:line="344" w:lineRule="auto"/>
              <w:ind w:firstLine="480"/>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经调查核实，建设项目选址不涉及国务院、国家有关部门、省（自治区、直辖市）人民政府、县人民政府规定的饮用水水源保护区、自然保护区、风景名胜区、生态功能保护区、森林公园、地质公园、世界遗产地、国家重点文物保护单位、历史文化保护地，不占用基本农田及公益林地，区内无国家规定的保护动植物。周围无医院、学校等环境敏感目标，项目外环境相对较简单，不存在明显的环境制约因素。</w:t>
            </w:r>
          </w:p>
          <w:p>
            <w:pPr>
              <w:autoSpaceDE w:val="0"/>
              <w:autoSpaceDN w:val="0"/>
              <w:spacing w:line="344" w:lineRule="auto"/>
              <w:ind w:firstLine="480"/>
              <w:rPr>
                <w:rFonts w:hint="default" w:ascii="Times New Roman" w:hAnsi="Times New Roman" w:eastAsia="宋体" w:cs="Times New Roman"/>
                <w:color w:val="auto"/>
                <w:kern w:val="2"/>
                <w:sz w:val="24"/>
                <w:szCs w:val="24"/>
                <w:highlight w:val="none"/>
                <w:lang w:val="zh-CN" w:eastAsia="zh-CN" w:bidi="ar"/>
              </w:rPr>
            </w:pPr>
            <w:r>
              <w:rPr>
                <w:rFonts w:hint="default" w:ascii="Times New Roman" w:hAnsi="Times New Roman" w:eastAsia="宋体" w:cs="Times New Roman"/>
                <w:color w:val="auto"/>
                <w:kern w:val="2"/>
                <w:sz w:val="24"/>
                <w:szCs w:val="24"/>
                <w:highlight w:val="none"/>
                <w:lang w:val="en-US" w:eastAsia="zh-CN" w:bidi="ar"/>
              </w:rPr>
              <w:t>综上所述，</w:t>
            </w:r>
            <w:r>
              <w:rPr>
                <w:rFonts w:hint="default" w:ascii="Times New Roman" w:hAnsi="Times New Roman" w:eastAsia="宋体" w:cs="Times New Roman"/>
                <w:color w:val="auto"/>
                <w:kern w:val="2"/>
                <w:sz w:val="24"/>
                <w:szCs w:val="24"/>
                <w:highlight w:val="none"/>
                <w:lang w:val="zh-CN" w:eastAsia="zh-CN" w:bidi="ar"/>
              </w:rPr>
              <w:t>本项目选址无明显制约因素，其选址基本可行。</w:t>
            </w:r>
          </w:p>
          <w:p>
            <w:pPr>
              <w:keepNext w:val="0"/>
              <w:keepLines w:val="0"/>
              <w:pageBreakBefore w:val="0"/>
              <w:widowControl w:val="0"/>
              <w:kinsoku/>
              <w:wordWrap/>
              <w:overflowPunct/>
              <w:topLinePunct w:val="0"/>
              <w:autoSpaceDE/>
              <w:bidi w:val="0"/>
              <w:adjustRightInd w:val="0"/>
              <w:snapToGrid w:val="0"/>
              <w:spacing w:line="360" w:lineRule="auto"/>
              <w:ind w:firstLine="482" w:firstLineChars="200"/>
              <w:jc w:val="both"/>
              <w:textAlignment w:val="auto"/>
              <w:rPr>
                <w:rFonts w:hint="default" w:ascii="Times New Roman" w:hAnsi="Times New Roman" w:eastAsia="宋体" w:cs="Times New Roman"/>
                <w:b/>
                <w:color w:val="auto"/>
                <w:kern w:val="0"/>
                <w:sz w:val="24"/>
                <w:szCs w:val="24"/>
                <w:highlight w:val="none"/>
                <w:lang w:eastAsia="zh-CN"/>
              </w:rPr>
            </w:pPr>
            <w:r>
              <w:rPr>
                <w:rFonts w:hint="eastAsia" w:cs="Times New Roman"/>
                <w:b/>
                <w:color w:val="auto"/>
                <w:kern w:val="0"/>
                <w:sz w:val="24"/>
                <w:szCs w:val="24"/>
                <w:highlight w:val="none"/>
                <w:lang w:val="en-US" w:eastAsia="zh-CN"/>
              </w:rPr>
              <w:t>8</w:t>
            </w:r>
            <w:r>
              <w:rPr>
                <w:rFonts w:hint="default" w:ascii="Times New Roman" w:hAnsi="Times New Roman" w:eastAsia="宋体" w:cs="Times New Roman"/>
                <w:b/>
                <w:color w:val="auto"/>
                <w:kern w:val="0"/>
                <w:sz w:val="24"/>
                <w:szCs w:val="24"/>
                <w:highlight w:val="none"/>
                <w:lang w:eastAsia="zh-CN"/>
              </w:rPr>
              <w:t>、平面布置合理性分析</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从总平面布置图可知，项目区共设置</w:t>
            </w:r>
            <w:r>
              <w:rPr>
                <w:rFonts w:hint="eastAsia" w:cs="Times New Roman"/>
                <w:color w:val="auto"/>
                <w:sz w:val="24"/>
                <w:szCs w:val="24"/>
                <w:highlight w:val="none"/>
                <w:lang w:val="en-US" w:eastAsia="zh-CN"/>
              </w:rPr>
              <w:t>4</w:t>
            </w:r>
            <w:r>
              <w:rPr>
                <w:rFonts w:hint="default" w:ascii="Times New Roman" w:hAnsi="Times New Roman" w:eastAsia="Times New Roman" w:cs="Times New Roman"/>
                <w:color w:val="auto"/>
                <w:sz w:val="24"/>
                <w:szCs w:val="24"/>
                <w:highlight w:val="none"/>
                <w:lang w:val="zh-CN"/>
              </w:rPr>
              <w:t>个出入口，与园区道路相通，便于原料的运入及产品的运出，交通十分便利；办公区设置于生产厂房外西北侧，生产区主要集中设置于项目区东侧，办公区与生产区有一定的距离，方便厂区管理又不影响工作人员的办公生活；生产车间在项目内按照生产工艺流程对相关设备由东北向西南进行顺序排放。</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同时，项目区有机废气UV光氧催化设备及活性炭处理装置设置于项目区</w:t>
            </w:r>
            <w:r>
              <w:rPr>
                <w:rFonts w:hint="eastAsia" w:eastAsia="Times New Roman" w:cs="Times New Roman"/>
                <w:color w:val="auto"/>
                <w:sz w:val="24"/>
                <w:szCs w:val="24"/>
                <w:highlight w:val="none"/>
                <w:lang w:val="zh-CN"/>
              </w:rPr>
              <w:t>西</w:t>
            </w:r>
            <w:r>
              <w:rPr>
                <w:rFonts w:hint="default" w:ascii="Times New Roman" w:hAnsi="Times New Roman" w:eastAsia="Times New Roman" w:cs="Times New Roman"/>
                <w:color w:val="auto"/>
                <w:sz w:val="24"/>
                <w:szCs w:val="24"/>
                <w:highlight w:val="none"/>
                <w:lang w:val="zh-CN"/>
              </w:rPr>
              <w:t>侧，排气筒设置避开了易受影响的敏感目标。冷却水循环水池设置于项目区西侧，便于熔融挤出设备的冷却及循环系统。综上可知，项目各环保设施布置合理。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项目建、构筑物的布置紧凑合理，人货流通畅顺捷，减少交叉。可满足生产系统的加工和储、装、运等主要生产环节的要求。总体布置分区明确，布置合理。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综上所述，项目平面布局是合理的。</w:t>
            </w:r>
          </w:p>
          <w:p>
            <w:pPr>
              <w:pStyle w:val="9"/>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val="0"/>
                <w:color w:val="auto"/>
                <w:sz w:val="24"/>
                <w:szCs w:val="24"/>
                <w:highlight w:val="none"/>
              </w:rPr>
            </w:pP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eastAsia="zh-CN"/>
              </w:rPr>
              <w:t>与周边环境的</w:t>
            </w:r>
            <w:r>
              <w:rPr>
                <w:rFonts w:hint="default" w:ascii="Times New Roman" w:hAnsi="Times New Roman" w:eastAsia="宋体" w:cs="Times New Roman"/>
                <w:b/>
                <w:bCs w:val="0"/>
                <w:color w:val="auto"/>
                <w:sz w:val="24"/>
                <w:szCs w:val="24"/>
                <w:highlight w:val="none"/>
              </w:rPr>
              <w:t>相容性分析</w:t>
            </w:r>
          </w:p>
          <w:p>
            <w:pPr>
              <w:pStyle w:val="5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本项目位于云南省东川再就业特区天生桥特色产业园，项目属《云南省东川再就业特区天生桥特色产业园总体规划（2010-2030）》中的“材料加工（包括橡胶、</w:t>
            </w:r>
            <w:r>
              <w:rPr>
                <w:rFonts w:hint="default" w:ascii="Times New Roman" w:hAnsi="Times New Roman" w:eastAsia="宋体" w:cs="Times New Roman"/>
                <w:b w:val="0"/>
                <w:bCs w:val="0"/>
                <w:color w:val="auto"/>
                <w:highlight w:val="none"/>
                <w:lang w:val="zh-CN"/>
              </w:rPr>
              <w:t>塑料制品、</w:t>
            </w:r>
            <w:r>
              <w:rPr>
                <w:rFonts w:hint="default" w:ascii="Times New Roman" w:hAnsi="Times New Roman" w:eastAsia="宋体" w:cs="Times New Roman"/>
                <w:color w:val="auto"/>
                <w:highlight w:val="none"/>
                <w:lang w:val="zh-CN"/>
              </w:rPr>
              <w:t>新型建材等）”产业类别，</w:t>
            </w:r>
            <w:r>
              <w:rPr>
                <w:rFonts w:hint="default" w:ascii="Times New Roman" w:hAnsi="Times New Roman" w:eastAsia="宋体" w:cs="Times New Roman"/>
                <w:color w:val="auto"/>
                <w:highlight w:val="none"/>
              </w:rPr>
              <w:t>项目周边企业均为各生产加工型企业。本项目周边企业主要业务及污染详见表</w:t>
            </w:r>
            <w:r>
              <w:rPr>
                <w:rFonts w:hint="eastAsia"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8</w:t>
            </w:r>
            <w:r>
              <w:rPr>
                <w:rFonts w:hint="default" w:ascii="Times New Roman" w:hAnsi="Times New Roman" w:eastAsia="宋体" w:cs="Times New Roman"/>
                <w:color w:val="auto"/>
                <w:highlight w:val="none"/>
              </w:rPr>
              <w:t>。项目周边</w:t>
            </w:r>
            <w:r>
              <w:rPr>
                <w:rFonts w:hint="eastAsia" w:cs="Times New Roman"/>
                <w:color w:val="auto"/>
                <w:highlight w:val="none"/>
                <w:lang w:eastAsia="zh-CN"/>
              </w:rPr>
              <w:t>企业</w:t>
            </w:r>
            <w:r>
              <w:rPr>
                <w:rFonts w:hint="eastAsia" w:ascii="Times New Roman" w:hAnsi="Times New Roman" w:eastAsia="宋体" w:cs="Times New Roman"/>
                <w:color w:val="auto"/>
                <w:highlight w:val="none"/>
                <w:lang w:eastAsia="zh-CN"/>
              </w:rPr>
              <w:t>关系</w:t>
            </w:r>
            <w:r>
              <w:rPr>
                <w:rFonts w:hint="default" w:ascii="Times New Roman" w:hAnsi="Times New Roman" w:eastAsia="宋体" w:cs="Times New Roman"/>
                <w:color w:val="auto"/>
                <w:highlight w:val="none"/>
              </w:rPr>
              <w:t>图详见附图</w:t>
            </w: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1-8</w:t>
            </w:r>
            <w:r>
              <w:rPr>
                <w:rFonts w:hint="default" w:ascii="Times New Roman" w:hAnsi="Times New Roman" w:eastAsia="宋体" w:cs="Times New Roman"/>
                <w:b/>
                <w:color w:val="auto"/>
                <w:sz w:val="21"/>
                <w:szCs w:val="21"/>
                <w:highlight w:val="none"/>
              </w:rPr>
              <w:t xml:space="preserve">  本项目周边企业污染源调查一览表</w:t>
            </w:r>
          </w:p>
          <w:tbl>
            <w:tblPr>
              <w:tblStyle w:val="22"/>
              <w:tblW w:w="7866"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6"/>
              <w:gridCol w:w="1337"/>
              <w:gridCol w:w="701"/>
              <w:gridCol w:w="775"/>
              <w:gridCol w:w="2487"/>
              <w:gridCol w:w="17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337"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701"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775"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距离(m)</w:t>
                  </w:r>
                </w:p>
              </w:tc>
              <w:tc>
                <w:tcPr>
                  <w:tcW w:w="2487"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w:t>
                  </w:r>
                </w:p>
              </w:tc>
              <w:tc>
                <w:tcPr>
                  <w:tcW w:w="1710"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rPr>
                    <w:t>天生桥基地报废汽车分公司</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东北侧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487"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废金属材料及非金属材料、报废汽车、废旧机械设备、报废机动产品、部队报废设备</w:t>
                  </w:r>
                </w:p>
              </w:tc>
              <w:tc>
                <w:tcPr>
                  <w:tcW w:w="1710"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颗粒物、有机废气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3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昆明铂生金属材料加工有限公司</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东北侧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140</w:t>
                  </w:r>
                </w:p>
              </w:tc>
              <w:tc>
                <w:tcPr>
                  <w:tcW w:w="2487"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高效纳米均向催化剂及催化剂前驱体，高效纳米炭载贵金属催化剂</w:t>
                  </w:r>
                </w:p>
              </w:tc>
              <w:tc>
                <w:tcPr>
                  <w:tcW w:w="171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HCL、NO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3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云南百纯科技有限责任公司</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东北侧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140</w:t>
                  </w:r>
                </w:p>
              </w:tc>
              <w:tc>
                <w:tcPr>
                  <w:tcW w:w="2487"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有氮磷钾-蓓之纯、花之纯、果之纯、花果纯、叶之纯、倍+钾（硫酸钾、硝酸钾）、百微素、100纯磷钾、百微-镁力钙片等水溶肥料。</w:t>
                  </w:r>
                </w:p>
              </w:tc>
              <w:tc>
                <w:tcPr>
                  <w:tcW w:w="1710"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3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昆明大良塑料制品有限公司</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东北侧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248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塑料制品</w:t>
                  </w:r>
                </w:p>
              </w:tc>
              <w:tc>
                <w:tcPr>
                  <w:tcW w:w="171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颗粒物、有机废气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3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昆明艾仃堡建材有限公司</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248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年产5万吨连接砂浆、建筑涂料生产线</w:t>
                  </w:r>
                </w:p>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71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颗粒物、非甲烷总烃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3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寻甸劣力土石方工程有限公司</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275</w:t>
                  </w:r>
                </w:p>
              </w:tc>
              <w:tc>
                <w:tcPr>
                  <w:tcW w:w="2487"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土石方工程、机械出租、城镇绿化、建筑工程</w:t>
                  </w:r>
                </w:p>
              </w:tc>
              <w:tc>
                <w:tcPr>
                  <w:tcW w:w="171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颗粒物、SO</w:t>
                  </w:r>
                  <w:r>
                    <w:rPr>
                      <w:rFonts w:hint="default" w:ascii="Times New Roman" w:hAnsi="Times New Roman" w:eastAsia="宋体" w:cs="Times New Roman"/>
                      <w:color w:val="auto"/>
                      <w:sz w:val="21"/>
                      <w:szCs w:val="21"/>
                      <w:highlight w:val="none"/>
                      <w:vertAlign w:val="subscript"/>
                      <w:lang w:val="zh-CN"/>
                    </w:rPr>
                    <w:t>2</w:t>
                  </w:r>
                  <w:r>
                    <w:rPr>
                      <w:rFonts w:hint="default" w:ascii="Times New Roman" w:hAnsi="Times New Roman" w:eastAsia="宋体" w:cs="Times New Roman"/>
                      <w:color w:val="auto"/>
                      <w:sz w:val="21"/>
                      <w:szCs w:val="21"/>
                      <w:highlight w:val="none"/>
                      <w:lang w:val="zh-CN"/>
                    </w:rPr>
                    <w:t>、NO</w:t>
                  </w:r>
                  <w:r>
                    <w:rPr>
                      <w:rFonts w:hint="default" w:ascii="Times New Roman" w:hAnsi="Times New Roman" w:eastAsia="宋体" w:cs="Times New Roman"/>
                      <w:color w:val="auto"/>
                      <w:sz w:val="21"/>
                      <w:szCs w:val="21"/>
                      <w:highlight w:val="none"/>
                      <w:vertAlign w:val="subscript"/>
                      <w:lang w:val="zh-CN"/>
                    </w:rPr>
                    <w:t>X</w:t>
                  </w:r>
                  <w:r>
                    <w:rPr>
                      <w:rFonts w:hint="default" w:ascii="Times New Roman" w:hAnsi="Times New Roman" w:eastAsia="宋体" w:cs="Times New Roman"/>
                      <w:color w:val="auto"/>
                      <w:sz w:val="21"/>
                      <w:szCs w:val="21"/>
                      <w:highlight w:val="none"/>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3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云南海瑞橡胶制品有限公司</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248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年产100万米橡胶止水带、3000吨橡胶板</w:t>
                  </w:r>
                </w:p>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71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颗粒物、非甲烷总烃、H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S、臭气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3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云南圣邦科技有限公司</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东北侧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335</w:t>
                  </w:r>
                </w:p>
              </w:tc>
              <w:tc>
                <w:tcPr>
                  <w:tcW w:w="2487"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使用废机油生产再生润滑油</w:t>
                  </w:r>
                </w:p>
              </w:tc>
              <w:tc>
                <w:tcPr>
                  <w:tcW w:w="1710"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颗粒物、SO2、NOX、</w:t>
                  </w:r>
                  <w:r>
                    <w:rPr>
                      <w:rFonts w:hint="default" w:ascii="Times New Roman" w:hAnsi="Times New Roman" w:eastAsia="宋体" w:cs="Times New Roman"/>
                      <w:color w:val="auto"/>
                      <w:sz w:val="21"/>
                      <w:szCs w:val="21"/>
                      <w:highlight w:val="none"/>
                    </w:rPr>
                    <w:t>非甲烷总烃</w:t>
                  </w:r>
                  <w:r>
                    <w:rPr>
                      <w:rFonts w:hint="default" w:ascii="Times New Roman" w:hAnsi="Times New Roman" w:eastAsia="宋体" w:cs="Times New Roman"/>
                      <w:color w:val="auto"/>
                      <w:sz w:val="21"/>
                      <w:szCs w:val="21"/>
                      <w:highlight w:val="none"/>
                      <w:lang w:val="zh-CN"/>
                    </w:rPr>
                    <w:t>、臭气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3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昆明顶酷建材有限公司</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420</w:t>
                  </w:r>
                </w:p>
              </w:tc>
              <w:tc>
                <w:tcPr>
                  <w:tcW w:w="2487"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生产湿喷混凝土彩瓦</w:t>
                  </w:r>
                </w:p>
              </w:tc>
              <w:tc>
                <w:tcPr>
                  <w:tcW w:w="171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颗粒物、有机废气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3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昆明澳融科技有限责任公司</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340</w:t>
                  </w:r>
                </w:p>
              </w:tc>
              <w:tc>
                <w:tcPr>
                  <w:tcW w:w="2487"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乳化剂、复合脂研发生产销售及配送服务</w:t>
                  </w:r>
                </w:p>
              </w:tc>
              <w:tc>
                <w:tcPr>
                  <w:tcW w:w="1710"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颗粒物、有机废气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3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云南禾迪生物科技有限公司</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东南侧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245</w:t>
                  </w:r>
                </w:p>
              </w:tc>
              <w:tc>
                <w:tcPr>
                  <w:tcW w:w="248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水溶肥料的生产、加工及销售；有机肥料、生物有机肥料、微生物菌剂的生产及销售</w:t>
                  </w:r>
                </w:p>
              </w:tc>
              <w:tc>
                <w:tcPr>
                  <w:tcW w:w="171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颗粒物、异味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337"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叁景防水</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东南侧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240</w:t>
                  </w:r>
                </w:p>
              </w:tc>
              <w:tc>
                <w:tcPr>
                  <w:tcW w:w="248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防水材料</w:t>
                  </w:r>
                </w:p>
              </w:tc>
              <w:tc>
                <w:tcPr>
                  <w:tcW w:w="171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颗粒物、有机废气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1337"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昆明泛亚特色工业园管委会</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248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1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52" w:hRule="atLeast"/>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1337"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昆明谷力果力肥料有限公司</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248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有机肥、微生物肥料、生物农药、水溶肥、叶面肥、土壤调理剂的研发与生产。</w:t>
                  </w:r>
                </w:p>
              </w:tc>
              <w:tc>
                <w:tcPr>
                  <w:tcW w:w="171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3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天生桥再生资源回收利用基</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东南侧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487"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开展废纸、废塑料分类打包、有色金属切割打包、黑色金属压饼回收等再生回收加工利用。</w:t>
                  </w:r>
                </w:p>
              </w:tc>
              <w:tc>
                <w:tcPr>
                  <w:tcW w:w="171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5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337"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昆明明昱土石方工程有限公司</w:t>
                  </w:r>
                </w:p>
              </w:tc>
              <w:tc>
                <w:tcPr>
                  <w:tcW w:w="7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西南侧</w:t>
                  </w:r>
                </w:p>
              </w:tc>
              <w:tc>
                <w:tcPr>
                  <w:tcW w:w="77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2487" w:type="dxa"/>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年产30万立方米商品混凝土</w:t>
                  </w:r>
                </w:p>
              </w:tc>
              <w:tc>
                <w:tcPr>
                  <w:tcW w:w="171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r>
          </w:tbl>
          <w:p>
            <w:pPr>
              <w:pStyle w:val="57"/>
              <w:spacing w:line="348"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从对项目周边企业情况调查可知，周围的企业对本项目无制约性因素，本项目的主要污染物是废气、固废及噪声，经过相应的措施处理后，可以做到达标排放，项目周边</w:t>
            </w:r>
            <w:r>
              <w:rPr>
                <w:rFonts w:hint="eastAsia" w:cs="Times New Roman"/>
                <w:color w:val="auto"/>
                <w:highlight w:val="none"/>
                <w:lang w:eastAsia="zh-CN"/>
              </w:rPr>
              <w:t>多</w:t>
            </w:r>
            <w:r>
              <w:rPr>
                <w:rFonts w:hint="default" w:ascii="Times New Roman" w:hAnsi="Times New Roman" w:eastAsia="宋体" w:cs="Times New Roman"/>
                <w:color w:val="auto"/>
                <w:highlight w:val="none"/>
              </w:rPr>
              <w:t>为生产加工型企业，对周围企业影响不大。因此，项目与周边环境是相容的。</w:t>
            </w:r>
          </w:p>
          <w:p>
            <w:pPr>
              <w:pStyle w:val="57"/>
              <w:spacing w:line="344"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综上所述，项目与周围环境是相容的。</w:t>
            </w:r>
          </w:p>
        </w:tc>
      </w:tr>
    </w:tbl>
    <w:p>
      <w:pPr>
        <w:spacing w:line="360" w:lineRule="auto"/>
        <w:outlineLvl w:val="9"/>
        <w:rPr>
          <w:rFonts w:hint="default" w:ascii="Times New Roman" w:hAnsi="Times New Roman" w:eastAsia="宋体" w:cs="Times New Roman"/>
          <w:color w:val="0000FF"/>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bookmarkStart w:id="12" w:name="_Toc22458"/>
      <w:r>
        <w:rPr>
          <w:rFonts w:hint="default" w:ascii="Times New Roman" w:hAnsi="Times New Roman" w:eastAsia="宋体" w:cs="Times New Roman"/>
          <w:b/>
          <w:bCs/>
          <w:snapToGrid w:val="0"/>
          <w:color w:val="auto"/>
          <w:sz w:val="30"/>
          <w:szCs w:val="30"/>
        </w:rPr>
        <w:t>二、建设项目工程分析</w:t>
      </w:r>
      <w:bookmarkEnd w:id="12"/>
    </w:p>
    <w:tbl>
      <w:tblPr>
        <w:tblStyle w:val="22"/>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2"/>
        <w:gridCol w:w="85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89" w:hRule="atLeast"/>
          <w:jc w:val="center"/>
        </w:trPr>
        <w:tc>
          <w:tcPr>
            <w:tcW w:w="532" w:type="dxa"/>
            <w:vAlign w:val="center"/>
          </w:tcPr>
          <w:p>
            <w:pPr>
              <w:pStyle w:val="19"/>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528" w:type="dxa"/>
            <w:vAlign w:val="top"/>
          </w:tcPr>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1、项目建设背景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pacing w:val="0"/>
                <w:sz w:val="24"/>
                <w:highlight w:val="none"/>
                <w:lang w:eastAsia="zh-CN"/>
              </w:rPr>
            </w:pPr>
            <w:r>
              <w:rPr>
                <w:rFonts w:hint="eastAsia" w:ascii="Times New Roman" w:hAnsi="Times New Roman" w:cs="Times New Roman"/>
                <w:color w:val="auto"/>
                <w:sz w:val="24"/>
                <w:szCs w:val="24"/>
                <w:highlight w:val="none"/>
                <w:lang w:val="en-US" w:eastAsia="zh-CN"/>
              </w:rPr>
              <w:t>云南玛塔环保科技有限公司成立于2019年2月，</w:t>
            </w:r>
            <w:r>
              <w:rPr>
                <w:rFonts w:hint="eastAsia" w:ascii="Times New Roman" w:hAnsi="Times New Roman" w:eastAsia="宋体"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lang w:eastAsia="zh-CN"/>
              </w:rPr>
              <w:t>东川再就业特色产业园区天生桥工业园再生资源基地内4-1号厂房</w:t>
            </w:r>
            <w:r>
              <w:rPr>
                <w:rFonts w:hint="eastAsia" w:ascii="Times New Roman" w:hAnsi="Times New Roman" w:eastAsia="宋体" w:cs="Times New Roman"/>
                <w:color w:val="auto"/>
                <w:sz w:val="24"/>
                <w:szCs w:val="24"/>
                <w:highlight w:val="none"/>
                <w:lang w:eastAsia="zh-CN"/>
              </w:rPr>
              <w:t>，主要生产塑料制品。公司于</w:t>
            </w:r>
            <w:r>
              <w:rPr>
                <w:rFonts w:hint="eastAsia" w:ascii="Times New Roman" w:hAnsi="Times New Roman" w:cs="Times New Roman"/>
                <w:color w:val="auto"/>
                <w:sz w:val="24"/>
                <w:szCs w:val="24"/>
                <w:highlight w:val="none"/>
                <w:lang w:val="en-US" w:eastAsia="zh-CN"/>
              </w:rPr>
              <w:t>2018</w:t>
            </w:r>
            <w:r>
              <w:rPr>
                <w:rFonts w:hint="eastAsia"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月</w:t>
            </w:r>
            <w:r>
              <w:rPr>
                <w:rFonts w:hint="default" w:ascii="Times New Roman" w:hAnsi="Times New Roman" w:eastAsia="宋体" w:cs="Times New Roman"/>
                <w:color w:val="auto"/>
                <w:sz w:val="24"/>
                <w:szCs w:val="24"/>
                <w:highlight w:val="none"/>
                <w:lang w:val="en-US" w:eastAsia="zh-CN"/>
              </w:rPr>
              <w:t>租用</w:t>
            </w:r>
            <w:r>
              <w:rPr>
                <w:rFonts w:hint="default" w:ascii="Times New Roman" w:hAnsi="Times New Roman" w:eastAsia="宋体" w:cs="Times New Roman"/>
                <w:color w:val="auto"/>
                <w:sz w:val="24"/>
                <w:szCs w:val="24"/>
                <w:highlight w:val="none"/>
                <w:lang w:eastAsia="zh-CN"/>
              </w:rPr>
              <w:t>东川再就业特色产业园区天生桥工业园再生资源基地内4-1号厂房</w:t>
            </w:r>
            <w:r>
              <w:rPr>
                <w:rFonts w:hint="default" w:ascii="Times New Roman" w:hAnsi="Times New Roman" w:eastAsia="宋体" w:cs="Times New Roman"/>
                <w:color w:val="auto"/>
                <w:sz w:val="24"/>
                <w:szCs w:val="24"/>
                <w:highlight w:val="none"/>
                <w:lang w:val="en-US" w:eastAsia="zh-CN"/>
              </w:rPr>
              <w:t>作为生产</w:t>
            </w:r>
            <w:r>
              <w:rPr>
                <w:rFonts w:hint="default" w:ascii="Times New Roman" w:hAnsi="Times New Roman" w:cs="Times New Roman"/>
                <w:color w:val="auto"/>
                <w:sz w:val="24"/>
                <w:szCs w:val="24"/>
                <w:highlight w:val="none"/>
                <w:lang w:val="en-US" w:eastAsia="zh-CN"/>
              </w:rPr>
              <w:t>基地，</w:t>
            </w:r>
            <w:r>
              <w:rPr>
                <w:rFonts w:hint="default" w:ascii="Times New Roman" w:hAnsi="Times New Roman" w:eastAsia="宋体" w:cs="Times New Roman"/>
                <w:color w:val="auto"/>
                <w:sz w:val="24"/>
                <w:szCs w:val="24"/>
                <w:highlight w:val="none"/>
                <w:lang w:val="en-US" w:eastAsia="zh-CN"/>
              </w:rPr>
              <w:t>2020年6月2日昆明市生态环境局东川分局执法人员到云南玛塔环保科技有限公司进行现场检查，执法人员在现场检查中发现该公司未办理相关项目环保审批手续擅自开工建设，责令该项目尽快完成环保审批手续，并进行处罚（东生环罚告（听）字[2020]15号）。因此，</w:t>
            </w:r>
            <w:r>
              <w:rPr>
                <w:rFonts w:hint="eastAsia"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lang w:val="en-US" w:eastAsia="zh-CN"/>
              </w:rPr>
              <w:t>项目为完善项目环保审批手续，</w:t>
            </w:r>
            <w:r>
              <w:rPr>
                <w:rFonts w:hint="eastAsia" w:cs="Times New Roman"/>
                <w:color w:val="auto"/>
                <w:sz w:val="24"/>
                <w:szCs w:val="24"/>
                <w:highlight w:val="none"/>
                <w:lang w:val="en-US" w:eastAsia="zh-CN"/>
              </w:rPr>
              <w:t>2020年7月</w:t>
            </w:r>
            <w:r>
              <w:rPr>
                <w:rFonts w:hint="default" w:ascii="Times New Roman" w:hAnsi="Times New Roman" w:cs="Times New Roman"/>
                <w:color w:val="auto"/>
                <w:sz w:val="24"/>
                <w:szCs w:val="24"/>
                <w:highlight w:val="none"/>
                <w:lang w:val="en-US" w:eastAsia="zh-CN"/>
              </w:rPr>
              <w:t>委托</w:t>
            </w:r>
            <w:r>
              <w:rPr>
                <w:rFonts w:hint="eastAsia" w:ascii="Times New Roman" w:hAnsi="Times New Roman" w:cs="Times New Roman"/>
                <w:color w:val="auto"/>
                <w:sz w:val="24"/>
                <w:szCs w:val="24"/>
                <w:highlight w:val="none"/>
                <w:lang w:val="en-US" w:eastAsia="zh-CN"/>
              </w:rPr>
              <w:t>云南勤策环境检测技术有限公司</w:t>
            </w:r>
            <w:r>
              <w:rPr>
                <w:rFonts w:hint="default" w:ascii="Times New Roman" w:hAnsi="Times New Roman" w:cs="Times New Roman"/>
                <w:color w:val="auto"/>
                <w:sz w:val="24"/>
                <w:szCs w:val="24"/>
                <w:highlight w:val="none"/>
                <w:lang w:val="en-US" w:eastAsia="zh-CN"/>
              </w:rPr>
              <w:t>编制了《</w:t>
            </w:r>
            <w:r>
              <w:rPr>
                <w:rFonts w:hint="default" w:ascii="Times New Roman" w:hAnsi="Times New Roman" w:eastAsia="宋体" w:cs="Times New Roman"/>
                <w:color w:val="auto"/>
                <w:sz w:val="24"/>
                <w:szCs w:val="24"/>
                <w:highlight w:val="none"/>
                <w:lang w:eastAsia="zh-CN"/>
              </w:rPr>
              <w:t>云南玛塔环保科技有限公司塑料制品建设项目</w:t>
            </w:r>
            <w:r>
              <w:rPr>
                <w:rFonts w:hint="default" w:ascii="Times New Roman" w:hAnsi="Times New Roman" w:cs="Times New Roman"/>
                <w:color w:val="auto"/>
                <w:sz w:val="24"/>
                <w:szCs w:val="24"/>
                <w:highlight w:val="none"/>
                <w:lang w:val="en-US" w:eastAsia="zh-CN"/>
              </w:rPr>
              <w:t>环境影响报告表（报批稿）》</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补</w:t>
            </w:r>
            <w:r>
              <w:rPr>
                <w:rFonts w:hint="default" w:ascii="Times New Roman" w:hAnsi="Times New Roman" w:eastAsia="宋体" w:cs="Times New Roman"/>
                <w:color w:val="auto"/>
                <w:sz w:val="24"/>
                <w:szCs w:val="24"/>
                <w:highlight w:val="none"/>
                <w:lang w:val="zh-CN" w:eastAsia="zh-CN"/>
              </w:rPr>
              <w:t>办环评</w:t>
            </w:r>
            <w:r>
              <w:rPr>
                <w:rFonts w:hint="eastAsia" w:ascii="Times New Roman" w:hAnsi="Times New Roman" w:eastAsia="宋体" w:cs="Times New Roman"/>
                <w:color w:val="auto"/>
                <w:sz w:val="24"/>
                <w:szCs w:val="24"/>
                <w:highlight w:val="none"/>
                <w:lang w:val="zh-CN" w:eastAsia="zh-CN"/>
              </w:rPr>
              <w:t>，</w:t>
            </w:r>
            <w:r>
              <w:rPr>
                <w:rFonts w:hint="eastAsia" w:ascii="Times New Roman" w:hAnsi="Times New Roman" w:cs="Times New Roman"/>
                <w:color w:val="auto"/>
                <w:sz w:val="24"/>
                <w:szCs w:val="24"/>
                <w:highlight w:val="none"/>
                <w:lang w:val="en-US" w:eastAsia="zh-CN"/>
              </w:rPr>
              <w:t>建设了</w:t>
            </w:r>
            <w:r>
              <w:rPr>
                <w:rFonts w:hint="default" w:ascii="Times New Roman" w:hAnsi="Times New Roman" w:eastAsia="宋体" w:cs="Times New Roman"/>
                <w:color w:val="auto"/>
                <w:sz w:val="24"/>
                <w:szCs w:val="24"/>
                <w:highlight w:val="none"/>
                <w:lang w:eastAsia="zh-CN"/>
              </w:rPr>
              <w:t>云南玛塔环保科技有限公司塑料制品建设项目</w:t>
            </w:r>
            <w:r>
              <w:rPr>
                <w:rFonts w:hint="eastAsia" w:ascii="Times New Roman" w:hAnsi="Times New Roman" w:cs="Times New Roman"/>
                <w:color w:val="auto"/>
                <w:sz w:val="24"/>
                <w:szCs w:val="24"/>
                <w:highlight w:val="none"/>
                <w:lang w:val="en-US" w:eastAsia="zh-CN"/>
              </w:rPr>
              <w:t>（下称原项目），原项目</w:t>
            </w:r>
            <w:r>
              <w:rPr>
                <w:rFonts w:hint="default" w:ascii="Times New Roman" w:hAnsi="Times New Roman" w:eastAsia="宋体" w:cs="Times New Roman"/>
                <w:color w:val="auto"/>
                <w:sz w:val="24"/>
                <w:szCs w:val="24"/>
                <w:highlight w:val="none"/>
                <w:lang w:val="zh-CN" w:eastAsia="zh-CN"/>
              </w:rPr>
              <w:t>年产波纹管</w:t>
            </w:r>
            <w:r>
              <w:rPr>
                <w:rFonts w:hint="default" w:ascii="Times New Roman" w:hAnsi="Times New Roman" w:eastAsia="宋体" w:cs="Times New Roman"/>
                <w:color w:val="auto"/>
                <w:sz w:val="24"/>
                <w:szCs w:val="24"/>
                <w:highlight w:val="none"/>
                <w:lang w:eastAsia="zh-CN"/>
              </w:rPr>
              <w:t>330t，土工膜1900t，防水板1120t，自粘胶膜2000t。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w:t>
            </w:r>
            <w:r>
              <w:rPr>
                <w:rFonts w:hint="eastAsia"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7月</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云南玛塔环保科技有限公司</w:t>
            </w:r>
            <w:r>
              <w:rPr>
                <w:rFonts w:hint="default" w:ascii="Times New Roman" w:hAnsi="Times New Roman" w:cs="Times New Roman"/>
                <w:color w:val="auto"/>
                <w:sz w:val="24"/>
                <w:szCs w:val="24"/>
                <w:highlight w:val="none"/>
                <w:lang w:val="en-US" w:eastAsia="zh-CN"/>
              </w:rPr>
              <w:t>委托</w:t>
            </w:r>
            <w:r>
              <w:rPr>
                <w:rFonts w:hint="eastAsia" w:ascii="Times New Roman" w:hAnsi="Times New Roman" w:cs="Times New Roman"/>
                <w:color w:val="auto"/>
                <w:sz w:val="24"/>
                <w:szCs w:val="24"/>
                <w:highlight w:val="none"/>
                <w:lang w:val="en-US" w:eastAsia="zh-CN"/>
              </w:rPr>
              <w:t>云南勤策环境检测技术有限公司</w:t>
            </w:r>
            <w:r>
              <w:rPr>
                <w:rFonts w:hint="default" w:ascii="Times New Roman" w:hAnsi="Times New Roman" w:cs="Times New Roman"/>
                <w:color w:val="auto"/>
                <w:sz w:val="24"/>
                <w:szCs w:val="24"/>
                <w:highlight w:val="none"/>
                <w:lang w:val="en-US" w:eastAsia="zh-CN"/>
              </w:rPr>
              <w:t>编制了《</w:t>
            </w:r>
            <w:r>
              <w:rPr>
                <w:rFonts w:hint="default" w:ascii="Times New Roman" w:hAnsi="Times New Roman" w:eastAsia="宋体" w:cs="Times New Roman"/>
                <w:color w:val="auto"/>
                <w:sz w:val="24"/>
                <w:szCs w:val="24"/>
                <w:highlight w:val="none"/>
                <w:lang w:eastAsia="zh-CN"/>
              </w:rPr>
              <w:t>云南玛塔环保科技有限公司塑料制品建设项目</w:t>
            </w:r>
            <w:r>
              <w:rPr>
                <w:rFonts w:hint="default" w:ascii="Times New Roman" w:hAnsi="Times New Roman" w:cs="Times New Roman"/>
                <w:color w:val="auto"/>
                <w:sz w:val="24"/>
                <w:szCs w:val="24"/>
                <w:highlight w:val="none"/>
                <w:lang w:val="en-US" w:eastAsia="zh-CN"/>
              </w:rPr>
              <w:t>环境影响报告表（报批稿）》，并于</w:t>
            </w:r>
            <w:r>
              <w:rPr>
                <w:rFonts w:hint="eastAsia" w:ascii="Times New Roman" w:hAnsi="Times New Roman" w:cs="Times New Roman"/>
                <w:color w:val="auto"/>
                <w:sz w:val="24"/>
                <w:szCs w:val="24"/>
                <w:highlight w:val="none"/>
                <w:lang w:val="en-US" w:eastAsia="zh-CN"/>
              </w:rPr>
              <w:t>2020</w:t>
            </w:r>
            <w:r>
              <w:rPr>
                <w:rFonts w:hint="default"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日取得了昆明市</w:t>
            </w:r>
            <w:r>
              <w:rPr>
                <w:rFonts w:hint="eastAsia" w:cs="Times New Roman"/>
                <w:color w:val="auto"/>
                <w:sz w:val="24"/>
                <w:szCs w:val="24"/>
                <w:highlight w:val="none"/>
                <w:lang w:val="en-US" w:eastAsia="zh-CN"/>
              </w:rPr>
              <w:t>生态环境局东川分局</w:t>
            </w:r>
            <w:r>
              <w:rPr>
                <w:rFonts w:hint="default" w:ascii="Times New Roman" w:hAnsi="Times New Roman" w:cs="Times New Roman"/>
                <w:color w:val="auto"/>
                <w:sz w:val="24"/>
                <w:szCs w:val="24"/>
                <w:highlight w:val="none"/>
                <w:lang w:val="en-US" w:eastAsia="zh-CN"/>
              </w:rPr>
              <w:t>的批复“关于《</w:t>
            </w:r>
            <w:r>
              <w:rPr>
                <w:rFonts w:hint="default" w:ascii="Times New Roman" w:hAnsi="Times New Roman" w:eastAsia="宋体" w:cs="Times New Roman"/>
                <w:color w:val="auto"/>
                <w:sz w:val="24"/>
                <w:szCs w:val="24"/>
                <w:highlight w:val="none"/>
                <w:lang w:eastAsia="zh-CN"/>
              </w:rPr>
              <w:t>云南玛塔环保科技有限公司塑料制品建设项目</w:t>
            </w:r>
            <w:r>
              <w:rPr>
                <w:rFonts w:hint="default" w:ascii="Times New Roman" w:hAnsi="Times New Roman" w:cs="Times New Roman"/>
                <w:color w:val="auto"/>
                <w:sz w:val="24"/>
                <w:szCs w:val="24"/>
                <w:highlight w:val="none"/>
                <w:lang w:val="en-US" w:eastAsia="zh-CN"/>
              </w:rPr>
              <w:t>环境影响报告表》的批复，</w:t>
            </w:r>
            <w:r>
              <w:rPr>
                <w:rFonts w:hint="eastAsia" w:cs="Times New Roman"/>
                <w:color w:val="auto"/>
                <w:sz w:val="24"/>
                <w:szCs w:val="24"/>
                <w:highlight w:val="none"/>
                <w:lang w:val="en-US" w:eastAsia="zh-CN"/>
              </w:rPr>
              <w:t>昆生环（东）复</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2020</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27</w:t>
            </w:r>
            <w:r>
              <w:rPr>
                <w:rFonts w:hint="default" w:ascii="Times New Roman" w:hAnsi="Times New Roman" w:cs="Times New Roman"/>
                <w:color w:val="auto"/>
                <w:sz w:val="24"/>
                <w:szCs w:val="24"/>
                <w:highlight w:val="none"/>
                <w:lang w:val="en-US" w:eastAsia="zh-CN"/>
              </w:rPr>
              <w:t>号”</w:t>
            </w:r>
            <w:r>
              <w:rPr>
                <w:rFonts w:hint="eastAsia" w:cs="Times New Roman"/>
                <w:color w:val="auto"/>
                <w:sz w:val="24"/>
                <w:szCs w:val="24"/>
                <w:highlight w:val="none"/>
                <w:lang w:val="en-US" w:eastAsia="zh-CN"/>
              </w:rPr>
              <w:t>（见附件10）</w:t>
            </w:r>
            <w:r>
              <w:rPr>
                <w:rFonts w:hint="default" w:ascii="Times New Roman" w:hAnsi="Times New Roman" w:cs="Times New Roman"/>
                <w:color w:val="auto"/>
                <w:sz w:val="24"/>
                <w:szCs w:val="24"/>
                <w:highlight w:val="none"/>
                <w:lang w:val="en-US" w:eastAsia="zh-CN"/>
              </w:rPr>
              <w:t>；于20</w:t>
            </w:r>
            <w:r>
              <w:rPr>
                <w:rFonts w:hint="eastAsia" w:cs="Times New Roman"/>
                <w:color w:val="auto"/>
                <w:sz w:val="24"/>
                <w:szCs w:val="24"/>
                <w:highlight w:val="none"/>
                <w:lang w:val="en-US" w:eastAsia="zh-CN"/>
              </w:rPr>
              <w:t>21</w:t>
            </w:r>
            <w:r>
              <w:rPr>
                <w:rFonts w:hint="default"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月通过</w:t>
            </w:r>
            <w:r>
              <w:rPr>
                <w:rFonts w:hint="default" w:ascii="Times New Roman" w:hAnsi="Times New Roman" w:cs="Times New Roman"/>
                <w:color w:val="auto"/>
                <w:sz w:val="24"/>
                <w:szCs w:val="24"/>
                <w:highlight w:val="none"/>
              </w:rPr>
              <w:t>建设项目环境保护设施竣工验收</w:t>
            </w:r>
            <w:r>
              <w:rPr>
                <w:rFonts w:hint="eastAsia" w:cs="Times New Roman"/>
                <w:color w:val="auto"/>
                <w:sz w:val="24"/>
                <w:szCs w:val="24"/>
                <w:highlight w:val="none"/>
                <w:lang w:eastAsia="zh-CN"/>
              </w:rPr>
              <w:t>，验收意见见附件</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lang w:val="en-US" w:eastAsia="zh-CN"/>
              </w:rPr>
              <w:t>。</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为了满足市场需求，</w:t>
            </w:r>
            <w:r>
              <w:rPr>
                <w:rFonts w:hint="default" w:ascii="Times New Roman" w:hAnsi="Times New Roman" w:eastAsia="宋体" w:cs="Times New Roman"/>
                <w:color w:val="auto"/>
                <w:sz w:val="24"/>
                <w:szCs w:val="24"/>
                <w:highlight w:val="none"/>
                <w:lang w:eastAsia="zh-CN"/>
              </w:rPr>
              <w:t>云南玛塔环保科技有限公司</w:t>
            </w:r>
            <w:r>
              <w:rPr>
                <w:rFonts w:hint="eastAsia" w:ascii="Times New Roman" w:hAnsi="Times New Roman" w:cs="Times New Roman"/>
                <w:color w:val="auto"/>
                <w:sz w:val="24"/>
                <w:szCs w:val="24"/>
                <w:highlight w:val="none"/>
                <w:lang w:val="en-US" w:eastAsia="zh-CN"/>
              </w:rPr>
              <w:t>拟</w:t>
            </w:r>
            <w:r>
              <w:rPr>
                <w:rFonts w:hint="eastAsia" w:ascii="Times New Roman" w:hAnsi="Times New Roman" w:cs="Times New Roman"/>
                <w:color w:val="auto"/>
                <w:sz w:val="24"/>
                <w:szCs w:val="24"/>
                <w:highlight w:val="none"/>
                <w:lang w:val="zh-CN" w:eastAsia="zh-CN"/>
              </w:rPr>
              <w:t>在原项目厂区内</w:t>
            </w:r>
            <w:r>
              <w:rPr>
                <w:rFonts w:hint="default" w:ascii="Times New Roman" w:hAnsi="Times New Roman" w:cs="Times New Roman"/>
                <w:color w:val="auto"/>
                <w:sz w:val="24"/>
                <w:szCs w:val="24"/>
                <w:highlight w:val="none"/>
                <w:lang w:eastAsia="zh-CN"/>
              </w:rPr>
              <w:t>新增</w:t>
            </w:r>
            <w:r>
              <w:rPr>
                <w:rFonts w:hint="eastAsia" w:ascii="Times New Roman" w:hAnsi="Times New Roman" w:cs="Times New Roman"/>
                <w:color w:val="auto"/>
                <w:sz w:val="24"/>
                <w:szCs w:val="24"/>
                <w:highlight w:val="none"/>
                <w:lang w:eastAsia="zh-CN"/>
              </w:rPr>
              <w:t>一</w:t>
            </w:r>
            <w:r>
              <w:rPr>
                <w:rFonts w:hint="default" w:ascii="Times New Roman" w:hAnsi="Times New Roman" w:cs="Times New Roman"/>
                <w:color w:val="auto"/>
                <w:sz w:val="24"/>
                <w:szCs w:val="24"/>
                <w:highlight w:val="none"/>
                <w:lang w:eastAsia="zh-CN"/>
              </w:rPr>
              <w:t>条</w:t>
            </w:r>
            <w:r>
              <w:rPr>
                <w:rFonts w:hint="eastAsia" w:ascii="Times New Roman" w:hAnsi="Times New Roman" w:cs="Times New Roman"/>
                <w:color w:val="auto"/>
                <w:sz w:val="24"/>
                <w:szCs w:val="24"/>
                <w:highlight w:val="none"/>
                <w:lang w:val="en-US" w:eastAsia="zh-CN"/>
              </w:rPr>
              <w:t>土工膜/防水板</w:t>
            </w:r>
            <w:r>
              <w:rPr>
                <w:rFonts w:hint="default" w:ascii="Times New Roman" w:hAnsi="Times New Roman" w:cs="Times New Roman"/>
                <w:color w:val="auto"/>
                <w:sz w:val="24"/>
                <w:szCs w:val="24"/>
                <w:highlight w:val="none"/>
                <w:lang w:eastAsia="zh-CN"/>
              </w:rPr>
              <w:t>生产线</w:t>
            </w:r>
            <w:r>
              <w:rPr>
                <w:rFonts w:hint="eastAsia" w:ascii="Times New Roman" w:hAnsi="Times New Roman" w:cs="Times New Roman"/>
                <w:color w:val="auto"/>
                <w:sz w:val="24"/>
                <w:szCs w:val="24"/>
                <w:highlight w:val="none"/>
                <w:lang w:eastAsia="zh-CN"/>
              </w:rPr>
              <w:t>、一条</w:t>
            </w:r>
            <w:r>
              <w:rPr>
                <w:rFonts w:hint="eastAsia" w:ascii="Times New Roman" w:hAnsi="Times New Roman" w:cs="Times New Roman"/>
                <w:color w:val="auto"/>
                <w:sz w:val="24"/>
                <w:szCs w:val="24"/>
                <w:highlight w:val="none"/>
                <w:lang w:val="en-US" w:eastAsia="zh-CN"/>
              </w:rPr>
              <w:t>土工布</w:t>
            </w:r>
            <w:r>
              <w:rPr>
                <w:rFonts w:hint="eastAsia" w:ascii="Times New Roman" w:hAnsi="Times New Roman" w:cs="Times New Roman"/>
                <w:color w:val="auto"/>
                <w:sz w:val="24"/>
                <w:szCs w:val="24"/>
                <w:highlight w:val="none"/>
                <w:lang w:eastAsia="zh-CN"/>
              </w:rPr>
              <w:t>生产线。</w:t>
            </w:r>
            <w:r>
              <w:rPr>
                <w:rFonts w:hint="default" w:ascii="Times New Roman" w:hAnsi="Times New Roman" w:cs="Times New Roman"/>
                <w:color w:val="auto"/>
                <w:sz w:val="24"/>
                <w:szCs w:val="24"/>
                <w:highlight w:val="none"/>
                <w:lang w:eastAsia="zh-CN"/>
              </w:rPr>
              <w:t>项目总用地面积</w:t>
            </w:r>
            <w:r>
              <w:rPr>
                <w:rFonts w:hint="eastAsia" w:ascii="Times New Roman" w:hAnsi="Times New Roman" w:cs="Times New Roman"/>
                <w:color w:val="auto"/>
                <w:sz w:val="24"/>
                <w:szCs w:val="24"/>
                <w:highlight w:val="none"/>
                <w:lang w:val="en-US" w:eastAsia="zh-CN"/>
              </w:rPr>
              <w:t>5000</w:t>
            </w:r>
            <w:r>
              <w:rPr>
                <w:rFonts w:hint="default" w:ascii="Times New Roman" w:hAnsi="Times New Roman" w:cs="Times New Roman"/>
                <w:color w:val="auto"/>
                <w:sz w:val="24"/>
                <w:szCs w:val="24"/>
                <w:highlight w:val="none"/>
                <w:lang w:val="zh-CN" w:eastAsia="zh-CN"/>
              </w:rPr>
              <w:t>m</w:t>
            </w:r>
            <w:r>
              <w:rPr>
                <w:rFonts w:hint="default" w:ascii="Times New Roman" w:hAnsi="Times New Roman" w:cs="Times New Roman"/>
                <w:color w:val="auto"/>
                <w:sz w:val="24"/>
                <w:szCs w:val="24"/>
                <w:highlight w:val="none"/>
                <w:vertAlign w:val="superscript"/>
                <w:lang w:val="zh-CN" w:eastAsia="zh-CN"/>
              </w:rPr>
              <w:t>2</w:t>
            </w:r>
            <w:r>
              <w:rPr>
                <w:rFonts w:hint="eastAsia" w:ascii="Times New Roman" w:hAnsi="Times New Roman" w:cs="Times New Roman"/>
                <w:color w:val="auto"/>
                <w:sz w:val="24"/>
                <w:szCs w:val="24"/>
                <w:highlight w:val="none"/>
                <w:lang w:val="zh-CN" w:eastAsia="zh-CN"/>
              </w:rPr>
              <w:t>（原项目原有），本项目不新增占地，预计扩建完成后</w:t>
            </w:r>
            <w:r>
              <w:rPr>
                <w:rFonts w:hint="eastAsia" w:ascii="Times New Roman" w:hAnsi="Times New Roman" w:cs="Times New Roman"/>
                <w:color w:val="auto"/>
                <w:sz w:val="24"/>
                <w:szCs w:val="24"/>
                <w:highlight w:val="none"/>
                <w:lang w:val="en-US" w:eastAsia="zh-CN"/>
              </w:rPr>
              <w:t>新增产品</w:t>
            </w:r>
            <w:r>
              <w:rPr>
                <w:rFonts w:hint="eastAsia" w:cs="Times New Roman"/>
                <w:color w:val="auto"/>
                <w:sz w:val="24"/>
                <w:szCs w:val="24"/>
                <w:highlight w:val="none"/>
                <w:lang w:val="en-US" w:eastAsia="zh-CN"/>
              </w:rPr>
              <w:t>防水板2500吨，土工膜2000吨，土工布1600吨</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根据《中华人民共和国环境影响评价法》、国务院《建设项目环境保护管理条例》和《建设项目环境影响评价分类管理名录》等有关规定，</w:t>
            </w:r>
            <w:r>
              <w:rPr>
                <w:rFonts w:hint="eastAsia" w:ascii="Times New Roman" w:hAnsi="Times New Roman" w:cs="Times New Roman"/>
                <w:color w:val="auto"/>
                <w:sz w:val="24"/>
                <w:szCs w:val="24"/>
                <w:highlight w:val="none"/>
                <w:lang w:eastAsia="zh-CN"/>
              </w:rPr>
              <w:t>该项目应进行环境影响评价。本项目为</w:t>
            </w:r>
            <w:r>
              <w:rPr>
                <w:rFonts w:hint="eastAsia" w:cs="Times New Roman"/>
                <w:color w:val="auto"/>
                <w:sz w:val="24"/>
                <w:szCs w:val="24"/>
                <w:highlight w:val="none"/>
                <w:lang w:val="en-US" w:eastAsia="zh-CN"/>
              </w:rPr>
              <w:t>塑料制品</w:t>
            </w:r>
            <w:r>
              <w:rPr>
                <w:rFonts w:hint="eastAsia" w:ascii="Times New Roman" w:hAnsi="Times New Roman" w:cs="Times New Roman"/>
                <w:color w:val="auto"/>
                <w:sz w:val="24"/>
                <w:szCs w:val="24"/>
                <w:highlight w:val="none"/>
                <w:lang w:val="en-US" w:eastAsia="zh-CN"/>
              </w:rPr>
              <w:t>生产</w:t>
            </w:r>
            <w:r>
              <w:rPr>
                <w:rFonts w:hint="eastAsia" w:cs="Times New Roman"/>
                <w:color w:val="auto"/>
                <w:sz w:val="24"/>
                <w:szCs w:val="24"/>
                <w:highlight w:val="none"/>
                <w:lang w:val="en-US" w:eastAsia="zh-CN"/>
              </w:rPr>
              <w:t>及土工布生产</w:t>
            </w:r>
            <w:r>
              <w:rPr>
                <w:rFonts w:hint="eastAsia" w:ascii="Times New Roman" w:hAnsi="Times New Roman" w:cs="Times New Roman"/>
                <w:color w:val="auto"/>
                <w:sz w:val="24"/>
                <w:szCs w:val="24"/>
                <w:highlight w:val="none"/>
                <w:lang w:val="en-US" w:eastAsia="zh-CN"/>
              </w:rPr>
              <w:t>项目，项目生产过程使用</w:t>
            </w:r>
            <w:r>
              <w:rPr>
                <w:rFonts w:hint="eastAsia" w:ascii="Times New Roman" w:hAnsi="Times New Roman" w:eastAsia="宋体" w:cs="Times New Roman"/>
                <w:color w:val="auto"/>
                <w:sz w:val="24"/>
                <w:szCs w:val="24"/>
                <w:highlight w:val="none"/>
                <w:lang w:val="en-US" w:eastAsia="zh-CN"/>
              </w:rPr>
              <w:t>高密度聚乙烯颗粒（HDPE）、</w:t>
            </w:r>
            <w:r>
              <w:rPr>
                <w:rFonts w:hint="eastAsia" w:cs="Times New Roman"/>
                <w:color w:val="auto"/>
                <w:sz w:val="24"/>
                <w:szCs w:val="24"/>
                <w:highlight w:val="none"/>
                <w:lang w:val="en-US" w:eastAsia="zh-CN"/>
              </w:rPr>
              <w:t>低密度聚乙烯（LDPE）、</w:t>
            </w:r>
            <w:r>
              <w:rPr>
                <w:rFonts w:hint="default" w:ascii="Times New Roman" w:hAnsi="Times New Roman" w:cs="Times New Roman"/>
                <w:color w:val="auto"/>
                <w:sz w:val="24"/>
                <w:szCs w:val="24"/>
                <w:highlight w:val="none"/>
              </w:rPr>
              <w:t>聚氯乙烯树脂</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PVC</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色母粒</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涤纶短纤维</w:t>
            </w:r>
            <w:r>
              <w:rPr>
                <w:rFonts w:hint="eastAsia" w:ascii="Times New Roman" w:hAnsi="Times New Roman" w:eastAsia="宋体" w:cs="Times New Roman"/>
                <w:color w:val="auto"/>
                <w:sz w:val="24"/>
                <w:szCs w:val="24"/>
                <w:highlight w:val="none"/>
                <w:lang w:val="en-US" w:eastAsia="zh-CN"/>
              </w:rPr>
              <w:t>等作为原料</w:t>
            </w:r>
            <w:r>
              <w:rPr>
                <w:color w:val="auto"/>
                <w:spacing w:val="-5"/>
                <w:sz w:val="24"/>
                <w:highlight w:val="none"/>
              </w:rPr>
              <w:t>。</w:t>
            </w:r>
            <w:r>
              <w:rPr>
                <w:rFonts w:hint="eastAsia" w:ascii="Times New Roman" w:hAnsi="Times New Roman" w:eastAsia="宋体" w:cs="Times New Roman"/>
                <w:color w:val="auto"/>
                <w:sz w:val="24"/>
                <w:szCs w:val="24"/>
                <w:highlight w:val="none"/>
                <w:lang w:val="en-US" w:eastAsia="zh-CN"/>
              </w:rPr>
              <w:t>根据《建设项目环境影响评价分类管理名录（2021年版）》（2020年11月30日环境保护部令第16号公布）等有关条款规定，拟建项目属于建设项目环境影响评价分类管理名录（2021年版）》中“二十六、橡胶和塑料制品业”中“53塑料制品业”中其他需</w:t>
            </w:r>
            <w:r>
              <w:rPr>
                <w:rFonts w:hint="default" w:ascii="Times New Roman" w:hAnsi="Times New Roman" w:cs="Times New Roman"/>
                <w:color w:val="auto"/>
                <w:sz w:val="24"/>
                <w:szCs w:val="24"/>
                <w:highlight w:val="none"/>
              </w:rPr>
              <w:t>编制环境影响报告表。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为此，</w:t>
            </w:r>
            <w:r>
              <w:rPr>
                <w:rFonts w:hint="default" w:ascii="Times New Roman" w:hAnsi="Times New Roman" w:eastAsia="宋体" w:cs="Times New Roman"/>
                <w:color w:val="auto"/>
                <w:sz w:val="24"/>
                <w:szCs w:val="24"/>
                <w:highlight w:val="none"/>
                <w:lang w:eastAsia="zh-CN"/>
              </w:rPr>
              <w:t>云南玛塔环保科技有限公司</w:t>
            </w:r>
            <w:r>
              <w:rPr>
                <w:rFonts w:hint="eastAsia" w:ascii="Times New Roman" w:hAnsi="Times New Roman" w:cs="Times New Roman"/>
                <w:color w:val="auto"/>
                <w:sz w:val="24"/>
                <w:szCs w:val="24"/>
                <w:highlight w:val="none"/>
                <w:lang w:eastAsia="zh-CN"/>
              </w:rPr>
              <w:t>委托云南绿环环保科技有限公司 （下称“我单位”）承担该项目的环境影响报告表编制工作（委托书见附件</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）。我单位接受委托后，根据国家建设项目环境管理的有关规定，对项目建设地周围环境状况进行了实地调查，收集及核实了当地有关环境资料，按照环境影响评价有关技术规范编制了《</w:t>
            </w:r>
            <w:r>
              <w:rPr>
                <w:rFonts w:hint="default" w:ascii="Times New Roman" w:hAnsi="Times New Roman" w:eastAsia="宋体" w:cs="Times New Roman"/>
                <w:color w:val="auto"/>
                <w:sz w:val="24"/>
                <w:szCs w:val="24"/>
                <w:highlight w:val="none"/>
                <w:lang w:eastAsia="zh-CN"/>
              </w:rPr>
              <w:t>云南玛塔环保科技有限公司塑料制品</w:t>
            </w:r>
            <w:r>
              <w:rPr>
                <w:rFonts w:hint="eastAsia" w:cs="Times New Roman"/>
                <w:color w:val="auto"/>
                <w:sz w:val="24"/>
                <w:szCs w:val="24"/>
                <w:highlight w:val="none"/>
                <w:lang w:eastAsia="zh-CN"/>
              </w:rPr>
              <w:t>生产线</w:t>
            </w:r>
            <w:r>
              <w:rPr>
                <w:rFonts w:hint="default" w:ascii="Times New Roman" w:hAnsi="Times New Roman" w:eastAsia="宋体" w:cs="Times New Roman"/>
                <w:color w:val="auto"/>
                <w:sz w:val="24"/>
                <w:szCs w:val="24"/>
                <w:highlight w:val="none"/>
                <w:lang w:eastAsia="zh-CN"/>
              </w:rPr>
              <w:t>建设项目</w:t>
            </w:r>
            <w:r>
              <w:rPr>
                <w:rFonts w:hint="default" w:ascii="Times New Roman" w:hAnsi="Times New Roman" w:cs="Times New Roman"/>
                <w:color w:val="auto"/>
                <w:sz w:val="24"/>
                <w:szCs w:val="24"/>
                <w:highlight w:val="none"/>
                <w:lang w:val="en-US" w:eastAsia="zh-CN"/>
              </w:rPr>
              <w:t>环境影响报告表</w:t>
            </w:r>
            <w:r>
              <w:rPr>
                <w:rFonts w:hint="eastAsia" w:ascii="Times New Roman" w:hAnsi="Times New Roman" w:cs="Times New Roman"/>
                <w:color w:val="auto"/>
                <w:sz w:val="24"/>
                <w:szCs w:val="24"/>
                <w:highlight w:val="none"/>
                <w:lang w:eastAsia="zh-CN"/>
              </w:rPr>
              <w:t>》，供建设单位上报审批。</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项目概况</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建设内容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项目名称</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云南玛塔环保科技有限公司塑料制品</w:t>
            </w:r>
            <w:r>
              <w:rPr>
                <w:rFonts w:hint="eastAsia" w:cs="Times New Roman"/>
                <w:color w:val="auto"/>
                <w:sz w:val="24"/>
                <w:szCs w:val="24"/>
                <w:highlight w:val="none"/>
                <w:lang w:eastAsia="zh-CN"/>
              </w:rPr>
              <w:t>生产线</w:t>
            </w:r>
            <w:r>
              <w:rPr>
                <w:rFonts w:hint="default" w:ascii="Times New Roman" w:hAnsi="Times New Roman" w:eastAsia="宋体" w:cs="Times New Roman"/>
                <w:color w:val="auto"/>
                <w:sz w:val="24"/>
                <w:szCs w:val="24"/>
                <w:highlight w:val="none"/>
                <w:lang w:eastAsia="zh-CN"/>
              </w:rPr>
              <w:t>建设项目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建设单位</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云南玛塔环保科技有限公司</w:t>
            </w:r>
          </w:p>
          <w:p>
            <w:pPr>
              <w:spacing w:line="360" w:lineRule="auto"/>
              <w:rPr>
                <w:rFonts w:hint="eastAsia"/>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建设地点</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东川再就业特色产业园区天生桥工业园再生资源基地内4-1号厂房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建设性质</w:t>
            </w:r>
            <w:r>
              <w:rPr>
                <w:rFonts w:hint="eastAsia" w:ascii="Times New Roman" w:hAnsi="Times New Roman" w:cs="Times New Roman"/>
                <w:color w:val="auto"/>
                <w:sz w:val="24"/>
                <w:szCs w:val="24"/>
                <w:highlight w:val="none"/>
                <w:lang w:val="en-US" w:eastAsia="zh-CN"/>
              </w:rPr>
              <w:t>：扩建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建设内容及规模</w:t>
            </w:r>
            <w:r>
              <w:rPr>
                <w:rFonts w:hint="eastAsia" w:ascii="Times New Roman" w:hAnsi="Times New Roman" w:cs="Times New Roman"/>
                <w:color w:val="auto"/>
                <w:sz w:val="24"/>
                <w:szCs w:val="24"/>
                <w:highlight w:val="none"/>
                <w:lang w:val="en-US" w:eastAsia="zh-CN"/>
              </w:rPr>
              <w:t>：本项目不新增占地，只在原有厂房内增加生产线，扩建完成后</w:t>
            </w:r>
            <w:r>
              <w:rPr>
                <w:rFonts w:hint="default" w:ascii="Times New Roman" w:hAnsi="Times New Roman" w:cs="Times New Roman"/>
                <w:color w:val="auto"/>
                <w:sz w:val="24"/>
                <w:szCs w:val="24"/>
                <w:highlight w:val="none"/>
                <w:lang w:eastAsia="zh-CN"/>
              </w:rPr>
              <w:t>新增</w:t>
            </w:r>
            <w:r>
              <w:rPr>
                <w:rFonts w:hint="eastAsia" w:ascii="Times New Roman" w:hAnsi="Times New Roman" w:cs="Times New Roman"/>
                <w:color w:val="auto"/>
                <w:sz w:val="24"/>
                <w:szCs w:val="24"/>
                <w:highlight w:val="none"/>
                <w:lang w:eastAsia="zh-CN"/>
              </w:rPr>
              <w:t>一</w:t>
            </w:r>
            <w:r>
              <w:rPr>
                <w:rFonts w:hint="default" w:ascii="Times New Roman" w:hAnsi="Times New Roman" w:cs="Times New Roman"/>
                <w:color w:val="auto"/>
                <w:sz w:val="24"/>
                <w:szCs w:val="24"/>
                <w:highlight w:val="none"/>
                <w:lang w:eastAsia="zh-CN"/>
              </w:rPr>
              <w:t>条</w:t>
            </w:r>
            <w:r>
              <w:rPr>
                <w:rFonts w:hint="eastAsia" w:ascii="Times New Roman" w:hAnsi="Times New Roman" w:cs="Times New Roman"/>
                <w:color w:val="auto"/>
                <w:sz w:val="24"/>
                <w:szCs w:val="24"/>
                <w:highlight w:val="none"/>
                <w:lang w:val="en-US" w:eastAsia="zh-CN"/>
              </w:rPr>
              <w:t>土工膜/防水板</w:t>
            </w:r>
            <w:r>
              <w:rPr>
                <w:rFonts w:hint="default" w:ascii="Times New Roman" w:hAnsi="Times New Roman" w:cs="Times New Roman"/>
                <w:color w:val="auto"/>
                <w:sz w:val="24"/>
                <w:szCs w:val="24"/>
                <w:highlight w:val="none"/>
                <w:lang w:eastAsia="zh-CN"/>
              </w:rPr>
              <w:t>生产线</w:t>
            </w:r>
            <w:r>
              <w:rPr>
                <w:rFonts w:hint="eastAsia" w:ascii="Times New Roman" w:hAnsi="Times New Roman" w:cs="Times New Roman"/>
                <w:color w:val="auto"/>
                <w:sz w:val="24"/>
                <w:szCs w:val="24"/>
                <w:highlight w:val="none"/>
                <w:lang w:eastAsia="zh-CN"/>
              </w:rPr>
              <w:t>、一条</w:t>
            </w:r>
            <w:r>
              <w:rPr>
                <w:rFonts w:hint="eastAsia" w:ascii="Times New Roman" w:hAnsi="Times New Roman" w:cs="Times New Roman"/>
                <w:color w:val="auto"/>
                <w:sz w:val="24"/>
                <w:szCs w:val="24"/>
                <w:highlight w:val="none"/>
                <w:lang w:val="en-US" w:eastAsia="zh-CN"/>
              </w:rPr>
              <w:t>土工布</w:t>
            </w:r>
            <w:r>
              <w:rPr>
                <w:rFonts w:hint="eastAsia" w:ascii="Times New Roman" w:hAnsi="Times New Roman" w:cs="Times New Roman"/>
                <w:color w:val="auto"/>
                <w:sz w:val="24"/>
                <w:szCs w:val="24"/>
                <w:highlight w:val="none"/>
                <w:lang w:eastAsia="zh-CN"/>
              </w:rPr>
              <w:t>生产线。</w:t>
            </w:r>
          </w:p>
          <w:p>
            <w:pPr>
              <w:pStyle w:val="31"/>
              <w:numPr>
                <w:ilvl w:val="0"/>
                <w:numId w:val="0"/>
              </w:numPr>
              <w:ind w:right="113" w:rightChars="0"/>
              <w:jc w:val="both"/>
              <w:rPr>
                <w:rFonts w:hint="default"/>
                <w:color w:val="auto"/>
                <w:highlight w:val="none"/>
                <w:lang w:val="en-US" w:eastAsia="zh-CN"/>
              </w:rPr>
            </w:pPr>
            <w:r>
              <w:rPr>
                <w:rFonts w:hint="eastAsia" w:ascii="Times New Roman" w:hAnsi="Times New Roman" w:cs="Times New Roman"/>
                <w:b/>
                <w:bCs/>
                <w:color w:val="auto"/>
                <w:sz w:val="24"/>
                <w:szCs w:val="24"/>
                <w:highlight w:val="none"/>
                <w:lang w:val="en-US" w:eastAsia="zh-CN"/>
              </w:rPr>
              <w:t>项目总投资：</w:t>
            </w:r>
            <w:r>
              <w:rPr>
                <w:rFonts w:hint="eastAsia" w:ascii="Times New Roman" w:hAnsi="Times New Roman" w:cs="Times New Roman"/>
                <w:color w:val="auto"/>
                <w:sz w:val="24"/>
                <w:szCs w:val="24"/>
                <w:highlight w:val="none"/>
                <w:lang w:val="en-US" w:eastAsia="zh-CN"/>
              </w:rPr>
              <w:t>项目总投资</w:t>
            </w:r>
            <w:r>
              <w:rPr>
                <w:rFonts w:hint="eastAsia" w:hAnsi="Times New Roman" w:cs="Times New Roman"/>
                <w:color w:val="auto"/>
                <w:sz w:val="24"/>
                <w:szCs w:val="24"/>
                <w:highlight w:val="none"/>
                <w:lang w:val="en-US" w:eastAsia="zh-CN"/>
              </w:rPr>
              <w:t>1600</w:t>
            </w:r>
            <w:r>
              <w:rPr>
                <w:rFonts w:hint="eastAsia" w:ascii="Times New Roman" w:hAnsi="Times New Roman" w:cs="Times New Roman"/>
                <w:color w:val="auto"/>
                <w:sz w:val="24"/>
                <w:szCs w:val="24"/>
                <w:highlight w:val="none"/>
                <w:lang w:val="en-US" w:eastAsia="zh-CN"/>
              </w:rPr>
              <w:t>万元，其中环保投资共计</w:t>
            </w:r>
            <w:r>
              <w:rPr>
                <w:rFonts w:hint="eastAsia" w:hAnsi="Times New Roman" w:cs="Times New Roman"/>
                <w:color w:val="auto"/>
                <w:sz w:val="24"/>
                <w:szCs w:val="24"/>
                <w:highlight w:val="none"/>
                <w:lang w:val="en-US" w:eastAsia="zh-CN"/>
              </w:rPr>
              <w:t>5.35</w:t>
            </w:r>
            <w:r>
              <w:rPr>
                <w:rFonts w:hint="eastAsia" w:ascii="Times New Roman" w:hAnsi="Times New Roman" w:cs="Times New Roman"/>
                <w:color w:val="auto"/>
                <w:sz w:val="24"/>
                <w:szCs w:val="24"/>
                <w:highlight w:val="none"/>
                <w:lang w:val="en-US" w:eastAsia="zh-CN"/>
              </w:rPr>
              <w:t>万元，占工程总投资</w:t>
            </w:r>
            <w:r>
              <w:rPr>
                <w:rFonts w:hint="eastAsia" w:hAnsi="Times New Roman" w:cs="Times New Roman"/>
                <w:color w:val="auto"/>
                <w:sz w:val="24"/>
                <w:szCs w:val="24"/>
                <w:highlight w:val="none"/>
                <w:lang w:val="en-US" w:eastAsia="zh-CN"/>
              </w:rPr>
              <w:t>0.33</w:t>
            </w:r>
            <w:r>
              <w:rPr>
                <w:rFonts w:hint="eastAsia"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bCs w:val="0"/>
                <w:color w:val="auto"/>
                <w:sz w:val="24"/>
                <w:szCs w:val="24"/>
                <w:highlight w:val="none"/>
              </w:rPr>
            </w:pPr>
            <w:r>
              <w:rPr>
                <w:rFonts w:hint="eastAsia"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工程内容及规模</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bCs/>
                <w:color w:val="auto"/>
                <w:sz w:val="24"/>
                <w:szCs w:val="24"/>
                <w:highlight w:val="none"/>
                <w:lang w:eastAsia="zh-CN"/>
              </w:rPr>
            </w:pPr>
            <w:r>
              <w:rPr>
                <w:rFonts w:hint="default" w:ascii="Times New Roman" w:hAnsi="Times New Roman" w:cs="Times New Roman"/>
                <w:color w:val="auto"/>
                <w:sz w:val="24"/>
                <w:szCs w:val="24"/>
                <w:highlight w:val="none"/>
              </w:rPr>
              <w:t>本项目充分依托</w:t>
            </w:r>
            <w:r>
              <w:rPr>
                <w:rFonts w:hint="eastAsia" w:ascii="Times New Roman" w:hAnsi="Times New Roman" w:cs="Times New Roman"/>
                <w:color w:val="auto"/>
                <w:sz w:val="24"/>
                <w:szCs w:val="24"/>
                <w:highlight w:val="none"/>
                <w:lang w:eastAsia="zh-CN"/>
              </w:rPr>
              <w:t>原项目</w:t>
            </w:r>
            <w:r>
              <w:rPr>
                <w:rFonts w:hint="default" w:ascii="Times New Roman" w:hAnsi="Times New Roman" w:cs="Times New Roman"/>
                <w:color w:val="auto"/>
                <w:sz w:val="24"/>
                <w:szCs w:val="24"/>
                <w:highlight w:val="none"/>
              </w:rPr>
              <w:t>装置及配套公用工程，在原有厂区内不更换任何生产设备，</w:t>
            </w:r>
            <w:r>
              <w:rPr>
                <w:rFonts w:hint="eastAsia" w:cs="Times New Roman"/>
                <w:color w:val="auto"/>
                <w:sz w:val="24"/>
                <w:szCs w:val="24"/>
                <w:highlight w:val="none"/>
                <w:lang w:eastAsia="zh-CN"/>
              </w:rPr>
              <w:t>增加</w:t>
            </w:r>
            <w:r>
              <w:rPr>
                <w:rFonts w:hint="eastAsia" w:ascii="Times New Roman" w:hAnsi="Times New Roman" w:cs="Times New Roman"/>
                <w:color w:val="auto"/>
                <w:sz w:val="24"/>
                <w:szCs w:val="24"/>
                <w:highlight w:val="none"/>
                <w:lang w:eastAsia="zh-CN"/>
              </w:rPr>
              <w:t>一</w:t>
            </w:r>
            <w:r>
              <w:rPr>
                <w:rFonts w:hint="default" w:ascii="Times New Roman" w:hAnsi="Times New Roman" w:cs="Times New Roman"/>
                <w:color w:val="auto"/>
                <w:sz w:val="24"/>
                <w:szCs w:val="24"/>
                <w:highlight w:val="none"/>
                <w:lang w:eastAsia="zh-CN"/>
              </w:rPr>
              <w:t>条</w:t>
            </w:r>
            <w:r>
              <w:rPr>
                <w:rFonts w:hint="eastAsia" w:ascii="Times New Roman" w:hAnsi="Times New Roman" w:cs="Times New Roman"/>
                <w:color w:val="auto"/>
                <w:sz w:val="24"/>
                <w:szCs w:val="24"/>
                <w:highlight w:val="none"/>
                <w:lang w:val="en-US" w:eastAsia="zh-CN"/>
              </w:rPr>
              <w:t>土工膜/防水板</w:t>
            </w:r>
            <w:r>
              <w:rPr>
                <w:rFonts w:hint="default" w:ascii="Times New Roman" w:hAnsi="Times New Roman" w:cs="Times New Roman"/>
                <w:color w:val="auto"/>
                <w:sz w:val="24"/>
                <w:szCs w:val="24"/>
                <w:highlight w:val="none"/>
                <w:lang w:eastAsia="zh-CN"/>
              </w:rPr>
              <w:t>生产线</w:t>
            </w:r>
            <w:r>
              <w:rPr>
                <w:rFonts w:hint="eastAsia" w:ascii="Times New Roman" w:hAnsi="Times New Roman" w:cs="Times New Roman"/>
                <w:color w:val="auto"/>
                <w:sz w:val="24"/>
                <w:szCs w:val="24"/>
                <w:highlight w:val="none"/>
                <w:lang w:eastAsia="zh-CN"/>
              </w:rPr>
              <w:t>、一条</w:t>
            </w:r>
            <w:r>
              <w:rPr>
                <w:rFonts w:hint="eastAsia" w:ascii="Times New Roman" w:hAnsi="Times New Roman" w:cs="Times New Roman"/>
                <w:color w:val="auto"/>
                <w:sz w:val="24"/>
                <w:szCs w:val="24"/>
                <w:highlight w:val="none"/>
                <w:lang w:val="en-US" w:eastAsia="zh-CN"/>
              </w:rPr>
              <w:t>土工布</w:t>
            </w:r>
            <w:r>
              <w:rPr>
                <w:rFonts w:hint="eastAsia" w:ascii="Times New Roman" w:hAnsi="Times New Roman" w:cs="Times New Roman"/>
                <w:color w:val="auto"/>
                <w:sz w:val="24"/>
                <w:szCs w:val="24"/>
                <w:highlight w:val="none"/>
                <w:lang w:eastAsia="zh-CN"/>
              </w:rPr>
              <w:t>生产线。</w:t>
            </w:r>
            <w:r>
              <w:rPr>
                <w:rFonts w:hint="default" w:ascii="Times New Roman" w:hAnsi="Times New Roman" w:cs="Times New Roman"/>
                <w:color w:val="auto"/>
                <w:sz w:val="24"/>
                <w:szCs w:val="24"/>
                <w:highlight w:val="none"/>
              </w:rPr>
              <w:t>工程建设内容见表</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pPr>
              <w:pStyle w:val="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项目建设内容一览表</w:t>
            </w:r>
          </w:p>
          <w:tbl>
            <w:tblPr>
              <w:tblStyle w:val="23"/>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791"/>
              <w:gridCol w:w="1779"/>
              <w:gridCol w:w="3765"/>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b/>
                      <w:bCs/>
                      <w:color w:val="auto"/>
                      <w:kern w:val="2"/>
                      <w:sz w:val="21"/>
                      <w:szCs w:val="21"/>
                      <w:highlight w:val="none"/>
                      <w:lang w:val="en-US" w:eastAsia="zh-CN" w:bidi="ar-SA"/>
                    </w:rPr>
                  </w:pPr>
                  <w:r>
                    <w:rPr>
                      <w:b/>
                      <w:bCs/>
                      <w:color w:val="auto"/>
                      <w:sz w:val="21"/>
                      <w:szCs w:val="21"/>
                      <w:highlight w:val="none"/>
                    </w:rPr>
                    <w:t>工程类别</w:t>
                  </w:r>
                </w:p>
              </w:tc>
              <w:tc>
                <w:tcPr>
                  <w:tcW w:w="79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b/>
                      <w:bCs/>
                      <w:color w:val="auto"/>
                      <w:kern w:val="2"/>
                      <w:sz w:val="21"/>
                      <w:szCs w:val="21"/>
                      <w:highlight w:val="none"/>
                      <w:lang w:val="en-US" w:eastAsia="zh-CN" w:bidi="ar-SA"/>
                    </w:rPr>
                  </w:pPr>
                  <w:r>
                    <w:rPr>
                      <w:b/>
                      <w:bCs/>
                      <w:color w:val="auto"/>
                      <w:sz w:val="21"/>
                      <w:szCs w:val="21"/>
                      <w:highlight w:val="none"/>
                    </w:rPr>
                    <w:t>项目名称</w:t>
                  </w:r>
                </w:p>
              </w:tc>
              <w:tc>
                <w:tcPr>
                  <w:tcW w:w="5544" w:type="dxa"/>
                  <w:gridSpan w:val="2"/>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b/>
                      <w:bCs/>
                      <w:color w:val="auto"/>
                      <w:kern w:val="2"/>
                      <w:sz w:val="21"/>
                      <w:szCs w:val="21"/>
                      <w:highlight w:val="none"/>
                      <w:lang w:val="en-US" w:eastAsia="zh-CN" w:bidi="ar-SA"/>
                    </w:rPr>
                  </w:pPr>
                  <w:r>
                    <w:rPr>
                      <w:b/>
                      <w:bCs/>
                      <w:color w:val="auto"/>
                      <w:sz w:val="21"/>
                      <w:szCs w:val="21"/>
                      <w:highlight w:val="none"/>
                    </w:rPr>
                    <w:t>建设内容及规模</w:t>
                  </w:r>
                </w:p>
              </w:tc>
              <w:tc>
                <w:tcPr>
                  <w:tcW w:w="123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b/>
                      <w:bCs/>
                      <w:color w:val="auto"/>
                      <w:kern w:val="2"/>
                      <w:sz w:val="21"/>
                      <w:szCs w:val="21"/>
                      <w:highlight w:val="none"/>
                      <w:lang w:val="en-US" w:eastAsia="zh-CN" w:bidi="ar-SA"/>
                    </w:rPr>
                  </w:pPr>
                  <w:r>
                    <w:rPr>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color w:val="auto"/>
                      <w:sz w:val="21"/>
                      <w:szCs w:val="21"/>
                      <w:highlight w:val="none"/>
                    </w:rPr>
                    <w:t>主体工程</w:t>
                  </w:r>
                </w:p>
              </w:tc>
              <w:tc>
                <w:tcPr>
                  <w:tcW w:w="791"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Style w:val="44"/>
                      <w:rFonts w:ascii="Times New Roman" w:hAnsi="Times New Roman"/>
                      <w:color w:val="auto"/>
                      <w:sz w:val="21"/>
                      <w:szCs w:val="21"/>
                      <w:highlight w:val="none"/>
                    </w:rPr>
                    <w:t>生产车间</w:t>
                  </w:r>
                </w:p>
              </w:tc>
              <w:tc>
                <w:tcPr>
                  <w:tcW w:w="1779" w:type="dxa"/>
                  <w:noWrap w:val="0"/>
                  <w:vAlign w:val="center"/>
                </w:tcPr>
                <w:p>
                  <w:pPr>
                    <w:pStyle w:val="7"/>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olor w:val="auto"/>
                      <w:kern w:val="0"/>
                      <w:sz w:val="21"/>
                      <w:szCs w:val="21"/>
                      <w:highlight w:val="none"/>
                      <w:lang w:val="en-US" w:eastAsia="zh-CN" w:bidi="ar-SA"/>
                    </w:rPr>
                  </w:pPr>
                  <w:r>
                    <w:rPr>
                      <w:rStyle w:val="44"/>
                      <w:rFonts w:hint="eastAsia" w:cs="Times New Roman"/>
                      <w:color w:val="auto"/>
                      <w:sz w:val="21"/>
                      <w:szCs w:val="21"/>
                      <w:highlight w:val="none"/>
                      <w:lang w:val="en-US" w:eastAsia="zh-CN"/>
                    </w:rPr>
                    <w:t>土工膜/防水板生产线</w:t>
                  </w:r>
                </w:p>
              </w:tc>
              <w:tc>
                <w:tcPr>
                  <w:tcW w:w="3765" w:type="dxa"/>
                  <w:noWrap w:val="0"/>
                  <w:vAlign w:val="center"/>
                </w:tcPr>
                <w:p>
                  <w:pPr>
                    <w:pStyle w:val="7"/>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olor w:val="auto"/>
                      <w:kern w:val="0"/>
                      <w:sz w:val="21"/>
                      <w:szCs w:val="21"/>
                      <w:highlight w:val="none"/>
                      <w:vertAlign w:val="baseline"/>
                      <w:lang w:val="en-US" w:eastAsia="zh-CN" w:bidi="ar-SA"/>
                    </w:rPr>
                  </w:pPr>
                  <w:r>
                    <w:rPr>
                      <w:rStyle w:val="44"/>
                      <w:rFonts w:hint="eastAsia"/>
                      <w:color w:val="auto"/>
                      <w:sz w:val="21"/>
                      <w:szCs w:val="21"/>
                      <w:highlight w:val="none"/>
                      <w:lang w:val="en-US" w:eastAsia="zh-CN"/>
                    </w:rPr>
                    <w:t>一</w:t>
                  </w:r>
                  <w:r>
                    <w:rPr>
                      <w:rStyle w:val="44"/>
                      <w:rFonts w:hint="eastAsia" w:ascii="Times New Roman" w:hAnsi="Times New Roman" w:eastAsia="宋体"/>
                      <w:color w:val="auto"/>
                      <w:sz w:val="21"/>
                      <w:szCs w:val="21"/>
                      <w:highlight w:val="none"/>
                      <w:lang w:val="en-US" w:eastAsia="zh-CN"/>
                    </w:rPr>
                    <w:t>条，</w:t>
                  </w:r>
                  <w:r>
                    <w:rPr>
                      <w:rStyle w:val="44"/>
                      <w:rFonts w:hint="eastAsia" w:ascii="Times New Roman" w:hAnsi="Times New Roman" w:eastAsia="宋体"/>
                      <w:color w:val="auto"/>
                      <w:sz w:val="21"/>
                      <w:szCs w:val="21"/>
                      <w:highlight w:val="none"/>
                      <w:lang w:eastAsia="zh-CN"/>
                    </w:rPr>
                    <w:t>位于厂房</w:t>
                  </w:r>
                  <w:r>
                    <w:rPr>
                      <w:rStyle w:val="44"/>
                      <w:rFonts w:hint="eastAsia"/>
                      <w:color w:val="auto"/>
                      <w:sz w:val="21"/>
                      <w:szCs w:val="21"/>
                      <w:highlight w:val="none"/>
                      <w:lang w:eastAsia="zh-CN"/>
                    </w:rPr>
                    <w:t>中部</w:t>
                  </w:r>
                  <w:r>
                    <w:rPr>
                      <w:rStyle w:val="44"/>
                      <w:rFonts w:hint="eastAsia" w:ascii="Times New Roman" w:hAnsi="Times New Roman" w:eastAsia="宋体"/>
                      <w:color w:val="auto"/>
                      <w:sz w:val="21"/>
                      <w:szCs w:val="21"/>
                      <w:highlight w:val="none"/>
                      <w:lang w:eastAsia="zh-CN"/>
                    </w:rPr>
                    <w:t>，占地面积约</w:t>
                  </w:r>
                  <w:r>
                    <w:rPr>
                      <w:rStyle w:val="44"/>
                      <w:rFonts w:hint="default" w:ascii="Times New Roman" w:hAnsi="Times New Roman" w:cs="Times New Roman"/>
                      <w:color w:val="auto"/>
                      <w:sz w:val="21"/>
                      <w:szCs w:val="21"/>
                      <w:highlight w:val="none"/>
                      <w:lang w:val="en-US" w:eastAsia="zh-CN"/>
                    </w:rPr>
                    <w:t>100</w:t>
                  </w:r>
                  <w:r>
                    <w:rPr>
                      <w:rStyle w:val="44"/>
                      <w:rFonts w:hint="eastAsia" w:ascii="Times New Roman" w:hAnsi="Times New Roman" w:eastAsia="宋体"/>
                      <w:color w:val="auto"/>
                      <w:sz w:val="21"/>
                      <w:szCs w:val="21"/>
                      <w:highlight w:val="none"/>
                      <w:lang w:val="en-US" w:eastAsia="zh-CN"/>
                    </w:rPr>
                    <w:t>m</w:t>
                  </w:r>
                  <w:r>
                    <w:rPr>
                      <w:rStyle w:val="44"/>
                      <w:rFonts w:hint="eastAsia" w:ascii="Times New Roman" w:hAnsi="Times New Roman" w:eastAsia="宋体"/>
                      <w:color w:val="auto"/>
                      <w:sz w:val="21"/>
                      <w:szCs w:val="21"/>
                      <w:highlight w:val="none"/>
                      <w:vertAlign w:val="superscript"/>
                      <w:lang w:val="en-US" w:eastAsia="zh-CN"/>
                    </w:rPr>
                    <w:t>2</w:t>
                  </w:r>
                  <w:r>
                    <w:rPr>
                      <w:rStyle w:val="44"/>
                      <w:rFonts w:hint="eastAsia" w:ascii="Times New Roman" w:hAnsi="Times New Roman" w:eastAsia="宋体"/>
                      <w:color w:val="auto"/>
                      <w:sz w:val="21"/>
                      <w:szCs w:val="21"/>
                      <w:highlight w:val="none"/>
                      <w:vertAlign w:val="baseline"/>
                      <w:lang w:val="en-US" w:eastAsia="zh-CN"/>
                    </w:rPr>
                    <w:t>，主要设置</w:t>
                  </w:r>
                  <w:r>
                    <w:rPr>
                      <w:rFonts w:hint="default" w:ascii="Times New Roman" w:hAnsi="Times New Roman" w:eastAsia="宋体" w:cs="Times New Roman"/>
                      <w:color w:val="auto"/>
                      <w:sz w:val="21"/>
                      <w:szCs w:val="21"/>
                      <w:highlight w:val="none"/>
                    </w:rPr>
                    <w:t>1套上料系统，1套供料系统、挤出系统及1套塑化辊压系统，内设1台混料机，1台熔融挤出机，1台三辊延压机、1台</w:t>
                  </w:r>
                  <w:r>
                    <w:rPr>
                      <w:rFonts w:hint="default" w:ascii="Times New Roman" w:hAnsi="Times New Roman" w:eastAsia="宋体" w:cs="Times New Roman"/>
                      <w:bCs/>
                      <w:color w:val="auto"/>
                      <w:sz w:val="21"/>
                      <w:szCs w:val="21"/>
                      <w:highlight w:val="none"/>
                    </w:rPr>
                    <w:t>模温控制机及1台收卷机</w:t>
                  </w:r>
                  <w:r>
                    <w:rPr>
                      <w:rFonts w:hint="default" w:ascii="Times New Roman" w:hAnsi="Times New Roman" w:eastAsia="宋体" w:cs="Times New Roman"/>
                      <w:color w:val="auto"/>
                      <w:sz w:val="21"/>
                      <w:szCs w:val="21"/>
                      <w:highlight w:val="none"/>
                    </w:rPr>
                    <w:t>，主要用于防水板或土工膜的成型制造。</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扩</w:t>
                  </w:r>
                  <w:r>
                    <w:rPr>
                      <w:rFonts w:hint="eastAsia" w:ascii="Times New Roman" w:hAnsi="Times New Roman" w:eastAsia="宋体" w:cs="Times New Roman"/>
                      <w:b w:val="0"/>
                      <w:bCs w:val="0"/>
                      <w:color w:val="auto"/>
                      <w:sz w:val="21"/>
                      <w:szCs w:val="21"/>
                      <w:highlight w:val="none"/>
                      <w:vertAlign w:val="baseline"/>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791"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1779" w:type="dxa"/>
                  <w:noWrap w:val="0"/>
                  <w:vAlign w:val="center"/>
                </w:tcPr>
                <w:p>
                  <w:pPr>
                    <w:keepNext w:val="0"/>
                    <w:keepLines w:val="0"/>
                    <w:pageBreakBefore w:val="0"/>
                    <w:widowControl w:val="0"/>
                    <w:kinsoku/>
                    <w:wordWrap/>
                    <w:overflowPunct/>
                    <w:topLinePunct w:val="0"/>
                    <w:autoSpaceDE/>
                    <w:autoSpaceDN/>
                    <w:bidi w:val="0"/>
                    <w:adjustRightInd w:val="0"/>
                    <w:ind w:firstLine="0" w:firstLineChars="0"/>
                    <w:jc w:val="center"/>
                    <w:textAlignment w:val="auto"/>
                    <w:rPr>
                      <w:rFonts w:hint="eastAsia" w:ascii="Times New Roman" w:hAnsi="Times New Roman" w:eastAsia="宋体"/>
                      <w:color w:val="auto"/>
                      <w:kern w:val="2"/>
                      <w:sz w:val="21"/>
                      <w:szCs w:val="21"/>
                      <w:highlight w:val="none"/>
                      <w:lang w:val="en-US" w:eastAsia="zh-CN" w:bidi="ar-SA"/>
                    </w:rPr>
                  </w:pPr>
                  <w:r>
                    <w:rPr>
                      <w:rStyle w:val="44"/>
                      <w:rFonts w:hint="eastAsia" w:cs="Times New Roman"/>
                      <w:color w:val="auto"/>
                      <w:kern w:val="0"/>
                      <w:sz w:val="21"/>
                      <w:szCs w:val="21"/>
                      <w:highlight w:val="none"/>
                      <w:lang w:val="en-US" w:eastAsia="zh-CN" w:bidi="ar-SA"/>
                    </w:rPr>
                    <w:t>土工布生产线</w:t>
                  </w:r>
                </w:p>
              </w:tc>
              <w:tc>
                <w:tcPr>
                  <w:tcW w:w="3765" w:type="dxa"/>
                  <w:noWrap w:val="0"/>
                  <w:vAlign w:val="center"/>
                </w:tcPr>
                <w:p>
                  <w:pPr>
                    <w:keepNext w:val="0"/>
                    <w:keepLines w:val="0"/>
                    <w:pageBreakBefore w:val="0"/>
                    <w:widowControl w:val="0"/>
                    <w:kinsoku/>
                    <w:wordWrap/>
                    <w:overflowPunct/>
                    <w:topLinePunct w:val="0"/>
                    <w:autoSpaceDE/>
                    <w:autoSpaceDN/>
                    <w:bidi w:val="0"/>
                    <w:adjustRightInd w:val="0"/>
                    <w:ind w:firstLine="0" w:firstLineChars="0"/>
                    <w:jc w:val="both"/>
                    <w:textAlignment w:val="auto"/>
                    <w:rPr>
                      <w:rFonts w:hint="eastAsia" w:ascii="Times New Roman" w:hAnsi="Times New Roman" w:eastAsia="宋体"/>
                      <w:color w:val="auto"/>
                      <w:kern w:val="2"/>
                      <w:sz w:val="21"/>
                      <w:szCs w:val="21"/>
                      <w:highlight w:val="none"/>
                      <w:lang w:val="en-US" w:eastAsia="zh-CN" w:bidi="ar-SA"/>
                    </w:rPr>
                  </w:pPr>
                  <w:r>
                    <w:rPr>
                      <w:rStyle w:val="44"/>
                      <w:rFonts w:hint="eastAsia" w:ascii="Times New Roman" w:hAnsi="Times New Roman" w:eastAsia="宋体"/>
                      <w:color w:val="auto"/>
                      <w:sz w:val="21"/>
                      <w:szCs w:val="21"/>
                      <w:highlight w:val="none"/>
                      <w:lang w:val="en-US" w:eastAsia="zh-CN"/>
                    </w:rPr>
                    <w:t>一条，</w:t>
                  </w:r>
                  <w:r>
                    <w:rPr>
                      <w:rStyle w:val="44"/>
                      <w:rFonts w:hint="eastAsia" w:ascii="Times New Roman" w:hAnsi="Times New Roman" w:eastAsia="宋体"/>
                      <w:color w:val="auto"/>
                      <w:sz w:val="21"/>
                      <w:szCs w:val="21"/>
                      <w:highlight w:val="none"/>
                      <w:lang w:eastAsia="zh-CN"/>
                    </w:rPr>
                    <w:t>位于厂房</w:t>
                  </w:r>
                  <w:r>
                    <w:rPr>
                      <w:rStyle w:val="44"/>
                      <w:rFonts w:hint="eastAsia"/>
                      <w:color w:val="auto"/>
                      <w:sz w:val="21"/>
                      <w:szCs w:val="21"/>
                      <w:highlight w:val="none"/>
                      <w:lang w:eastAsia="zh-CN"/>
                    </w:rPr>
                    <w:t>东南</w:t>
                  </w:r>
                  <w:r>
                    <w:rPr>
                      <w:rStyle w:val="44"/>
                      <w:rFonts w:hint="eastAsia" w:ascii="Times New Roman" w:hAnsi="Times New Roman" w:eastAsia="宋体"/>
                      <w:color w:val="auto"/>
                      <w:sz w:val="21"/>
                      <w:szCs w:val="21"/>
                      <w:highlight w:val="none"/>
                      <w:lang w:eastAsia="zh-CN"/>
                    </w:rPr>
                    <w:t>侧，占地面积约</w:t>
                  </w:r>
                  <w:r>
                    <w:rPr>
                      <w:rStyle w:val="44"/>
                      <w:rFonts w:hint="eastAsia" w:ascii="Times New Roman" w:hAnsi="Times New Roman" w:eastAsia="宋体" w:cs="Times New Roman"/>
                      <w:color w:val="auto"/>
                      <w:kern w:val="2"/>
                      <w:sz w:val="21"/>
                      <w:szCs w:val="21"/>
                      <w:highlight w:val="none"/>
                      <w:lang w:val="en-US" w:eastAsia="zh-CN" w:bidi="ar-SA"/>
                    </w:rPr>
                    <w:t>200</w:t>
                  </w:r>
                  <w:r>
                    <w:rPr>
                      <w:rStyle w:val="44"/>
                      <w:rFonts w:hint="eastAsia" w:ascii="Times New Roman" w:hAnsi="Times New Roman" w:eastAsia="宋体"/>
                      <w:color w:val="auto"/>
                      <w:sz w:val="21"/>
                      <w:szCs w:val="21"/>
                      <w:highlight w:val="none"/>
                      <w:lang w:val="en-US" w:eastAsia="zh-CN"/>
                    </w:rPr>
                    <w:t>m</w:t>
                  </w:r>
                  <w:r>
                    <w:rPr>
                      <w:rStyle w:val="44"/>
                      <w:rFonts w:hint="eastAsia" w:ascii="Times New Roman" w:hAnsi="Times New Roman" w:eastAsia="宋体"/>
                      <w:color w:val="auto"/>
                      <w:sz w:val="21"/>
                      <w:szCs w:val="21"/>
                      <w:highlight w:val="none"/>
                      <w:vertAlign w:val="superscript"/>
                      <w:lang w:val="en-US" w:eastAsia="zh-CN"/>
                    </w:rPr>
                    <w:t>2</w:t>
                  </w:r>
                  <w:r>
                    <w:rPr>
                      <w:rStyle w:val="44"/>
                      <w:rFonts w:hint="eastAsia" w:ascii="Times New Roman" w:hAnsi="Times New Roman" w:eastAsia="宋体"/>
                      <w:color w:val="auto"/>
                      <w:sz w:val="21"/>
                      <w:szCs w:val="21"/>
                      <w:highlight w:val="none"/>
                      <w:vertAlign w:val="baseline"/>
                      <w:lang w:val="en-US" w:eastAsia="zh-CN"/>
                    </w:rPr>
                    <w:t>，主要设置</w:t>
                  </w:r>
                  <w:r>
                    <w:rPr>
                      <w:rStyle w:val="44"/>
                      <w:rFonts w:hint="eastAsia"/>
                      <w:color w:val="auto"/>
                      <w:sz w:val="21"/>
                      <w:szCs w:val="21"/>
                      <w:highlight w:val="none"/>
                      <w:vertAlign w:val="baseline"/>
                      <w:lang w:val="en-US" w:eastAsia="zh-CN"/>
                    </w:rPr>
                    <w:t>开包机、开松机、混棉机、给棉机、梳理机、铺网机、针刺机及成卷机</w:t>
                  </w:r>
                  <w:r>
                    <w:rPr>
                      <w:rStyle w:val="44"/>
                      <w:rFonts w:hint="eastAsia" w:ascii="Times New Roman" w:hAnsi="Times New Roman" w:eastAsia="宋体"/>
                      <w:color w:val="auto"/>
                      <w:sz w:val="21"/>
                      <w:szCs w:val="21"/>
                      <w:highlight w:val="none"/>
                      <w:vertAlign w:val="baseline"/>
                      <w:lang w:val="en-US" w:eastAsia="zh-CN"/>
                    </w:rPr>
                    <w:t>等，主要</w:t>
                  </w:r>
                  <w:r>
                    <w:rPr>
                      <w:rStyle w:val="44"/>
                      <w:rFonts w:hint="eastAsia"/>
                      <w:color w:val="auto"/>
                      <w:sz w:val="21"/>
                      <w:szCs w:val="21"/>
                      <w:highlight w:val="none"/>
                      <w:vertAlign w:val="baseline"/>
                      <w:lang w:val="en-US" w:eastAsia="zh-CN"/>
                    </w:rPr>
                    <w:t>用于</w:t>
                  </w:r>
                  <w:r>
                    <w:rPr>
                      <w:rStyle w:val="44"/>
                      <w:rFonts w:hint="eastAsia" w:cs="Times New Roman"/>
                      <w:color w:val="auto"/>
                      <w:kern w:val="0"/>
                      <w:sz w:val="21"/>
                      <w:szCs w:val="21"/>
                      <w:highlight w:val="none"/>
                      <w:lang w:val="en-US" w:eastAsia="zh-CN" w:bidi="ar-SA"/>
                    </w:rPr>
                    <w:t>土工布制造</w:t>
                  </w:r>
                  <w:r>
                    <w:rPr>
                      <w:rStyle w:val="44"/>
                      <w:rFonts w:hint="eastAsia" w:ascii="Times New Roman" w:hAnsi="Times New Roman" w:eastAsia="宋体"/>
                      <w:color w:val="auto"/>
                      <w:sz w:val="21"/>
                      <w:szCs w:val="21"/>
                      <w:highlight w:val="none"/>
                      <w:vertAlign w:val="baseline"/>
                      <w:lang w:val="en-US" w:eastAsia="zh-CN"/>
                    </w:rPr>
                    <w:t>。</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扩</w:t>
                  </w:r>
                  <w:r>
                    <w:rPr>
                      <w:rFonts w:hint="eastAsia" w:ascii="Times New Roman" w:hAnsi="Times New Roman" w:eastAsia="宋体" w:cs="Times New Roman"/>
                      <w:b w:val="0"/>
                      <w:bCs w:val="0"/>
                      <w:color w:val="auto"/>
                      <w:sz w:val="21"/>
                      <w:szCs w:val="21"/>
                      <w:highlight w:val="none"/>
                      <w:vertAlign w:val="baseline"/>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791"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1779" w:type="dxa"/>
                  <w:noWrap w:val="0"/>
                  <w:vAlign w:val="center"/>
                </w:tcPr>
                <w:p>
                  <w:pPr>
                    <w:keepNext w:val="0"/>
                    <w:keepLines w:val="0"/>
                    <w:pageBreakBefore w:val="0"/>
                    <w:widowControl w:val="0"/>
                    <w:kinsoku/>
                    <w:wordWrap/>
                    <w:overflowPunct/>
                    <w:topLinePunct w:val="0"/>
                    <w:autoSpaceDE/>
                    <w:autoSpaceDN/>
                    <w:bidi w:val="0"/>
                    <w:adjustRightInd w:val="0"/>
                    <w:ind w:firstLine="0" w:firstLineChars="0"/>
                    <w:jc w:val="center"/>
                    <w:textAlignment w:val="auto"/>
                    <w:rPr>
                      <w:rStyle w:val="44"/>
                      <w:rFonts w:hint="eastAsia"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波纹管生产线</w:t>
                  </w:r>
                </w:p>
              </w:tc>
              <w:tc>
                <w:tcPr>
                  <w:tcW w:w="3765" w:type="dxa"/>
                  <w:noWrap w:val="0"/>
                  <w:vAlign w:val="center"/>
                </w:tcPr>
                <w:p>
                  <w:pPr>
                    <w:keepNext w:val="0"/>
                    <w:keepLines w:val="0"/>
                    <w:pageBreakBefore w:val="0"/>
                    <w:widowControl w:val="0"/>
                    <w:kinsoku/>
                    <w:wordWrap/>
                    <w:overflowPunct/>
                    <w:topLinePunct w:val="0"/>
                    <w:autoSpaceDE/>
                    <w:autoSpaceDN/>
                    <w:bidi w:val="0"/>
                    <w:adjustRightInd w:val="0"/>
                    <w:ind w:firstLine="0" w:firstLineChars="0"/>
                    <w:jc w:val="both"/>
                    <w:textAlignment w:val="auto"/>
                    <w:rPr>
                      <w:rStyle w:val="44"/>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color w:val="auto"/>
                      <w:sz w:val="21"/>
                      <w:szCs w:val="21"/>
                      <w:highlight w:val="none"/>
                    </w:rPr>
                    <w:t>共设置2条，包括2套上料系统、2套供料系统及2套挤出成型系统，位于整个生产厂房北侧，建筑面积约580m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。内设2台上料机，2台熔融挤出机，2台成型机及2台环形打孔机、2台</w:t>
                  </w:r>
                  <w:r>
                    <w:rPr>
                      <w:rFonts w:hint="default" w:ascii="Times New Roman" w:hAnsi="Times New Roman" w:eastAsia="宋体" w:cs="Times New Roman"/>
                      <w:color w:val="auto"/>
                      <w:sz w:val="21"/>
                      <w:szCs w:val="21"/>
                      <w:highlight w:val="none"/>
                      <w:lang w:bidi="ar"/>
                    </w:rPr>
                    <w:t>无屑切割机</w:t>
                  </w:r>
                  <w:r>
                    <w:rPr>
                      <w:rFonts w:hint="default" w:ascii="Times New Roman" w:hAnsi="Times New Roman" w:eastAsia="宋体" w:cs="Times New Roman"/>
                      <w:color w:val="auto"/>
                      <w:sz w:val="21"/>
                      <w:szCs w:val="21"/>
                      <w:highlight w:val="none"/>
                    </w:rPr>
                    <w:t>，主要用于波纹管的成型制造。</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原项目已建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791"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1779" w:type="dxa"/>
                  <w:noWrap w:val="0"/>
                  <w:vAlign w:val="center"/>
                </w:tcPr>
                <w:p>
                  <w:pPr>
                    <w:keepNext w:val="0"/>
                    <w:keepLines w:val="0"/>
                    <w:pageBreakBefore w:val="0"/>
                    <w:widowControl w:val="0"/>
                    <w:kinsoku/>
                    <w:wordWrap/>
                    <w:overflowPunct/>
                    <w:topLinePunct w:val="0"/>
                    <w:autoSpaceDE/>
                    <w:autoSpaceDN/>
                    <w:bidi w:val="0"/>
                    <w:adjustRightInd w:val="0"/>
                    <w:ind w:firstLine="0" w:firstLineChars="0"/>
                    <w:jc w:val="center"/>
                    <w:textAlignment w:val="auto"/>
                    <w:rPr>
                      <w:rStyle w:val="44"/>
                      <w:rFonts w:hint="eastAsia"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土工膜/防水板生产线</w:t>
                  </w:r>
                </w:p>
              </w:tc>
              <w:tc>
                <w:tcPr>
                  <w:tcW w:w="3765" w:type="dxa"/>
                  <w:noWrap w:val="0"/>
                  <w:vAlign w:val="center"/>
                </w:tcPr>
                <w:p>
                  <w:pPr>
                    <w:keepNext w:val="0"/>
                    <w:keepLines w:val="0"/>
                    <w:pageBreakBefore w:val="0"/>
                    <w:widowControl w:val="0"/>
                    <w:kinsoku/>
                    <w:wordWrap/>
                    <w:overflowPunct/>
                    <w:topLinePunct w:val="0"/>
                    <w:autoSpaceDE/>
                    <w:autoSpaceDN/>
                    <w:bidi w:val="0"/>
                    <w:adjustRightInd w:val="0"/>
                    <w:ind w:firstLine="0" w:firstLineChars="0"/>
                    <w:jc w:val="both"/>
                    <w:textAlignment w:val="auto"/>
                    <w:rPr>
                      <w:rStyle w:val="44"/>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color w:val="auto"/>
                      <w:sz w:val="21"/>
                      <w:szCs w:val="21"/>
                      <w:highlight w:val="none"/>
                    </w:rPr>
                    <w:t>共设置1条，包括1套上料系统，1套供料系统、挤出系统及1套塑化辊压系统，位于整个生产厂房北侧，建筑面积约420m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。内设1台混料机，1台熔融挤出机，1台三辊延压机、1台</w:t>
                  </w:r>
                  <w:r>
                    <w:rPr>
                      <w:rFonts w:hint="default" w:ascii="Times New Roman" w:hAnsi="Times New Roman" w:eastAsia="宋体" w:cs="Times New Roman"/>
                      <w:bCs/>
                      <w:color w:val="auto"/>
                      <w:sz w:val="21"/>
                      <w:szCs w:val="21"/>
                      <w:highlight w:val="none"/>
                    </w:rPr>
                    <w:t>模温控制机及1台收卷机</w:t>
                  </w:r>
                  <w:r>
                    <w:rPr>
                      <w:rFonts w:hint="default" w:ascii="Times New Roman" w:hAnsi="Times New Roman" w:eastAsia="宋体" w:cs="Times New Roman"/>
                      <w:color w:val="auto"/>
                      <w:sz w:val="21"/>
                      <w:szCs w:val="21"/>
                      <w:highlight w:val="none"/>
                    </w:rPr>
                    <w:t>，主要用于防水板或土工膜的成型制造。</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原项目已建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791"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1779" w:type="dxa"/>
                  <w:noWrap w:val="0"/>
                  <w:vAlign w:val="center"/>
                </w:tcPr>
                <w:p>
                  <w:pPr>
                    <w:keepNext w:val="0"/>
                    <w:keepLines w:val="0"/>
                    <w:pageBreakBefore w:val="0"/>
                    <w:widowControl w:val="0"/>
                    <w:kinsoku/>
                    <w:wordWrap/>
                    <w:overflowPunct/>
                    <w:topLinePunct w:val="0"/>
                    <w:autoSpaceDE/>
                    <w:autoSpaceDN/>
                    <w:bidi w:val="0"/>
                    <w:adjustRightInd w:val="0"/>
                    <w:ind w:firstLine="0" w:firstLineChars="0"/>
                    <w:jc w:val="center"/>
                    <w:textAlignment w:val="auto"/>
                    <w:rPr>
                      <w:rStyle w:val="44"/>
                      <w:rFonts w:hint="eastAsia"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自粘胶膜生产线</w:t>
                  </w:r>
                </w:p>
              </w:tc>
              <w:tc>
                <w:tcPr>
                  <w:tcW w:w="3765" w:type="dxa"/>
                  <w:noWrap w:val="0"/>
                  <w:vAlign w:val="center"/>
                </w:tcPr>
                <w:p>
                  <w:pPr>
                    <w:keepNext w:val="0"/>
                    <w:keepLines w:val="0"/>
                    <w:pageBreakBefore w:val="0"/>
                    <w:widowControl w:val="0"/>
                    <w:kinsoku/>
                    <w:wordWrap/>
                    <w:overflowPunct/>
                    <w:topLinePunct w:val="0"/>
                    <w:autoSpaceDE/>
                    <w:autoSpaceDN/>
                    <w:bidi w:val="0"/>
                    <w:adjustRightInd w:val="0"/>
                    <w:ind w:firstLine="0" w:firstLineChars="0"/>
                    <w:jc w:val="both"/>
                    <w:textAlignment w:val="auto"/>
                    <w:rPr>
                      <w:rStyle w:val="44"/>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color w:val="auto"/>
                      <w:sz w:val="21"/>
                      <w:szCs w:val="21"/>
                      <w:highlight w:val="none"/>
                    </w:rPr>
                    <w:t>共设置1条，包括1套涂胶系统，1套压延系统1套定型系统，位于整个生产厂房北侧，建筑面积约420m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。内设1台</w:t>
                  </w:r>
                  <w:r>
                    <w:rPr>
                      <w:rFonts w:hint="default" w:ascii="Times New Roman" w:hAnsi="Times New Roman" w:eastAsia="宋体" w:cs="Times New Roman"/>
                      <w:bCs/>
                      <w:color w:val="auto"/>
                      <w:sz w:val="21"/>
                      <w:szCs w:val="21"/>
                      <w:highlight w:val="none"/>
                    </w:rPr>
                    <w:t>涂布辊及导辊</w:t>
                  </w:r>
                  <w:r>
                    <w:rPr>
                      <w:rFonts w:hint="default" w:ascii="Times New Roman" w:hAnsi="Times New Roman" w:eastAsia="宋体" w:cs="Times New Roman"/>
                      <w:color w:val="auto"/>
                      <w:sz w:val="21"/>
                      <w:szCs w:val="21"/>
                      <w:highlight w:val="none"/>
                    </w:rPr>
                    <w:t>，1个</w:t>
                  </w:r>
                  <w:r>
                    <w:rPr>
                      <w:rFonts w:hint="default" w:ascii="Times New Roman" w:hAnsi="Times New Roman" w:eastAsia="宋体" w:cs="Times New Roman"/>
                      <w:bCs/>
                      <w:color w:val="auto"/>
                      <w:sz w:val="21"/>
                      <w:szCs w:val="21"/>
                      <w:highlight w:val="none"/>
                    </w:rPr>
                    <w:t>熔胶箱</w:t>
                  </w:r>
                  <w:r>
                    <w:rPr>
                      <w:rFonts w:hint="default" w:ascii="Times New Roman" w:hAnsi="Times New Roman" w:eastAsia="宋体" w:cs="Times New Roman"/>
                      <w:color w:val="auto"/>
                      <w:sz w:val="21"/>
                      <w:szCs w:val="21"/>
                      <w:highlight w:val="none"/>
                    </w:rPr>
                    <w:t>，主要用于自粘胶膜的成型制造。</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原项目已建，</w:t>
                  </w:r>
                  <w:r>
                    <w:rPr>
                      <w:rFonts w:hint="eastAsia" w:ascii="Times New Roman" w:hAnsi="Times New Roman" w:eastAsia="宋体" w:cs="Times New Roman"/>
                      <w:color w:val="auto"/>
                      <w:sz w:val="21"/>
                      <w:szCs w:val="21"/>
                      <w:highlight w:val="none"/>
                      <w:lang w:eastAsia="zh-CN"/>
                    </w:rPr>
                    <w:t>本次扩建改为生产厂房</w:t>
                  </w:r>
                  <w:r>
                    <w:rPr>
                      <w:rFonts w:hint="eastAsia" w:cs="Times New Roman"/>
                      <w:color w:val="auto"/>
                      <w:sz w:val="21"/>
                      <w:szCs w:val="21"/>
                      <w:highlight w:val="none"/>
                      <w:lang w:eastAsia="zh-CN"/>
                    </w:rPr>
                    <w:t>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2570" w:type="dxa"/>
                  <w:gridSpan w:val="2"/>
                  <w:noWrap w:val="0"/>
                  <w:vAlign w:val="center"/>
                </w:tcPr>
                <w:p>
                  <w:pPr>
                    <w:pStyle w:val="59"/>
                    <w:ind w:firstLine="0" w:firstLineChars="0"/>
                    <w:rPr>
                      <w:rFonts w:hint="eastAsia" w:ascii="Times New Roman" w:hAnsi="Times New Roman" w:eastAsia="宋体"/>
                      <w:color w:val="auto"/>
                      <w:spacing w:val="2"/>
                      <w:kern w:val="2"/>
                      <w:sz w:val="21"/>
                      <w:szCs w:val="21"/>
                      <w:highlight w:val="none"/>
                      <w:lang w:val="en-US" w:eastAsia="zh-CN" w:bidi="ar-SA"/>
                    </w:rPr>
                  </w:pPr>
                  <w:r>
                    <w:rPr>
                      <w:rFonts w:hint="eastAsia"/>
                      <w:color w:val="auto"/>
                      <w:sz w:val="21"/>
                      <w:szCs w:val="21"/>
                      <w:highlight w:val="none"/>
                      <w:lang w:eastAsia="zh-CN"/>
                    </w:rPr>
                    <w:t>破碎区</w:t>
                  </w:r>
                </w:p>
              </w:tc>
              <w:tc>
                <w:tcPr>
                  <w:tcW w:w="3765" w:type="dxa"/>
                  <w:noWrap w:val="0"/>
                  <w:vAlign w:val="center"/>
                </w:tcPr>
                <w:p>
                  <w:pPr>
                    <w:pStyle w:val="59"/>
                    <w:ind w:firstLine="0" w:firstLineChars="0"/>
                    <w:rPr>
                      <w:rFonts w:hint="eastAsia" w:ascii="Times New Roman" w:hAnsi="Times New Roman" w:eastAsia="宋体"/>
                      <w:color w:val="auto"/>
                      <w:spacing w:val="2"/>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设置于整个生产厂房</w:t>
                  </w:r>
                  <w:r>
                    <w:rPr>
                      <w:rFonts w:hint="eastAsia" w:cs="Times New Roman"/>
                      <w:color w:val="auto"/>
                      <w:sz w:val="21"/>
                      <w:szCs w:val="21"/>
                      <w:highlight w:val="none"/>
                      <w:lang w:eastAsia="zh-CN"/>
                    </w:rPr>
                    <w:t>北</w:t>
                  </w:r>
                  <w:r>
                    <w:rPr>
                      <w:rFonts w:hint="default" w:ascii="Times New Roman" w:hAnsi="Times New Roman" w:eastAsia="宋体" w:cs="Times New Roman"/>
                      <w:color w:val="auto"/>
                      <w:sz w:val="21"/>
                      <w:szCs w:val="21"/>
                      <w:highlight w:val="none"/>
                    </w:rPr>
                    <w:t>侧，建筑面积30m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，内设1台破碎机，主要对边角料及不合格产品进行破碎处理。</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highlight w:val="none"/>
                      <w:lang w:eastAsia="zh-CN"/>
                    </w:rPr>
                    <w:t>原项目已建，</w:t>
                  </w:r>
                  <w:r>
                    <w:rPr>
                      <w:rFonts w:hint="eastAsia" w:ascii="Times New Roman" w:hAnsi="Times New Roman" w:eastAsia="宋体" w:cs="Times New Roman"/>
                      <w:color w:val="auto"/>
                      <w:sz w:val="21"/>
                      <w:szCs w:val="21"/>
                      <w:highlight w:val="none"/>
                      <w:lang w:eastAsia="zh-CN"/>
                    </w:rPr>
                    <w:t>本次扩建</w:t>
                  </w:r>
                  <w:r>
                    <w:rPr>
                      <w:rFonts w:hint="eastAsia" w:cs="Times New Roman"/>
                      <w:color w:val="auto"/>
                      <w:sz w:val="21"/>
                      <w:szCs w:val="21"/>
                      <w:highlight w:val="none"/>
                      <w:lang w:eastAsia="zh-CN"/>
                    </w:rPr>
                    <w:t>由原项目东侧</w:t>
                  </w:r>
                  <w:r>
                    <w:rPr>
                      <w:rFonts w:hint="eastAsia" w:ascii="Times New Roman" w:hAnsi="Times New Roman" w:eastAsia="宋体" w:cs="Times New Roman"/>
                      <w:color w:val="auto"/>
                      <w:sz w:val="21"/>
                      <w:szCs w:val="21"/>
                      <w:highlight w:val="none"/>
                      <w:lang w:eastAsia="zh-CN"/>
                    </w:rPr>
                    <w:t>改为生产厂房北侧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2570" w:type="dxa"/>
                  <w:gridSpan w:val="2"/>
                  <w:noWrap w:val="0"/>
                  <w:vAlign w:val="center"/>
                </w:tcPr>
                <w:p>
                  <w:pPr>
                    <w:pStyle w:val="59"/>
                    <w:ind w:firstLine="0" w:firstLineChars="0"/>
                    <w:rPr>
                      <w:rFonts w:hint="eastAsia"/>
                      <w:color w:val="auto"/>
                      <w:sz w:val="21"/>
                      <w:szCs w:val="21"/>
                      <w:highlight w:val="none"/>
                      <w:lang w:eastAsia="zh-CN"/>
                    </w:rPr>
                  </w:pPr>
                  <w:r>
                    <w:rPr>
                      <w:rFonts w:hint="eastAsia"/>
                      <w:color w:val="auto"/>
                      <w:sz w:val="21"/>
                      <w:szCs w:val="21"/>
                      <w:highlight w:val="none"/>
                      <w:lang w:eastAsia="zh-CN"/>
                    </w:rPr>
                    <w:t>原辅料堆存区</w:t>
                  </w:r>
                </w:p>
              </w:tc>
              <w:tc>
                <w:tcPr>
                  <w:tcW w:w="3765" w:type="dxa"/>
                  <w:noWrap w:val="0"/>
                  <w:vAlign w:val="center"/>
                </w:tcPr>
                <w:p>
                  <w:pPr>
                    <w:pStyle w:val="59"/>
                    <w:ind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设置于西侧及北侧，建筑面积约</w:t>
                  </w:r>
                  <w:r>
                    <w:rPr>
                      <w:rFonts w:hint="eastAsia" w:cs="Times New Roman"/>
                      <w:color w:val="auto"/>
                      <w:sz w:val="21"/>
                      <w:szCs w:val="21"/>
                      <w:highlight w:val="none"/>
                      <w:lang w:val="en-US" w:eastAsia="zh-CN"/>
                    </w:rPr>
                    <w:t>100m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用于原辅材料的堆放。</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沿用原有北侧，新增西侧1个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2570" w:type="dxa"/>
                  <w:gridSpan w:val="2"/>
                  <w:noWrap w:val="0"/>
                  <w:vAlign w:val="center"/>
                </w:tcPr>
                <w:p>
                  <w:pPr>
                    <w:pStyle w:val="59"/>
                    <w:ind w:firstLine="0" w:firstLineChars="0"/>
                    <w:rPr>
                      <w:rFonts w:hint="eastAsia" w:ascii="Times New Roman" w:hAnsi="Times New Roman" w:eastAsia="宋体"/>
                      <w:color w:val="auto"/>
                      <w:spacing w:val="2"/>
                      <w:kern w:val="2"/>
                      <w:sz w:val="21"/>
                      <w:szCs w:val="21"/>
                      <w:highlight w:val="none"/>
                      <w:lang w:val="en-US" w:eastAsia="zh-CN" w:bidi="ar-SA"/>
                    </w:rPr>
                  </w:pPr>
                  <w:r>
                    <w:rPr>
                      <w:rFonts w:hint="eastAsia"/>
                      <w:color w:val="auto"/>
                      <w:sz w:val="21"/>
                      <w:szCs w:val="21"/>
                      <w:highlight w:val="none"/>
                      <w:lang w:eastAsia="zh-CN"/>
                    </w:rPr>
                    <w:t>成品堆放区</w:t>
                  </w:r>
                </w:p>
              </w:tc>
              <w:tc>
                <w:tcPr>
                  <w:tcW w:w="3765" w:type="dxa"/>
                  <w:noWrap w:val="0"/>
                  <w:vAlign w:val="center"/>
                </w:tcPr>
                <w:p>
                  <w:pPr>
                    <w:pStyle w:val="59"/>
                    <w:ind w:firstLine="0" w:firstLineChars="0"/>
                    <w:rPr>
                      <w:rFonts w:hint="eastAsia" w:ascii="Times New Roman" w:hAnsi="Times New Roman" w:eastAsia="宋体"/>
                      <w:color w:val="auto"/>
                      <w:spacing w:val="2"/>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共设置</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个成品</w:t>
                  </w:r>
                  <w:r>
                    <w:rPr>
                      <w:rFonts w:hint="eastAsia" w:cs="Times New Roman"/>
                      <w:color w:val="auto"/>
                      <w:sz w:val="21"/>
                      <w:szCs w:val="21"/>
                      <w:highlight w:val="none"/>
                      <w:lang w:eastAsia="zh-CN"/>
                    </w:rPr>
                    <w:t>堆放区</w:t>
                  </w:r>
                  <w:r>
                    <w:rPr>
                      <w:rFonts w:hint="default" w:ascii="Times New Roman" w:hAnsi="Times New Roman" w:eastAsia="宋体" w:cs="Times New Roman"/>
                      <w:color w:val="auto"/>
                      <w:sz w:val="21"/>
                      <w:szCs w:val="21"/>
                      <w:highlight w:val="none"/>
                    </w:rPr>
                    <w:t>，位于项目区</w:t>
                  </w:r>
                  <w:r>
                    <w:rPr>
                      <w:rFonts w:hint="eastAsia" w:cs="Times New Roman"/>
                      <w:color w:val="auto"/>
                      <w:sz w:val="21"/>
                      <w:szCs w:val="21"/>
                      <w:highlight w:val="none"/>
                      <w:lang w:eastAsia="zh-CN"/>
                    </w:rPr>
                    <w:t>西南</w:t>
                  </w:r>
                  <w:r>
                    <w:rPr>
                      <w:rFonts w:hint="default" w:ascii="Times New Roman" w:hAnsi="Times New Roman" w:eastAsia="宋体" w:cs="Times New Roman"/>
                      <w:color w:val="auto"/>
                      <w:sz w:val="21"/>
                      <w:szCs w:val="21"/>
                      <w:highlight w:val="none"/>
                    </w:rPr>
                    <w:t>及</w:t>
                  </w:r>
                  <w:r>
                    <w:rPr>
                      <w:rFonts w:hint="eastAsia" w:cs="Times New Roman"/>
                      <w:color w:val="auto"/>
                      <w:sz w:val="21"/>
                      <w:szCs w:val="21"/>
                      <w:highlight w:val="none"/>
                      <w:lang w:eastAsia="zh-CN"/>
                    </w:rPr>
                    <w:t>东</w:t>
                  </w:r>
                  <w:r>
                    <w:rPr>
                      <w:rFonts w:hint="default" w:ascii="Times New Roman" w:hAnsi="Times New Roman" w:eastAsia="宋体" w:cs="Times New Roman"/>
                      <w:color w:val="auto"/>
                      <w:sz w:val="21"/>
                      <w:szCs w:val="21"/>
                      <w:highlight w:val="none"/>
                    </w:rPr>
                    <w:t>侧，占地面积约为</w:t>
                  </w:r>
                  <w:r>
                    <w:rPr>
                      <w:rFonts w:hint="eastAsia"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，用于成品的堆放。</w:t>
                  </w:r>
                </w:p>
              </w:tc>
              <w:tc>
                <w:tcPr>
                  <w:tcW w:w="1230" w:type="dxa"/>
                  <w:noWrap w:val="0"/>
                  <w:vAlign w:val="center"/>
                </w:tcPr>
                <w:p>
                  <w:pPr>
                    <w:pStyle w:val="59"/>
                    <w:ind w:firstLine="0" w:firstLineChars="0"/>
                    <w:rPr>
                      <w:rFonts w:hint="eastAsia" w:ascii="Times New Roman" w:hAnsi="Times New Roman" w:eastAsia="宋体"/>
                      <w:color w:val="auto"/>
                      <w:spacing w:val="2"/>
                      <w:kern w:val="2"/>
                      <w:sz w:val="21"/>
                      <w:szCs w:val="21"/>
                      <w:highlight w:val="none"/>
                      <w:lang w:val="en-US" w:eastAsia="zh-CN" w:bidi="ar-SA"/>
                    </w:rPr>
                  </w:pPr>
                  <w:r>
                    <w:rPr>
                      <w:rFonts w:hint="eastAsia"/>
                      <w:color w:val="auto"/>
                      <w:spacing w:val="2"/>
                      <w:kern w:val="2"/>
                      <w:sz w:val="21"/>
                      <w:szCs w:val="21"/>
                      <w:highlight w:val="none"/>
                      <w:lang w:val="en-US" w:eastAsia="zh-CN" w:bidi="ar-SA"/>
                    </w:rPr>
                    <w:t>沿用原有2个成品堆放区，取消原有其余3个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color w:val="auto"/>
                      <w:sz w:val="21"/>
                      <w:szCs w:val="21"/>
                      <w:highlight w:val="none"/>
                      <w:lang w:eastAsia="zh-CN"/>
                    </w:rPr>
                    <w:t>辅助</w:t>
                  </w:r>
                  <w:r>
                    <w:rPr>
                      <w:color w:val="auto"/>
                      <w:sz w:val="21"/>
                      <w:szCs w:val="21"/>
                      <w:highlight w:val="none"/>
                    </w:rPr>
                    <w:t>工程</w:t>
                  </w:r>
                </w:p>
              </w:tc>
              <w:tc>
                <w:tcPr>
                  <w:tcW w:w="79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color w:val="auto"/>
                      <w:sz w:val="21"/>
                      <w:szCs w:val="21"/>
                      <w:highlight w:val="none"/>
                      <w:lang w:val="en-US" w:eastAsia="zh-CN"/>
                    </w:rPr>
                    <w:t>检测</w:t>
                  </w:r>
                  <w:r>
                    <w:rPr>
                      <w:rFonts w:hint="eastAsia" w:ascii="Times New Roman" w:hAnsi="Times New Roman"/>
                      <w:color w:val="auto"/>
                      <w:sz w:val="21"/>
                      <w:szCs w:val="21"/>
                      <w:highlight w:val="none"/>
                      <w:lang w:val="en-US" w:eastAsia="zh-CN"/>
                    </w:rPr>
                    <w:t>室</w:t>
                  </w:r>
                </w:p>
              </w:tc>
              <w:tc>
                <w:tcPr>
                  <w:tcW w:w="5544" w:type="dxa"/>
                  <w:gridSpan w:val="2"/>
                  <w:noWrap w:val="0"/>
                  <w:vAlign w:val="center"/>
                </w:tcPr>
                <w:p>
                  <w:pPr>
                    <w:keepNext w:val="0"/>
                    <w:keepLines w:val="0"/>
                    <w:pageBreakBefore w:val="0"/>
                    <w:widowControl w:val="0"/>
                    <w:kinsoku/>
                    <w:wordWrap/>
                    <w:overflowPunct/>
                    <w:topLinePunct w:val="0"/>
                    <w:autoSpaceDE/>
                    <w:autoSpaceDN/>
                    <w:bidi w:val="0"/>
                    <w:adjustRightInd w:val="0"/>
                    <w:ind w:firstLine="0" w:firstLineChars="0"/>
                    <w:jc w:val="center"/>
                    <w:textAlignment w:val="auto"/>
                    <w:rPr>
                      <w:rFonts w:hint="eastAsia"/>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位于项目区东北侧，</w:t>
                  </w:r>
                  <w:r>
                    <w:rPr>
                      <w:rFonts w:hint="default" w:ascii="Times New Roman" w:hAnsi="Times New Roman" w:eastAsia="宋体" w:cs="Times New Roman"/>
                      <w:color w:val="auto"/>
                      <w:sz w:val="21"/>
                      <w:szCs w:val="21"/>
                      <w:highlight w:val="none"/>
                      <w:lang w:val="zh-CN"/>
                    </w:rPr>
                    <w:t>主要对项目生产的产品出厂前进行抽样检验，主要对物理性能进行测定</w:t>
                  </w:r>
                  <w:r>
                    <w:rPr>
                      <w:rFonts w:hint="default" w:ascii="Times New Roman" w:hAnsi="Times New Roman" w:eastAsia="宋体" w:cs="Times New Roman"/>
                      <w:color w:val="auto"/>
                      <w:sz w:val="21"/>
                      <w:szCs w:val="21"/>
                      <w:highlight w:val="none"/>
                    </w:rPr>
                    <w:t>，不进行化学检验。</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79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color w:val="auto"/>
                      <w:sz w:val="21"/>
                      <w:szCs w:val="21"/>
                      <w:highlight w:val="none"/>
                      <w:lang w:eastAsia="zh-CN"/>
                    </w:rPr>
                    <w:t>空压机房</w:t>
                  </w:r>
                </w:p>
              </w:tc>
              <w:tc>
                <w:tcPr>
                  <w:tcW w:w="5544" w:type="dxa"/>
                  <w:gridSpan w:val="2"/>
                  <w:noWrap w:val="0"/>
                  <w:vAlign w:val="center"/>
                </w:tcPr>
                <w:p>
                  <w:pPr>
                    <w:keepNext w:val="0"/>
                    <w:keepLines w:val="0"/>
                    <w:pageBreakBefore w:val="0"/>
                    <w:widowControl w:val="0"/>
                    <w:kinsoku/>
                    <w:wordWrap/>
                    <w:overflowPunct/>
                    <w:topLinePunct w:val="0"/>
                    <w:autoSpaceDE/>
                    <w:autoSpaceDN/>
                    <w:bidi w:val="0"/>
                    <w:adjustRightInd w:val="0"/>
                    <w:ind w:firstLine="0" w:firstLineChars="0"/>
                    <w:jc w:val="center"/>
                    <w:textAlignment w:val="auto"/>
                    <w:rPr>
                      <w:rFonts w:hint="eastAsia"/>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建筑面积约为10m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，位于项目区西南侧。</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791" w:type="dxa"/>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办公室</w:t>
                  </w:r>
                </w:p>
              </w:tc>
              <w:tc>
                <w:tcPr>
                  <w:tcW w:w="5544" w:type="dxa"/>
                  <w:gridSpan w:val="2"/>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设置于生产厂房外西北侧，建筑面积约为100m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791"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卫生间</w:t>
                  </w:r>
                </w:p>
              </w:tc>
              <w:tc>
                <w:tcPr>
                  <w:tcW w:w="5544" w:type="dxa"/>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本项目不单独设置卫生间，依托园区设置的公共卫生间进行使用。</w:t>
                  </w:r>
                </w:p>
              </w:tc>
              <w:tc>
                <w:tcPr>
                  <w:tcW w:w="1230" w:type="dxa"/>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依托使用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715"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公用工程</w:t>
                  </w:r>
                </w:p>
              </w:tc>
              <w:tc>
                <w:tcPr>
                  <w:tcW w:w="791" w:type="dxa"/>
                  <w:noWrap w:val="0"/>
                  <w:vAlign w:val="center"/>
                </w:tcPr>
                <w:p>
                  <w:pPr>
                    <w:tabs>
                      <w:tab w:val="left" w:pos="3255"/>
                    </w:tabs>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给水</w:t>
                  </w:r>
                </w:p>
              </w:tc>
              <w:tc>
                <w:tcPr>
                  <w:tcW w:w="5544" w:type="dxa"/>
                  <w:gridSpan w:val="2"/>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该项目用水由园区自来水管网供给，供水量、水压条件完全能满足项目需求。</w:t>
                  </w:r>
                </w:p>
              </w:tc>
              <w:tc>
                <w:tcPr>
                  <w:tcW w:w="1230" w:type="dxa"/>
                  <w:noWrap w:val="0"/>
                  <w:vAlign w:val="center"/>
                </w:tcPr>
                <w:p>
                  <w:pPr>
                    <w:tabs>
                      <w:tab w:val="left" w:pos="3255"/>
                    </w:tabs>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依托使用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lang w:eastAsia="zh-CN"/>
                    </w:rPr>
                  </w:pPr>
                </w:p>
              </w:tc>
              <w:tc>
                <w:tcPr>
                  <w:tcW w:w="791" w:type="dxa"/>
                  <w:noWrap w:val="0"/>
                  <w:vAlign w:val="center"/>
                </w:tcPr>
                <w:p>
                  <w:pPr>
                    <w:tabs>
                      <w:tab w:val="left" w:pos="3255"/>
                    </w:tabs>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排水</w:t>
                  </w:r>
                </w:p>
              </w:tc>
              <w:tc>
                <w:tcPr>
                  <w:tcW w:w="5544" w:type="dxa"/>
                  <w:gridSpan w:val="2"/>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项目排水采用雨污分流的排水方式，雨水通过雨水沟汇集后进入园区雨水管网；生产过程冷却水不与物料直接接触，为净循环系统，因此由循环水池统一收集冷却后全部循环使用，不外排；</w:t>
                  </w:r>
                  <w:r>
                    <w:rPr>
                      <w:rFonts w:hint="eastAsia" w:ascii="Times New Roman" w:hAnsi="Times New Roman" w:eastAsia="宋体" w:cs="Times New Roman"/>
                      <w:color w:val="auto"/>
                      <w:sz w:val="21"/>
                      <w:szCs w:val="21"/>
                      <w:highlight w:val="none"/>
                      <w:lang w:eastAsia="zh-CN"/>
                    </w:rPr>
                    <w:t>本项目员工不在项目区食宿，</w:t>
                  </w:r>
                  <w:r>
                    <w:rPr>
                      <w:rFonts w:hint="eastAsia" w:ascii="Times New Roman" w:hAnsi="Times New Roman" w:eastAsia="宋体" w:cs="Times New Roman"/>
                      <w:color w:val="auto"/>
                      <w:sz w:val="21"/>
                      <w:szCs w:val="21"/>
                      <w:highlight w:val="none"/>
                      <w:lang w:val="en-US" w:eastAsia="zh-CN"/>
                    </w:rPr>
                    <w:t>主要生活废水为员工洗手废水，洗手废水经洗手池沉淀处理达标后用于园区外浇灌菜地。</w:t>
                  </w:r>
                </w:p>
              </w:tc>
              <w:tc>
                <w:tcPr>
                  <w:tcW w:w="1230"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lang w:eastAsia="zh-CN"/>
                    </w:rPr>
                  </w:pPr>
                </w:p>
              </w:tc>
              <w:tc>
                <w:tcPr>
                  <w:tcW w:w="791"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供电</w:t>
                  </w:r>
                </w:p>
              </w:tc>
              <w:tc>
                <w:tcPr>
                  <w:tcW w:w="5544" w:type="dxa"/>
                  <w:gridSpan w:val="2"/>
                  <w:noWrap w:val="0"/>
                  <w:vAlign w:val="center"/>
                </w:tcPr>
                <w:p>
                  <w:pPr>
                    <w:tabs>
                      <w:tab w:val="left" w:pos="3255"/>
                    </w:tabs>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项目用电由</w:t>
                  </w:r>
                  <w:r>
                    <w:rPr>
                      <w:rFonts w:hint="default" w:ascii="Times New Roman" w:hAnsi="Times New Roman" w:eastAsia="宋体" w:cs="Times New Roman"/>
                      <w:snapToGrid w:val="0"/>
                      <w:color w:val="auto"/>
                      <w:sz w:val="21"/>
                      <w:szCs w:val="21"/>
                      <w:highlight w:val="none"/>
                    </w:rPr>
                    <w:t>园区供电线路集中供电</w:t>
                  </w:r>
                  <w:r>
                    <w:rPr>
                      <w:rFonts w:hint="default" w:ascii="Times New Roman" w:hAnsi="Times New Roman" w:eastAsia="宋体" w:cs="Times New Roman"/>
                      <w:color w:val="auto"/>
                      <w:sz w:val="21"/>
                      <w:szCs w:val="21"/>
                      <w:highlight w:val="none"/>
                    </w:rPr>
                    <w:t>。</w:t>
                  </w:r>
                </w:p>
              </w:tc>
              <w:tc>
                <w:tcPr>
                  <w:tcW w:w="1230" w:type="dxa"/>
                  <w:noWrap w:val="0"/>
                  <w:vAlign w:val="center"/>
                </w:tcPr>
                <w:p>
                  <w:pPr>
                    <w:tabs>
                      <w:tab w:val="left" w:pos="3255"/>
                    </w:tabs>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园区已建</w:t>
                  </w:r>
                  <w:r>
                    <w:rPr>
                      <w:rFonts w:hint="eastAsia" w:cs="Times New Roman"/>
                      <w:color w:val="auto"/>
                      <w:sz w:val="21"/>
                      <w:szCs w:val="21"/>
                      <w:highlight w:val="none"/>
                      <w:lang w:eastAsia="zh-CN"/>
                    </w:rPr>
                    <w:t>，依托</w:t>
                  </w:r>
                  <w:r>
                    <w:rPr>
                      <w:rFonts w:hint="default" w:ascii="Times New Roman" w:hAnsi="Times New Roman" w:eastAsia="宋体" w:cs="Times New Roman"/>
                      <w:color w:val="auto"/>
                      <w:sz w:val="21"/>
                      <w:szCs w:val="21"/>
                      <w:highlight w:val="none"/>
                    </w:rPr>
                    <w:t>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lang w:eastAsia="zh-CN"/>
                    </w:rPr>
                  </w:pPr>
                </w:p>
              </w:tc>
              <w:tc>
                <w:tcPr>
                  <w:tcW w:w="791"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供热</w:t>
                  </w:r>
                </w:p>
              </w:tc>
              <w:tc>
                <w:tcPr>
                  <w:tcW w:w="5544" w:type="dxa"/>
                  <w:gridSpan w:val="2"/>
                  <w:noWrap w:val="0"/>
                  <w:vAlign w:val="center"/>
                </w:tcPr>
                <w:p>
                  <w:pPr>
                    <w:tabs>
                      <w:tab w:val="left" w:pos="3255"/>
                    </w:tabs>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项目生产及生活过程均使用电能提供热量。</w:t>
                  </w:r>
                </w:p>
              </w:tc>
              <w:tc>
                <w:tcPr>
                  <w:tcW w:w="1230" w:type="dxa"/>
                  <w:noWrap w:val="0"/>
                  <w:vAlign w:val="center"/>
                </w:tcPr>
                <w:p>
                  <w:pPr>
                    <w:tabs>
                      <w:tab w:val="left" w:pos="3255"/>
                    </w:tabs>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园区已建</w:t>
                  </w:r>
                  <w:r>
                    <w:rPr>
                      <w:rFonts w:hint="eastAsia" w:cs="Times New Roman"/>
                      <w:color w:val="auto"/>
                      <w:sz w:val="21"/>
                      <w:szCs w:val="21"/>
                      <w:highlight w:val="none"/>
                      <w:lang w:eastAsia="zh-CN"/>
                    </w:rPr>
                    <w:t>，依托</w:t>
                  </w:r>
                  <w:r>
                    <w:rPr>
                      <w:rFonts w:hint="default" w:ascii="Times New Roman" w:hAnsi="Times New Roman" w:eastAsia="宋体" w:cs="Times New Roman"/>
                      <w:color w:val="auto"/>
                      <w:sz w:val="21"/>
                      <w:szCs w:val="21"/>
                      <w:highlight w:val="none"/>
                    </w:rPr>
                    <w:t>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lang w:eastAsia="zh-CN"/>
                    </w:rPr>
                  </w:pPr>
                </w:p>
              </w:tc>
              <w:tc>
                <w:tcPr>
                  <w:tcW w:w="791"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消防</w:t>
                  </w:r>
                </w:p>
              </w:tc>
              <w:tc>
                <w:tcPr>
                  <w:tcW w:w="5544" w:type="dxa"/>
                  <w:gridSpan w:val="2"/>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en-US"/>
                    </w:rPr>
                    <w:t>配置各类防火器材若干。</w:t>
                  </w:r>
                </w:p>
              </w:tc>
              <w:tc>
                <w:tcPr>
                  <w:tcW w:w="1230" w:type="dxa"/>
                  <w:noWrap w:val="0"/>
                  <w:vAlign w:val="center"/>
                </w:tcPr>
                <w:p>
                  <w:pPr>
                    <w:tabs>
                      <w:tab w:val="left" w:pos="3255"/>
                    </w:tabs>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715"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环保工程</w:t>
                  </w:r>
                </w:p>
              </w:tc>
              <w:tc>
                <w:tcPr>
                  <w:tcW w:w="79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ascii="Times New Roman" w:hAnsi="Times New Roman"/>
                      <w:color w:val="auto"/>
                      <w:sz w:val="21"/>
                      <w:szCs w:val="21"/>
                      <w:highlight w:val="none"/>
                    </w:rPr>
                    <w:t>废气治理</w:t>
                  </w:r>
                </w:p>
              </w:tc>
              <w:tc>
                <w:tcPr>
                  <w:tcW w:w="5544"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土工膜/防水板生产线上方设置1个面积约为4m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的集气罩</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土工膜/防水板生产线</w:t>
                  </w:r>
                  <w:r>
                    <w:rPr>
                      <w:rFonts w:hint="eastAsia" w:cs="Times New Roman"/>
                      <w:color w:val="auto"/>
                      <w:sz w:val="21"/>
                      <w:szCs w:val="21"/>
                      <w:highlight w:val="none"/>
                      <w:lang w:eastAsia="zh-CN"/>
                    </w:rPr>
                    <w:t>依托原项目</w:t>
                  </w:r>
                  <w:r>
                    <w:rPr>
                      <w:rFonts w:hint="eastAsia" w:ascii="Times New Roman" w:hAnsi="Times New Roman"/>
                      <w:color w:val="auto"/>
                      <w:sz w:val="21"/>
                      <w:szCs w:val="21"/>
                      <w:highlight w:val="none"/>
                      <w:lang w:val="en-US" w:eastAsia="zh-CN"/>
                    </w:rPr>
                    <w:t>1套</w:t>
                  </w:r>
                  <w:r>
                    <w:rPr>
                      <w:rFonts w:hint="default" w:ascii="Times New Roman" w:hAnsi="Times New Roman" w:eastAsia="宋体" w:cs="Times New Roman"/>
                      <w:color w:val="auto"/>
                      <w:sz w:val="21"/>
                      <w:szCs w:val="21"/>
                      <w:highlight w:val="none"/>
                    </w:rPr>
                    <w:t>UV光氧催化设备+</w:t>
                  </w:r>
                  <w:r>
                    <w:rPr>
                      <w:rFonts w:hint="eastAsia" w:ascii="Times New Roman" w:hAnsi="Times New Roman"/>
                      <w:color w:val="auto"/>
                      <w:sz w:val="21"/>
                      <w:szCs w:val="21"/>
                      <w:highlight w:val="none"/>
                      <w:lang w:val="en-US" w:eastAsia="zh-CN"/>
                    </w:rPr>
                    <w:t>活性炭吸附装置+1根</w:t>
                  </w:r>
                  <w:r>
                    <w:rPr>
                      <w:rFonts w:hint="eastAsia" w:ascii="Times New Roman" w:hAnsi="Times New Roman"/>
                      <w:color w:val="auto"/>
                      <w:sz w:val="21"/>
                      <w:szCs w:val="21"/>
                      <w:highlight w:val="none"/>
                    </w:rPr>
                    <w:t>15m排气筒</w:t>
                  </w: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w:t>
                  </w:r>
                  <w:r>
                    <w:rPr>
                      <w:rFonts w:hint="eastAsia" w:ascii="Times New Roman" w:hAnsi="Times New Roman"/>
                      <w:color w:val="auto"/>
                      <w:sz w:val="21"/>
                      <w:szCs w:val="21"/>
                      <w:highlight w:val="none"/>
                      <w:lang w:eastAsia="zh-CN"/>
                    </w:rPr>
                    <w:t>，风机风量</w:t>
                  </w:r>
                  <w:r>
                    <w:rPr>
                      <w:rFonts w:hint="eastAsia"/>
                      <w:color w:val="auto"/>
                      <w:sz w:val="21"/>
                      <w:szCs w:val="21"/>
                      <w:highlight w:val="none"/>
                      <w:lang w:eastAsia="zh-CN"/>
                    </w:rPr>
                    <w:t>增加至</w:t>
                  </w:r>
                  <w:r>
                    <w:rPr>
                      <w:rFonts w:hint="eastAsia"/>
                      <w:color w:val="auto"/>
                      <w:sz w:val="21"/>
                      <w:szCs w:val="21"/>
                      <w:highlight w:val="none"/>
                      <w:lang w:val="en-US" w:eastAsia="zh-CN"/>
                    </w:rPr>
                    <w:t>10</w:t>
                  </w:r>
                  <w:r>
                    <w:rPr>
                      <w:rFonts w:hint="eastAsia" w:ascii="Times New Roman" w:hAnsi="Times New Roman"/>
                      <w:color w:val="auto"/>
                      <w:sz w:val="21"/>
                      <w:szCs w:val="21"/>
                      <w:highlight w:val="none"/>
                      <w:lang w:val="en-US" w:eastAsia="zh-CN"/>
                    </w:rPr>
                    <w:t>000m</w:t>
                  </w:r>
                  <w:r>
                    <w:rPr>
                      <w:rFonts w:hint="eastAsia" w:ascii="Times New Roman" w:hAnsi="Times New Roman"/>
                      <w:color w:val="auto"/>
                      <w:sz w:val="21"/>
                      <w:szCs w:val="21"/>
                      <w:highlight w:val="none"/>
                      <w:vertAlign w:val="superscript"/>
                      <w:lang w:val="en-US" w:eastAsia="zh-CN"/>
                    </w:rPr>
                    <w:t>3</w:t>
                  </w:r>
                  <w:r>
                    <w:rPr>
                      <w:rFonts w:hint="eastAsia" w:ascii="Times New Roman" w:hAnsi="Times New Roman"/>
                      <w:color w:val="auto"/>
                      <w:sz w:val="21"/>
                      <w:szCs w:val="21"/>
                      <w:highlight w:val="none"/>
                      <w:lang w:val="en-US" w:eastAsia="zh-CN"/>
                    </w:rPr>
                    <w:t>/h</w:t>
                  </w:r>
                  <w:r>
                    <w:rPr>
                      <w:rFonts w:hint="eastAsia" w:ascii="Times New Roman" w:hAnsi="Times New Roman"/>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土工布生产线上方设置1个面积为5m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的集气罩</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土工布生产线</w:t>
                  </w:r>
                  <w:r>
                    <w:rPr>
                      <w:rFonts w:hint="eastAsia" w:cs="Times New Roman"/>
                      <w:color w:val="auto"/>
                      <w:sz w:val="21"/>
                      <w:szCs w:val="21"/>
                      <w:highlight w:val="none"/>
                      <w:lang w:val="en-US" w:eastAsia="zh-CN"/>
                    </w:rPr>
                    <w:t>新增1套布袋除尘器+15排气筒（2#），风机风量</w:t>
                  </w:r>
                  <w:r>
                    <w:rPr>
                      <w:rFonts w:hint="eastAsia"/>
                      <w:color w:val="auto"/>
                      <w:sz w:val="21"/>
                      <w:szCs w:val="21"/>
                      <w:highlight w:val="none"/>
                      <w:lang w:val="en-US" w:eastAsia="zh-CN"/>
                    </w:rPr>
                    <w:t>2</w:t>
                  </w:r>
                  <w:r>
                    <w:rPr>
                      <w:rFonts w:hint="eastAsia" w:ascii="Times New Roman" w:hAnsi="Times New Roman"/>
                      <w:color w:val="auto"/>
                      <w:sz w:val="21"/>
                      <w:szCs w:val="21"/>
                      <w:highlight w:val="none"/>
                      <w:lang w:val="en-US" w:eastAsia="zh-CN"/>
                    </w:rPr>
                    <w:t>000m</w:t>
                  </w:r>
                  <w:r>
                    <w:rPr>
                      <w:rFonts w:hint="eastAsia" w:ascii="Times New Roman" w:hAnsi="Times New Roman"/>
                      <w:color w:val="auto"/>
                      <w:sz w:val="21"/>
                      <w:szCs w:val="21"/>
                      <w:highlight w:val="none"/>
                      <w:vertAlign w:val="superscript"/>
                      <w:lang w:val="en-US" w:eastAsia="zh-CN"/>
                    </w:rPr>
                    <w:t>3</w:t>
                  </w:r>
                  <w:r>
                    <w:rPr>
                      <w:rFonts w:hint="eastAsia" w:ascii="Times New Roman" w:hAnsi="Times New Roman"/>
                      <w:color w:val="auto"/>
                      <w:sz w:val="21"/>
                      <w:szCs w:val="21"/>
                      <w:highlight w:val="none"/>
                      <w:lang w:val="en-US" w:eastAsia="zh-CN"/>
                    </w:rPr>
                    <w:t>/h</w:t>
                  </w:r>
                  <w:r>
                    <w:rPr>
                      <w:rFonts w:hint="eastAsia" w:ascii="Times New Roman" w:hAnsi="Times New Roman"/>
                      <w:color w:val="auto"/>
                      <w:sz w:val="21"/>
                      <w:szCs w:val="21"/>
                      <w:highlight w:val="none"/>
                    </w:rPr>
                    <w:t>。</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bCs/>
                      <w:color w:val="auto"/>
                      <w:sz w:val="21"/>
                      <w:szCs w:val="21"/>
                      <w:highlight w:val="none"/>
                      <w:lang w:val="en-US" w:eastAsia="zh-CN"/>
                    </w:rPr>
                    <w:t>环评新增2个集气罩、增加风机风量2000</w:t>
                  </w:r>
                  <w:r>
                    <w:rPr>
                      <w:rFonts w:hint="eastAsia" w:ascii="Times New Roman" w:hAnsi="Times New Roman"/>
                      <w:color w:val="auto"/>
                      <w:sz w:val="21"/>
                      <w:szCs w:val="21"/>
                      <w:highlight w:val="none"/>
                      <w:lang w:val="en-US" w:eastAsia="zh-CN"/>
                    </w:rPr>
                    <w:t>m</w:t>
                  </w:r>
                  <w:r>
                    <w:rPr>
                      <w:rFonts w:hint="eastAsia" w:ascii="Times New Roman" w:hAnsi="Times New Roman"/>
                      <w:color w:val="auto"/>
                      <w:sz w:val="21"/>
                      <w:szCs w:val="21"/>
                      <w:highlight w:val="none"/>
                      <w:vertAlign w:val="superscript"/>
                      <w:lang w:val="en-US" w:eastAsia="zh-CN"/>
                    </w:rPr>
                    <w:t>3</w:t>
                  </w:r>
                  <w:r>
                    <w:rPr>
                      <w:rFonts w:hint="eastAsia" w:ascii="Times New Roman" w:hAnsi="Times New Roman"/>
                      <w:color w:val="auto"/>
                      <w:sz w:val="21"/>
                      <w:szCs w:val="21"/>
                      <w:highlight w:val="none"/>
                      <w:lang w:val="en-US" w:eastAsia="zh-CN"/>
                    </w:rPr>
                    <w:t>/h</w:t>
                  </w:r>
                  <w:r>
                    <w:rPr>
                      <w:rFonts w:hint="eastAsia"/>
                      <w:bCs/>
                      <w:color w:val="auto"/>
                      <w:sz w:val="21"/>
                      <w:szCs w:val="21"/>
                      <w:highlight w:val="none"/>
                      <w:lang w:val="en-US" w:eastAsia="zh-CN"/>
                    </w:rPr>
                    <w:t>；增加</w:t>
                  </w:r>
                  <w:r>
                    <w:rPr>
                      <w:rFonts w:hint="eastAsia" w:cs="Times New Roman"/>
                      <w:color w:val="auto"/>
                      <w:sz w:val="21"/>
                      <w:szCs w:val="21"/>
                      <w:highlight w:val="none"/>
                      <w:lang w:val="en-US" w:eastAsia="zh-CN"/>
                    </w:rPr>
                    <w:t>1套布袋除尘器+1根15m排气筒，风机风量</w:t>
                  </w:r>
                  <w:r>
                    <w:rPr>
                      <w:rFonts w:hint="eastAsia"/>
                      <w:color w:val="auto"/>
                      <w:sz w:val="21"/>
                      <w:szCs w:val="21"/>
                      <w:highlight w:val="none"/>
                      <w:lang w:val="en-US" w:eastAsia="zh-CN"/>
                    </w:rPr>
                    <w:t>2</w:t>
                  </w:r>
                  <w:r>
                    <w:rPr>
                      <w:rFonts w:hint="eastAsia" w:ascii="Times New Roman" w:hAnsi="Times New Roman"/>
                      <w:color w:val="auto"/>
                      <w:sz w:val="21"/>
                      <w:szCs w:val="21"/>
                      <w:highlight w:val="none"/>
                      <w:lang w:val="en-US" w:eastAsia="zh-CN"/>
                    </w:rPr>
                    <w:t>000m</w:t>
                  </w:r>
                  <w:r>
                    <w:rPr>
                      <w:rFonts w:hint="eastAsia" w:ascii="Times New Roman" w:hAnsi="Times New Roman"/>
                      <w:color w:val="auto"/>
                      <w:sz w:val="21"/>
                      <w:szCs w:val="21"/>
                      <w:highlight w:val="none"/>
                      <w:vertAlign w:val="superscript"/>
                      <w:lang w:val="en-US" w:eastAsia="zh-CN"/>
                    </w:rPr>
                    <w:t>3</w:t>
                  </w:r>
                  <w:r>
                    <w:rPr>
                      <w:rFonts w:hint="eastAsia" w:ascii="Times New Roman" w:hAnsi="Times New Roman"/>
                      <w:color w:val="auto"/>
                      <w:sz w:val="21"/>
                      <w:szCs w:val="21"/>
                      <w:highlight w:val="no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9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olor w:val="auto"/>
                      <w:sz w:val="21"/>
                      <w:szCs w:val="21"/>
                      <w:highlight w:val="none"/>
                      <w:lang w:eastAsia="zh-CN"/>
                    </w:rPr>
                  </w:pPr>
                  <w:r>
                    <w:rPr>
                      <w:rFonts w:hint="eastAsia"/>
                      <w:color w:val="auto"/>
                      <w:sz w:val="21"/>
                      <w:szCs w:val="21"/>
                      <w:highlight w:val="none"/>
                      <w:lang w:eastAsia="zh-CN"/>
                    </w:rPr>
                    <w:t>废水治理</w:t>
                  </w:r>
                </w:p>
              </w:tc>
              <w:tc>
                <w:tcPr>
                  <w:tcW w:w="5544"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eastAsia="宋体"/>
                      <w:color w:val="auto"/>
                      <w:sz w:val="21"/>
                      <w:szCs w:val="21"/>
                      <w:highlight w:val="none"/>
                      <w:lang w:val="en-US" w:eastAsia="zh-CN"/>
                    </w:rPr>
                  </w:pPr>
                  <w:r>
                    <w:rPr>
                      <w:rStyle w:val="79"/>
                      <w:rFonts w:hint="default" w:ascii="Times New Roman" w:hAnsi="Times New Roman" w:eastAsia="宋体" w:cs="Times New Roman"/>
                      <w:color w:val="auto"/>
                      <w:sz w:val="21"/>
                      <w:szCs w:val="21"/>
                      <w:highlight w:val="none"/>
                    </w:rPr>
                    <w:t>1个容积约为53m</w:t>
                  </w:r>
                  <w:r>
                    <w:rPr>
                      <w:rStyle w:val="79"/>
                      <w:rFonts w:hint="default" w:ascii="Times New Roman" w:hAnsi="Times New Roman" w:eastAsia="宋体" w:cs="Times New Roman"/>
                      <w:color w:val="auto"/>
                      <w:sz w:val="21"/>
                      <w:szCs w:val="21"/>
                      <w:highlight w:val="none"/>
                      <w:vertAlign w:val="superscript"/>
                    </w:rPr>
                    <w:t>3</w:t>
                  </w:r>
                  <w:r>
                    <w:rPr>
                      <w:rStyle w:val="79"/>
                      <w:rFonts w:hint="default" w:ascii="Times New Roman" w:hAnsi="Times New Roman" w:eastAsia="宋体" w:cs="Times New Roman"/>
                      <w:color w:val="auto"/>
                      <w:sz w:val="21"/>
                      <w:szCs w:val="21"/>
                      <w:highlight w:val="none"/>
                    </w:rPr>
                    <w:t>的冷却循环水池</w:t>
                  </w:r>
                  <w:r>
                    <w:rPr>
                      <w:rStyle w:val="79"/>
                      <w:rFonts w:hint="eastAsia" w:cs="Times New Roman"/>
                      <w:color w:val="auto"/>
                      <w:sz w:val="21"/>
                      <w:szCs w:val="21"/>
                      <w:highlight w:val="none"/>
                      <w:lang w:eastAsia="zh-CN"/>
                    </w:rPr>
                    <w:t>处理生产废水。</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bCs/>
                      <w:color w:val="auto"/>
                      <w:sz w:val="21"/>
                      <w:szCs w:val="21"/>
                      <w:highlight w:val="none"/>
                      <w:lang w:val="en-US" w:eastAsia="zh-CN"/>
                    </w:rPr>
                  </w:pPr>
                  <w:r>
                    <w:rPr>
                      <w:rFonts w:hint="eastAsia"/>
                      <w:bCs/>
                      <w:color w:val="auto"/>
                      <w:sz w:val="21"/>
                      <w:szCs w:val="21"/>
                      <w:highlight w:val="none"/>
                      <w:lang w:val="en-US"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791"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ascii="Times New Roman" w:hAnsi="Times New Roman"/>
                      <w:color w:val="auto"/>
                      <w:sz w:val="21"/>
                      <w:szCs w:val="21"/>
                      <w:highlight w:val="none"/>
                    </w:rPr>
                    <w:t>固废处置</w:t>
                  </w:r>
                </w:p>
              </w:tc>
              <w:tc>
                <w:tcPr>
                  <w:tcW w:w="5544"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设置加盖垃圾收集桶</w:t>
                  </w:r>
                  <w:r>
                    <w:rPr>
                      <w:rFonts w:hint="eastAsia" w:cs="Times New Roman"/>
                      <w:color w:val="auto"/>
                      <w:sz w:val="21"/>
                      <w:szCs w:val="21"/>
                      <w:highlight w:val="none"/>
                      <w:lang w:val="en-US" w:eastAsia="zh-CN"/>
                    </w:rPr>
                    <w:t>若干</w:t>
                  </w:r>
                  <w:r>
                    <w:rPr>
                      <w:rFonts w:hint="default" w:ascii="Times New Roman" w:hAnsi="Times New Roman" w:cs="Times New Roman"/>
                      <w:color w:val="auto"/>
                      <w:sz w:val="21"/>
                      <w:szCs w:val="21"/>
                      <w:highlight w:val="none"/>
                    </w:rPr>
                    <w:t>，用于收集项目生活垃圾。</w:t>
                  </w:r>
                </w:p>
              </w:tc>
              <w:tc>
                <w:tcPr>
                  <w:tcW w:w="123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bCs/>
                      <w:color w:val="auto"/>
                      <w:kern w:val="2"/>
                      <w:sz w:val="21"/>
                      <w:szCs w:val="21"/>
                      <w:highlight w:val="none"/>
                      <w:lang w:val="en-US" w:eastAsia="zh-CN" w:bidi="ar-SA"/>
                    </w:rPr>
                  </w:pPr>
                  <w:r>
                    <w:rPr>
                      <w:rFonts w:hint="eastAsia"/>
                      <w:bCs/>
                      <w:color w:val="auto"/>
                      <w:sz w:val="21"/>
                      <w:szCs w:val="21"/>
                      <w:highlight w:val="none"/>
                      <w:lang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791"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5544"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一般固废暂存</w:t>
                  </w:r>
                  <w:r>
                    <w:rPr>
                      <w:rFonts w:hint="eastAsia" w:cs="Times New Roman"/>
                      <w:color w:val="auto"/>
                      <w:sz w:val="21"/>
                      <w:szCs w:val="21"/>
                      <w:highlight w:val="none"/>
                      <w:lang w:eastAsia="zh-CN"/>
                    </w:rPr>
                    <w:t>区</w:t>
                  </w:r>
                  <w:r>
                    <w:rPr>
                      <w:rFonts w:hint="default" w:ascii="Times New Roman" w:hAnsi="Times New Roman" w:cs="Times New Roman"/>
                      <w:color w:val="auto"/>
                      <w:sz w:val="21"/>
                      <w:szCs w:val="21"/>
                      <w:highlight w:val="none"/>
                    </w:rPr>
                    <w:t>，建筑面积</w:t>
                  </w:r>
                  <w:r>
                    <w:rPr>
                      <w:rFonts w:hint="eastAsia" w:ascii="Times New Roman" w:hAnsi="Times New Roman" w:cs="Times New Roman"/>
                      <w:color w:val="auto"/>
                      <w:sz w:val="21"/>
                      <w:szCs w:val="21"/>
                      <w:highlight w:val="none"/>
                      <w:lang w:eastAsia="zh-CN"/>
                    </w:rPr>
                    <w:t>约</w:t>
                  </w: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bCs/>
                      <w:color w:val="auto"/>
                      <w:sz w:val="21"/>
                      <w:szCs w:val="21"/>
                      <w:highlight w:val="none"/>
                    </w:rPr>
                    <w:t>用于一般固体废物</w:t>
                  </w:r>
                  <w:r>
                    <w:rPr>
                      <w:rFonts w:hint="eastAsia" w:ascii="Times New Roman" w:hAnsi="Times New Roman" w:cs="Times New Roman"/>
                      <w:bCs/>
                      <w:color w:val="auto"/>
                      <w:sz w:val="21"/>
                      <w:szCs w:val="21"/>
                      <w:highlight w:val="none"/>
                      <w:lang w:eastAsia="zh-CN"/>
                    </w:rPr>
                    <w:t>暂存</w:t>
                  </w:r>
                  <w:r>
                    <w:rPr>
                      <w:rFonts w:hint="default" w:ascii="Times New Roman" w:hAnsi="Times New Roman" w:cs="Times New Roman"/>
                      <w:bCs/>
                      <w:color w:val="auto"/>
                      <w:sz w:val="21"/>
                      <w:szCs w:val="21"/>
                      <w:highlight w:val="none"/>
                    </w:rPr>
                    <w:t>。</w:t>
                  </w:r>
                </w:p>
              </w:tc>
              <w:tc>
                <w:tcPr>
                  <w:tcW w:w="123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791"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5544"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ascii="Times New Roman" w:hAnsi="Times New Roman"/>
                      <w:color w:val="auto"/>
                      <w:sz w:val="21"/>
                      <w:szCs w:val="21"/>
                      <w:highlight w:val="none"/>
                    </w:rPr>
                    <w:t>危险废物暂存间1间，</w:t>
                  </w:r>
                  <w:r>
                    <w:rPr>
                      <w:rFonts w:hint="eastAsia"/>
                      <w:color w:val="auto"/>
                      <w:sz w:val="21"/>
                      <w:szCs w:val="21"/>
                      <w:highlight w:val="none"/>
                      <w:lang w:eastAsia="zh-CN"/>
                    </w:rPr>
                    <w:t>占地</w:t>
                  </w:r>
                  <w:r>
                    <w:rPr>
                      <w:rFonts w:ascii="Times New Roman" w:hAnsi="Times New Roman"/>
                      <w:color w:val="auto"/>
                      <w:sz w:val="21"/>
                      <w:szCs w:val="21"/>
                      <w:highlight w:val="none"/>
                    </w:rPr>
                    <w:t>面积</w:t>
                  </w:r>
                  <w:r>
                    <w:rPr>
                      <w:rFonts w:hint="eastAsia" w:ascii="Times New Roman" w:hAnsi="Times New Roman"/>
                      <w:color w:val="auto"/>
                      <w:sz w:val="21"/>
                      <w:szCs w:val="21"/>
                      <w:highlight w:val="none"/>
                      <w:lang w:eastAsia="zh-CN"/>
                    </w:rPr>
                    <w:t>约</w:t>
                  </w:r>
                  <w:r>
                    <w:rPr>
                      <w:rFonts w:hint="eastAsia"/>
                      <w:color w:val="auto"/>
                      <w:sz w:val="21"/>
                      <w:szCs w:val="21"/>
                      <w:highlight w:val="none"/>
                      <w:lang w:val="en-US" w:eastAsia="zh-CN"/>
                    </w:rPr>
                    <w:t>5</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w:t>
                  </w:r>
                  <w:r>
                    <w:rPr>
                      <w:rFonts w:hint="eastAsia" w:ascii="Times New Roman" w:hAnsi="Times New Roman" w:cs="Times New Roman"/>
                      <w:color w:val="auto"/>
                      <w:sz w:val="21"/>
                      <w:szCs w:val="21"/>
                      <w:highlight w:val="none"/>
                      <w:lang w:eastAsia="zh-CN"/>
                    </w:rPr>
                    <w:t>配套</w:t>
                  </w:r>
                  <w:r>
                    <w:rPr>
                      <w:rFonts w:hint="eastAsia" w:ascii="Times New Roman" w:hAnsi="Times New Roman" w:cs="Times New Roman"/>
                      <w:color w:val="auto"/>
                      <w:sz w:val="21"/>
                      <w:szCs w:val="21"/>
                      <w:highlight w:val="none"/>
                      <w:lang w:val="en-US" w:eastAsia="zh-CN"/>
                    </w:rPr>
                    <w:t>2个危险废物专业收集容器</w:t>
                  </w:r>
                  <w:r>
                    <w:rPr>
                      <w:rFonts w:hint="default" w:ascii="Times New Roman" w:hAnsi="Times New Roman" w:cs="Times New Roman"/>
                      <w:color w:val="auto"/>
                      <w:sz w:val="21"/>
                      <w:szCs w:val="21"/>
                      <w:highlight w:val="none"/>
                    </w:rPr>
                    <w:t>，用于分类收集</w:t>
                  </w:r>
                  <w:r>
                    <w:rPr>
                      <w:rFonts w:hint="eastAsia" w:ascii="Times New Roman" w:hAnsi="Times New Roman" w:cs="Times New Roman"/>
                      <w:color w:val="auto"/>
                      <w:sz w:val="21"/>
                      <w:szCs w:val="21"/>
                      <w:highlight w:val="none"/>
                      <w:lang w:eastAsia="zh-CN"/>
                    </w:rPr>
                    <w:t>暂存</w:t>
                  </w:r>
                  <w:r>
                    <w:rPr>
                      <w:rFonts w:hint="default" w:ascii="Times New Roman" w:hAnsi="Times New Roman" w:cs="Times New Roman"/>
                      <w:color w:val="auto"/>
                      <w:sz w:val="21"/>
                      <w:szCs w:val="21"/>
                      <w:highlight w:val="none"/>
                    </w:rPr>
                    <w:t>危险废物。</w:t>
                  </w:r>
                </w:p>
              </w:tc>
              <w:tc>
                <w:tcPr>
                  <w:tcW w:w="123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79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噪声</w:t>
                  </w:r>
                </w:p>
              </w:tc>
              <w:tc>
                <w:tcPr>
                  <w:tcW w:w="5544"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基础减震垫、高噪声设备进行封闭，加强设备维护。</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环评新增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79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防渗措施</w:t>
                  </w:r>
                </w:p>
              </w:tc>
              <w:tc>
                <w:tcPr>
                  <w:tcW w:w="5544"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危险废物暂存间地面及裙脚进行重点防渗，渗透系数≤1×10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cm/s，并按照要求设置规范的标识标牌。</w:t>
                  </w: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原项目已建</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3、主要产品及产能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项目建成后主要产品为土工布、土工膜/防水板</w:t>
            </w:r>
            <w:r>
              <w:rPr>
                <w:rFonts w:hint="default" w:ascii="Times New Roman" w:hAnsi="Times New Roman" w:cs="Times New Roman"/>
                <w:color w:val="auto"/>
                <w:sz w:val="24"/>
                <w:szCs w:val="24"/>
                <w:highlight w:val="none"/>
                <w:lang w:val="en-US" w:eastAsia="zh-CN"/>
              </w:rPr>
              <w:t>。根据建设单位建设方案，产品方案详见表</w:t>
            </w:r>
            <w:r>
              <w:rPr>
                <w:rFonts w:hint="eastAsia" w:cs="Times New Roman"/>
                <w:color w:val="auto"/>
                <w:sz w:val="24"/>
                <w:szCs w:val="24"/>
                <w:highlight w:val="none"/>
                <w:lang w:val="en-US" w:eastAsia="zh-CN"/>
              </w:rPr>
              <w:t>2-2</w:t>
            </w:r>
            <w:r>
              <w:rPr>
                <w:rFonts w:hint="default" w:ascii="Times New Roman" w:hAnsi="Times New Roman" w:cs="Times New Roman"/>
                <w:color w:val="auto"/>
                <w:sz w:val="24"/>
                <w:szCs w:val="24"/>
                <w:highlight w:val="none"/>
                <w:lang w:val="en-US" w:eastAsia="zh-CN"/>
              </w:rPr>
              <w:t>所示。</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2-2</w:t>
            </w:r>
            <w:r>
              <w:rPr>
                <w:rFonts w:hint="default" w:ascii="Times New Roman" w:hAnsi="Times New Roman" w:eastAsia="宋体" w:cs="Times New Roman"/>
                <w:b/>
                <w:color w:val="auto"/>
                <w:sz w:val="21"/>
                <w:szCs w:val="21"/>
                <w:highlight w:val="none"/>
              </w:rPr>
              <w:t xml:space="preserve">   </w:t>
            </w:r>
            <w:r>
              <w:rPr>
                <w:rFonts w:hint="eastAsia" w:cs="Times New Roman"/>
                <w:b/>
                <w:color w:val="auto"/>
                <w:sz w:val="21"/>
                <w:szCs w:val="21"/>
                <w:highlight w:val="none"/>
                <w:lang w:eastAsia="zh-CN"/>
              </w:rPr>
              <w:t>全厂</w:t>
            </w:r>
            <w:r>
              <w:rPr>
                <w:rFonts w:hint="default" w:ascii="Times New Roman" w:hAnsi="Times New Roman" w:eastAsia="宋体" w:cs="Times New Roman"/>
                <w:b/>
                <w:color w:val="auto"/>
                <w:sz w:val="21"/>
                <w:szCs w:val="21"/>
                <w:highlight w:val="none"/>
              </w:rPr>
              <w:t>项目产品方案</w:t>
            </w:r>
          </w:p>
          <w:tbl>
            <w:tblPr>
              <w:tblStyle w:val="22"/>
              <w:tblW w:w="82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650"/>
              <w:gridCol w:w="1845"/>
              <w:gridCol w:w="2010"/>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60" w:type="dxa"/>
                  <w:vMerge w:val="restart"/>
                  <w:noWrap w:val="0"/>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序号</w:t>
                  </w:r>
                </w:p>
              </w:tc>
              <w:tc>
                <w:tcPr>
                  <w:tcW w:w="1650" w:type="dxa"/>
                  <w:vMerge w:val="restart"/>
                  <w:noWrap w:val="0"/>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名称</w:t>
                  </w:r>
                </w:p>
              </w:tc>
              <w:tc>
                <w:tcPr>
                  <w:tcW w:w="5860" w:type="dxa"/>
                  <w:gridSpan w:val="3"/>
                  <w:noWrap w:val="0"/>
                  <w:vAlign w:val="center"/>
                </w:tcPr>
                <w:p>
                  <w:pPr>
                    <w:tabs>
                      <w:tab w:val="left" w:pos="537"/>
                      <w:tab w:val="center" w:pos="964"/>
                    </w:tabs>
                    <w:jc w:val="center"/>
                    <w:rPr>
                      <w:rFonts w:ascii="Times New Roman" w:hAnsi="Times New Roman"/>
                      <w:color w:val="auto"/>
                      <w:szCs w:val="21"/>
                      <w:highlight w:val="none"/>
                    </w:rPr>
                  </w:pPr>
                  <w:r>
                    <w:rPr>
                      <w:rFonts w:ascii="Times New Roman" w:hAnsi="Times New Roman"/>
                      <w:color w:val="auto"/>
                      <w:szCs w:val="21"/>
                      <w:highlight w:val="none"/>
                    </w:rPr>
                    <w:t>年产量（</w:t>
                  </w:r>
                  <w:r>
                    <w:rPr>
                      <w:rFonts w:hint="eastAsia" w:ascii="Times New Roman" w:hAnsi="Times New Roman"/>
                      <w:color w:val="auto"/>
                      <w:szCs w:val="21"/>
                      <w:highlight w:val="none"/>
                      <w:lang w:val="en-US" w:eastAsia="zh-CN"/>
                    </w:rPr>
                    <w:t>t</w:t>
                  </w:r>
                  <w:r>
                    <w:rPr>
                      <w:rFonts w:ascii="Times New Roman" w:hAnsi="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60" w:type="dxa"/>
                  <w:vMerge w:val="continue"/>
                  <w:noWrap w:val="0"/>
                  <w:vAlign w:val="center"/>
                </w:tcPr>
                <w:p>
                  <w:pPr>
                    <w:tabs>
                      <w:tab w:val="left" w:pos="537"/>
                      <w:tab w:val="center" w:pos="964"/>
                    </w:tabs>
                    <w:jc w:val="center"/>
                    <w:rPr>
                      <w:color w:val="auto"/>
                      <w:highlight w:val="none"/>
                    </w:rPr>
                  </w:pPr>
                </w:p>
              </w:tc>
              <w:tc>
                <w:tcPr>
                  <w:tcW w:w="1650" w:type="dxa"/>
                  <w:vMerge w:val="continue"/>
                  <w:noWrap w:val="0"/>
                  <w:vAlign w:val="center"/>
                </w:tcPr>
                <w:p>
                  <w:pPr>
                    <w:tabs>
                      <w:tab w:val="left" w:pos="537"/>
                      <w:tab w:val="center" w:pos="964"/>
                    </w:tabs>
                    <w:jc w:val="center"/>
                    <w:rPr>
                      <w:color w:val="auto"/>
                      <w:highlight w:val="none"/>
                    </w:rPr>
                  </w:pPr>
                </w:p>
              </w:tc>
              <w:tc>
                <w:tcPr>
                  <w:tcW w:w="1845" w:type="dxa"/>
                  <w:noWrap w:val="0"/>
                  <w:vAlign w:val="center"/>
                </w:tcPr>
                <w:p>
                  <w:pPr>
                    <w:tabs>
                      <w:tab w:val="left" w:pos="537"/>
                      <w:tab w:val="center" w:pos="964"/>
                    </w:tabs>
                    <w:jc w:val="center"/>
                    <w:rPr>
                      <w:rFonts w:hint="eastAsia" w:ascii="Times New Roman" w:hAnsi="Times New Roman"/>
                      <w:color w:val="auto"/>
                      <w:szCs w:val="21"/>
                      <w:highlight w:val="none"/>
                    </w:rPr>
                  </w:pPr>
                  <w:r>
                    <w:rPr>
                      <w:rFonts w:hint="eastAsia" w:ascii="Times New Roman" w:hAnsi="Times New Roman"/>
                      <w:color w:val="auto"/>
                      <w:szCs w:val="21"/>
                      <w:highlight w:val="none"/>
                    </w:rPr>
                    <w:t>原审批</w:t>
                  </w:r>
                </w:p>
              </w:tc>
              <w:tc>
                <w:tcPr>
                  <w:tcW w:w="2010" w:type="dxa"/>
                  <w:noWrap w:val="0"/>
                  <w:vAlign w:val="center"/>
                </w:tcPr>
                <w:p>
                  <w:pPr>
                    <w:tabs>
                      <w:tab w:val="left" w:pos="537"/>
                      <w:tab w:val="center" w:pos="964"/>
                    </w:tabs>
                    <w:jc w:val="center"/>
                    <w:rPr>
                      <w:rFonts w:hint="eastAsia" w:ascii="Times New Roman" w:hAnsi="Times New Roman"/>
                      <w:color w:val="auto"/>
                      <w:szCs w:val="21"/>
                      <w:highlight w:val="none"/>
                    </w:rPr>
                  </w:pPr>
                  <w:r>
                    <w:rPr>
                      <w:rFonts w:hint="eastAsia" w:ascii="Times New Roman" w:hAnsi="Times New Roman"/>
                      <w:color w:val="auto"/>
                      <w:szCs w:val="21"/>
                      <w:highlight w:val="none"/>
                    </w:rPr>
                    <w:t>扩建后</w:t>
                  </w:r>
                </w:p>
              </w:tc>
              <w:tc>
                <w:tcPr>
                  <w:tcW w:w="2005" w:type="dxa"/>
                  <w:noWrap w:val="0"/>
                  <w:vAlign w:val="center"/>
                </w:tcPr>
                <w:p>
                  <w:pPr>
                    <w:tabs>
                      <w:tab w:val="left" w:pos="537"/>
                      <w:tab w:val="center" w:pos="964"/>
                    </w:tabs>
                    <w:jc w:val="center"/>
                    <w:rPr>
                      <w:rFonts w:hint="eastAsia" w:ascii="Times New Roman" w:hAnsi="Times New Roman"/>
                      <w:color w:val="auto"/>
                      <w:szCs w:val="21"/>
                      <w:highlight w:val="none"/>
                    </w:rPr>
                  </w:pPr>
                  <w:r>
                    <w:rPr>
                      <w:rFonts w:hint="eastAsia" w:ascii="Times New Roman" w:hAnsi="Times New Roman"/>
                      <w:color w:val="auto"/>
                      <w:szCs w:val="21"/>
                      <w:highlight w:val="none"/>
                    </w:rPr>
                    <w:t>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760" w:type="dxa"/>
                  <w:noWrap w:val="0"/>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1</w:t>
                  </w:r>
                </w:p>
              </w:tc>
              <w:tc>
                <w:tcPr>
                  <w:tcW w:w="1650"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波纹管</w:t>
                  </w:r>
                </w:p>
              </w:tc>
              <w:tc>
                <w:tcPr>
                  <w:tcW w:w="1845" w:type="dxa"/>
                  <w:noWrap w:val="0"/>
                  <w:vAlign w:val="center"/>
                </w:tcPr>
                <w:p>
                  <w:pPr>
                    <w:pStyle w:val="14"/>
                    <w:jc w:val="center"/>
                    <w:rPr>
                      <w:rStyle w:val="44"/>
                      <w:rFonts w:hint="default" w:ascii="Times New Roman" w:hAnsi="Times New Roman" w:eastAsia="宋体"/>
                      <w:color w:val="auto"/>
                      <w:sz w:val="21"/>
                      <w:szCs w:val="21"/>
                      <w:highlight w:val="none"/>
                      <w:lang w:val="en-US" w:eastAsia="zh-CN"/>
                    </w:rPr>
                  </w:pPr>
                  <w:r>
                    <w:rPr>
                      <w:rStyle w:val="44"/>
                      <w:rFonts w:hint="eastAsia" w:ascii="Times New Roman" w:hAnsi="Times New Roman"/>
                      <w:color w:val="auto"/>
                      <w:sz w:val="21"/>
                      <w:szCs w:val="21"/>
                      <w:highlight w:val="none"/>
                      <w:lang w:val="en-US" w:eastAsia="zh-CN"/>
                    </w:rPr>
                    <w:t>330</w:t>
                  </w:r>
                </w:p>
              </w:tc>
              <w:tc>
                <w:tcPr>
                  <w:tcW w:w="2010" w:type="dxa"/>
                  <w:noWrap w:val="0"/>
                  <w:vAlign w:val="center"/>
                </w:tcPr>
                <w:p>
                  <w:pPr>
                    <w:pStyle w:val="14"/>
                    <w:jc w:val="center"/>
                    <w:rPr>
                      <w:rStyle w:val="44"/>
                      <w:rFonts w:ascii="Times New Roman" w:hAnsi="Times New Roman"/>
                      <w:color w:val="auto"/>
                      <w:sz w:val="21"/>
                      <w:szCs w:val="21"/>
                      <w:highlight w:val="none"/>
                    </w:rPr>
                  </w:pPr>
                  <w:r>
                    <w:rPr>
                      <w:rStyle w:val="44"/>
                      <w:rFonts w:hint="eastAsia" w:ascii="Times New Roman" w:hAnsi="Times New Roman"/>
                      <w:color w:val="auto"/>
                      <w:sz w:val="21"/>
                      <w:szCs w:val="21"/>
                      <w:highlight w:val="none"/>
                      <w:lang w:val="en-US" w:eastAsia="zh-CN"/>
                    </w:rPr>
                    <w:t>330</w:t>
                  </w:r>
                </w:p>
              </w:tc>
              <w:tc>
                <w:tcPr>
                  <w:tcW w:w="2005" w:type="dxa"/>
                  <w:noWrap w:val="0"/>
                  <w:vAlign w:val="center"/>
                </w:tcPr>
                <w:p>
                  <w:pPr>
                    <w:pStyle w:val="14"/>
                    <w:jc w:val="center"/>
                    <w:rPr>
                      <w:rStyle w:val="44"/>
                      <w:rFonts w:hint="eastAsia" w:ascii="Times New Roman" w:hAnsi="Times New Roman" w:eastAsia="宋体"/>
                      <w:color w:val="auto"/>
                      <w:sz w:val="21"/>
                      <w:szCs w:val="21"/>
                      <w:highlight w:val="none"/>
                      <w:lang w:eastAsia="zh-CN"/>
                    </w:rPr>
                  </w:pPr>
                  <w:r>
                    <w:rPr>
                      <w:rStyle w:val="44"/>
                      <w:rFonts w:hint="eastAsia" w:ascii="Times New Roman" w:hAnsi="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760" w:type="dxa"/>
                  <w:noWrap w:val="0"/>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2</w:t>
                  </w:r>
                </w:p>
              </w:tc>
              <w:tc>
                <w:tcPr>
                  <w:tcW w:w="1650"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土工膜</w:t>
                  </w:r>
                </w:p>
              </w:tc>
              <w:tc>
                <w:tcPr>
                  <w:tcW w:w="1845" w:type="dxa"/>
                  <w:noWrap w:val="0"/>
                  <w:vAlign w:val="center"/>
                </w:tcPr>
                <w:p>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1900</w:t>
                  </w:r>
                </w:p>
              </w:tc>
              <w:tc>
                <w:tcPr>
                  <w:tcW w:w="2010" w:type="dxa"/>
                  <w:noWrap w:val="0"/>
                  <w:vAlign w:val="center"/>
                </w:tcPr>
                <w:p>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3900</w:t>
                  </w:r>
                </w:p>
              </w:tc>
              <w:tc>
                <w:tcPr>
                  <w:tcW w:w="2005" w:type="dxa"/>
                  <w:noWrap w:val="0"/>
                  <w:vAlign w:val="center"/>
                </w:tcPr>
                <w:p>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60" w:type="dxa"/>
                  <w:noWrap w:val="0"/>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3</w:t>
                  </w:r>
                </w:p>
              </w:tc>
              <w:tc>
                <w:tcPr>
                  <w:tcW w:w="1650"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防水板</w:t>
                  </w:r>
                </w:p>
              </w:tc>
              <w:tc>
                <w:tcPr>
                  <w:tcW w:w="1845" w:type="dxa"/>
                  <w:noWrap w:val="0"/>
                  <w:vAlign w:val="center"/>
                </w:tcPr>
                <w:p>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1120</w:t>
                  </w:r>
                </w:p>
              </w:tc>
              <w:tc>
                <w:tcPr>
                  <w:tcW w:w="2010" w:type="dxa"/>
                  <w:noWrap w:val="0"/>
                  <w:vAlign w:val="center"/>
                </w:tcPr>
                <w:p>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3620</w:t>
                  </w:r>
                </w:p>
              </w:tc>
              <w:tc>
                <w:tcPr>
                  <w:tcW w:w="2005" w:type="dxa"/>
                  <w:noWrap w:val="0"/>
                  <w:vAlign w:val="center"/>
                </w:tcPr>
                <w:p>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rPr>
                    <w:t>+</w:t>
                  </w:r>
                  <w:r>
                    <w:rPr>
                      <w:rFonts w:hint="eastAsia" w:ascii="Times New Roman" w:hAnsi="Times New Roman"/>
                      <w:color w:val="auto"/>
                      <w:szCs w:val="21"/>
                      <w:highlight w:val="none"/>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60" w:type="dxa"/>
                  <w:noWrap w:val="0"/>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4</w:t>
                  </w:r>
                </w:p>
              </w:tc>
              <w:tc>
                <w:tcPr>
                  <w:tcW w:w="1650"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自粘胶膜</w:t>
                  </w:r>
                </w:p>
              </w:tc>
              <w:tc>
                <w:tcPr>
                  <w:tcW w:w="1845" w:type="dxa"/>
                  <w:noWrap w:val="0"/>
                  <w:vAlign w:val="center"/>
                </w:tcPr>
                <w:p>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2000</w:t>
                  </w:r>
                </w:p>
              </w:tc>
              <w:tc>
                <w:tcPr>
                  <w:tcW w:w="2010" w:type="dxa"/>
                  <w:noWrap w:val="0"/>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2000</w:t>
                  </w:r>
                </w:p>
              </w:tc>
              <w:tc>
                <w:tcPr>
                  <w:tcW w:w="2005" w:type="dxa"/>
                  <w:noWrap w:val="0"/>
                  <w:vAlign w:val="center"/>
                </w:tcPr>
                <w:p>
                  <w:pPr>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60" w:type="dxa"/>
                  <w:noWrap w:val="0"/>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5</w:t>
                  </w:r>
                </w:p>
              </w:tc>
              <w:tc>
                <w:tcPr>
                  <w:tcW w:w="1650" w:type="dxa"/>
                  <w:noWrap w:val="0"/>
                  <w:vAlign w:val="center"/>
                </w:tcPr>
                <w:p>
                  <w:pPr>
                    <w:pStyle w:val="14"/>
                    <w:jc w:val="center"/>
                    <w:rPr>
                      <w:rStyle w:val="44"/>
                      <w:rFonts w:hint="default" w:ascii="Times New Roman" w:hAnsi="Times New Roman" w:eastAsia="宋体"/>
                      <w:color w:val="auto"/>
                      <w:sz w:val="21"/>
                      <w:szCs w:val="21"/>
                      <w:highlight w:val="none"/>
                      <w:lang w:val="en-US" w:eastAsia="zh-CN"/>
                    </w:rPr>
                  </w:pPr>
                  <w:r>
                    <w:rPr>
                      <w:rStyle w:val="44"/>
                      <w:rFonts w:hint="eastAsia" w:ascii="Times New Roman" w:hAnsi="Times New Roman"/>
                      <w:color w:val="auto"/>
                      <w:sz w:val="21"/>
                      <w:szCs w:val="21"/>
                      <w:highlight w:val="none"/>
                      <w:lang w:val="en-US" w:eastAsia="zh-CN"/>
                    </w:rPr>
                    <w:t>土工布</w:t>
                  </w:r>
                </w:p>
              </w:tc>
              <w:tc>
                <w:tcPr>
                  <w:tcW w:w="1845" w:type="dxa"/>
                  <w:noWrap w:val="0"/>
                  <w:vAlign w:val="center"/>
                </w:tcPr>
                <w:p>
                  <w:pPr>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w:t>
                  </w:r>
                </w:p>
              </w:tc>
              <w:tc>
                <w:tcPr>
                  <w:tcW w:w="2010" w:type="dxa"/>
                  <w:noWrap w:val="0"/>
                  <w:vAlign w:val="center"/>
                </w:tcPr>
                <w:p>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1600</w:t>
                  </w:r>
                </w:p>
              </w:tc>
              <w:tc>
                <w:tcPr>
                  <w:tcW w:w="2005" w:type="dxa"/>
                  <w:noWrap w:val="0"/>
                  <w:vAlign w:val="center"/>
                </w:tcPr>
                <w:p>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rPr>
                    <w:t>+</w:t>
                  </w:r>
                  <w:r>
                    <w:rPr>
                      <w:rFonts w:hint="eastAsia" w:ascii="Times New Roman" w:hAnsi="Times New Roman"/>
                      <w:color w:val="auto"/>
                      <w:szCs w:val="21"/>
                      <w:highlight w:val="none"/>
                      <w:lang w:val="en-US" w:eastAsia="zh-CN"/>
                    </w:rPr>
                    <w:t>1600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各产品方案信息详见表</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-3。</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 xml:space="preserve">-3   </w:t>
            </w:r>
            <w:r>
              <w:rPr>
                <w:rFonts w:hint="eastAsia" w:cs="Times New Roman"/>
                <w:b/>
                <w:color w:val="auto"/>
                <w:sz w:val="21"/>
                <w:szCs w:val="21"/>
                <w:highlight w:val="none"/>
                <w:lang w:eastAsia="zh-CN"/>
              </w:rPr>
              <w:t>全厂</w:t>
            </w:r>
            <w:r>
              <w:rPr>
                <w:rFonts w:hint="default" w:ascii="Times New Roman" w:hAnsi="Times New Roman" w:eastAsia="宋体" w:cs="Times New Roman"/>
                <w:b/>
                <w:color w:val="auto"/>
                <w:sz w:val="21"/>
                <w:szCs w:val="21"/>
                <w:highlight w:val="none"/>
              </w:rPr>
              <w:t>各产品方案详细信息</w:t>
            </w:r>
          </w:p>
          <w:tbl>
            <w:tblPr>
              <w:tblStyle w:val="22"/>
              <w:tblW w:w="8302" w:type="dxa"/>
              <w:tblInd w:w="0" w:type="dxa"/>
              <w:tblLayout w:type="fixed"/>
              <w:tblCellMar>
                <w:top w:w="15" w:type="dxa"/>
                <w:left w:w="15" w:type="dxa"/>
                <w:bottom w:w="15" w:type="dxa"/>
                <w:right w:w="15" w:type="dxa"/>
              </w:tblCellMar>
            </w:tblPr>
            <w:tblGrid>
              <w:gridCol w:w="457"/>
              <w:gridCol w:w="2043"/>
              <w:gridCol w:w="1255"/>
              <w:gridCol w:w="1344"/>
              <w:gridCol w:w="1194"/>
              <w:gridCol w:w="2009"/>
            </w:tblGrid>
            <w:tr>
              <w:tblPrEx>
                <w:tblLayout w:type="fixed"/>
                <w:tblCellMar>
                  <w:top w:w="15" w:type="dxa"/>
                  <w:left w:w="15" w:type="dxa"/>
                  <w:bottom w:w="15" w:type="dxa"/>
                  <w:right w:w="15" w:type="dxa"/>
                </w:tblCellMar>
              </w:tblPrEx>
              <w:trPr>
                <w:trHeight w:val="330" w:hRule="atLeast"/>
              </w:trPr>
              <w:tc>
                <w:tcPr>
                  <w:tcW w:w="45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序号</w:t>
                  </w:r>
                </w:p>
              </w:tc>
              <w:tc>
                <w:tcPr>
                  <w:tcW w:w="204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名称</w:t>
                  </w:r>
                </w:p>
              </w:tc>
              <w:tc>
                <w:tcPr>
                  <w:tcW w:w="379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产品型号</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原料</w:t>
                  </w:r>
                </w:p>
              </w:tc>
            </w:tr>
            <w:tr>
              <w:tblPrEx>
                <w:tblLayout w:type="fixed"/>
                <w:tblCellMar>
                  <w:top w:w="15" w:type="dxa"/>
                  <w:left w:w="15" w:type="dxa"/>
                  <w:bottom w:w="15" w:type="dxa"/>
                  <w:right w:w="15" w:type="dxa"/>
                </w:tblCellMar>
              </w:tblPrEx>
              <w:trPr>
                <w:trHeight w:val="330" w:hRule="atLeast"/>
              </w:trPr>
              <w:tc>
                <w:tcPr>
                  <w:tcW w:w="45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204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标称厚度mm</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标称幅宽mm</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重量kg/m²</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rPr>
                      <w:rFonts w:hint="default" w:ascii="Times New Roman" w:hAnsi="Times New Roman" w:eastAsia="宋体" w:cs="Times New Roman"/>
                      <w:b/>
                      <w:bCs/>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bidi="ar"/>
                    </w:rPr>
                    <w:t>1</w:t>
                  </w:r>
                </w:p>
              </w:tc>
              <w:tc>
                <w:tcPr>
                  <w:tcW w:w="784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b/>
                      <w:bCs/>
                      <w:color w:val="auto"/>
                      <w:sz w:val="21"/>
                      <w:szCs w:val="21"/>
                      <w:highlight w:val="none"/>
                      <w:lang w:eastAsia="zh-CN" w:bidi="ar"/>
                    </w:rPr>
                  </w:pPr>
                  <w:r>
                    <w:rPr>
                      <w:rFonts w:hint="default" w:ascii="Times New Roman" w:hAnsi="Times New Roman" w:eastAsia="宋体" w:cs="Times New Roman"/>
                      <w:b/>
                      <w:bCs/>
                      <w:color w:val="auto"/>
                      <w:sz w:val="21"/>
                      <w:szCs w:val="21"/>
                      <w:highlight w:val="none"/>
                      <w:lang w:bidi="ar"/>
                    </w:rPr>
                    <w:t>土工膜</w:t>
                  </w:r>
                  <w:r>
                    <w:rPr>
                      <w:rFonts w:hint="eastAsia" w:cs="Times New Roman"/>
                      <w:b/>
                      <w:bCs/>
                      <w:color w:val="auto"/>
                      <w:sz w:val="21"/>
                      <w:szCs w:val="21"/>
                      <w:highlight w:val="none"/>
                      <w:lang w:eastAsia="zh-CN" w:bidi="ar"/>
                    </w:rPr>
                    <w:t>（</w:t>
                  </w:r>
                  <w:r>
                    <w:rPr>
                      <w:rFonts w:hint="eastAsia" w:cs="Times New Roman"/>
                      <w:b/>
                      <w:bCs/>
                      <w:color w:val="auto"/>
                      <w:sz w:val="21"/>
                      <w:szCs w:val="21"/>
                      <w:highlight w:val="none"/>
                      <w:lang w:val="en-US" w:eastAsia="zh-CN" w:bidi="ar"/>
                    </w:rPr>
                    <w:t>2000t扩建</w:t>
                  </w:r>
                  <w:r>
                    <w:rPr>
                      <w:rFonts w:hint="eastAsia" w:cs="Times New Roman"/>
                      <w:b/>
                      <w:bCs/>
                      <w:color w:val="auto"/>
                      <w:sz w:val="21"/>
                      <w:szCs w:val="21"/>
                      <w:highlight w:val="none"/>
                      <w:lang w:eastAsia="zh-CN" w:bidi="ar"/>
                    </w:rPr>
                    <w:t>）</w:t>
                  </w:r>
                </w:p>
              </w:tc>
            </w:tr>
            <w:tr>
              <w:tblPrEx>
                <w:tblLayout w:type="fixed"/>
                <w:tblCellMar>
                  <w:top w:w="15" w:type="dxa"/>
                  <w:left w:w="15" w:type="dxa"/>
                  <w:bottom w:w="15" w:type="dxa"/>
                  <w:right w:w="15" w:type="dxa"/>
                </w:tblCellMar>
              </w:tblPrEx>
              <w:trPr>
                <w:trHeight w:val="465"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ar"/>
                    </w:rPr>
                    <w:t>1</w:t>
                  </w:r>
                  <w:r>
                    <w:rPr>
                      <w:rFonts w:hint="default" w:ascii="Times New Roman" w:hAnsi="Times New Roman" w:eastAsia="宋体" w:cs="Times New Roman"/>
                      <w:color w:val="auto"/>
                      <w:sz w:val="21"/>
                      <w:szCs w:val="21"/>
                      <w:highlight w:val="none"/>
                      <w:lang w:bidi="ar"/>
                    </w:rPr>
                    <w:t>.1</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1.0mmHDPE土工膜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0.949</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聚乙烯树脂（</w:t>
                  </w:r>
                  <w:r>
                    <w:rPr>
                      <w:rFonts w:hint="default" w:ascii="Times New Roman" w:hAnsi="Times New Roman" w:eastAsia="宋体" w:cs="Times New Roman"/>
                      <w:color w:val="auto"/>
                      <w:sz w:val="21"/>
                      <w:szCs w:val="21"/>
                      <w:highlight w:val="none"/>
                    </w:rPr>
                    <w:t>高密度聚乙烯新料塑料颗粒、低密度聚乙烯新料塑料颗粒）、色母粒</w:t>
                  </w:r>
                </w:p>
              </w:tc>
            </w:tr>
            <w:tr>
              <w:tblPrEx>
                <w:tblLayout w:type="fixed"/>
                <w:tblCellMar>
                  <w:top w:w="15" w:type="dxa"/>
                  <w:left w:w="15" w:type="dxa"/>
                  <w:bottom w:w="15" w:type="dxa"/>
                  <w:right w:w="15" w:type="dxa"/>
                </w:tblCellMar>
              </w:tblPrEx>
              <w:trPr>
                <w:trHeight w:val="515"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ar"/>
                    </w:rPr>
                    <w:t>1</w:t>
                  </w:r>
                  <w:r>
                    <w:rPr>
                      <w:rFonts w:hint="default" w:ascii="Times New Roman" w:hAnsi="Times New Roman" w:eastAsia="宋体" w:cs="Times New Roman"/>
                      <w:color w:val="auto"/>
                      <w:sz w:val="21"/>
                      <w:szCs w:val="21"/>
                      <w:highlight w:val="none"/>
                      <w:lang w:bidi="ar"/>
                    </w:rPr>
                    <w:t>.2</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1.5mmHDPE土工膜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1.41</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ar"/>
                    </w:rPr>
                    <w:t>1</w:t>
                  </w:r>
                  <w:r>
                    <w:rPr>
                      <w:rFonts w:hint="default" w:ascii="Times New Roman" w:hAnsi="Times New Roman" w:eastAsia="宋体" w:cs="Times New Roman"/>
                      <w:color w:val="auto"/>
                      <w:sz w:val="21"/>
                      <w:szCs w:val="21"/>
                      <w:highlight w:val="none"/>
                      <w:lang w:bidi="ar"/>
                    </w:rPr>
                    <w:t>.3</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2.0mmHDPE土工膜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1.88</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bidi="ar"/>
                    </w:rPr>
                  </w:pPr>
                  <w:r>
                    <w:rPr>
                      <w:rFonts w:hint="eastAsia" w:ascii="Times New Roman" w:hAnsi="Times New Roman" w:eastAsia="宋体" w:cs="Times New Roman"/>
                      <w:b/>
                      <w:bCs/>
                      <w:color w:val="auto"/>
                      <w:sz w:val="21"/>
                      <w:szCs w:val="21"/>
                      <w:highlight w:val="none"/>
                      <w:lang w:val="en-US" w:eastAsia="zh-CN" w:bidi="ar"/>
                    </w:rPr>
                    <w:t>1</w:t>
                  </w:r>
                </w:p>
              </w:tc>
              <w:tc>
                <w:tcPr>
                  <w:tcW w:w="5836"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bidi="ar"/>
                    </w:rPr>
                  </w:pPr>
                  <w:r>
                    <w:rPr>
                      <w:rFonts w:hint="default" w:ascii="Times New Roman" w:hAnsi="Times New Roman" w:eastAsia="宋体" w:cs="Times New Roman"/>
                      <w:b/>
                      <w:bCs/>
                      <w:color w:val="auto"/>
                      <w:sz w:val="21"/>
                      <w:szCs w:val="21"/>
                      <w:highlight w:val="none"/>
                      <w:lang w:val="en-US" w:eastAsia="zh-CN" w:bidi="ar"/>
                    </w:rPr>
                    <w:t>土工膜</w:t>
                  </w:r>
                  <w:r>
                    <w:rPr>
                      <w:rFonts w:hint="eastAsia" w:ascii="Times New Roman" w:hAnsi="Times New Roman" w:eastAsia="宋体" w:cs="Times New Roman"/>
                      <w:b/>
                      <w:bCs/>
                      <w:color w:val="auto"/>
                      <w:sz w:val="21"/>
                      <w:szCs w:val="21"/>
                      <w:highlight w:val="none"/>
                      <w:lang w:val="en-US" w:eastAsia="zh-CN" w:bidi="ar"/>
                    </w:rPr>
                    <w:t>（1900t原项目）</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1</w:t>
                  </w:r>
                  <w:r>
                    <w:rPr>
                      <w:rFonts w:hint="default"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4</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1.0mmHDPE土工膜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0.949</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1</w:t>
                  </w:r>
                  <w:r>
                    <w:rPr>
                      <w:rFonts w:hint="default"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5</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1.5mmHDPE土工膜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1.5</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1.41</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1</w:t>
                  </w:r>
                  <w:r>
                    <w:rPr>
                      <w:rFonts w:hint="default"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6</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2.0mmHDPE土工膜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2.0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1.88</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序号</w:t>
                  </w:r>
                </w:p>
              </w:tc>
              <w:tc>
                <w:tcPr>
                  <w:tcW w:w="2043"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名称</w:t>
                  </w:r>
                </w:p>
              </w:tc>
              <w:tc>
                <w:tcPr>
                  <w:tcW w:w="379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产品型号</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原料</w:t>
                  </w:r>
                </w:p>
              </w:tc>
            </w:tr>
            <w:tr>
              <w:tblPrEx>
                <w:tblLayout w:type="fixed"/>
                <w:tblCellMar>
                  <w:top w:w="15" w:type="dxa"/>
                  <w:left w:w="15" w:type="dxa"/>
                  <w:bottom w:w="15" w:type="dxa"/>
                  <w:right w:w="15" w:type="dxa"/>
                </w:tblCellMar>
              </w:tblPrEx>
              <w:trPr>
                <w:trHeight w:val="330" w:hRule="atLeast"/>
              </w:trPr>
              <w:tc>
                <w:tcPr>
                  <w:tcW w:w="457"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bidi="ar"/>
                    </w:rPr>
                  </w:pPr>
                </w:p>
              </w:tc>
              <w:tc>
                <w:tcPr>
                  <w:tcW w:w="2043"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bidi="ar"/>
                    </w:rPr>
                  </w:pP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标称厚度mm</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标称幅宽mm</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重量kg/m²</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rPr>
                      <w:rFonts w:hint="default" w:ascii="Times New Roman" w:hAnsi="Times New Roman" w:eastAsia="宋体" w:cs="Times New Roman"/>
                      <w:color w:val="auto"/>
                      <w:sz w:val="21"/>
                      <w:szCs w:val="21"/>
                      <w:highlight w:val="none"/>
                      <w:lang w:bidi="ar"/>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b/>
                      <w:bCs/>
                      <w:color w:val="auto"/>
                      <w:sz w:val="21"/>
                      <w:szCs w:val="21"/>
                      <w:highlight w:val="none"/>
                      <w:lang w:val="en-US" w:eastAsia="zh-CN" w:bidi="ar"/>
                    </w:rPr>
                    <w:t>2</w:t>
                  </w:r>
                </w:p>
              </w:tc>
              <w:tc>
                <w:tcPr>
                  <w:tcW w:w="784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lang w:bidi="ar"/>
                    </w:rPr>
                    <w:t>PVC防水板</w:t>
                  </w:r>
                  <w:r>
                    <w:rPr>
                      <w:rFonts w:hint="eastAsia" w:cs="Times New Roman"/>
                      <w:b/>
                      <w:bCs/>
                      <w:color w:val="auto"/>
                      <w:sz w:val="21"/>
                      <w:szCs w:val="21"/>
                      <w:highlight w:val="none"/>
                      <w:lang w:eastAsia="zh-CN" w:bidi="ar"/>
                    </w:rPr>
                    <w:t>（</w:t>
                  </w:r>
                  <w:r>
                    <w:rPr>
                      <w:rFonts w:hint="eastAsia" w:cs="Times New Roman"/>
                      <w:b/>
                      <w:bCs/>
                      <w:color w:val="auto"/>
                      <w:sz w:val="21"/>
                      <w:szCs w:val="21"/>
                      <w:highlight w:val="none"/>
                      <w:lang w:val="en-US" w:eastAsia="zh-CN" w:bidi="ar"/>
                    </w:rPr>
                    <w:t>2500t扩建</w:t>
                  </w:r>
                  <w:r>
                    <w:rPr>
                      <w:rFonts w:hint="eastAsia" w:cs="Times New Roman"/>
                      <w:b/>
                      <w:bCs/>
                      <w:color w:val="auto"/>
                      <w:sz w:val="21"/>
                      <w:szCs w:val="21"/>
                      <w:highlight w:val="none"/>
                      <w:lang w:eastAsia="zh-CN" w:bidi="ar"/>
                    </w:rPr>
                    <w:t>）</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2</w:t>
                  </w:r>
                  <w:r>
                    <w:rPr>
                      <w:rFonts w:hint="default" w:ascii="Times New Roman" w:hAnsi="Times New Roman" w:eastAsia="宋体" w:cs="Times New Roman"/>
                      <w:color w:val="auto"/>
                      <w:sz w:val="21"/>
                      <w:szCs w:val="21"/>
                      <w:highlight w:val="none"/>
                      <w:lang w:bidi="ar"/>
                    </w:rPr>
                    <w:t>.1</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1.0mmPVC防水板</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4000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0.949</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聚氯乙烯树脂、色母粒</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2</w:t>
                  </w:r>
                  <w:r>
                    <w:rPr>
                      <w:rFonts w:hint="default" w:ascii="Times New Roman" w:hAnsi="Times New Roman" w:eastAsia="宋体" w:cs="Times New Roman"/>
                      <w:color w:val="auto"/>
                      <w:sz w:val="21"/>
                      <w:szCs w:val="21"/>
                      <w:highlight w:val="none"/>
                      <w:lang w:bidi="ar"/>
                    </w:rPr>
                    <w:t>.2</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1.2mmPVC防水板</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1.2</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4000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1.128</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2</w:t>
                  </w:r>
                  <w:r>
                    <w:rPr>
                      <w:rFonts w:hint="default" w:ascii="Times New Roman" w:hAnsi="Times New Roman" w:eastAsia="宋体" w:cs="Times New Roman"/>
                      <w:color w:val="auto"/>
                      <w:sz w:val="21"/>
                      <w:szCs w:val="21"/>
                      <w:highlight w:val="none"/>
                      <w:lang w:bidi="ar"/>
                    </w:rPr>
                    <w:t>.3</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1.5mmPVC防水板</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1.5</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4000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1.41</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b/>
                      <w:bCs/>
                      <w:color w:val="auto"/>
                      <w:sz w:val="21"/>
                      <w:szCs w:val="21"/>
                      <w:highlight w:val="none"/>
                      <w:lang w:val="en-US" w:eastAsia="zh-CN" w:bidi="ar"/>
                    </w:rPr>
                    <w:t>2</w:t>
                  </w:r>
                </w:p>
              </w:tc>
              <w:tc>
                <w:tcPr>
                  <w:tcW w:w="5836"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b/>
                      <w:bCs/>
                      <w:color w:val="auto"/>
                      <w:sz w:val="21"/>
                      <w:szCs w:val="21"/>
                      <w:highlight w:val="none"/>
                      <w:lang w:bidi="ar"/>
                    </w:rPr>
                    <w:t>PVC防水板</w:t>
                  </w:r>
                  <w:r>
                    <w:rPr>
                      <w:rFonts w:hint="eastAsia" w:cs="Times New Roman"/>
                      <w:b/>
                      <w:bCs/>
                      <w:color w:val="auto"/>
                      <w:sz w:val="21"/>
                      <w:szCs w:val="21"/>
                      <w:highlight w:val="none"/>
                      <w:lang w:eastAsia="zh-CN" w:bidi="ar"/>
                    </w:rPr>
                    <w:t>（</w:t>
                  </w:r>
                  <w:r>
                    <w:rPr>
                      <w:rFonts w:hint="eastAsia" w:cs="Times New Roman"/>
                      <w:b/>
                      <w:bCs/>
                      <w:color w:val="auto"/>
                      <w:sz w:val="21"/>
                      <w:szCs w:val="21"/>
                      <w:highlight w:val="none"/>
                      <w:lang w:val="en-US" w:eastAsia="zh-CN" w:bidi="ar"/>
                    </w:rPr>
                    <w:t>1120t原项目</w:t>
                  </w:r>
                  <w:r>
                    <w:rPr>
                      <w:rFonts w:hint="eastAsia" w:cs="Times New Roman"/>
                      <w:b/>
                      <w:bCs/>
                      <w:color w:val="auto"/>
                      <w:sz w:val="21"/>
                      <w:szCs w:val="21"/>
                      <w:highlight w:val="none"/>
                      <w:lang w:eastAsia="zh-CN" w:bidi="ar"/>
                    </w:rPr>
                    <w:t>）</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2.4</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1.0mmPVC防水板</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1.0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3000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0.949</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2.5</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1.2mmPVC防水板</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1.2</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3000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1.128</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2.6</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1.5mmPVC防水板</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1.5</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3000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1.41</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p>
              </w:tc>
            </w:tr>
            <w:tr>
              <w:tblPrEx>
                <w:tblLayout w:type="fixed"/>
                <w:tblCellMar>
                  <w:top w:w="15" w:type="dxa"/>
                  <w:left w:w="15" w:type="dxa"/>
                  <w:bottom w:w="15" w:type="dxa"/>
                  <w:right w:w="15" w:type="dxa"/>
                </w:tblCellMar>
              </w:tblPrEx>
              <w:trPr>
                <w:trHeight w:val="330" w:hRule="atLeast"/>
              </w:trPr>
              <w:tc>
                <w:tcPr>
                  <w:tcW w:w="45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序号</w:t>
                  </w:r>
                </w:p>
              </w:tc>
              <w:tc>
                <w:tcPr>
                  <w:tcW w:w="204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名称</w:t>
                  </w:r>
                </w:p>
              </w:tc>
              <w:tc>
                <w:tcPr>
                  <w:tcW w:w="379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产品型号</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原料</w:t>
                  </w:r>
                </w:p>
              </w:tc>
            </w:tr>
            <w:tr>
              <w:tblPrEx>
                <w:tblLayout w:type="fixed"/>
                <w:tblCellMar>
                  <w:top w:w="15" w:type="dxa"/>
                  <w:left w:w="15" w:type="dxa"/>
                  <w:bottom w:w="15" w:type="dxa"/>
                  <w:right w:w="15" w:type="dxa"/>
                </w:tblCellMar>
              </w:tblPrEx>
              <w:trPr>
                <w:trHeight w:val="330" w:hRule="atLeast"/>
              </w:trPr>
              <w:tc>
                <w:tcPr>
                  <w:tcW w:w="45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204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标称厚度mm</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标称幅宽mm</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重量kg/m²</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bidi="ar"/>
                    </w:rPr>
                    <w:t>3</w:t>
                  </w:r>
                </w:p>
              </w:tc>
              <w:tc>
                <w:tcPr>
                  <w:tcW w:w="784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b/>
                      <w:bCs/>
                      <w:color w:val="auto"/>
                      <w:sz w:val="21"/>
                      <w:szCs w:val="21"/>
                      <w:highlight w:val="none"/>
                      <w:lang w:eastAsia="zh-CN" w:bidi="ar"/>
                    </w:rPr>
                  </w:pPr>
                  <w:r>
                    <w:rPr>
                      <w:rFonts w:hint="eastAsia" w:ascii="Times New Roman" w:hAnsi="Times New Roman" w:eastAsia="宋体" w:cs="Times New Roman"/>
                      <w:b/>
                      <w:bCs/>
                      <w:color w:val="auto"/>
                      <w:sz w:val="21"/>
                      <w:szCs w:val="21"/>
                      <w:highlight w:val="none"/>
                      <w:lang w:eastAsia="zh-CN" w:bidi="ar"/>
                    </w:rPr>
                    <w:t>土工布</w:t>
                  </w:r>
                  <w:r>
                    <w:rPr>
                      <w:rFonts w:hint="eastAsia" w:cs="Times New Roman"/>
                      <w:b/>
                      <w:bCs/>
                      <w:color w:val="auto"/>
                      <w:sz w:val="21"/>
                      <w:szCs w:val="21"/>
                      <w:highlight w:val="none"/>
                      <w:lang w:eastAsia="zh-CN" w:bidi="ar"/>
                    </w:rPr>
                    <w:t>（</w:t>
                  </w:r>
                  <w:r>
                    <w:rPr>
                      <w:rFonts w:hint="eastAsia" w:cs="Times New Roman"/>
                      <w:b/>
                      <w:bCs/>
                      <w:color w:val="auto"/>
                      <w:sz w:val="21"/>
                      <w:szCs w:val="21"/>
                      <w:highlight w:val="none"/>
                      <w:lang w:val="en-US" w:eastAsia="zh-CN" w:bidi="ar"/>
                    </w:rPr>
                    <w:t>1600t</w:t>
                  </w:r>
                  <w:r>
                    <w:rPr>
                      <w:rFonts w:hint="eastAsia" w:cs="Times New Roman"/>
                      <w:b/>
                      <w:bCs/>
                      <w:color w:val="auto"/>
                      <w:sz w:val="21"/>
                      <w:szCs w:val="21"/>
                      <w:highlight w:val="none"/>
                      <w:lang w:eastAsia="zh-CN" w:bidi="ar"/>
                    </w:rPr>
                    <w:t>扩建）</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color w:val="auto"/>
                      <w:sz w:val="21"/>
                      <w:szCs w:val="21"/>
                      <w:highlight w:val="none"/>
                      <w:lang w:bidi="ar"/>
                    </w:rPr>
                    <w:t>.1</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0.9mm土工布</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涤纶短纤维</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color w:val="auto"/>
                      <w:sz w:val="21"/>
                      <w:szCs w:val="21"/>
                      <w:highlight w:val="none"/>
                      <w:lang w:bidi="ar"/>
                    </w:rPr>
                    <w:t>.2</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1.7mm土工布</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4000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color w:val="auto"/>
                      <w:sz w:val="21"/>
                      <w:szCs w:val="21"/>
                      <w:highlight w:val="none"/>
                      <w:lang w:bidi="ar"/>
                    </w:rPr>
                    <w:t>.3</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2.4mm土工布</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4000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185" w:hRule="atLeast"/>
              </w:trPr>
              <w:tc>
                <w:tcPr>
                  <w:tcW w:w="457"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b/>
                      <w:bCs/>
                      <w:color w:val="auto"/>
                      <w:sz w:val="21"/>
                      <w:szCs w:val="21"/>
                      <w:highlight w:val="none"/>
                      <w:lang w:bidi="ar"/>
                    </w:rPr>
                    <w:t>序号</w:t>
                  </w:r>
                </w:p>
              </w:tc>
              <w:tc>
                <w:tcPr>
                  <w:tcW w:w="2043"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bidi="ar"/>
                    </w:rPr>
                    <w:t>名称</w:t>
                  </w:r>
                </w:p>
              </w:tc>
              <w:tc>
                <w:tcPr>
                  <w:tcW w:w="379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bidi="ar"/>
                    </w:rPr>
                    <w:t>产品型号</w:t>
                  </w:r>
                </w:p>
              </w:tc>
              <w:tc>
                <w:tcPr>
                  <w:tcW w:w="200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bidi="ar"/>
                    </w:rPr>
                    <w:t>原料</w:t>
                  </w:r>
                </w:p>
              </w:tc>
            </w:tr>
            <w:tr>
              <w:tblPrEx>
                <w:tblLayout w:type="fixed"/>
                <w:tblCellMar>
                  <w:top w:w="15" w:type="dxa"/>
                  <w:left w:w="15" w:type="dxa"/>
                  <w:bottom w:w="15" w:type="dxa"/>
                  <w:right w:w="15" w:type="dxa"/>
                </w:tblCellMar>
              </w:tblPrEx>
              <w:trPr>
                <w:trHeight w:val="185" w:hRule="atLeast"/>
              </w:trPr>
              <w:tc>
                <w:tcPr>
                  <w:tcW w:w="457"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color w:val="auto"/>
                      <w:highlight w:val="none"/>
                    </w:rPr>
                  </w:pPr>
                </w:p>
              </w:tc>
              <w:tc>
                <w:tcPr>
                  <w:tcW w:w="2043"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color w:val="auto"/>
                      <w:highlight w:val="none"/>
                    </w:rPr>
                  </w:pP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bidi="ar"/>
                    </w:rPr>
                    <w:t>标称内径Фmm</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bidi="ar"/>
                    </w:rPr>
                    <w:t>标称外径Фmm</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bidi="ar"/>
                    </w:rPr>
                    <w:t>标称内径Фmm</w:t>
                  </w:r>
                </w:p>
              </w:tc>
              <w:tc>
                <w:tcPr>
                  <w:tcW w:w="200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w:t>
                  </w:r>
                </w:p>
              </w:tc>
              <w:tc>
                <w:tcPr>
                  <w:tcW w:w="784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bidi="ar"/>
                    </w:rPr>
                    <w:t>波纹管（</w:t>
                  </w:r>
                  <w:r>
                    <w:rPr>
                      <w:rFonts w:hint="eastAsia" w:ascii="Times New Roman" w:hAnsi="Times New Roman" w:eastAsia="宋体" w:cs="Times New Roman"/>
                      <w:b/>
                      <w:bCs/>
                      <w:color w:val="auto"/>
                      <w:sz w:val="21"/>
                      <w:szCs w:val="21"/>
                      <w:highlight w:val="none"/>
                      <w:lang w:val="en-US" w:eastAsia="zh-CN" w:bidi="ar"/>
                    </w:rPr>
                    <w:t>330t</w:t>
                  </w:r>
                  <w:r>
                    <w:rPr>
                      <w:rFonts w:hint="eastAsia" w:ascii="Times New Roman" w:hAnsi="Times New Roman" w:eastAsia="宋体" w:cs="Times New Roman"/>
                      <w:b/>
                      <w:bCs/>
                      <w:color w:val="auto"/>
                      <w:sz w:val="21"/>
                      <w:szCs w:val="21"/>
                      <w:highlight w:val="none"/>
                      <w:lang w:eastAsia="zh-CN" w:bidi="ar"/>
                    </w:rPr>
                    <w:t>原项目）</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4.1</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50单壁波纹管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Ф44</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Ф50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0.16</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聚乙烯树脂（</w:t>
                  </w:r>
                  <w:r>
                    <w:rPr>
                      <w:rFonts w:hint="default" w:ascii="Times New Roman" w:hAnsi="Times New Roman" w:eastAsia="宋体" w:cs="Times New Roman"/>
                      <w:color w:val="auto"/>
                      <w:sz w:val="21"/>
                      <w:szCs w:val="21"/>
                      <w:highlight w:val="none"/>
                    </w:rPr>
                    <w:t>高密度聚乙烯新料塑料颗粒5502、低密度聚乙烯新料塑料颗粒4406）</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4.2</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50双壁波纹管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Ф42</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Ф50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0.17</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4.3</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75单壁波纹管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Ф64</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Ф75</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0.28</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4.4</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80双壁波纹管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Ф69</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Ф80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0.32</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4.5</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100单壁波纹管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Ф89</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Ф100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0.42</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4.6</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100双壁波纹管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Ф87</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Ф100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0.46</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4.7</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110双壁波纹管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Ф94</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Ф110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0.48</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175" w:hRule="atLeast"/>
              </w:trPr>
              <w:tc>
                <w:tcPr>
                  <w:tcW w:w="457"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Times New Roman"/>
                      <w:color w:val="auto"/>
                      <w:sz w:val="21"/>
                      <w:szCs w:val="21"/>
                      <w:highlight w:val="none"/>
                      <w:lang w:val="en-US" w:eastAsia="zh-CN" w:bidi="ar"/>
                    </w:rPr>
                  </w:pPr>
                  <w:r>
                    <w:rPr>
                      <w:rFonts w:hint="default" w:ascii="Times New Roman" w:hAnsi="Times New Roman" w:eastAsia="宋体" w:cs="Times New Roman"/>
                      <w:b/>
                      <w:bCs/>
                      <w:color w:val="auto"/>
                      <w:sz w:val="21"/>
                      <w:szCs w:val="21"/>
                      <w:highlight w:val="none"/>
                      <w:lang w:bidi="ar"/>
                    </w:rPr>
                    <w:t>序号</w:t>
                  </w:r>
                </w:p>
              </w:tc>
              <w:tc>
                <w:tcPr>
                  <w:tcW w:w="2043"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名称</w:t>
                  </w:r>
                </w:p>
              </w:tc>
              <w:tc>
                <w:tcPr>
                  <w:tcW w:w="379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产品型号</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bidi="ar"/>
                    </w:rPr>
                    <w:t>原料</w:t>
                  </w:r>
                </w:p>
              </w:tc>
            </w:tr>
            <w:tr>
              <w:tblPrEx>
                <w:tblLayout w:type="fixed"/>
                <w:tblCellMar>
                  <w:top w:w="15" w:type="dxa"/>
                  <w:left w:w="15" w:type="dxa"/>
                  <w:bottom w:w="15" w:type="dxa"/>
                  <w:right w:w="15" w:type="dxa"/>
                </w:tblCellMar>
              </w:tblPrEx>
              <w:trPr>
                <w:trHeight w:val="175" w:hRule="atLeast"/>
              </w:trPr>
              <w:tc>
                <w:tcPr>
                  <w:tcW w:w="457"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color w:val="auto"/>
                      <w:highlight w:val="none"/>
                    </w:rPr>
                  </w:pPr>
                </w:p>
              </w:tc>
              <w:tc>
                <w:tcPr>
                  <w:tcW w:w="2043"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color w:val="auto"/>
                      <w:highlight w:val="none"/>
                    </w:rPr>
                  </w:pP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标称内径Фmm</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标称外径Фmm</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标称内径Фmm</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cs="Times New Roman"/>
                      <w:color w:val="auto"/>
                      <w:sz w:val="21"/>
                      <w:szCs w:val="21"/>
                      <w:highlight w:val="none"/>
                      <w:lang w:val="en-US" w:eastAsia="zh-CN" w:bidi="ar"/>
                    </w:rPr>
                  </w:pPr>
                  <w:r>
                    <w:rPr>
                      <w:rFonts w:hint="eastAsia" w:cs="Times New Roman"/>
                      <w:b/>
                      <w:bCs/>
                      <w:color w:val="auto"/>
                      <w:sz w:val="21"/>
                      <w:szCs w:val="21"/>
                      <w:highlight w:val="none"/>
                      <w:lang w:val="en-US" w:eastAsia="zh-CN" w:bidi="ar"/>
                    </w:rPr>
                    <w:t>5</w:t>
                  </w:r>
                </w:p>
              </w:tc>
              <w:tc>
                <w:tcPr>
                  <w:tcW w:w="784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lang w:bidi="ar"/>
                    </w:rPr>
                    <w:t>自粘胶膜</w:t>
                  </w:r>
                  <w:r>
                    <w:rPr>
                      <w:rFonts w:hint="eastAsia" w:ascii="Times New Roman" w:hAnsi="Times New Roman" w:eastAsia="宋体" w:cs="Times New Roman"/>
                      <w:b/>
                      <w:bCs/>
                      <w:color w:val="auto"/>
                      <w:sz w:val="21"/>
                      <w:szCs w:val="21"/>
                      <w:highlight w:val="none"/>
                      <w:lang w:eastAsia="zh-CN" w:bidi="ar"/>
                    </w:rPr>
                    <w:t>（</w:t>
                  </w:r>
                  <w:r>
                    <w:rPr>
                      <w:rFonts w:hint="eastAsia" w:ascii="Times New Roman" w:hAnsi="Times New Roman" w:eastAsia="宋体" w:cs="Times New Roman"/>
                      <w:b/>
                      <w:bCs/>
                      <w:color w:val="auto"/>
                      <w:sz w:val="21"/>
                      <w:szCs w:val="21"/>
                      <w:highlight w:val="none"/>
                      <w:lang w:val="en-US" w:eastAsia="zh-CN" w:bidi="ar"/>
                    </w:rPr>
                    <w:t>2000t原项目</w:t>
                  </w:r>
                  <w:r>
                    <w:rPr>
                      <w:rFonts w:hint="eastAsia" w:ascii="Times New Roman" w:hAnsi="Times New Roman" w:eastAsia="宋体" w:cs="Times New Roman"/>
                      <w:b/>
                      <w:bCs/>
                      <w:color w:val="auto"/>
                      <w:sz w:val="21"/>
                      <w:szCs w:val="21"/>
                      <w:highlight w:val="none"/>
                      <w:lang w:eastAsia="zh-CN" w:bidi="ar"/>
                    </w:rPr>
                    <w:t>）</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5.1</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1.0mm自粘胶膜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1500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0.95</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热熔压敏胶，项目自产的土工膜及PVC防水板，隔离纸膜</w:t>
                  </w:r>
                </w:p>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5.2</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1.5mm自粘胶膜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1.5</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1500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1.425</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5.3</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1.0mm覆沙防水膜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1500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1.1</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热熔压敏胶，项目自产的土工膜及PVC防水板，石粉</w:t>
                  </w:r>
                </w:p>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5.4</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1.5mm覆沙防水膜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1.5</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1500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1.65</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5.5</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1.0mm自粘吊带胶膜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1500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0.95</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热熔压敏胶，项目自产的土工膜及PVC防水板，隔离纸膜</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5.6</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1.5mm自粘吊带胶膜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1.5</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1500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1.425</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bl>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color w:val="auto"/>
                <w:sz w:val="24"/>
                <w:szCs w:val="24"/>
                <w:highlight w:val="none"/>
              </w:rPr>
            </w:pPr>
            <w:r>
              <w:rPr>
                <w:rFonts w:hint="eastAsia" w:ascii="宋体" w:hAnsi="宋体" w:cs="宋体"/>
                <w:b/>
                <w:bCs/>
                <w:color w:val="auto"/>
                <w:kern w:val="0"/>
                <w:sz w:val="24"/>
                <w:szCs w:val="24"/>
                <w:highlight w:val="none"/>
                <w:lang w:val="en-US" w:eastAsia="zh-CN" w:bidi="ar"/>
              </w:rPr>
              <w:t>4</w:t>
            </w:r>
            <w:r>
              <w:rPr>
                <w:rFonts w:hint="eastAsia" w:ascii="宋体" w:hAnsi="宋体" w:eastAsia="宋体" w:cs="宋体"/>
                <w:b/>
                <w:bCs/>
                <w:color w:val="auto"/>
                <w:kern w:val="0"/>
                <w:sz w:val="24"/>
                <w:szCs w:val="24"/>
                <w:highlight w:val="none"/>
                <w:lang w:val="en-US" w:eastAsia="zh-CN" w:bidi="ar"/>
              </w:rPr>
              <w:t xml:space="preserve">、主要生产工艺 </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cs="Times New Roman"/>
                <w:color w:val="auto"/>
                <w:sz w:val="24"/>
                <w:szCs w:val="24"/>
                <w:highlight w:val="none"/>
                <w:lang w:val="en-US" w:eastAsia="zh-CN"/>
              </w:rPr>
            </w:pPr>
            <w:r>
              <w:rPr>
                <w:rFonts w:hint="eastAsia"/>
                <w:color w:val="auto"/>
                <w:sz w:val="24"/>
                <w:highlight w:val="none"/>
                <w:lang w:eastAsia="zh-CN"/>
              </w:rPr>
              <w:t>土工膜</w:t>
            </w:r>
            <w:r>
              <w:rPr>
                <w:rFonts w:hint="eastAsia"/>
                <w:color w:val="auto"/>
                <w:sz w:val="24"/>
                <w:highlight w:val="none"/>
                <w:lang w:val="en-US" w:eastAsia="zh-CN"/>
              </w:rPr>
              <w:t>/</w:t>
            </w:r>
            <w:r>
              <w:rPr>
                <w:rFonts w:hint="eastAsia"/>
                <w:color w:val="auto"/>
                <w:sz w:val="24"/>
                <w:highlight w:val="none"/>
                <w:lang w:eastAsia="zh-CN"/>
              </w:rPr>
              <w:t>防水板：混料</w:t>
            </w:r>
            <w:r>
              <w:rPr>
                <w:rFonts w:hint="eastAsia"/>
                <w:color w:val="auto"/>
                <w:sz w:val="24"/>
                <w:highlight w:val="none"/>
              </w:rPr>
              <w:t>→</w:t>
            </w:r>
            <w:r>
              <w:rPr>
                <w:rFonts w:hint="eastAsia"/>
                <w:color w:val="auto"/>
                <w:sz w:val="24"/>
                <w:highlight w:val="none"/>
                <w:lang w:eastAsia="zh-CN"/>
              </w:rPr>
              <w:t>上料</w:t>
            </w:r>
            <w:r>
              <w:rPr>
                <w:rFonts w:hint="eastAsia"/>
                <w:color w:val="auto"/>
                <w:sz w:val="24"/>
                <w:highlight w:val="none"/>
              </w:rPr>
              <w:t>→</w:t>
            </w:r>
            <w:r>
              <w:rPr>
                <w:rFonts w:hint="eastAsia"/>
                <w:color w:val="auto"/>
                <w:sz w:val="24"/>
                <w:highlight w:val="none"/>
                <w:lang w:eastAsia="zh-CN"/>
              </w:rPr>
              <w:t>挤出</w:t>
            </w:r>
            <w:r>
              <w:rPr>
                <w:rFonts w:hint="eastAsia"/>
                <w:color w:val="auto"/>
                <w:sz w:val="24"/>
                <w:highlight w:val="none"/>
              </w:rPr>
              <w:t>→</w:t>
            </w:r>
            <w:r>
              <w:rPr>
                <w:rFonts w:hint="eastAsia"/>
                <w:color w:val="auto"/>
                <w:sz w:val="24"/>
                <w:highlight w:val="none"/>
                <w:lang w:eastAsia="zh-CN"/>
              </w:rPr>
              <w:t>压延</w:t>
            </w:r>
            <w:r>
              <w:rPr>
                <w:rFonts w:hint="eastAsia"/>
                <w:color w:val="auto"/>
                <w:sz w:val="24"/>
                <w:highlight w:val="none"/>
              </w:rPr>
              <w:t>→</w:t>
            </w:r>
            <w:r>
              <w:rPr>
                <w:rFonts w:hint="eastAsia"/>
                <w:color w:val="auto"/>
                <w:sz w:val="24"/>
                <w:highlight w:val="none"/>
                <w:lang w:eastAsia="zh-CN"/>
              </w:rPr>
              <w:t>冷却定型</w:t>
            </w:r>
            <w:r>
              <w:rPr>
                <w:rFonts w:hint="eastAsia"/>
                <w:color w:val="auto"/>
                <w:sz w:val="24"/>
                <w:highlight w:val="none"/>
              </w:rPr>
              <w:t>→</w:t>
            </w:r>
            <w:r>
              <w:rPr>
                <w:rFonts w:hint="eastAsia"/>
                <w:color w:val="auto"/>
                <w:sz w:val="24"/>
                <w:highlight w:val="none"/>
                <w:lang w:eastAsia="zh-CN"/>
              </w:rPr>
              <w:t>调偏、裁剪</w:t>
            </w:r>
            <w:r>
              <w:rPr>
                <w:rFonts w:hint="eastAsia"/>
                <w:color w:val="auto"/>
                <w:sz w:val="24"/>
                <w:highlight w:val="none"/>
              </w:rPr>
              <w:t>→</w:t>
            </w:r>
            <w:r>
              <w:rPr>
                <w:rFonts w:hint="eastAsia"/>
                <w:color w:val="auto"/>
                <w:sz w:val="24"/>
                <w:highlight w:val="none"/>
                <w:lang w:eastAsia="zh-CN"/>
              </w:rPr>
              <w:t>成型</w:t>
            </w:r>
            <w:r>
              <w:rPr>
                <w:rFonts w:hint="eastAsia"/>
                <w:color w:val="auto"/>
                <w:sz w:val="24"/>
                <w:highlight w:val="none"/>
              </w:rPr>
              <w:t>→</w:t>
            </w:r>
            <w:r>
              <w:rPr>
                <w:rFonts w:hint="eastAsia"/>
                <w:color w:val="auto"/>
                <w:sz w:val="24"/>
                <w:highlight w:val="none"/>
                <w:lang w:eastAsia="zh-CN"/>
              </w:rPr>
              <w:t>卷取</w:t>
            </w:r>
            <w:r>
              <w:rPr>
                <w:rFonts w:hint="eastAsia"/>
                <w:color w:val="auto"/>
                <w:sz w:val="24"/>
                <w:highlight w:val="none"/>
              </w:rPr>
              <w:t>→</w:t>
            </w:r>
            <w:r>
              <w:rPr>
                <w:rFonts w:hint="eastAsia"/>
                <w:color w:val="auto"/>
                <w:sz w:val="24"/>
                <w:highlight w:val="none"/>
                <w:lang w:eastAsia="zh-CN"/>
              </w:rPr>
              <w:t>检验</w:t>
            </w:r>
            <w:r>
              <w:rPr>
                <w:rFonts w:hint="eastAsia"/>
                <w:color w:val="auto"/>
                <w:sz w:val="24"/>
                <w:highlight w:val="none"/>
              </w:rPr>
              <w:t>→</w:t>
            </w:r>
            <w:r>
              <w:rPr>
                <w:rFonts w:hint="eastAsia"/>
                <w:color w:val="auto"/>
                <w:sz w:val="24"/>
                <w:highlight w:val="none"/>
                <w:lang w:eastAsia="zh-CN"/>
              </w:rPr>
              <w:t>包装入库</w:t>
            </w:r>
            <w:r>
              <w:rPr>
                <w:rFonts w:hint="eastAsia" w:cs="Times New Roman"/>
                <w:color w:val="auto"/>
                <w:sz w:val="24"/>
                <w:szCs w:val="24"/>
                <w:highlight w:val="none"/>
                <w:lang w:val="en-US" w:eastAsia="zh-CN"/>
              </w:rPr>
              <w:t>；</w:t>
            </w:r>
          </w:p>
          <w:p>
            <w:pPr>
              <w:pStyle w:val="31"/>
              <w:keepNext w:val="0"/>
              <w:keepLines w:val="0"/>
              <w:pageBreakBefore w:val="0"/>
              <w:widowControl w:val="0"/>
              <w:kinsoku/>
              <w:wordWrap/>
              <w:overflowPunct/>
              <w:topLinePunct w:val="0"/>
              <w:autoSpaceDE/>
              <w:autoSpaceDN/>
              <w:bidi w:val="0"/>
              <w:adjustRightInd w:val="0"/>
              <w:snapToGrid/>
              <w:ind w:left="0" w:leftChars="0" w:right="0" w:firstLine="480" w:firstLineChars="200"/>
              <w:jc w:val="both"/>
              <w:textAlignment w:val="baseline"/>
              <w:rPr>
                <w:color w:val="auto"/>
                <w:highlight w:val="none"/>
              </w:rPr>
            </w:pPr>
            <w:r>
              <w:rPr>
                <w:rFonts w:hint="eastAsia" w:cs="Times New Roman"/>
                <w:color w:val="auto"/>
                <w:sz w:val="24"/>
                <w:szCs w:val="24"/>
                <w:highlight w:val="none"/>
                <w:lang w:val="en-US" w:eastAsia="zh-CN"/>
              </w:rPr>
              <w:t>土工布：开包</w:t>
            </w:r>
            <w:r>
              <w:rPr>
                <w:rFonts w:hint="eastAsia"/>
                <w:color w:val="auto"/>
                <w:sz w:val="24"/>
                <w:highlight w:val="none"/>
              </w:rPr>
              <w:t>→</w:t>
            </w:r>
            <w:r>
              <w:rPr>
                <w:rFonts w:hint="eastAsia"/>
                <w:color w:val="auto"/>
                <w:sz w:val="24"/>
                <w:highlight w:val="none"/>
                <w:lang w:eastAsia="zh-CN"/>
              </w:rPr>
              <w:t>粗开松</w:t>
            </w:r>
            <w:r>
              <w:rPr>
                <w:rFonts w:hint="eastAsia"/>
                <w:color w:val="auto"/>
                <w:sz w:val="24"/>
                <w:highlight w:val="none"/>
              </w:rPr>
              <w:t>→</w:t>
            </w:r>
            <w:r>
              <w:rPr>
                <w:rFonts w:hint="eastAsia"/>
                <w:color w:val="auto"/>
                <w:sz w:val="24"/>
                <w:highlight w:val="none"/>
                <w:lang w:eastAsia="zh-CN"/>
              </w:rPr>
              <w:t>混棉</w:t>
            </w:r>
            <w:r>
              <w:rPr>
                <w:rFonts w:hint="eastAsia"/>
                <w:color w:val="auto"/>
                <w:sz w:val="24"/>
                <w:highlight w:val="none"/>
              </w:rPr>
              <w:t>→</w:t>
            </w:r>
            <w:r>
              <w:rPr>
                <w:rFonts w:hint="eastAsia"/>
                <w:color w:val="auto"/>
                <w:sz w:val="24"/>
                <w:highlight w:val="none"/>
                <w:lang w:eastAsia="zh-CN"/>
              </w:rPr>
              <w:t>精开松</w:t>
            </w:r>
            <w:r>
              <w:rPr>
                <w:rFonts w:hint="eastAsia"/>
                <w:color w:val="auto"/>
                <w:sz w:val="24"/>
                <w:highlight w:val="none"/>
              </w:rPr>
              <w:t>→</w:t>
            </w:r>
            <w:r>
              <w:rPr>
                <w:rFonts w:hint="eastAsia"/>
                <w:color w:val="auto"/>
                <w:sz w:val="24"/>
                <w:highlight w:val="none"/>
                <w:lang w:eastAsia="zh-CN"/>
              </w:rPr>
              <w:t>给棉</w:t>
            </w:r>
            <w:r>
              <w:rPr>
                <w:rFonts w:hint="eastAsia"/>
                <w:color w:val="auto"/>
                <w:sz w:val="24"/>
                <w:highlight w:val="none"/>
              </w:rPr>
              <w:t>→</w:t>
            </w:r>
            <w:r>
              <w:rPr>
                <w:rFonts w:hint="eastAsia"/>
                <w:color w:val="auto"/>
                <w:sz w:val="24"/>
                <w:highlight w:val="none"/>
                <w:lang w:eastAsia="zh-CN"/>
              </w:rPr>
              <w:t>梳理</w:t>
            </w:r>
            <w:r>
              <w:rPr>
                <w:rFonts w:hint="eastAsia"/>
                <w:color w:val="auto"/>
                <w:sz w:val="24"/>
                <w:highlight w:val="none"/>
              </w:rPr>
              <w:t>→</w:t>
            </w:r>
            <w:r>
              <w:rPr>
                <w:rFonts w:hint="eastAsia"/>
                <w:color w:val="auto"/>
                <w:sz w:val="24"/>
                <w:highlight w:val="none"/>
                <w:lang w:eastAsia="zh-CN"/>
              </w:rPr>
              <w:t>铺网</w:t>
            </w:r>
            <w:r>
              <w:rPr>
                <w:rFonts w:hint="eastAsia"/>
                <w:color w:val="auto"/>
                <w:sz w:val="24"/>
                <w:highlight w:val="none"/>
              </w:rPr>
              <w:t>→</w:t>
            </w:r>
            <w:r>
              <w:rPr>
                <w:rFonts w:hint="eastAsia"/>
                <w:color w:val="auto"/>
                <w:sz w:val="24"/>
                <w:highlight w:val="none"/>
                <w:lang w:eastAsia="zh-CN"/>
              </w:rPr>
              <w:t>针刺</w:t>
            </w:r>
            <w:r>
              <w:rPr>
                <w:rFonts w:hint="eastAsia"/>
                <w:color w:val="auto"/>
                <w:sz w:val="24"/>
                <w:highlight w:val="none"/>
              </w:rPr>
              <w:t>→</w:t>
            </w:r>
            <w:r>
              <w:rPr>
                <w:rFonts w:hint="eastAsia"/>
                <w:color w:val="auto"/>
                <w:sz w:val="24"/>
                <w:highlight w:val="none"/>
                <w:lang w:eastAsia="zh-CN"/>
              </w:rPr>
              <w:t>成卷。</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color w:val="auto"/>
                <w:sz w:val="24"/>
                <w:szCs w:val="24"/>
                <w:highlight w:val="none"/>
              </w:rPr>
            </w:pPr>
            <w:r>
              <w:rPr>
                <w:rFonts w:hint="eastAsia" w:ascii="宋体" w:hAnsi="宋体" w:cs="宋体"/>
                <w:b/>
                <w:bCs/>
                <w:color w:val="auto"/>
                <w:kern w:val="0"/>
                <w:sz w:val="24"/>
                <w:szCs w:val="24"/>
                <w:highlight w:val="none"/>
                <w:lang w:val="en-US" w:eastAsia="zh-CN" w:bidi="ar"/>
              </w:rPr>
              <w:t>5</w:t>
            </w:r>
            <w:r>
              <w:rPr>
                <w:rFonts w:hint="eastAsia" w:ascii="宋体" w:hAnsi="宋体" w:eastAsia="宋体" w:cs="宋体"/>
                <w:b/>
                <w:bCs/>
                <w:color w:val="auto"/>
                <w:kern w:val="0"/>
                <w:sz w:val="24"/>
                <w:szCs w:val="24"/>
                <w:highlight w:val="none"/>
                <w:lang w:val="en-US" w:eastAsia="zh-CN" w:bidi="ar"/>
              </w:rPr>
              <w:t>、主要生产设施及设施参数</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本项目主要的生产设施及设施参数详见下表。</w:t>
            </w:r>
          </w:p>
          <w:p>
            <w:pPr>
              <w:pStyle w:val="7"/>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rPr>
              <w:t xml:space="preserve">  </w:t>
            </w:r>
            <w:r>
              <w:rPr>
                <w:rFonts w:hint="eastAsia" w:cs="Times New Roman"/>
                <w:b/>
                <w:bCs/>
                <w:color w:val="auto"/>
                <w:sz w:val="21"/>
                <w:szCs w:val="21"/>
                <w:highlight w:val="none"/>
                <w:lang w:eastAsia="zh-CN"/>
              </w:rPr>
              <w:t>本项目</w:t>
            </w:r>
            <w:r>
              <w:rPr>
                <w:rFonts w:hint="default" w:ascii="Times New Roman" w:hAnsi="Times New Roman" w:eastAsia="宋体" w:cs="Times New Roman"/>
                <w:b/>
                <w:bCs/>
                <w:color w:val="auto"/>
                <w:sz w:val="21"/>
                <w:szCs w:val="21"/>
                <w:highlight w:val="none"/>
              </w:rPr>
              <w:t>主要生产设备一览表</w:t>
            </w:r>
          </w:p>
          <w:tbl>
            <w:tblPr>
              <w:tblStyle w:val="22"/>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659"/>
              <w:gridCol w:w="2234"/>
              <w:gridCol w:w="689"/>
              <w:gridCol w:w="1529"/>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659"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w:t>
                  </w:r>
                </w:p>
              </w:tc>
              <w:tc>
                <w:tcPr>
                  <w:tcW w:w="2234"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689"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w:t>
                  </w:r>
                </w:p>
              </w:tc>
              <w:tc>
                <w:tcPr>
                  <w:tcW w:w="1529"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2425"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66"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w:t>
                  </w:r>
                </w:p>
              </w:tc>
              <w:tc>
                <w:tcPr>
                  <w:tcW w:w="659"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土工膜及防水板</w:t>
                  </w: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配料机（包括1个搅拌桶、1台混料机及1根输送杠）</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输送杠1个为螺旋输送，1个为气流输送</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用于原料混料及上料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熔融挤出机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用于原料熔融挤出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平行模头</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5套</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三辊压延机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YVF2-280S-6</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将挤出的塑料制板、覆膜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模温控制机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生产过程温度控制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冷却传输架</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裁剪机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裁剪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牵引机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牵引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收卷机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成品收卷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2</w:t>
                  </w:r>
                </w:p>
              </w:tc>
              <w:tc>
                <w:tcPr>
                  <w:tcW w:w="659"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土工布</w:t>
                  </w:r>
                </w:p>
              </w:tc>
              <w:tc>
                <w:tcPr>
                  <w:tcW w:w="2234" w:type="dxa"/>
                  <w:noWrap w:val="0"/>
                  <w:vAlign w:val="center"/>
                </w:tcPr>
                <w:p>
                  <w:pPr>
                    <w:pStyle w:val="59"/>
                    <w:ind w:firstLine="0" w:firstLineChars="0"/>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highlight w:val="none"/>
                    </w:rPr>
                    <w:t>开包机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原料开包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pStyle w:val="59"/>
                    <w:ind w:firstLine="0" w:firstLineChars="0"/>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highlight w:val="none"/>
                    </w:rPr>
                    <w:t>粗开松机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Arial" w:hAnsi="Arial" w:eastAsia="宋体" w:cs="Arial"/>
                      <w:i w:val="0"/>
                      <w:iCs w:val="0"/>
                      <w:caps w:val="0"/>
                      <w:color w:val="auto"/>
                      <w:spacing w:val="0"/>
                      <w:sz w:val="21"/>
                      <w:szCs w:val="21"/>
                      <w:highlight w:val="none"/>
                      <w:shd w:val="clear" w:fill="FFFFFF"/>
                      <w:lang w:eastAsia="zh-CN"/>
                    </w:rPr>
                    <w:t>原料松解，清除杂质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pStyle w:val="59"/>
                    <w:ind w:firstLine="0" w:firstLineChars="0"/>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highlight w:val="none"/>
                    </w:rPr>
                    <w:t>混棉机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pStyle w:val="59"/>
                    <w:ind w:firstLine="0" w:firstLineChars="0"/>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highlight w:val="none"/>
                    </w:rPr>
                    <w:t>精开松机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精开松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pStyle w:val="59"/>
                    <w:ind w:firstLine="0" w:firstLineChars="0"/>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highlight w:val="none"/>
                    </w:rPr>
                    <w:t>给棉机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425"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给料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pStyle w:val="59"/>
                    <w:ind w:firstLine="0" w:firstLineChars="0"/>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highlight w:val="none"/>
                    </w:rPr>
                    <w:t>梳理机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highlight w:val="none"/>
                    </w:rPr>
                    <w:t>梳理形成纤网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pStyle w:val="59"/>
                    <w:ind w:firstLine="0" w:firstLineChars="0"/>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highlight w:val="none"/>
                    </w:rPr>
                    <w:t>铺网机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将纤网铺成一定厚度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pStyle w:val="59"/>
                    <w:ind w:firstLine="0" w:firstLineChars="0"/>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highlight w:val="none"/>
                    </w:rPr>
                    <w:t>针刺机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sz w:val="21"/>
                      <w:szCs w:val="21"/>
                      <w:highlight w:val="none"/>
                      <w:lang w:val="en-US" w:eastAsia="zh-CN"/>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对纤维网进行穿刺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pStyle w:val="59"/>
                    <w:ind w:firstLine="0" w:firstLineChars="0"/>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highlight w:val="none"/>
                    </w:rPr>
                    <w:t>成卷机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卷曲成品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exact"/>
              </w:trPr>
              <w:tc>
                <w:tcPr>
                  <w:tcW w:w="766"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659"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废水处理</w:t>
                  </w: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冷却水池（53m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生产过程冷却水处理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水泵</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1" w:hRule="atLeast"/>
              </w:trPr>
              <w:tc>
                <w:tcPr>
                  <w:tcW w:w="766"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65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废气处理</w:t>
                  </w: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集气罩（面积为</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的</w:t>
                  </w:r>
                  <w:r>
                    <w:rPr>
                      <w:rFonts w:hint="eastAsia" w:ascii="Times New Roman" w:hAnsi="Times New Roman" w:eastAsia="宋体"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个，</w:t>
                  </w:r>
                  <w:r>
                    <w:rPr>
                      <w:rFonts w:hint="default" w:ascii="Times New Roman" w:hAnsi="Times New Roman" w:eastAsia="宋体" w:cs="Times New Roman"/>
                      <w:color w:val="auto"/>
                      <w:sz w:val="21"/>
                      <w:szCs w:val="21"/>
                      <w:highlight w:val="none"/>
                    </w:rPr>
                    <w:t>面积为</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的</w:t>
                  </w:r>
                  <w:r>
                    <w:rPr>
                      <w:rFonts w:hint="eastAsia" w:ascii="Times New Roman" w:hAnsi="Times New Roman" w:eastAsia="宋体" w:cs="Times New Roman"/>
                      <w:bCs/>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1套</w:t>
                  </w:r>
                  <w:r>
                    <w:rPr>
                      <w:rFonts w:hint="default" w:ascii="Times New Roman" w:hAnsi="Times New Roman" w:eastAsia="宋体" w:cs="Times New Roman"/>
                      <w:color w:val="auto"/>
                      <w:sz w:val="21"/>
                      <w:szCs w:val="21"/>
                      <w:highlight w:val="none"/>
                    </w:rPr>
                    <w:t>UV光氧催化设备+1套活性炭废气处理装置+1根15m高排气筒（1#）</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1套布袋除尘器+1根15m排气筒（2#）</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分别1</w:t>
                  </w:r>
                  <w:r>
                    <w:rPr>
                      <w:rFonts w:hint="default" w:ascii="Times New Roman" w:hAnsi="Times New Roman" w:eastAsia="宋体" w:cs="Times New Roman"/>
                      <w:color w:val="auto"/>
                      <w:sz w:val="21"/>
                      <w:szCs w:val="21"/>
                      <w:highlight w:val="none"/>
                    </w:rPr>
                    <w:t>套</w:t>
                  </w:r>
                </w:p>
              </w:tc>
              <w:tc>
                <w:tcPr>
                  <w:tcW w:w="1529"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风机总风量</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eastAsia" w:ascii="Times New Roman" w:hAnsi="Times New Roman" w:eastAsia="宋体" w:cs="Times New Roman"/>
                      <w:color w:val="auto"/>
                      <w:sz w:val="21"/>
                      <w:szCs w:val="21"/>
                      <w:highlight w:val="none"/>
                      <w:lang w:eastAsia="zh-CN"/>
                    </w:rPr>
                    <w:t>；风机风量</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2425"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有机废气</w:t>
                  </w:r>
                  <w:r>
                    <w:rPr>
                      <w:rFonts w:hint="eastAsia" w:cs="Times New Roman"/>
                      <w:color w:val="auto"/>
                      <w:sz w:val="21"/>
                      <w:szCs w:val="21"/>
                      <w:highlight w:val="none"/>
                      <w:lang w:eastAsia="zh-CN"/>
                    </w:rPr>
                    <w:t>、氯化氢、氯乙烯</w:t>
                  </w:r>
                  <w:r>
                    <w:rPr>
                      <w:rFonts w:hint="default" w:ascii="Times New Roman" w:hAnsi="Times New Roman" w:eastAsia="宋体" w:cs="Times New Roman"/>
                      <w:color w:val="auto"/>
                      <w:sz w:val="21"/>
                      <w:szCs w:val="21"/>
                      <w:highlight w:val="none"/>
                    </w:rPr>
                    <w:t>处理</w:t>
                  </w:r>
                  <w:r>
                    <w:rPr>
                      <w:rFonts w:hint="eastAsia" w:cs="Times New Roman"/>
                      <w:color w:val="auto"/>
                      <w:sz w:val="21"/>
                      <w:szCs w:val="21"/>
                      <w:highlight w:val="none"/>
                      <w:lang w:eastAsia="zh-CN"/>
                    </w:rPr>
                    <w:t>；纤维粉尘处理</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、主要原辅材料及燃料的种类、用量</w:t>
            </w:r>
          </w:p>
          <w:p>
            <w:pPr>
              <w:keepNext w:val="0"/>
              <w:keepLines w:val="0"/>
              <w:pageBreakBefore w:val="0"/>
              <w:widowControl w:val="0"/>
              <w:tabs>
                <w:tab w:val="left" w:pos="2395"/>
              </w:tabs>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sz w:val="24"/>
                <w:szCs w:val="24"/>
                <w:highlight w:val="none"/>
              </w:rPr>
              <w:t>项目使用原材料均外购正规厂家，不使用回收废料、再生树脂塑料。项目生产过程中不使用锅炉，不涉及煤炭、天然气等能源的使用，挤出机热熔使用电能。此外，厂区内设有检测室，仅对成品进行抽样检测，主要对物理性能等进行测定，不涉及化学检验试剂的使用。</w:t>
            </w:r>
            <w:r>
              <w:rPr>
                <w:rFonts w:hint="eastAsia" w:cs="Times New Roman"/>
                <w:color w:val="auto"/>
                <w:sz w:val="24"/>
                <w:szCs w:val="24"/>
                <w:highlight w:val="none"/>
                <w:lang w:eastAsia="zh-CN"/>
              </w:rPr>
              <w:t>本</w:t>
            </w:r>
            <w:r>
              <w:rPr>
                <w:rFonts w:hint="default" w:ascii="Times New Roman" w:hAnsi="Times New Roman" w:eastAsia="宋体" w:cs="Times New Roman"/>
                <w:bCs/>
                <w:color w:val="auto"/>
                <w:sz w:val="24"/>
                <w:szCs w:val="24"/>
                <w:highlight w:val="none"/>
              </w:rPr>
              <w:t>项目主要原辅材料及能源消耗情况见表</w:t>
            </w:r>
            <w:r>
              <w:rPr>
                <w:rFonts w:hint="eastAsia"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w:t>
            </w:r>
            <w:r>
              <w:rPr>
                <w:rFonts w:hint="eastAsia"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rPr>
              <w:t>。</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w:t>
            </w:r>
            <w:r>
              <w:rPr>
                <w:rFonts w:hint="eastAsia"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rPr>
              <w:t xml:space="preserve">   </w:t>
            </w:r>
            <w:r>
              <w:rPr>
                <w:rFonts w:hint="eastAsia" w:cs="Times New Roman"/>
                <w:b/>
                <w:color w:val="auto"/>
                <w:sz w:val="21"/>
                <w:szCs w:val="21"/>
                <w:highlight w:val="none"/>
                <w:lang w:eastAsia="zh-CN"/>
              </w:rPr>
              <w:t>本</w:t>
            </w:r>
            <w:r>
              <w:rPr>
                <w:rFonts w:hint="default" w:ascii="Times New Roman" w:hAnsi="Times New Roman" w:eastAsia="宋体" w:cs="Times New Roman"/>
                <w:b/>
                <w:color w:val="auto"/>
                <w:sz w:val="21"/>
                <w:szCs w:val="21"/>
                <w:highlight w:val="none"/>
              </w:rPr>
              <w:t>项目主要原辅料用量及能源消耗</w:t>
            </w:r>
          </w:p>
          <w:tbl>
            <w:tblPr>
              <w:tblStyle w:val="22"/>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527"/>
              <w:gridCol w:w="1332"/>
              <w:gridCol w:w="1014"/>
              <w:gridCol w:w="1581"/>
              <w:gridCol w:w="1183"/>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527"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材料名称</w:t>
                  </w:r>
                </w:p>
              </w:tc>
              <w:tc>
                <w:tcPr>
                  <w:tcW w:w="1332"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年耗量(t/a）</w:t>
                  </w:r>
                </w:p>
              </w:tc>
              <w:tc>
                <w:tcPr>
                  <w:tcW w:w="1014"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规格</w:t>
                  </w:r>
                </w:p>
              </w:tc>
              <w:tc>
                <w:tcPr>
                  <w:tcW w:w="1581"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供应来源</w:t>
                  </w:r>
                </w:p>
              </w:tc>
              <w:tc>
                <w:tcPr>
                  <w:tcW w:w="1183"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c>
                <w:tcPr>
                  <w:tcW w:w="1168"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最大储存量（t）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2" w:type="dxa"/>
                  <w:gridSpan w:val="7"/>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一、生产</w:t>
                  </w:r>
                  <w:r>
                    <w:rPr>
                      <w:rFonts w:hint="eastAsia" w:cs="Times New Roman"/>
                      <w:b/>
                      <w:bCs/>
                      <w:color w:val="auto"/>
                      <w:sz w:val="21"/>
                      <w:szCs w:val="21"/>
                      <w:highlight w:val="none"/>
                      <w:lang w:eastAsia="zh-CN"/>
                    </w:rPr>
                    <w:t>土工膜</w:t>
                  </w:r>
                  <w:r>
                    <w:rPr>
                      <w:rFonts w:hint="default" w:ascii="Times New Roman" w:hAnsi="Times New Roman" w:eastAsia="宋体" w:cs="Times New Roman"/>
                      <w:b/>
                      <w:bCs/>
                      <w:color w:val="auto"/>
                      <w:sz w:val="21"/>
                      <w:szCs w:val="21"/>
                      <w:highlight w:val="none"/>
                    </w:rPr>
                    <w:t>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527"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高密度聚乙烯新料塑料颗粒</w:t>
                  </w:r>
                </w:p>
              </w:tc>
              <w:tc>
                <w:tcPr>
                  <w:tcW w:w="1332"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sz w:val="21"/>
                      <w:szCs w:val="21"/>
                      <w:highlight w:val="none"/>
                      <w:lang w:val="en-US" w:eastAsia="zh-CN" w:bidi="ar"/>
                    </w:rPr>
                    <w:t>1800</w:t>
                  </w:r>
                </w:p>
              </w:tc>
              <w:tc>
                <w:tcPr>
                  <w:tcW w:w="1014"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25kg/袋</w:t>
                  </w:r>
                </w:p>
              </w:tc>
              <w:tc>
                <w:tcPr>
                  <w:tcW w:w="1581"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重庆盛睿嘉新材料科技有限公司</w:t>
                  </w:r>
                </w:p>
              </w:tc>
              <w:tc>
                <w:tcPr>
                  <w:tcW w:w="118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袋装</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（主原料）</w:t>
                  </w:r>
                </w:p>
              </w:tc>
              <w:tc>
                <w:tcPr>
                  <w:tcW w:w="1168"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1527"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低密度聚乙烯新料塑料颗粒</w:t>
                  </w:r>
                </w:p>
              </w:tc>
              <w:tc>
                <w:tcPr>
                  <w:tcW w:w="1332"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sz w:val="21"/>
                      <w:szCs w:val="21"/>
                      <w:highlight w:val="none"/>
                      <w:lang w:val="en-US" w:eastAsia="zh-CN" w:bidi="ar"/>
                    </w:rPr>
                    <w:t>180</w:t>
                  </w:r>
                </w:p>
              </w:tc>
              <w:tc>
                <w:tcPr>
                  <w:tcW w:w="1014"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25kg/袋</w:t>
                  </w:r>
                </w:p>
              </w:tc>
              <w:tc>
                <w:tcPr>
                  <w:tcW w:w="1581"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四川领源实业发展有限公司</w:t>
                  </w:r>
                </w:p>
              </w:tc>
              <w:tc>
                <w:tcPr>
                  <w:tcW w:w="118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袋装</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（辅料）</w:t>
                  </w:r>
                </w:p>
              </w:tc>
              <w:tc>
                <w:tcPr>
                  <w:tcW w:w="1168"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1527" w:type="dxa"/>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色母粒</w:t>
                  </w:r>
                </w:p>
              </w:tc>
              <w:tc>
                <w:tcPr>
                  <w:tcW w:w="1332"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sz w:val="21"/>
                      <w:szCs w:val="21"/>
                      <w:highlight w:val="none"/>
                      <w:lang w:val="en-US" w:eastAsia="zh-CN" w:bidi="ar"/>
                    </w:rPr>
                    <w:t>20</w:t>
                  </w:r>
                </w:p>
              </w:tc>
              <w:tc>
                <w:tcPr>
                  <w:tcW w:w="1014" w:type="dxa"/>
                  <w:noWrap w:val="0"/>
                  <w:vAlign w:val="center"/>
                </w:tcPr>
                <w:p>
                  <w:pPr>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25kg/袋</w:t>
                  </w:r>
                </w:p>
              </w:tc>
              <w:tc>
                <w:tcPr>
                  <w:tcW w:w="1581"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云南鑫旺达塑胶有限责任公司</w:t>
                  </w:r>
                </w:p>
              </w:tc>
              <w:tc>
                <w:tcPr>
                  <w:tcW w:w="118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染色</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（辅料）</w:t>
                  </w:r>
                </w:p>
              </w:tc>
              <w:tc>
                <w:tcPr>
                  <w:tcW w:w="1168"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2" w:type="dxa"/>
                  <w:gridSpan w:val="7"/>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bCs/>
                      <w:color w:val="auto"/>
                      <w:sz w:val="21"/>
                      <w:szCs w:val="21"/>
                      <w:highlight w:val="none"/>
                      <w:lang w:eastAsia="zh-CN"/>
                    </w:rPr>
                    <w:t>二</w:t>
                  </w:r>
                  <w:r>
                    <w:rPr>
                      <w:rFonts w:hint="default" w:ascii="Times New Roman" w:hAnsi="Times New Roman" w:eastAsia="宋体" w:cs="Times New Roman"/>
                      <w:b/>
                      <w:bCs/>
                      <w:color w:val="auto"/>
                      <w:sz w:val="21"/>
                      <w:szCs w:val="21"/>
                      <w:highlight w:val="none"/>
                    </w:rPr>
                    <w:t>、生产PVC防水板主要原辅料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527"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聚氯乙烯树脂</w:t>
                  </w:r>
                </w:p>
              </w:tc>
              <w:tc>
                <w:tcPr>
                  <w:tcW w:w="1332"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sz w:val="21"/>
                      <w:szCs w:val="21"/>
                      <w:highlight w:val="none"/>
                      <w:lang w:val="en-US" w:eastAsia="zh-CN" w:bidi="ar"/>
                    </w:rPr>
                    <w:t>2450</w:t>
                  </w:r>
                </w:p>
              </w:tc>
              <w:tc>
                <w:tcPr>
                  <w:tcW w:w="1014"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25kg/袋</w:t>
                  </w:r>
                </w:p>
              </w:tc>
              <w:tc>
                <w:tcPr>
                  <w:tcW w:w="1581"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bidi="ar"/>
                    </w:rPr>
                    <w:t>四川领源实业发展有限公司</w:t>
                  </w:r>
                </w:p>
              </w:tc>
              <w:tc>
                <w:tcPr>
                  <w:tcW w:w="118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袋装</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（主原料）</w:t>
                  </w:r>
                </w:p>
              </w:tc>
              <w:tc>
                <w:tcPr>
                  <w:tcW w:w="1168"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p>
              </w:tc>
              <w:tc>
                <w:tcPr>
                  <w:tcW w:w="1527" w:type="dxa"/>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色母粒</w:t>
                  </w:r>
                </w:p>
              </w:tc>
              <w:tc>
                <w:tcPr>
                  <w:tcW w:w="1332"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sz w:val="21"/>
                      <w:szCs w:val="21"/>
                      <w:highlight w:val="none"/>
                      <w:lang w:val="en-US" w:eastAsia="zh-CN" w:bidi="ar"/>
                    </w:rPr>
                    <w:t>5</w:t>
                  </w:r>
                  <w:r>
                    <w:rPr>
                      <w:rFonts w:hint="default" w:ascii="Times New Roman" w:hAnsi="Times New Roman" w:eastAsia="宋体" w:cs="Times New Roman"/>
                      <w:color w:val="auto"/>
                      <w:sz w:val="21"/>
                      <w:szCs w:val="21"/>
                      <w:highlight w:val="none"/>
                      <w:lang w:bidi="ar"/>
                    </w:rPr>
                    <w:t>0</w:t>
                  </w:r>
                </w:p>
              </w:tc>
              <w:tc>
                <w:tcPr>
                  <w:tcW w:w="1014" w:type="dxa"/>
                  <w:noWrap w:val="0"/>
                  <w:vAlign w:val="center"/>
                </w:tcPr>
                <w:p>
                  <w:pPr>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25kg/袋</w:t>
                  </w:r>
                </w:p>
              </w:tc>
              <w:tc>
                <w:tcPr>
                  <w:tcW w:w="1581" w:type="dxa"/>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云南鑫旺达塑胶有限责任公司</w:t>
                  </w:r>
                </w:p>
              </w:tc>
              <w:tc>
                <w:tcPr>
                  <w:tcW w:w="118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染色</w:t>
                  </w:r>
                </w:p>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（辅料）</w:t>
                  </w:r>
                </w:p>
              </w:tc>
              <w:tc>
                <w:tcPr>
                  <w:tcW w:w="1168"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2" w:type="dxa"/>
                  <w:gridSpan w:val="7"/>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b/>
                      <w:bCs/>
                      <w:color w:val="auto"/>
                      <w:sz w:val="21"/>
                      <w:szCs w:val="21"/>
                      <w:highlight w:val="none"/>
                      <w:lang w:eastAsia="zh-CN"/>
                    </w:rPr>
                    <w:t>三</w:t>
                  </w:r>
                  <w:r>
                    <w:rPr>
                      <w:rFonts w:hint="default" w:ascii="Times New Roman" w:hAnsi="Times New Roman" w:eastAsia="宋体" w:cs="Times New Roman"/>
                      <w:b/>
                      <w:bCs/>
                      <w:color w:val="auto"/>
                      <w:sz w:val="21"/>
                      <w:szCs w:val="21"/>
                      <w:highlight w:val="none"/>
                    </w:rPr>
                    <w:t>、</w:t>
                  </w:r>
                  <w:r>
                    <w:rPr>
                      <w:rFonts w:hint="eastAsia" w:ascii="Times New Roman" w:hAnsi="Times New Roman" w:cs="Times New Roman"/>
                      <w:b/>
                      <w:bCs/>
                      <w:color w:val="auto"/>
                      <w:sz w:val="21"/>
                      <w:szCs w:val="21"/>
                      <w:highlight w:val="none"/>
                      <w:lang w:eastAsia="zh-CN"/>
                    </w:rPr>
                    <w:t>土工布</w:t>
                  </w:r>
                  <w:r>
                    <w:rPr>
                      <w:rFonts w:hint="default" w:ascii="Times New Roman" w:hAnsi="Times New Roman" w:eastAsia="宋体" w:cs="Times New Roman"/>
                      <w:b/>
                      <w:bCs/>
                      <w:color w:val="auto"/>
                      <w:sz w:val="21"/>
                      <w:szCs w:val="21"/>
                      <w:highlight w:val="none"/>
                    </w:rPr>
                    <w:t>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52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涤纶短纤维</w:t>
                  </w:r>
                </w:p>
              </w:tc>
              <w:tc>
                <w:tcPr>
                  <w:tcW w:w="1332"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1600</w:t>
                  </w:r>
                </w:p>
              </w:tc>
              <w:tc>
                <w:tcPr>
                  <w:tcW w:w="1014" w:type="dxa"/>
                  <w:noWrap w:val="0"/>
                  <w:vAlign w:val="center"/>
                </w:tcPr>
                <w:p>
                  <w:pPr>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25kg/</w:t>
                  </w:r>
                  <w:r>
                    <w:rPr>
                      <w:rFonts w:hint="eastAsia" w:ascii="Times New Roman" w:hAnsi="Times New Roman" w:cs="Times New Roman"/>
                      <w:color w:val="auto"/>
                      <w:sz w:val="21"/>
                      <w:szCs w:val="21"/>
                      <w:highlight w:val="none"/>
                      <w:lang w:eastAsia="zh-CN"/>
                    </w:rPr>
                    <w:t>包</w:t>
                  </w:r>
                </w:p>
              </w:tc>
              <w:tc>
                <w:tcPr>
                  <w:tcW w:w="1581" w:type="dxa"/>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w:t>
                  </w:r>
                </w:p>
              </w:tc>
              <w:tc>
                <w:tcPr>
                  <w:tcW w:w="1183"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主原料</w:t>
                  </w:r>
                </w:p>
              </w:tc>
              <w:tc>
                <w:tcPr>
                  <w:tcW w:w="116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302" w:type="dxa"/>
                  <w:gridSpan w:val="7"/>
                  <w:noWrap w:val="0"/>
                  <w:vAlign w:val="center"/>
                </w:tcPr>
                <w:p>
                  <w:pPr>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三、能耗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49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2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生产新鲜水</w:t>
                  </w:r>
                </w:p>
              </w:tc>
              <w:tc>
                <w:tcPr>
                  <w:tcW w:w="133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1584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01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8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园区接入</w:t>
                  </w:r>
                </w:p>
              </w:tc>
              <w:tc>
                <w:tcPr>
                  <w:tcW w:w="118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497"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527"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生活新鲜水</w:t>
                  </w:r>
                </w:p>
              </w:tc>
              <w:tc>
                <w:tcPr>
                  <w:tcW w:w="1332" w:type="dxa"/>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49.5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014"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8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园区接入</w:t>
                  </w:r>
                </w:p>
              </w:tc>
              <w:tc>
                <w:tcPr>
                  <w:tcW w:w="1183"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168"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52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电能</w:t>
                  </w:r>
                </w:p>
              </w:tc>
              <w:tc>
                <w:tcPr>
                  <w:tcW w:w="133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kW·h</w:t>
                  </w:r>
                </w:p>
              </w:tc>
              <w:tc>
                <w:tcPr>
                  <w:tcW w:w="101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8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园区接入</w:t>
                  </w:r>
                </w:p>
              </w:tc>
              <w:tc>
                <w:tcPr>
                  <w:tcW w:w="118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52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w:t>
                  </w:r>
                </w:p>
              </w:tc>
              <w:tc>
                <w:tcPr>
                  <w:tcW w:w="133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3.06</w:t>
                  </w:r>
                  <w:r>
                    <w:rPr>
                      <w:rFonts w:hint="default" w:ascii="Times New Roman" w:hAnsi="Times New Roman" w:eastAsia="宋体" w:cs="Times New Roman"/>
                      <w:color w:val="auto"/>
                      <w:sz w:val="21"/>
                      <w:szCs w:val="21"/>
                      <w:highlight w:val="none"/>
                    </w:rPr>
                    <w:t>t/a</w:t>
                  </w:r>
                </w:p>
              </w:tc>
              <w:tc>
                <w:tcPr>
                  <w:tcW w:w="101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25kg/箱</w:t>
                  </w:r>
                </w:p>
              </w:tc>
              <w:tc>
                <w:tcPr>
                  <w:tcW w:w="158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就近购买</w:t>
                  </w:r>
                </w:p>
              </w:tc>
              <w:tc>
                <w:tcPr>
                  <w:tcW w:w="118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6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r>
          </w:tbl>
          <w:p>
            <w:pPr>
              <w:pStyle w:val="76"/>
              <w:spacing w:line="336" w:lineRule="auto"/>
              <w:ind w:firstLine="482"/>
              <w:rPr>
                <w:rFonts w:hint="default" w:ascii="Times New Roman" w:hAnsi="Times New Roman" w:eastAsia="宋体" w:cs="Times New Roman"/>
                <w:b/>
                <w:color w:val="auto"/>
                <w:sz w:val="24"/>
                <w:szCs w:val="24"/>
                <w:highlight w:val="none"/>
              </w:rPr>
            </w:pPr>
            <w:r>
              <w:rPr>
                <w:rFonts w:hint="eastAsia" w:cs="Times New Roman"/>
                <w:color w:val="auto"/>
                <w:sz w:val="24"/>
                <w:szCs w:val="24"/>
                <w:highlight w:val="none"/>
                <w:lang w:eastAsia="zh-CN"/>
              </w:rPr>
              <w:t>扩建后全厂</w:t>
            </w:r>
            <w:r>
              <w:rPr>
                <w:rFonts w:hint="default" w:ascii="Times New Roman" w:hAnsi="Times New Roman" w:eastAsia="宋体" w:cs="Times New Roman"/>
                <w:bCs/>
                <w:color w:val="auto"/>
                <w:sz w:val="24"/>
                <w:szCs w:val="24"/>
                <w:highlight w:val="none"/>
              </w:rPr>
              <w:t>主要原辅材料及能源消耗情况见表</w:t>
            </w:r>
            <w:r>
              <w:rPr>
                <w:rFonts w:hint="eastAsia"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w:t>
            </w:r>
            <w:r>
              <w:rPr>
                <w:rFonts w:hint="eastAsia"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rPr>
              <w:t>。</w:t>
            </w:r>
          </w:p>
          <w:p>
            <w:pPr>
              <w:pStyle w:val="76"/>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cs="Times New Roman"/>
                <w:b/>
                <w:color w:val="auto"/>
                <w:sz w:val="21"/>
                <w:szCs w:val="21"/>
                <w:highlight w:val="none"/>
                <w:lang w:val="en-US" w:eastAsia="zh-CN"/>
              </w:rPr>
            </w:pPr>
            <w:r>
              <w:rPr>
                <w:rFonts w:hint="eastAsia" w:cs="Times New Roman"/>
                <w:b/>
                <w:color w:val="auto"/>
                <w:sz w:val="21"/>
                <w:szCs w:val="21"/>
                <w:highlight w:val="none"/>
                <w:lang w:eastAsia="zh-CN"/>
              </w:rPr>
              <w:t>表</w:t>
            </w:r>
            <w:r>
              <w:rPr>
                <w:rFonts w:hint="eastAsia" w:cs="Times New Roman"/>
                <w:b/>
                <w:color w:val="auto"/>
                <w:sz w:val="21"/>
                <w:szCs w:val="21"/>
                <w:highlight w:val="none"/>
                <w:lang w:val="en-US" w:eastAsia="zh-CN"/>
              </w:rPr>
              <w:t>2-6  全厂</w:t>
            </w:r>
            <w:r>
              <w:rPr>
                <w:rFonts w:hint="default" w:cs="Times New Roman"/>
                <w:b/>
                <w:color w:val="auto"/>
                <w:sz w:val="21"/>
                <w:szCs w:val="21"/>
                <w:highlight w:val="none"/>
                <w:lang w:val="en-US" w:eastAsia="zh-CN"/>
              </w:rPr>
              <w:t>主要原辅材料及能源消耗</w:t>
            </w:r>
          </w:p>
          <w:tbl>
            <w:tblPr>
              <w:tblStyle w:val="22"/>
              <w:tblW w:w="82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096"/>
              <w:gridCol w:w="1139"/>
              <w:gridCol w:w="1035"/>
              <w:gridCol w:w="1035"/>
              <w:gridCol w:w="699"/>
              <w:gridCol w:w="1080"/>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1488" w:type="dxa"/>
                  <w:vMerge w:val="restart"/>
                  <w:noWrap w:val="0"/>
                  <w:vAlign w:val="center"/>
                </w:tcPr>
                <w:p>
                  <w:pPr>
                    <w:widowControl/>
                    <w:jc w:val="center"/>
                    <w:textAlignment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材料名称</w:t>
                  </w:r>
                </w:p>
              </w:tc>
              <w:tc>
                <w:tcPr>
                  <w:tcW w:w="3270" w:type="dxa"/>
                  <w:gridSpan w:val="3"/>
                  <w:noWrap w:val="0"/>
                  <w:vAlign w:val="center"/>
                </w:tcPr>
                <w:p>
                  <w:pPr>
                    <w:widowControl/>
                    <w:jc w:val="center"/>
                    <w:textAlignment w:val="center"/>
                    <w:rPr>
                      <w:rFonts w:hint="eastAsia" w:ascii="宋体" w:hAnsi="宋体" w:eastAsia="宋体" w:cs="宋体"/>
                      <w:b/>
                      <w:bCs/>
                      <w:color w:val="auto"/>
                      <w:kern w:val="0"/>
                      <w:sz w:val="21"/>
                      <w:szCs w:val="21"/>
                      <w:highlight w:val="none"/>
                      <w:lang w:eastAsia="zh-CN"/>
                    </w:rPr>
                  </w:pPr>
                  <w:r>
                    <w:rPr>
                      <w:rFonts w:hint="eastAsia" w:ascii="宋体" w:hAnsi="宋体" w:cs="宋体"/>
                      <w:b/>
                      <w:bCs/>
                      <w:color w:val="auto"/>
                      <w:kern w:val="0"/>
                      <w:sz w:val="21"/>
                      <w:szCs w:val="21"/>
                      <w:highlight w:val="none"/>
                    </w:rPr>
                    <w:t>年用量</w:t>
                  </w:r>
                  <w:r>
                    <w:rPr>
                      <w:rFonts w:hint="default" w:ascii="Times New Roman" w:hAnsi="Times New Roman" w:cs="Times New Roman"/>
                      <w:b/>
                      <w:bCs/>
                      <w:color w:val="auto"/>
                      <w:kern w:val="0"/>
                      <w:sz w:val="21"/>
                      <w:szCs w:val="21"/>
                      <w:highlight w:val="none"/>
                      <w:lang w:eastAsia="zh-CN"/>
                    </w:rPr>
                    <w:t>（</w:t>
                  </w:r>
                  <w:r>
                    <w:rPr>
                      <w:rFonts w:hint="default" w:ascii="Times New Roman" w:hAnsi="Times New Roman" w:cs="Times New Roman"/>
                      <w:b/>
                      <w:bCs/>
                      <w:color w:val="auto"/>
                      <w:kern w:val="0"/>
                      <w:sz w:val="21"/>
                      <w:szCs w:val="21"/>
                      <w:highlight w:val="none"/>
                      <w:lang w:val="en-US" w:eastAsia="zh-CN"/>
                    </w:rPr>
                    <w:t>t/a</w:t>
                  </w:r>
                  <w:r>
                    <w:rPr>
                      <w:rFonts w:hint="default" w:ascii="Times New Roman" w:hAnsi="Times New Roman" w:cs="Times New Roman"/>
                      <w:b/>
                      <w:bCs/>
                      <w:color w:val="auto"/>
                      <w:kern w:val="0"/>
                      <w:sz w:val="21"/>
                      <w:szCs w:val="21"/>
                      <w:highlight w:val="none"/>
                      <w:lang w:eastAsia="zh-CN"/>
                    </w:rPr>
                    <w:t>）</w:t>
                  </w:r>
                </w:p>
              </w:tc>
              <w:tc>
                <w:tcPr>
                  <w:tcW w:w="1035" w:type="dxa"/>
                  <w:vMerge w:val="restart"/>
                  <w:noWrap w:val="0"/>
                  <w:vAlign w:val="center"/>
                </w:tcPr>
                <w:p>
                  <w:pPr>
                    <w:widowControl/>
                    <w:jc w:val="center"/>
                    <w:textAlignment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贮存量</w:t>
                  </w:r>
                </w:p>
              </w:tc>
              <w:tc>
                <w:tcPr>
                  <w:tcW w:w="699" w:type="dxa"/>
                  <w:vMerge w:val="restart"/>
                  <w:noWrap w:val="0"/>
                  <w:vAlign w:val="center"/>
                </w:tcPr>
                <w:p>
                  <w:pPr>
                    <w:widowControl/>
                    <w:jc w:val="center"/>
                    <w:textAlignment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物质形态</w:t>
                  </w:r>
                </w:p>
              </w:tc>
              <w:tc>
                <w:tcPr>
                  <w:tcW w:w="1080" w:type="dxa"/>
                  <w:vMerge w:val="restart"/>
                  <w:noWrap w:val="0"/>
                  <w:vAlign w:val="center"/>
                </w:tcPr>
                <w:p>
                  <w:pPr>
                    <w:widowControl/>
                    <w:jc w:val="center"/>
                    <w:textAlignment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贮存方式</w:t>
                  </w:r>
                </w:p>
              </w:tc>
              <w:tc>
                <w:tcPr>
                  <w:tcW w:w="655" w:type="dxa"/>
                  <w:vMerge w:val="restart"/>
                  <w:noWrap w:val="0"/>
                  <w:vAlign w:val="center"/>
                </w:tcPr>
                <w:p>
                  <w:pPr>
                    <w:widowControl/>
                    <w:jc w:val="center"/>
                    <w:textAlignment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1488" w:type="dxa"/>
                  <w:vMerge w:val="continue"/>
                  <w:noWrap w:val="0"/>
                  <w:vAlign w:val="center"/>
                </w:tcPr>
                <w:p>
                  <w:pPr>
                    <w:widowControl/>
                    <w:jc w:val="center"/>
                    <w:textAlignment w:val="center"/>
                    <w:rPr>
                      <w:color w:val="auto"/>
                      <w:sz w:val="21"/>
                      <w:szCs w:val="21"/>
                      <w:highlight w:val="none"/>
                    </w:rPr>
                  </w:pPr>
                </w:p>
              </w:tc>
              <w:tc>
                <w:tcPr>
                  <w:tcW w:w="1096" w:type="dxa"/>
                  <w:noWrap w:val="0"/>
                  <w:vAlign w:val="center"/>
                </w:tcPr>
                <w:p>
                  <w:pPr>
                    <w:widowControl/>
                    <w:jc w:val="center"/>
                    <w:textAlignment w:val="center"/>
                    <w:rPr>
                      <w:rFonts w:hint="eastAsia" w:eastAsia="Calibri"/>
                      <w:b/>
                      <w:bCs/>
                      <w:color w:val="auto"/>
                      <w:sz w:val="21"/>
                      <w:szCs w:val="21"/>
                      <w:highlight w:val="none"/>
                    </w:rPr>
                  </w:pPr>
                  <w:r>
                    <w:rPr>
                      <w:rFonts w:hint="eastAsia"/>
                      <w:b/>
                      <w:bCs/>
                      <w:color w:val="auto"/>
                      <w:sz w:val="21"/>
                      <w:szCs w:val="21"/>
                      <w:highlight w:val="none"/>
                    </w:rPr>
                    <w:t>原有</w:t>
                  </w:r>
                </w:p>
              </w:tc>
              <w:tc>
                <w:tcPr>
                  <w:tcW w:w="1139" w:type="dxa"/>
                  <w:noWrap w:val="0"/>
                  <w:vAlign w:val="center"/>
                </w:tcPr>
                <w:p>
                  <w:pPr>
                    <w:widowControl/>
                    <w:jc w:val="center"/>
                    <w:textAlignment w:val="center"/>
                    <w:rPr>
                      <w:rFonts w:eastAsia="Calibri"/>
                      <w:b/>
                      <w:bCs/>
                      <w:color w:val="auto"/>
                      <w:sz w:val="21"/>
                      <w:szCs w:val="21"/>
                      <w:highlight w:val="none"/>
                    </w:rPr>
                  </w:pPr>
                  <w:r>
                    <w:rPr>
                      <w:rFonts w:hint="eastAsia"/>
                      <w:b/>
                      <w:bCs/>
                      <w:color w:val="auto"/>
                      <w:sz w:val="21"/>
                      <w:szCs w:val="21"/>
                      <w:highlight w:val="none"/>
                    </w:rPr>
                    <w:t>扩建后</w:t>
                  </w:r>
                </w:p>
              </w:tc>
              <w:tc>
                <w:tcPr>
                  <w:tcW w:w="1035" w:type="dxa"/>
                  <w:noWrap w:val="0"/>
                  <w:vAlign w:val="center"/>
                </w:tcPr>
                <w:p>
                  <w:pPr>
                    <w:widowControl/>
                    <w:jc w:val="center"/>
                    <w:textAlignment w:val="center"/>
                    <w:rPr>
                      <w:b/>
                      <w:bCs/>
                      <w:color w:val="auto"/>
                      <w:sz w:val="21"/>
                      <w:szCs w:val="21"/>
                      <w:highlight w:val="none"/>
                    </w:rPr>
                  </w:pPr>
                  <w:r>
                    <w:rPr>
                      <w:rFonts w:hint="eastAsia"/>
                      <w:b/>
                      <w:bCs/>
                      <w:color w:val="auto"/>
                      <w:sz w:val="21"/>
                      <w:szCs w:val="21"/>
                      <w:highlight w:val="none"/>
                    </w:rPr>
                    <w:t>增减量</w:t>
                  </w:r>
                </w:p>
              </w:tc>
              <w:tc>
                <w:tcPr>
                  <w:tcW w:w="1035" w:type="dxa"/>
                  <w:vMerge w:val="continue"/>
                  <w:noWrap w:val="0"/>
                  <w:vAlign w:val="center"/>
                </w:tcPr>
                <w:p>
                  <w:pPr>
                    <w:widowControl/>
                    <w:jc w:val="center"/>
                    <w:textAlignment w:val="center"/>
                    <w:rPr>
                      <w:color w:val="auto"/>
                      <w:sz w:val="21"/>
                      <w:szCs w:val="21"/>
                      <w:highlight w:val="none"/>
                    </w:rPr>
                  </w:pPr>
                </w:p>
              </w:tc>
              <w:tc>
                <w:tcPr>
                  <w:tcW w:w="699" w:type="dxa"/>
                  <w:vMerge w:val="continue"/>
                  <w:noWrap w:val="0"/>
                  <w:vAlign w:val="center"/>
                </w:tcPr>
                <w:p>
                  <w:pPr>
                    <w:widowControl/>
                    <w:jc w:val="center"/>
                    <w:textAlignment w:val="center"/>
                    <w:rPr>
                      <w:color w:val="auto"/>
                      <w:sz w:val="21"/>
                      <w:szCs w:val="21"/>
                      <w:highlight w:val="none"/>
                    </w:rPr>
                  </w:pPr>
                </w:p>
              </w:tc>
              <w:tc>
                <w:tcPr>
                  <w:tcW w:w="1080" w:type="dxa"/>
                  <w:vMerge w:val="continue"/>
                  <w:noWrap w:val="0"/>
                  <w:vAlign w:val="center"/>
                </w:tcPr>
                <w:p>
                  <w:pPr>
                    <w:widowControl/>
                    <w:jc w:val="center"/>
                    <w:textAlignment w:val="center"/>
                    <w:rPr>
                      <w:color w:val="auto"/>
                      <w:sz w:val="21"/>
                      <w:szCs w:val="21"/>
                      <w:highlight w:val="none"/>
                    </w:rPr>
                  </w:pPr>
                </w:p>
              </w:tc>
              <w:tc>
                <w:tcPr>
                  <w:tcW w:w="655" w:type="dxa"/>
                  <w:vMerge w:val="continue"/>
                  <w:noWrap w:val="0"/>
                  <w:vAlign w:val="center"/>
                </w:tcPr>
                <w:p>
                  <w:pPr>
                    <w:widowControl/>
                    <w:jc w:val="center"/>
                    <w:textAlignment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27" w:type="dxa"/>
                  <w:gridSpan w:val="8"/>
                  <w:noWrap w:val="0"/>
                  <w:vAlign w:val="center"/>
                </w:tcPr>
                <w:p>
                  <w:pPr>
                    <w:widowControl/>
                    <w:jc w:val="center"/>
                    <w:textAlignment w:val="center"/>
                    <w:rPr>
                      <w:rFonts w:ascii="Times New Roman" w:hAnsi="Times New Roman"/>
                      <w:color w:val="auto"/>
                      <w:sz w:val="21"/>
                      <w:szCs w:val="21"/>
                      <w:highlight w:val="none"/>
                    </w:rPr>
                  </w:pPr>
                  <w:r>
                    <w:rPr>
                      <w:rFonts w:hint="default" w:ascii="Times New Roman" w:hAnsi="Times New Roman" w:eastAsia="宋体" w:cs="Times New Roman"/>
                      <w:b/>
                      <w:bCs/>
                      <w:color w:val="auto"/>
                      <w:sz w:val="21"/>
                      <w:szCs w:val="21"/>
                      <w:highlight w:val="none"/>
                    </w:rPr>
                    <w:t>生产</w:t>
                  </w:r>
                  <w:r>
                    <w:rPr>
                      <w:rFonts w:hint="eastAsia" w:cs="Times New Roman"/>
                      <w:b/>
                      <w:bCs/>
                      <w:color w:val="auto"/>
                      <w:sz w:val="21"/>
                      <w:szCs w:val="21"/>
                      <w:highlight w:val="none"/>
                      <w:lang w:eastAsia="zh-CN"/>
                    </w:rPr>
                    <w:t>土工膜</w:t>
                  </w:r>
                  <w:r>
                    <w:rPr>
                      <w:rFonts w:hint="default" w:ascii="Times New Roman" w:hAnsi="Times New Roman" w:eastAsia="宋体" w:cs="Times New Roman"/>
                      <w:b/>
                      <w:bCs/>
                      <w:color w:val="auto"/>
                      <w:sz w:val="21"/>
                      <w:szCs w:val="21"/>
                      <w:highlight w:val="none"/>
                    </w:rPr>
                    <w:t>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88" w:type="dxa"/>
                  <w:noWrap w:val="0"/>
                  <w:vAlign w:val="center"/>
                </w:tcPr>
                <w:p>
                  <w:pPr>
                    <w:spacing w:line="240" w:lineRule="auto"/>
                    <w:ind w:firstLine="0" w:firstLineChars="0"/>
                    <w:jc w:val="center"/>
                    <w:rPr>
                      <w:rFonts w:hint="eastAsia" w:ascii="Times New Roman" w:hAnsi="Times New Roman" w:eastAsia="宋体"/>
                      <w:color w:val="auto"/>
                      <w:kern w:val="0"/>
                      <w:sz w:val="21"/>
                      <w:szCs w:val="21"/>
                      <w:highlight w:val="none"/>
                      <w:lang w:eastAsia="zh-CN"/>
                    </w:rPr>
                  </w:pPr>
                  <w:r>
                    <w:rPr>
                      <w:rFonts w:hint="default" w:ascii="Times New Roman" w:hAnsi="Times New Roman" w:eastAsia="宋体" w:cs="Times New Roman"/>
                      <w:color w:val="auto"/>
                      <w:sz w:val="21"/>
                      <w:szCs w:val="21"/>
                      <w:highlight w:val="none"/>
                    </w:rPr>
                    <w:t>高密度聚乙烯新料塑料颗粒</w:t>
                  </w:r>
                </w:p>
              </w:tc>
              <w:tc>
                <w:tcPr>
                  <w:tcW w:w="1096"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1700</w:t>
                  </w:r>
                </w:p>
              </w:tc>
              <w:tc>
                <w:tcPr>
                  <w:tcW w:w="1139"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3500</w:t>
                  </w:r>
                </w:p>
              </w:tc>
              <w:tc>
                <w:tcPr>
                  <w:tcW w:w="1035"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eastAsia" w:cs="Times New Roman"/>
                      <w:color w:val="auto"/>
                      <w:sz w:val="21"/>
                      <w:szCs w:val="21"/>
                      <w:highlight w:val="none"/>
                      <w:lang w:val="en-US" w:eastAsia="zh-CN" w:bidi="ar"/>
                    </w:rPr>
                    <w:t>+1800</w:t>
                  </w:r>
                </w:p>
              </w:tc>
              <w:tc>
                <w:tcPr>
                  <w:tcW w:w="1035" w:type="dxa"/>
                  <w:noWrap w:val="0"/>
                  <w:vAlign w:val="center"/>
                </w:tcPr>
                <w:p>
                  <w:pPr>
                    <w:spacing w:line="240" w:lineRule="auto"/>
                    <w:ind w:firstLine="0" w:firstLineChars="0"/>
                    <w:jc w:val="center"/>
                    <w:rPr>
                      <w:rFonts w:hint="default" w:ascii="Times New Roman" w:hAnsi="Times New Roman" w:eastAsia="宋体"/>
                      <w:color w:val="auto"/>
                      <w:kern w:val="0"/>
                      <w:sz w:val="21"/>
                      <w:szCs w:val="21"/>
                      <w:highlight w:val="none"/>
                      <w:lang w:val="en-US" w:eastAsia="zh-CN"/>
                    </w:rPr>
                  </w:pPr>
                  <w:r>
                    <w:rPr>
                      <w:rFonts w:hint="eastAsia" w:eastAsia="宋体" w:cs="Times New Roman"/>
                      <w:color w:val="auto"/>
                      <w:sz w:val="21"/>
                      <w:szCs w:val="21"/>
                      <w:highlight w:val="none"/>
                      <w:lang w:val="en-US" w:eastAsia="zh-CN"/>
                    </w:rPr>
                    <w:t>200</w:t>
                  </w:r>
                </w:p>
              </w:tc>
              <w:tc>
                <w:tcPr>
                  <w:tcW w:w="699"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固态</w:t>
                  </w:r>
                </w:p>
              </w:tc>
              <w:tc>
                <w:tcPr>
                  <w:tcW w:w="1080"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sz w:val="21"/>
                      <w:szCs w:val="21"/>
                      <w:highlight w:val="none"/>
                    </w:rPr>
                    <w:t>厂区堆存</w:t>
                  </w:r>
                </w:p>
              </w:tc>
              <w:tc>
                <w:tcPr>
                  <w:tcW w:w="655" w:type="dxa"/>
                  <w:noWrap w:val="0"/>
                  <w:vAlign w:val="center"/>
                </w:tcPr>
                <w:p>
                  <w:pPr>
                    <w:widowControl/>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88" w:type="dxa"/>
                  <w:noWrap w:val="0"/>
                  <w:vAlign w:val="center"/>
                </w:tcPr>
                <w:p>
                  <w:pPr>
                    <w:spacing w:line="240" w:lineRule="auto"/>
                    <w:ind w:firstLine="0" w:firstLineChars="0"/>
                    <w:jc w:val="center"/>
                    <w:rPr>
                      <w:rFonts w:hint="eastAsia" w:ascii="Times New Roman" w:hAnsi="Times New Roman" w:eastAsia="宋体"/>
                      <w:color w:val="auto"/>
                      <w:kern w:val="0"/>
                      <w:sz w:val="21"/>
                      <w:szCs w:val="21"/>
                      <w:highlight w:val="none"/>
                      <w:lang w:eastAsia="zh-CN"/>
                    </w:rPr>
                  </w:pPr>
                  <w:r>
                    <w:rPr>
                      <w:rFonts w:hint="default" w:ascii="Times New Roman" w:hAnsi="Times New Roman" w:eastAsia="宋体" w:cs="Times New Roman"/>
                      <w:color w:val="auto"/>
                      <w:sz w:val="21"/>
                      <w:szCs w:val="21"/>
                      <w:highlight w:val="none"/>
                    </w:rPr>
                    <w:t>低密度聚乙烯新料塑料颗粒</w:t>
                  </w:r>
                </w:p>
              </w:tc>
              <w:tc>
                <w:tcPr>
                  <w:tcW w:w="1096"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171.1086</w:t>
                  </w:r>
                </w:p>
              </w:tc>
              <w:tc>
                <w:tcPr>
                  <w:tcW w:w="1139"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351.1086</w:t>
                  </w:r>
                </w:p>
              </w:tc>
              <w:tc>
                <w:tcPr>
                  <w:tcW w:w="1035"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eastAsia" w:cs="Times New Roman"/>
                      <w:color w:val="auto"/>
                      <w:sz w:val="21"/>
                      <w:szCs w:val="21"/>
                      <w:highlight w:val="none"/>
                      <w:lang w:val="en-US" w:eastAsia="zh-CN" w:bidi="ar"/>
                    </w:rPr>
                    <w:t>+180</w:t>
                  </w:r>
                </w:p>
              </w:tc>
              <w:tc>
                <w:tcPr>
                  <w:tcW w:w="1035" w:type="dxa"/>
                  <w:noWrap w:val="0"/>
                  <w:vAlign w:val="center"/>
                </w:tcPr>
                <w:p>
                  <w:pPr>
                    <w:spacing w:line="240" w:lineRule="auto"/>
                    <w:ind w:firstLine="0" w:firstLineChars="0"/>
                    <w:jc w:val="center"/>
                    <w:rPr>
                      <w:rFonts w:hint="default" w:ascii="Times New Roman" w:hAnsi="Times New Roman" w:eastAsia="宋体"/>
                      <w:color w:val="auto"/>
                      <w:kern w:val="0"/>
                      <w:sz w:val="21"/>
                      <w:szCs w:val="21"/>
                      <w:highlight w:val="none"/>
                      <w:lang w:val="en-US" w:eastAsia="zh-CN"/>
                    </w:rPr>
                  </w:pPr>
                  <w:r>
                    <w:rPr>
                      <w:rFonts w:hint="eastAsia" w:eastAsia="宋体" w:cs="Times New Roman"/>
                      <w:color w:val="auto"/>
                      <w:sz w:val="21"/>
                      <w:szCs w:val="21"/>
                      <w:highlight w:val="none"/>
                      <w:lang w:val="en-US" w:eastAsia="zh-CN"/>
                    </w:rPr>
                    <w:t>30</w:t>
                  </w:r>
                </w:p>
              </w:tc>
              <w:tc>
                <w:tcPr>
                  <w:tcW w:w="699"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固态</w:t>
                  </w:r>
                </w:p>
              </w:tc>
              <w:tc>
                <w:tcPr>
                  <w:tcW w:w="1080"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sz w:val="21"/>
                      <w:szCs w:val="21"/>
                      <w:highlight w:val="none"/>
                    </w:rPr>
                    <w:t>厂区堆存</w:t>
                  </w:r>
                </w:p>
              </w:tc>
              <w:tc>
                <w:tcPr>
                  <w:tcW w:w="655" w:type="dxa"/>
                  <w:noWrap w:val="0"/>
                  <w:vAlign w:val="center"/>
                </w:tcPr>
                <w:p>
                  <w:pPr>
                    <w:widowControl/>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88" w:type="dxa"/>
                  <w:noWrap w:val="0"/>
                  <w:vAlign w:val="center"/>
                </w:tcPr>
                <w:p>
                  <w:pPr>
                    <w:spacing w:line="240" w:lineRule="auto"/>
                    <w:ind w:firstLine="0" w:firstLineChars="0"/>
                    <w:jc w:val="center"/>
                    <w:rPr>
                      <w:rFonts w:hint="eastAsia" w:ascii="Times New Roman" w:hAnsi="Times New Roman" w:eastAsia="宋体"/>
                      <w:color w:val="auto"/>
                      <w:kern w:val="0"/>
                      <w:sz w:val="21"/>
                      <w:szCs w:val="21"/>
                      <w:highlight w:val="none"/>
                      <w:lang w:eastAsia="zh-CN"/>
                    </w:rPr>
                  </w:pPr>
                  <w:r>
                    <w:rPr>
                      <w:rFonts w:hint="default" w:ascii="Times New Roman" w:hAnsi="Times New Roman" w:eastAsia="宋体" w:cs="Times New Roman"/>
                      <w:color w:val="auto"/>
                      <w:sz w:val="21"/>
                      <w:szCs w:val="21"/>
                      <w:highlight w:val="none"/>
                    </w:rPr>
                    <w:t>色母粒</w:t>
                  </w:r>
                </w:p>
              </w:tc>
              <w:tc>
                <w:tcPr>
                  <w:tcW w:w="1096"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30</w:t>
                  </w:r>
                </w:p>
              </w:tc>
              <w:tc>
                <w:tcPr>
                  <w:tcW w:w="1139"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50</w:t>
                  </w:r>
                </w:p>
              </w:tc>
              <w:tc>
                <w:tcPr>
                  <w:tcW w:w="1035"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eastAsia" w:cs="Times New Roman"/>
                      <w:color w:val="auto"/>
                      <w:sz w:val="21"/>
                      <w:szCs w:val="21"/>
                      <w:highlight w:val="none"/>
                      <w:lang w:val="en-US" w:eastAsia="zh-CN" w:bidi="ar"/>
                    </w:rPr>
                    <w:t>+20</w:t>
                  </w:r>
                </w:p>
              </w:tc>
              <w:tc>
                <w:tcPr>
                  <w:tcW w:w="1035" w:type="dxa"/>
                  <w:noWrap w:val="0"/>
                  <w:vAlign w:val="center"/>
                </w:tcPr>
                <w:p>
                  <w:pPr>
                    <w:spacing w:line="240" w:lineRule="auto"/>
                    <w:ind w:firstLine="0" w:firstLineChars="0"/>
                    <w:jc w:val="center"/>
                    <w:rPr>
                      <w:rFonts w:hint="default" w:ascii="Times New Roman" w:hAnsi="Times New Roman" w:eastAsia="宋体"/>
                      <w:color w:val="auto"/>
                      <w:kern w:val="0"/>
                      <w:sz w:val="21"/>
                      <w:szCs w:val="21"/>
                      <w:highlight w:val="none"/>
                      <w:lang w:val="en-US" w:eastAsia="zh-CN"/>
                    </w:rPr>
                  </w:pPr>
                  <w:r>
                    <w:rPr>
                      <w:rFonts w:hint="eastAsia" w:eastAsia="宋体" w:cs="Times New Roman"/>
                      <w:color w:val="auto"/>
                      <w:sz w:val="21"/>
                      <w:szCs w:val="21"/>
                      <w:highlight w:val="none"/>
                      <w:lang w:val="en-US" w:eastAsia="zh-CN"/>
                    </w:rPr>
                    <w:t>10</w:t>
                  </w:r>
                </w:p>
              </w:tc>
              <w:tc>
                <w:tcPr>
                  <w:tcW w:w="699"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固态</w:t>
                  </w:r>
                </w:p>
              </w:tc>
              <w:tc>
                <w:tcPr>
                  <w:tcW w:w="1080"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桶装</w:t>
                  </w:r>
                </w:p>
              </w:tc>
              <w:tc>
                <w:tcPr>
                  <w:tcW w:w="655" w:type="dxa"/>
                  <w:noWrap w:val="0"/>
                  <w:vAlign w:val="center"/>
                </w:tcPr>
                <w:p>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8227" w:type="dxa"/>
                  <w:gridSpan w:val="8"/>
                  <w:noWrap w:val="0"/>
                  <w:vAlign w:val="center"/>
                </w:tcPr>
                <w:p>
                  <w:pPr>
                    <w:widowControl/>
                    <w:jc w:val="center"/>
                    <w:textAlignment w:val="center"/>
                    <w:rPr>
                      <w:color w:val="auto"/>
                      <w:sz w:val="21"/>
                      <w:szCs w:val="21"/>
                      <w:highlight w:val="none"/>
                    </w:rPr>
                  </w:pPr>
                  <w:r>
                    <w:rPr>
                      <w:rFonts w:hint="default" w:ascii="Times New Roman" w:hAnsi="Times New Roman" w:eastAsia="宋体" w:cs="Times New Roman"/>
                      <w:b/>
                      <w:bCs/>
                      <w:color w:val="auto"/>
                      <w:sz w:val="21"/>
                      <w:szCs w:val="21"/>
                      <w:highlight w:val="none"/>
                    </w:rPr>
                    <w:t>生产PVC防水板主要原辅料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88" w:type="dxa"/>
                  <w:noWrap w:val="0"/>
                  <w:vAlign w:val="center"/>
                </w:tcPr>
                <w:p>
                  <w:pPr>
                    <w:spacing w:line="240" w:lineRule="auto"/>
                    <w:ind w:firstLine="0" w:firstLineChars="0"/>
                    <w:jc w:val="center"/>
                    <w:rPr>
                      <w:rFonts w:hint="eastAsia" w:ascii="Times New Roman" w:hAnsi="Times New Roman" w:eastAsia="宋体"/>
                      <w:color w:val="auto"/>
                      <w:kern w:val="0"/>
                      <w:sz w:val="21"/>
                      <w:szCs w:val="21"/>
                      <w:highlight w:val="none"/>
                      <w:lang w:eastAsia="zh-CN"/>
                    </w:rPr>
                  </w:pPr>
                  <w:r>
                    <w:rPr>
                      <w:rFonts w:hint="default" w:ascii="Times New Roman" w:hAnsi="Times New Roman" w:eastAsia="宋体" w:cs="Times New Roman"/>
                      <w:color w:val="auto"/>
                      <w:sz w:val="21"/>
                      <w:szCs w:val="21"/>
                      <w:highlight w:val="none"/>
                    </w:rPr>
                    <w:t>聚氯乙烯树脂</w:t>
                  </w:r>
                </w:p>
              </w:tc>
              <w:tc>
                <w:tcPr>
                  <w:tcW w:w="1096"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vertAlign w:val="superscript"/>
                      <w:lang w:val="en-US" w:eastAsia="zh-CN"/>
                    </w:rPr>
                  </w:pPr>
                  <w:r>
                    <w:rPr>
                      <w:rFonts w:hint="default" w:ascii="Times New Roman" w:hAnsi="Times New Roman" w:eastAsia="宋体" w:cs="Times New Roman"/>
                      <w:color w:val="auto"/>
                      <w:sz w:val="21"/>
                      <w:szCs w:val="21"/>
                      <w:highlight w:val="none"/>
                      <w:lang w:bidi="ar"/>
                    </w:rPr>
                    <w:t>1100</w:t>
                  </w:r>
                </w:p>
              </w:tc>
              <w:tc>
                <w:tcPr>
                  <w:tcW w:w="1139"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3550</w:t>
                  </w:r>
                </w:p>
              </w:tc>
              <w:tc>
                <w:tcPr>
                  <w:tcW w:w="1035"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eastAsia" w:cs="Times New Roman"/>
                      <w:color w:val="auto"/>
                      <w:sz w:val="21"/>
                      <w:szCs w:val="21"/>
                      <w:highlight w:val="none"/>
                      <w:lang w:val="en-US" w:eastAsia="zh-CN" w:bidi="ar"/>
                    </w:rPr>
                    <w:t>+2450</w:t>
                  </w:r>
                </w:p>
              </w:tc>
              <w:tc>
                <w:tcPr>
                  <w:tcW w:w="1035"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200</w:t>
                  </w:r>
                </w:p>
              </w:tc>
              <w:tc>
                <w:tcPr>
                  <w:tcW w:w="699"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固态</w:t>
                  </w:r>
                </w:p>
              </w:tc>
              <w:tc>
                <w:tcPr>
                  <w:tcW w:w="1080" w:type="dxa"/>
                  <w:noWrap w:val="0"/>
                  <w:vAlign w:val="center"/>
                </w:tcPr>
                <w:p>
                  <w:pPr>
                    <w:widowControl/>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rPr>
                    <w:t>厂区堆存</w:t>
                  </w:r>
                </w:p>
              </w:tc>
              <w:tc>
                <w:tcPr>
                  <w:tcW w:w="655" w:type="dxa"/>
                  <w:noWrap w:val="0"/>
                  <w:vAlign w:val="center"/>
                </w:tcPr>
                <w:p>
                  <w:pPr>
                    <w:widowControl/>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88" w:type="dxa"/>
                  <w:noWrap w:val="0"/>
                  <w:vAlign w:val="center"/>
                </w:tcPr>
                <w:p>
                  <w:pPr>
                    <w:spacing w:line="240" w:lineRule="auto"/>
                    <w:ind w:firstLine="0" w:firstLineChars="0"/>
                    <w:jc w:val="center"/>
                    <w:rPr>
                      <w:rFonts w:hint="eastAsia" w:ascii="Times New Roman" w:hAnsi="Times New Roman" w:eastAsia="宋体"/>
                      <w:color w:val="auto"/>
                      <w:kern w:val="0"/>
                      <w:sz w:val="21"/>
                      <w:szCs w:val="21"/>
                      <w:highlight w:val="none"/>
                      <w:lang w:eastAsia="zh-CN"/>
                    </w:rPr>
                  </w:pPr>
                  <w:r>
                    <w:rPr>
                      <w:rFonts w:hint="default" w:ascii="Times New Roman" w:hAnsi="Times New Roman" w:eastAsia="宋体" w:cs="Times New Roman"/>
                      <w:color w:val="auto"/>
                      <w:sz w:val="21"/>
                      <w:szCs w:val="21"/>
                      <w:highlight w:val="none"/>
                    </w:rPr>
                    <w:t>色母粒</w:t>
                  </w:r>
                </w:p>
              </w:tc>
              <w:tc>
                <w:tcPr>
                  <w:tcW w:w="1096"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20.469</w:t>
                  </w:r>
                </w:p>
              </w:tc>
              <w:tc>
                <w:tcPr>
                  <w:tcW w:w="1139"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70.469</w:t>
                  </w:r>
                </w:p>
              </w:tc>
              <w:tc>
                <w:tcPr>
                  <w:tcW w:w="1035"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eastAsia" w:cs="Times New Roman"/>
                      <w:color w:val="auto"/>
                      <w:sz w:val="21"/>
                      <w:szCs w:val="21"/>
                      <w:highlight w:val="none"/>
                      <w:lang w:val="en-US" w:eastAsia="zh-CN" w:bidi="ar"/>
                    </w:rPr>
                    <w:t>+5</w:t>
                  </w:r>
                  <w:r>
                    <w:rPr>
                      <w:rFonts w:hint="default" w:ascii="Times New Roman" w:hAnsi="Times New Roman" w:eastAsia="宋体" w:cs="Times New Roman"/>
                      <w:color w:val="auto"/>
                      <w:sz w:val="21"/>
                      <w:szCs w:val="21"/>
                      <w:highlight w:val="none"/>
                      <w:lang w:bidi="ar"/>
                    </w:rPr>
                    <w:t>0</w:t>
                  </w:r>
                </w:p>
              </w:tc>
              <w:tc>
                <w:tcPr>
                  <w:tcW w:w="1035"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5</w:t>
                  </w:r>
                </w:p>
              </w:tc>
              <w:tc>
                <w:tcPr>
                  <w:tcW w:w="699"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固态</w:t>
                  </w:r>
                </w:p>
              </w:tc>
              <w:tc>
                <w:tcPr>
                  <w:tcW w:w="1080"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sz w:val="21"/>
                      <w:szCs w:val="21"/>
                      <w:highlight w:val="none"/>
                    </w:rPr>
                    <w:t>厂区堆存</w:t>
                  </w:r>
                </w:p>
              </w:tc>
              <w:tc>
                <w:tcPr>
                  <w:tcW w:w="655" w:type="dxa"/>
                  <w:noWrap w:val="0"/>
                  <w:vAlign w:val="center"/>
                </w:tcPr>
                <w:p>
                  <w:pPr>
                    <w:widowControl/>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27" w:type="dxa"/>
                  <w:gridSpan w:val="8"/>
                  <w:noWrap w:val="0"/>
                  <w:vAlign w:val="center"/>
                </w:tcPr>
                <w:p>
                  <w:pPr>
                    <w:widowControl/>
                    <w:jc w:val="center"/>
                    <w:textAlignment w:val="center"/>
                    <w:rPr>
                      <w:rFonts w:ascii="Times New Roman" w:hAnsi="Times New Roman"/>
                      <w:color w:val="auto"/>
                      <w:sz w:val="21"/>
                      <w:szCs w:val="21"/>
                      <w:highlight w:val="none"/>
                    </w:rPr>
                  </w:pPr>
                  <w:r>
                    <w:rPr>
                      <w:rFonts w:hint="default" w:ascii="Times New Roman" w:hAnsi="Times New Roman" w:eastAsia="宋体" w:cs="Times New Roman"/>
                      <w:b/>
                      <w:bCs/>
                      <w:color w:val="auto"/>
                      <w:sz w:val="21"/>
                      <w:szCs w:val="21"/>
                      <w:highlight w:val="none"/>
                    </w:rPr>
                    <w:t>生产波纹管主要原辅料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88" w:type="dxa"/>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高密度聚乙烯新料塑料颗粒</w:t>
                  </w:r>
                </w:p>
              </w:tc>
              <w:tc>
                <w:tcPr>
                  <w:tcW w:w="1096"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220</w:t>
                  </w:r>
                </w:p>
              </w:tc>
              <w:tc>
                <w:tcPr>
                  <w:tcW w:w="1139"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220</w:t>
                  </w:r>
                </w:p>
              </w:tc>
              <w:tc>
                <w:tcPr>
                  <w:tcW w:w="1035"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0</w:t>
                  </w:r>
                </w:p>
              </w:tc>
              <w:tc>
                <w:tcPr>
                  <w:tcW w:w="1035"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20</w:t>
                  </w:r>
                </w:p>
              </w:tc>
              <w:tc>
                <w:tcPr>
                  <w:tcW w:w="699"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固态</w:t>
                  </w:r>
                </w:p>
              </w:tc>
              <w:tc>
                <w:tcPr>
                  <w:tcW w:w="1080"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sz w:val="21"/>
                      <w:szCs w:val="21"/>
                      <w:highlight w:val="none"/>
                    </w:rPr>
                    <w:t>厂区堆存</w:t>
                  </w:r>
                </w:p>
              </w:tc>
              <w:tc>
                <w:tcPr>
                  <w:tcW w:w="655" w:type="dxa"/>
                  <w:noWrap w:val="0"/>
                  <w:vAlign w:val="center"/>
                </w:tcPr>
                <w:p>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88"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低密度聚乙烯新料塑料颗粒</w:t>
                  </w:r>
                </w:p>
              </w:tc>
              <w:tc>
                <w:tcPr>
                  <w:tcW w:w="1096"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110.2461</w:t>
                  </w:r>
                </w:p>
              </w:tc>
              <w:tc>
                <w:tcPr>
                  <w:tcW w:w="1139" w:type="dxa"/>
                  <w:noWrap w:val="0"/>
                  <w:vAlign w:val="center"/>
                </w:tcPr>
                <w:p>
                  <w:pPr>
                    <w:spacing w:line="240" w:lineRule="auto"/>
                    <w:ind w:firstLine="0" w:firstLineChars="0"/>
                    <w:jc w:val="center"/>
                    <w:textAlignment w:val="center"/>
                    <w:rPr>
                      <w:rFonts w:hint="eastAsia"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110.2461</w:t>
                  </w:r>
                </w:p>
              </w:tc>
              <w:tc>
                <w:tcPr>
                  <w:tcW w:w="1035"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0</w:t>
                  </w:r>
                </w:p>
              </w:tc>
              <w:tc>
                <w:tcPr>
                  <w:tcW w:w="1035"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699"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固态</w:t>
                  </w:r>
                </w:p>
              </w:tc>
              <w:tc>
                <w:tcPr>
                  <w:tcW w:w="1080"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sz w:val="21"/>
                      <w:szCs w:val="21"/>
                      <w:highlight w:val="none"/>
                    </w:rPr>
                    <w:t>厂区堆存</w:t>
                  </w:r>
                </w:p>
              </w:tc>
              <w:tc>
                <w:tcPr>
                  <w:tcW w:w="655" w:type="dxa"/>
                  <w:noWrap w:val="0"/>
                  <w:vAlign w:val="center"/>
                </w:tcPr>
                <w:p>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27" w:type="dxa"/>
                  <w:gridSpan w:val="8"/>
                  <w:noWrap w:val="0"/>
                  <w:vAlign w:val="center"/>
                </w:tcPr>
                <w:p>
                  <w:pPr>
                    <w:widowControl/>
                    <w:jc w:val="center"/>
                    <w:textAlignment w:val="center"/>
                    <w:rPr>
                      <w:rFonts w:ascii="Times New Roman" w:hAnsi="Times New Roman"/>
                      <w:color w:val="auto"/>
                      <w:kern w:val="0"/>
                      <w:sz w:val="21"/>
                      <w:szCs w:val="21"/>
                      <w:highlight w:val="none"/>
                    </w:rPr>
                  </w:pPr>
                  <w:r>
                    <w:rPr>
                      <w:rFonts w:hint="default" w:ascii="Times New Roman" w:hAnsi="Times New Roman" w:eastAsia="宋体" w:cs="Times New Roman"/>
                      <w:b/>
                      <w:bCs/>
                      <w:color w:val="auto"/>
                      <w:sz w:val="21"/>
                      <w:szCs w:val="21"/>
                      <w:highlight w:val="none"/>
                    </w:rPr>
                    <w:t>生产自粘胶膜主要原辅料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88" w:type="dxa"/>
                  <w:noWrap w:val="0"/>
                  <w:vAlign w:val="center"/>
                </w:tcPr>
                <w:p>
                  <w:pPr>
                    <w:spacing w:line="240" w:lineRule="auto"/>
                    <w:ind w:firstLine="0" w:firstLineChars="0"/>
                    <w:jc w:val="center"/>
                    <w:rPr>
                      <w:rFonts w:hint="eastAsia" w:ascii="Times New Roman" w:hAnsi="Times New Roman" w:eastAsia="宋体"/>
                      <w:color w:val="auto"/>
                      <w:kern w:val="0"/>
                      <w:sz w:val="21"/>
                      <w:szCs w:val="21"/>
                      <w:highlight w:val="none"/>
                      <w:lang w:eastAsia="zh-CN"/>
                    </w:rPr>
                  </w:pPr>
                  <w:r>
                    <w:rPr>
                      <w:rFonts w:hint="default" w:ascii="Times New Roman" w:hAnsi="Times New Roman" w:eastAsia="宋体" w:cs="Times New Roman"/>
                      <w:color w:val="auto"/>
                      <w:sz w:val="21"/>
                      <w:szCs w:val="21"/>
                      <w:highlight w:val="none"/>
                    </w:rPr>
                    <w:t>热熔压敏胶</w:t>
                  </w:r>
                </w:p>
              </w:tc>
              <w:tc>
                <w:tcPr>
                  <w:tcW w:w="1096" w:type="dxa"/>
                  <w:noWrap w:val="0"/>
                  <w:vAlign w:val="center"/>
                </w:tcPr>
                <w:p>
                  <w:pPr>
                    <w:spacing w:line="240" w:lineRule="auto"/>
                    <w:ind w:firstLine="0" w:firstLineChars="0"/>
                    <w:jc w:val="center"/>
                    <w:textAlignment w:val="center"/>
                    <w:rPr>
                      <w:rFonts w:hint="eastAsia"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150</w:t>
                  </w:r>
                </w:p>
              </w:tc>
              <w:tc>
                <w:tcPr>
                  <w:tcW w:w="1139"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150</w:t>
                  </w:r>
                </w:p>
              </w:tc>
              <w:tc>
                <w:tcPr>
                  <w:tcW w:w="1035" w:type="dxa"/>
                  <w:noWrap w:val="0"/>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1035"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699"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固态</w:t>
                  </w:r>
                </w:p>
              </w:tc>
              <w:tc>
                <w:tcPr>
                  <w:tcW w:w="1080"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sz w:val="21"/>
                      <w:szCs w:val="21"/>
                      <w:highlight w:val="none"/>
                    </w:rPr>
                    <w:t>厂区堆存</w:t>
                  </w:r>
                </w:p>
              </w:tc>
              <w:tc>
                <w:tcPr>
                  <w:tcW w:w="655" w:type="dxa"/>
                  <w:noWrap w:val="0"/>
                  <w:vAlign w:val="center"/>
                </w:tcPr>
                <w:p>
                  <w:pPr>
                    <w:widowControl/>
                    <w:jc w:val="center"/>
                    <w:textAlignment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88" w:type="dxa"/>
                  <w:noWrap w:val="0"/>
                  <w:vAlign w:val="center"/>
                </w:tcPr>
                <w:p>
                  <w:pPr>
                    <w:spacing w:line="240" w:lineRule="auto"/>
                    <w:ind w:firstLine="0" w:firstLineChars="0"/>
                    <w:jc w:val="center"/>
                    <w:rPr>
                      <w:rFonts w:hint="eastAsia" w:ascii="Times New Roman" w:hAnsi="Times New Roman" w:eastAsia="宋体"/>
                      <w:color w:val="auto"/>
                      <w:kern w:val="0"/>
                      <w:sz w:val="21"/>
                      <w:szCs w:val="21"/>
                      <w:highlight w:val="none"/>
                      <w:lang w:eastAsia="zh-CN"/>
                    </w:rPr>
                  </w:pPr>
                  <w:r>
                    <w:rPr>
                      <w:rFonts w:hint="default" w:ascii="Times New Roman" w:hAnsi="Times New Roman" w:eastAsia="宋体" w:cs="Times New Roman"/>
                      <w:color w:val="auto"/>
                      <w:sz w:val="21"/>
                      <w:szCs w:val="21"/>
                      <w:highlight w:val="none"/>
                    </w:rPr>
                    <w:t>土工膜</w:t>
                  </w:r>
                </w:p>
              </w:tc>
              <w:tc>
                <w:tcPr>
                  <w:tcW w:w="1096" w:type="dxa"/>
                  <w:noWrap w:val="0"/>
                  <w:vAlign w:val="center"/>
                </w:tcPr>
                <w:p>
                  <w:pPr>
                    <w:spacing w:line="240" w:lineRule="auto"/>
                    <w:ind w:firstLine="0" w:firstLineChars="0"/>
                    <w:jc w:val="center"/>
                    <w:textAlignment w:val="center"/>
                    <w:rPr>
                      <w:rFonts w:hint="eastAsia"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1000</w:t>
                  </w:r>
                </w:p>
              </w:tc>
              <w:tc>
                <w:tcPr>
                  <w:tcW w:w="1139"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1000</w:t>
                  </w:r>
                </w:p>
              </w:tc>
              <w:tc>
                <w:tcPr>
                  <w:tcW w:w="1035" w:type="dxa"/>
                  <w:noWrap w:val="0"/>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1035"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100</w:t>
                  </w:r>
                </w:p>
              </w:tc>
              <w:tc>
                <w:tcPr>
                  <w:tcW w:w="699"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固态</w:t>
                  </w:r>
                </w:p>
              </w:tc>
              <w:tc>
                <w:tcPr>
                  <w:tcW w:w="1080"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sz w:val="21"/>
                      <w:szCs w:val="21"/>
                      <w:highlight w:val="none"/>
                    </w:rPr>
                    <w:t>厂区堆存</w:t>
                  </w:r>
                </w:p>
              </w:tc>
              <w:tc>
                <w:tcPr>
                  <w:tcW w:w="655" w:type="dxa"/>
                  <w:noWrap w:val="0"/>
                  <w:vAlign w:val="center"/>
                </w:tcPr>
                <w:p>
                  <w:pPr>
                    <w:widowControl/>
                    <w:jc w:val="center"/>
                    <w:textAlignment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88" w:type="dxa"/>
                  <w:noWrap w:val="0"/>
                  <w:vAlign w:val="center"/>
                </w:tcPr>
                <w:p>
                  <w:pPr>
                    <w:spacing w:line="240" w:lineRule="auto"/>
                    <w:ind w:firstLine="0" w:firstLineChars="0"/>
                    <w:jc w:val="center"/>
                    <w:rPr>
                      <w:rFonts w:ascii="Times New Roman" w:hAnsi="Times New Roman"/>
                      <w:color w:val="auto"/>
                      <w:kern w:val="0"/>
                      <w:sz w:val="21"/>
                      <w:szCs w:val="21"/>
                      <w:highlight w:val="none"/>
                    </w:rPr>
                  </w:pPr>
                  <w:r>
                    <w:rPr>
                      <w:rFonts w:hint="default" w:ascii="Times New Roman" w:hAnsi="Times New Roman" w:eastAsia="宋体" w:cs="Times New Roman"/>
                      <w:color w:val="auto"/>
                      <w:sz w:val="21"/>
                      <w:szCs w:val="21"/>
                      <w:highlight w:val="none"/>
                    </w:rPr>
                    <w:t>PVC防水板</w:t>
                  </w:r>
                </w:p>
              </w:tc>
              <w:tc>
                <w:tcPr>
                  <w:tcW w:w="1096" w:type="dxa"/>
                  <w:noWrap w:val="0"/>
                  <w:vAlign w:val="center"/>
                </w:tcPr>
                <w:p>
                  <w:pPr>
                    <w:spacing w:line="240" w:lineRule="auto"/>
                    <w:ind w:firstLine="0" w:firstLineChars="0"/>
                    <w:jc w:val="center"/>
                    <w:textAlignment w:val="center"/>
                    <w:rPr>
                      <w:rFonts w:hint="eastAsia"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630</w:t>
                  </w:r>
                </w:p>
              </w:tc>
              <w:tc>
                <w:tcPr>
                  <w:tcW w:w="1139"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630</w:t>
                  </w:r>
                </w:p>
              </w:tc>
              <w:tc>
                <w:tcPr>
                  <w:tcW w:w="1035" w:type="dxa"/>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1035"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20</w:t>
                  </w:r>
                </w:p>
              </w:tc>
              <w:tc>
                <w:tcPr>
                  <w:tcW w:w="699"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固态</w:t>
                  </w:r>
                </w:p>
              </w:tc>
              <w:tc>
                <w:tcPr>
                  <w:tcW w:w="1080"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sz w:val="21"/>
                      <w:szCs w:val="21"/>
                      <w:highlight w:val="none"/>
                    </w:rPr>
                    <w:t>厂区堆存</w:t>
                  </w:r>
                </w:p>
              </w:tc>
              <w:tc>
                <w:tcPr>
                  <w:tcW w:w="655" w:type="dxa"/>
                  <w:noWrap w:val="0"/>
                  <w:vAlign w:val="center"/>
                </w:tcPr>
                <w:p>
                  <w:pPr>
                    <w:widowControl/>
                    <w:jc w:val="center"/>
                    <w:textAlignment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88" w:type="dxa"/>
                  <w:noWrap w:val="0"/>
                  <w:vAlign w:val="center"/>
                </w:tcPr>
                <w:p>
                  <w:pPr>
                    <w:spacing w:line="240" w:lineRule="auto"/>
                    <w:ind w:firstLine="0" w:firstLineChars="0"/>
                    <w:jc w:val="center"/>
                    <w:rPr>
                      <w:rFonts w:hint="eastAsia"/>
                      <w:color w:val="auto"/>
                      <w:kern w:val="0"/>
                      <w:sz w:val="21"/>
                      <w:szCs w:val="21"/>
                      <w:highlight w:val="none"/>
                      <w:lang w:eastAsia="zh-CN"/>
                    </w:rPr>
                  </w:pPr>
                  <w:r>
                    <w:rPr>
                      <w:rFonts w:hint="default" w:ascii="Times New Roman" w:hAnsi="Times New Roman" w:eastAsia="宋体" w:cs="Times New Roman"/>
                      <w:color w:val="auto"/>
                      <w:sz w:val="21"/>
                      <w:szCs w:val="21"/>
                      <w:highlight w:val="none"/>
                    </w:rPr>
                    <w:t>隔离纸膜</w:t>
                  </w:r>
                </w:p>
              </w:tc>
              <w:tc>
                <w:tcPr>
                  <w:tcW w:w="1096" w:type="dxa"/>
                  <w:noWrap w:val="0"/>
                  <w:vAlign w:val="center"/>
                </w:tcPr>
                <w:p>
                  <w:pPr>
                    <w:spacing w:line="240" w:lineRule="auto"/>
                    <w:ind w:firstLine="0" w:firstLineChars="0"/>
                    <w:jc w:val="center"/>
                    <w:textAlignment w:val="center"/>
                    <w:rPr>
                      <w:rFonts w:hint="eastAsia"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50</w:t>
                  </w:r>
                </w:p>
              </w:tc>
              <w:tc>
                <w:tcPr>
                  <w:tcW w:w="1139"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50</w:t>
                  </w:r>
                </w:p>
              </w:tc>
              <w:tc>
                <w:tcPr>
                  <w:tcW w:w="1035" w:type="dxa"/>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1035"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5</w:t>
                  </w:r>
                </w:p>
              </w:tc>
              <w:tc>
                <w:tcPr>
                  <w:tcW w:w="699"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固态</w:t>
                  </w:r>
                </w:p>
              </w:tc>
              <w:tc>
                <w:tcPr>
                  <w:tcW w:w="1080"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sz w:val="21"/>
                      <w:szCs w:val="21"/>
                      <w:highlight w:val="none"/>
                    </w:rPr>
                    <w:t>厂区堆存</w:t>
                  </w:r>
                </w:p>
              </w:tc>
              <w:tc>
                <w:tcPr>
                  <w:tcW w:w="655" w:type="dxa"/>
                  <w:noWrap w:val="0"/>
                  <w:vAlign w:val="center"/>
                </w:tcPr>
                <w:p>
                  <w:pPr>
                    <w:widowControl/>
                    <w:jc w:val="center"/>
                    <w:textAlignment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88" w:type="dxa"/>
                  <w:noWrap w:val="0"/>
                  <w:vAlign w:val="center"/>
                </w:tcPr>
                <w:p>
                  <w:pPr>
                    <w:spacing w:line="240" w:lineRule="auto"/>
                    <w:ind w:firstLine="0" w:firstLineChars="0"/>
                    <w:jc w:val="center"/>
                    <w:rPr>
                      <w:rFonts w:hint="eastAsia" w:ascii="Times New Roman" w:hAnsi="Times New Roman" w:eastAsia="宋体"/>
                      <w:color w:val="auto"/>
                      <w:kern w:val="0"/>
                      <w:sz w:val="21"/>
                      <w:szCs w:val="21"/>
                      <w:highlight w:val="none"/>
                      <w:lang w:eastAsia="zh-CN"/>
                    </w:rPr>
                  </w:pPr>
                  <w:r>
                    <w:rPr>
                      <w:rFonts w:hint="default" w:ascii="Times New Roman" w:hAnsi="Times New Roman" w:eastAsia="宋体" w:cs="Times New Roman"/>
                      <w:color w:val="auto"/>
                      <w:sz w:val="21"/>
                      <w:szCs w:val="21"/>
                      <w:highlight w:val="none"/>
                    </w:rPr>
                    <w:t>石粉</w:t>
                  </w:r>
                </w:p>
              </w:tc>
              <w:tc>
                <w:tcPr>
                  <w:tcW w:w="1096" w:type="dxa"/>
                  <w:noWrap w:val="0"/>
                  <w:vAlign w:val="center"/>
                </w:tcPr>
                <w:p>
                  <w:pPr>
                    <w:spacing w:line="240" w:lineRule="auto"/>
                    <w:ind w:firstLine="0" w:firstLineChars="0"/>
                    <w:jc w:val="center"/>
                    <w:textAlignment w:val="center"/>
                    <w:rPr>
                      <w:rFonts w:hint="eastAsia"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180.39</w:t>
                  </w:r>
                </w:p>
              </w:tc>
              <w:tc>
                <w:tcPr>
                  <w:tcW w:w="1139" w:type="dxa"/>
                  <w:noWrap w:val="0"/>
                  <w:vAlign w:val="center"/>
                </w:tcPr>
                <w:p>
                  <w:pPr>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bidi="ar"/>
                    </w:rPr>
                    <w:t>180.39</w:t>
                  </w:r>
                </w:p>
              </w:tc>
              <w:tc>
                <w:tcPr>
                  <w:tcW w:w="1035" w:type="dxa"/>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1035" w:type="dxa"/>
                  <w:noWrap w:val="0"/>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699"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固态</w:t>
                  </w:r>
                </w:p>
              </w:tc>
              <w:tc>
                <w:tcPr>
                  <w:tcW w:w="1080" w:type="dxa"/>
                  <w:noWrap w:val="0"/>
                  <w:vAlign w:val="center"/>
                </w:tcPr>
                <w:p>
                  <w:pPr>
                    <w:widowControl/>
                    <w:jc w:val="center"/>
                    <w:textAlignment w:val="center"/>
                    <w:rPr>
                      <w:rFonts w:ascii="Times New Roman" w:hAnsi="Times New Roman"/>
                      <w:color w:val="auto"/>
                      <w:kern w:val="0"/>
                      <w:sz w:val="21"/>
                      <w:szCs w:val="21"/>
                      <w:highlight w:val="none"/>
                    </w:rPr>
                  </w:pPr>
                  <w:r>
                    <w:rPr>
                      <w:rFonts w:ascii="Times New Roman" w:hAnsi="Times New Roman"/>
                      <w:color w:val="auto"/>
                      <w:sz w:val="21"/>
                      <w:szCs w:val="21"/>
                      <w:highlight w:val="none"/>
                    </w:rPr>
                    <w:t>厂区堆存</w:t>
                  </w:r>
                </w:p>
              </w:tc>
              <w:tc>
                <w:tcPr>
                  <w:tcW w:w="655" w:type="dxa"/>
                  <w:noWrap w:val="0"/>
                  <w:vAlign w:val="center"/>
                </w:tcPr>
                <w:p>
                  <w:pPr>
                    <w:widowControl/>
                    <w:jc w:val="center"/>
                    <w:textAlignment w:val="center"/>
                    <w:rPr>
                      <w:rFonts w:ascii="Times New Roman" w:hAnsi="Times New Roman"/>
                      <w:color w:val="auto"/>
                      <w:kern w:val="0"/>
                      <w:sz w:val="21"/>
                      <w:szCs w:val="21"/>
                      <w:highlight w:val="none"/>
                    </w:rPr>
                  </w:pPr>
                  <w:r>
                    <w:rPr>
                      <w:rFonts w:hint="eastAsia" w:ascii="Times New Roman" w:hAnsi="Times New Roman"/>
                      <w:color w:val="auto"/>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27" w:type="dxa"/>
                  <w:gridSpan w:val="8"/>
                  <w:noWrap w:val="0"/>
                  <w:vAlign w:val="center"/>
                </w:tcPr>
                <w:p>
                  <w:pPr>
                    <w:widowControl/>
                    <w:jc w:val="center"/>
                    <w:textAlignment w:val="center"/>
                    <w:rPr>
                      <w:rFonts w:hint="eastAsia" w:ascii="Times New Roman" w:hAnsi="Times New Roman"/>
                      <w:color w:val="auto"/>
                      <w:sz w:val="21"/>
                      <w:szCs w:val="21"/>
                      <w:highlight w:val="none"/>
                    </w:rPr>
                  </w:pPr>
                  <w:r>
                    <w:rPr>
                      <w:rFonts w:hint="eastAsia" w:cs="Times New Roman"/>
                      <w:b/>
                      <w:bCs/>
                      <w:color w:val="auto"/>
                      <w:sz w:val="21"/>
                      <w:szCs w:val="21"/>
                      <w:highlight w:val="none"/>
                      <w:lang w:eastAsia="zh-CN"/>
                    </w:rPr>
                    <w:t>生产</w:t>
                  </w:r>
                  <w:r>
                    <w:rPr>
                      <w:rFonts w:hint="eastAsia" w:ascii="Times New Roman" w:hAnsi="Times New Roman" w:cs="Times New Roman"/>
                      <w:b/>
                      <w:bCs/>
                      <w:color w:val="auto"/>
                      <w:sz w:val="21"/>
                      <w:szCs w:val="21"/>
                      <w:highlight w:val="none"/>
                      <w:lang w:eastAsia="zh-CN"/>
                    </w:rPr>
                    <w:t>土工布</w:t>
                  </w:r>
                  <w:r>
                    <w:rPr>
                      <w:rFonts w:hint="default" w:ascii="Times New Roman" w:hAnsi="Times New Roman" w:eastAsia="宋体" w:cs="Times New Roman"/>
                      <w:b/>
                      <w:bCs/>
                      <w:color w:val="auto"/>
                      <w:sz w:val="21"/>
                      <w:szCs w:val="21"/>
                      <w:highlight w:val="none"/>
                    </w:rPr>
                    <w:t>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1488" w:type="dxa"/>
                  <w:noWrap w:val="0"/>
                  <w:vAlign w:val="center"/>
                </w:tcPr>
                <w:p>
                  <w:pPr>
                    <w:widowControl/>
                    <w:jc w:val="center"/>
                    <w:textAlignment w:val="center"/>
                    <w:rPr>
                      <w:color w:val="auto"/>
                      <w:sz w:val="21"/>
                      <w:szCs w:val="21"/>
                      <w:highlight w:val="none"/>
                    </w:rPr>
                  </w:pPr>
                  <w:r>
                    <w:rPr>
                      <w:rFonts w:hint="default" w:ascii="Times New Roman" w:hAnsi="Times New Roman" w:cs="Times New Roman"/>
                      <w:color w:val="auto"/>
                      <w:highlight w:val="none"/>
                    </w:rPr>
                    <w:t>涤纶短纤维</w:t>
                  </w:r>
                </w:p>
              </w:tc>
              <w:tc>
                <w:tcPr>
                  <w:tcW w:w="1096" w:type="dxa"/>
                  <w:noWrap w:val="0"/>
                  <w:vAlign w:val="center"/>
                </w:tcPr>
                <w:p>
                  <w:pPr>
                    <w:widowControl/>
                    <w:jc w:val="center"/>
                    <w:textAlignment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0</w:t>
                  </w:r>
                </w:p>
              </w:tc>
              <w:tc>
                <w:tcPr>
                  <w:tcW w:w="1139" w:type="dxa"/>
                  <w:noWrap w:val="0"/>
                  <w:vAlign w:val="center"/>
                </w:tcPr>
                <w:p>
                  <w:pPr>
                    <w:widowControl/>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1600</w:t>
                  </w:r>
                </w:p>
              </w:tc>
              <w:tc>
                <w:tcPr>
                  <w:tcW w:w="1035" w:type="dxa"/>
                  <w:noWrap w:val="0"/>
                  <w:vAlign w:val="center"/>
                </w:tcPr>
                <w:p>
                  <w:pPr>
                    <w:widowControl/>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+1600</w:t>
                  </w:r>
                </w:p>
              </w:tc>
              <w:tc>
                <w:tcPr>
                  <w:tcW w:w="1035" w:type="dxa"/>
                  <w:noWrap w:val="0"/>
                  <w:vAlign w:val="center"/>
                </w:tcPr>
                <w:p>
                  <w:pPr>
                    <w:widowControl/>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699" w:type="dxa"/>
                  <w:noWrap w:val="0"/>
                  <w:vAlign w:val="center"/>
                </w:tcPr>
                <w:p>
                  <w:pPr>
                    <w:widowControl/>
                    <w:jc w:val="center"/>
                    <w:textAlignment w:val="center"/>
                    <w:rPr>
                      <w:color w:val="auto"/>
                      <w:sz w:val="21"/>
                      <w:szCs w:val="21"/>
                      <w:highlight w:val="none"/>
                    </w:rPr>
                  </w:pPr>
                  <w:r>
                    <w:rPr>
                      <w:rFonts w:ascii="Times New Roman" w:hAnsi="Times New Roman"/>
                      <w:color w:val="auto"/>
                      <w:kern w:val="0"/>
                      <w:sz w:val="21"/>
                      <w:szCs w:val="21"/>
                      <w:highlight w:val="none"/>
                    </w:rPr>
                    <w:t>固态</w:t>
                  </w:r>
                </w:p>
              </w:tc>
              <w:tc>
                <w:tcPr>
                  <w:tcW w:w="1080" w:type="dxa"/>
                  <w:noWrap w:val="0"/>
                  <w:vAlign w:val="center"/>
                </w:tcPr>
                <w:p>
                  <w:pPr>
                    <w:widowControl/>
                    <w:jc w:val="center"/>
                    <w:textAlignment w:val="center"/>
                    <w:rPr>
                      <w:color w:val="auto"/>
                      <w:sz w:val="21"/>
                      <w:szCs w:val="21"/>
                      <w:highlight w:val="none"/>
                    </w:rPr>
                  </w:pPr>
                  <w:r>
                    <w:rPr>
                      <w:rFonts w:ascii="Times New Roman" w:hAnsi="Times New Roman"/>
                      <w:color w:val="auto"/>
                      <w:sz w:val="21"/>
                      <w:szCs w:val="21"/>
                      <w:highlight w:val="none"/>
                    </w:rPr>
                    <w:t>厂区堆存</w:t>
                  </w:r>
                </w:p>
              </w:tc>
              <w:tc>
                <w:tcPr>
                  <w:tcW w:w="655" w:type="dxa"/>
                  <w:noWrap w:val="0"/>
                  <w:vAlign w:val="center"/>
                </w:tcPr>
                <w:p>
                  <w:pPr>
                    <w:widowControl/>
                    <w:jc w:val="center"/>
                    <w:textAlignment w:val="center"/>
                    <w:rPr>
                      <w:color w:val="auto"/>
                      <w:sz w:val="21"/>
                      <w:szCs w:val="21"/>
                      <w:highlight w:val="none"/>
                    </w:rPr>
                  </w:pPr>
                  <w:r>
                    <w:rPr>
                      <w:rFonts w:hint="eastAsia" w:ascii="Times New Roman" w:hAnsi="Times New Roman"/>
                      <w:color w:val="auto"/>
                      <w:sz w:val="21"/>
                      <w:szCs w:val="21"/>
                      <w:highlight w:val="none"/>
                    </w:rPr>
                    <w:t>外购</w:t>
                  </w:r>
                </w:p>
              </w:tc>
            </w:tr>
          </w:tbl>
          <w:p>
            <w:pPr>
              <w:pStyle w:val="76"/>
              <w:spacing w:line="336" w:lineRule="auto"/>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rPr>
              <w:t>2</w:t>
            </w:r>
            <w:r>
              <w:rPr>
                <w:rFonts w:hint="default" w:ascii="Times New Roman" w:hAnsi="Times New Roman" w:eastAsia="宋体" w:cs="Times New Roman"/>
                <w:b/>
                <w:color w:val="auto"/>
                <w:sz w:val="24"/>
                <w:szCs w:val="24"/>
                <w:highlight w:val="none"/>
              </w:rPr>
              <w:t>）主要原辅材料性质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b/>
                <w:bCs/>
                <w:color w:val="auto"/>
                <w:sz w:val="24"/>
                <w:szCs w:val="24"/>
                <w:highlight w:val="none"/>
                <w:shd w:val="clear" w:color="auto" w:fill="FFFFFF"/>
              </w:rPr>
              <w:t>①高密度聚乙烯（PE）颗粒</w:t>
            </w:r>
          </w:p>
          <w:p>
            <w:pPr>
              <w:pStyle w:val="74"/>
              <w:keepNext w:val="0"/>
              <w:keepLines w:val="0"/>
              <w:pageBreakBefore w:val="0"/>
              <w:widowControl w:val="0"/>
              <w:kinsoku/>
              <w:wordWrap/>
              <w:overflowPunct/>
              <w:topLinePunct w:val="0"/>
              <w:autoSpaceDE/>
              <w:autoSpaceDN/>
              <w:bidi w:val="0"/>
              <w:adjustRightInd/>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高密度聚乙烯（HDPE）颗粒:</w:t>
            </w:r>
            <w:r>
              <w:rPr>
                <w:rFonts w:hint="default" w:ascii="Times New Roman" w:hAnsi="Times New Roman" w:eastAsia="宋体" w:cs="Times New Roman"/>
                <w:color w:val="auto"/>
                <w:sz w:val="24"/>
                <w:szCs w:val="24"/>
                <w:highlight w:val="none"/>
              </w:rPr>
              <w:t>高密度聚乙烯又称低压聚乙烯，HDPE是一种结晶度高、非极性的热塑性树脂。高密度聚乙烯是种白色粉末颗粒状产品，无毒、无味，密度在0.940~0.976 g/cm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范围内；结晶度为80%~90%，软化点为125~135℃；熔化温度120~160℃。它具有良好的耐热性和耐寒性，化学稳定性好，还具有较高的刚性和韧性，机械强度好。介电性能，耐环境应力开裂性亦较好。硬度、拉伸强度和蠕变性优于低密度聚乙烯；耐磨性、电绝缘性、韧性及耐寒性均较好，但与低密度聚乙烯相比绝缘性略差些；化学稳定性好，在室温条件下，不溶于任何有机溶剂，耐酸、碱和各种盐类的腐蚀；薄膜对水蒸气和空气的渗透性小、吸水性低；耐老化性能差，耐环境开裂性不如低密度聚乙烯，特别是热氧化作用会使其性能下降，所以，树脂需加入抗氧剂和紫外线吸收剂等来提高改善这方面的不足。高密度聚乙烯薄膜在受力情况下的热变形温度较低，这一点应用时要注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b/>
                <w:bCs/>
                <w:color w:val="auto"/>
                <w:sz w:val="24"/>
                <w:szCs w:val="24"/>
                <w:highlight w:val="none"/>
                <w:shd w:val="clear" w:color="auto" w:fill="FFFFFF"/>
              </w:rPr>
              <w:t>②低密度聚乙烯（PE）颗粒</w:t>
            </w:r>
          </w:p>
          <w:p>
            <w:pPr>
              <w:pStyle w:val="74"/>
              <w:keepNext w:val="0"/>
              <w:keepLines w:val="0"/>
              <w:pageBreakBefore w:val="0"/>
              <w:widowControl w:val="0"/>
              <w:kinsoku/>
              <w:wordWrap/>
              <w:overflowPunct/>
              <w:topLinePunct w:val="0"/>
              <w:autoSpaceDE/>
              <w:autoSpaceDN/>
              <w:bidi w:val="0"/>
              <w:adjustRightInd/>
              <w:ind w:firstLine="482"/>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color w:val="auto"/>
                <w:sz w:val="24"/>
                <w:szCs w:val="24"/>
                <w:highlight w:val="none"/>
              </w:rPr>
              <w:t>低密度聚乙烯（LDPE）颗粒:</w:t>
            </w:r>
            <w:r>
              <w:rPr>
                <w:rFonts w:hint="default" w:ascii="Times New Roman" w:hAnsi="Times New Roman" w:eastAsia="宋体" w:cs="Times New Roman"/>
                <w:bCs/>
                <w:color w:val="auto"/>
                <w:sz w:val="24"/>
                <w:szCs w:val="24"/>
                <w:highlight w:val="none"/>
              </w:rPr>
              <w:t>低密度聚乙烯又称高压聚乙烯，LDPE呈乳白色，无味、无臭、无毒，表面无光泽的蜡状颗粒。密度为0.91g/cm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-0.93g/cm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，LDPE的熔点为120~125℃，是聚乙烯树脂中最轻的品种。具有良好的柔软性、延伸性、电绝缘性、透明性、易加工性和一定的透气性。其化学稳定性能较好，耐碱、耐一般有机溶剂。</w:t>
            </w:r>
          </w:p>
          <w:p>
            <w:pPr>
              <w:pStyle w:val="74"/>
              <w:keepNext w:val="0"/>
              <w:keepLines w:val="0"/>
              <w:pageBreakBefore w:val="0"/>
              <w:widowControl w:val="0"/>
              <w:kinsoku/>
              <w:wordWrap/>
              <w:overflowPunct/>
              <w:topLinePunct w:val="0"/>
              <w:autoSpaceDE/>
              <w:autoSpaceDN/>
              <w:bidi w:val="0"/>
              <w:adjustRightInd/>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本项目生产过程中为高密度聚乙烯（HDPE）颗粒及低密度聚乙烯（LDPE）颗粒根据一定比例配比着使用，生产温度控制为150℃左右。本次建设项目实际加工过程中加热至熔化温度的控制温度远小于PE 材料的分解温度，不会产生分解废气。</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③聚氯乙烯（PVC）</w:t>
            </w:r>
          </w:p>
          <w:p>
            <w:pPr>
              <w:pStyle w:val="74"/>
              <w:keepNext w:val="0"/>
              <w:keepLines w:val="0"/>
              <w:pageBreakBefore w:val="0"/>
              <w:widowControl w:val="0"/>
              <w:kinsoku/>
              <w:wordWrap/>
              <w:overflowPunct/>
              <w:topLinePunct w:val="0"/>
              <w:autoSpaceDE/>
              <w:autoSpaceDN/>
              <w:bidi w:val="0"/>
              <w:adjustRightInd/>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简称PVC，由氯乙烯在引发剂作用下聚合而成的热塑性树脂。是氯乙烯的均聚物。氯乙烯均聚物和氯乙烯共聚物统称为氯乙烯树脂。PVC为无定形结构的白色粉末，支化度较小。工业生产的PVC分子量一般在5万～12万范围内，具有较大的多分散性，分子量随聚合温度的降低而增加；无固定熔点，80～85℃开始软化，130℃变为粘弹态，150℃开始转变为粘流态；有较好的机械性能，抗张强度60MPa左右，冲击强度5～10kJ/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有优异的介电性能。但对光和热的稳定性差，在100℃以上或经长时间阳光曝晒，就会分解而产生氯化氢，并进一步自动催化分解，引起变色，物理机械性能也迅速下降，在实际应用中必须加入稳定剂以提高对热和光的稳定性。PVC很坚硬，溶解性也很差，只能溶于环己酮、二氯乙烷和四氢呋喃等少数溶剂中，对有机和无机酸、碱、盐均稳定，化学稳定性随使用温度的升高而降低。PVC溶解在丙酮-二硫化碳或丙酮－苯混合溶剂中，用于干法纺丝或湿法纺丝而成纤维，称氯纶。具有难燃、耐酸碱、抗微生物、耐磨并具有较好的保暖性和弹性。</w:t>
            </w:r>
          </w:p>
          <w:p>
            <w:pPr>
              <w:pStyle w:val="74"/>
              <w:keepNext w:val="0"/>
              <w:keepLines w:val="0"/>
              <w:pageBreakBefore w:val="0"/>
              <w:widowControl w:val="0"/>
              <w:kinsoku/>
              <w:wordWrap/>
              <w:overflowPunct/>
              <w:topLinePunct w:val="0"/>
              <w:autoSpaceDE/>
              <w:autoSpaceDN/>
              <w:bidi w:val="0"/>
              <w:adjustRightInd/>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④色母</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色母也称色种，是一种新型高分子材料专用着色剂，色母主要用在塑料生产。色母由颜料或染料、载体和分散剂三种基本要素所组成，是把超常量的颜料均匀载附于树脂之中而制得的聚集体。本项目使用的色母为普通注塑色母，主要成分树脂和无机颜料配比而成。</w:t>
            </w:r>
          </w:p>
          <w:p>
            <w:pPr>
              <w:pStyle w:val="74"/>
              <w:keepNext w:val="0"/>
              <w:keepLines w:val="0"/>
              <w:pageBreakBefore w:val="0"/>
              <w:widowControl w:val="0"/>
              <w:kinsoku/>
              <w:wordWrap/>
              <w:overflowPunct/>
              <w:topLinePunct w:val="0"/>
              <w:autoSpaceDE/>
              <w:autoSpaceDN/>
              <w:bidi w:val="0"/>
              <w:adjustRightInd/>
              <w:ind w:firstLine="482"/>
              <w:textAlignment w:val="auto"/>
              <w:rPr>
                <w:rFonts w:hint="default" w:ascii="Times New Roman" w:hAnsi="Times New Roman" w:eastAsia="宋体" w:cs="Times New Roman"/>
                <w:b/>
                <w:bCs/>
                <w:color w:val="auto"/>
                <w:highlight w:val="none"/>
              </w:rPr>
            </w:pPr>
            <w:r>
              <w:rPr>
                <w:rFonts w:hint="eastAsia" w:ascii="Times New Roman" w:hAnsi="Times New Roman" w:eastAsia="宋体" w:cs="Times New Roman"/>
                <w:b/>
                <w:color w:val="auto"/>
                <w:sz w:val="24"/>
                <w:szCs w:val="24"/>
                <w:highlight w:val="none"/>
                <w:lang w:eastAsia="zh-CN"/>
              </w:rPr>
              <w:t>⑤</w:t>
            </w:r>
            <w:r>
              <w:rPr>
                <w:rFonts w:hint="default" w:ascii="Times New Roman" w:hAnsi="Times New Roman" w:eastAsia="宋体" w:cs="Times New Roman"/>
                <w:b/>
                <w:bCs/>
                <w:color w:val="auto"/>
                <w:highlight w:val="none"/>
              </w:rPr>
              <w:t>涤纶短纤维</w:t>
            </w:r>
          </w:p>
          <w:p>
            <w:pPr>
              <w:pStyle w:val="74"/>
              <w:keepNext w:val="0"/>
              <w:keepLines w:val="0"/>
              <w:pageBreakBefore w:val="0"/>
              <w:widowControl w:val="0"/>
              <w:kinsoku/>
              <w:wordWrap/>
              <w:overflowPunct/>
              <w:topLinePunct w:val="0"/>
              <w:autoSpaceDE/>
              <w:autoSpaceDN/>
              <w:bidi w:val="0"/>
              <w:adjustRightInd/>
              <w:ind w:firstLine="482"/>
              <w:textAlignment w:val="auto"/>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highlight w:val="none"/>
              </w:rPr>
              <w:t>是合成纤维中的一个重要品种，是我国聚酯纤维的</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"https://baike.baidu.com/item/%E5%95%86%E5%93%81" \t "https://baike.baidu.com/item/%E6%B6%A4%E7%BA%B6/_blank"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商品</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名称。是以精对苯二甲酸（PTA）或对苯二甲酸二甲酯（DMT）和乙二醇（EG）为原料经酯化或酯交换和缩聚反应而制得的成纤高聚物——聚对苯二甲酸乙二醇酯（PET），经纺丝和后处理制成的纤维。其具有强度高、弹性好、 耐热性好、绝热性好、热塑性好、耐磨性好、耐光性好等特性。</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baseline"/>
              <w:outlineLvl w:val="9"/>
              <w:rPr>
                <w:rFonts w:hint="default" w:ascii="Times New Roman" w:hAnsi="Times New Roman" w:eastAsia="宋体" w:cs="Times New Roman"/>
                <w:b/>
                <w:bCs/>
                <w:color w:val="auto"/>
                <w:spacing w:val="0"/>
                <w:w w:val="100"/>
                <w:position w:val="0"/>
                <w:sz w:val="24"/>
                <w:szCs w:val="24"/>
                <w:highlight w:val="none"/>
              </w:rPr>
            </w:pPr>
            <w:r>
              <w:rPr>
                <w:rFonts w:hint="eastAsia" w:cs="Times New Roman"/>
                <w:b/>
                <w:bCs/>
                <w:color w:val="auto"/>
                <w:spacing w:val="0"/>
                <w:w w:val="100"/>
                <w:position w:val="0"/>
                <w:sz w:val="24"/>
                <w:szCs w:val="24"/>
                <w:highlight w:val="none"/>
                <w:lang w:val="en-US" w:eastAsia="zh-CN"/>
              </w:rPr>
              <w:t>8</w:t>
            </w:r>
            <w:r>
              <w:rPr>
                <w:rFonts w:hint="default" w:ascii="Times New Roman" w:hAnsi="Times New Roman" w:eastAsia="宋体" w:cs="Times New Roman"/>
                <w:b/>
                <w:bCs/>
                <w:color w:val="auto"/>
                <w:spacing w:val="0"/>
                <w:w w:val="100"/>
                <w:position w:val="0"/>
                <w:sz w:val="24"/>
                <w:szCs w:val="24"/>
                <w:highlight w:val="none"/>
                <w:lang w:val="en-US" w:eastAsia="zh-CN"/>
              </w:rPr>
              <w:t>、工作</w:t>
            </w:r>
            <w:r>
              <w:rPr>
                <w:rFonts w:hint="default" w:ascii="Times New Roman" w:hAnsi="Times New Roman" w:eastAsia="宋体" w:cs="Times New Roman"/>
                <w:b/>
                <w:bCs/>
                <w:color w:val="auto"/>
                <w:spacing w:val="0"/>
                <w:w w:val="100"/>
                <w:position w:val="0"/>
                <w:sz w:val="24"/>
                <w:szCs w:val="24"/>
                <w:highlight w:val="none"/>
              </w:rPr>
              <w:t>制度和劳动定员</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baseline"/>
              <w:rPr>
                <w:rFonts w:hint="default" w:ascii="Times New Roman" w:hAnsi="Times New Roman" w:eastAsia="宋体" w:cs="Times New Roman"/>
                <w:b w:val="0"/>
                <w:bCs/>
                <w:color w:val="auto"/>
                <w:spacing w:val="0"/>
                <w:w w:val="100"/>
                <w:position w:val="0"/>
                <w:sz w:val="24"/>
                <w:szCs w:val="24"/>
                <w:highlight w:val="none"/>
              </w:rPr>
            </w:pPr>
            <w:r>
              <w:rPr>
                <w:rFonts w:hint="default" w:ascii="Times New Roman" w:hAnsi="Times New Roman" w:eastAsia="宋体" w:cs="Times New Roman"/>
                <w:b w:val="0"/>
                <w:bCs/>
                <w:color w:val="auto"/>
                <w:spacing w:val="0"/>
                <w:w w:val="100"/>
                <w:position w:val="0"/>
                <w:sz w:val="24"/>
                <w:szCs w:val="24"/>
                <w:highlight w:val="none"/>
              </w:rPr>
              <w:t>（1）工作制度</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Times New Roman" w:hAnsi="Times New Roman" w:eastAsia="宋体" w:cs="Times New Roman"/>
                <w:snapToGrid w:val="0"/>
                <w:color w:val="auto"/>
                <w:kern w:val="0"/>
                <w:sz w:val="24"/>
                <w:szCs w:val="24"/>
                <w:highlight w:val="none"/>
                <w:lang w:val="en-US" w:eastAsia="zh-CN" w:bidi="ar-SA"/>
              </w:rPr>
            </w:pPr>
            <w:r>
              <w:rPr>
                <w:rFonts w:hint="eastAsia" w:cs="Times New Roman"/>
                <w:b w:val="0"/>
                <w:bCs/>
                <w:color w:val="auto"/>
                <w:spacing w:val="0"/>
                <w:w w:val="100"/>
                <w:position w:val="0"/>
                <w:sz w:val="24"/>
                <w:szCs w:val="24"/>
                <w:highlight w:val="none"/>
                <w:lang w:val="en-US" w:eastAsia="zh-CN"/>
              </w:rPr>
              <w:t>项目</w:t>
            </w:r>
            <w:r>
              <w:rPr>
                <w:rFonts w:hint="default" w:ascii="Times New Roman" w:hAnsi="Times New Roman" w:eastAsia="宋体" w:cs="Times New Roman"/>
                <w:b w:val="0"/>
                <w:bCs/>
                <w:color w:val="auto"/>
                <w:spacing w:val="0"/>
                <w:w w:val="100"/>
                <w:position w:val="0"/>
                <w:sz w:val="24"/>
                <w:szCs w:val="24"/>
                <w:highlight w:val="none"/>
              </w:rPr>
              <w:t>年工作</w:t>
            </w:r>
            <w:r>
              <w:rPr>
                <w:rFonts w:hint="eastAsia" w:cs="Times New Roman"/>
                <w:b w:val="0"/>
                <w:bCs/>
                <w:color w:val="auto"/>
                <w:spacing w:val="0"/>
                <w:w w:val="100"/>
                <w:position w:val="0"/>
                <w:sz w:val="24"/>
                <w:szCs w:val="24"/>
                <w:highlight w:val="none"/>
                <w:lang w:val="en-US" w:eastAsia="zh-CN"/>
              </w:rPr>
              <w:t>330</w:t>
            </w:r>
            <w:r>
              <w:rPr>
                <w:rFonts w:hint="default" w:ascii="Times New Roman" w:hAnsi="Times New Roman" w:eastAsia="宋体" w:cs="Times New Roman"/>
                <w:b w:val="0"/>
                <w:bCs/>
                <w:color w:val="auto"/>
                <w:spacing w:val="0"/>
                <w:w w:val="100"/>
                <w:position w:val="0"/>
                <w:sz w:val="24"/>
                <w:szCs w:val="24"/>
                <w:highlight w:val="none"/>
              </w:rPr>
              <w:t>天，</w:t>
            </w:r>
            <w:r>
              <w:rPr>
                <w:rFonts w:hint="default" w:ascii="Times New Roman" w:hAnsi="Times New Roman" w:eastAsia="宋体" w:cs="Times New Roman"/>
                <w:snapToGrid w:val="0"/>
                <w:color w:val="auto"/>
                <w:kern w:val="0"/>
                <w:sz w:val="24"/>
                <w:szCs w:val="24"/>
                <w:highlight w:val="none"/>
                <w:lang w:val="en-US" w:eastAsia="zh-CN" w:bidi="ar-SA"/>
              </w:rPr>
              <w:t>实行一班制，每班工作8小时，夜间不生产。年总生产时间为2640小时。</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baseline"/>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0"/>
                <w:sz w:val="24"/>
                <w:szCs w:val="24"/>
                <w:highlight w:val="none"/>
                <w:lang w:val="en-US" w:eastAsia="zh-CN" w:bidi="ar-SA"/>
              </w:rPr>
              <w:t>（2）</w:t>
            </w:r>
            <w:r>
              <w:rPr>
                <w:rFonts w:hint="default" w:ascii="Times New Roman" w:hAnsi="Times New Roman" w:eastAsia="宋体" w:cs="Times New Roman"/>
                <w:snapToGrid w:val="0"/>
                <w:color w:val="auto"/>
                <w:kern w:val="0"/>
                <w:sz w:val="24"/>
                <w:szCs w:val="24"/>
                <w:highlight w:val="none"/>
                <w:lang w:val="en-US" w:eastAsia="zh-CN" w:bidi="ar-SA"/>
              </w:rPr>
              <w:t>劳动定员</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baseline"/>
              <w:rPr>
                <w:rFonts w:hint="default" w:ascii="Times New Roman" w:hAnsi="Times New Roman" w:eastAsia="宋体" w:cs="Times New Roman"/>
                <w:b w:val="0"/>
                <w:bCs/>
                <w:color w:val="auto"/>
                <w:spacing w:val="0"/>
                <w:w w:val="100"/>
                <w:position w:val="0"/>
                <w:sz w:val="24"/>
                <w:szCs w:val="24"/>
                <w:highlight w:val="none"/>
              </w:rPr>
            </w:pPr>
            <w:r>
              <w:rPr>
                <w:rFonts w:hint="eastAsia" w:cs="Times New Roman"/>
                <w:b w:val="0"/>
                <w:bCs/>
                <w:color w:val="auto"/>
                <w:spacing w:val="0"/>
                <w:w w:val="100"/>
                <w:position w:val="0"/>
                <w:sz w:val="24"/>
                <w:szCs w:val="24"/>
                <w:highlight w:val="none"/>
                <w:lang w:eastAsia="zh-CN"/>
              </w:rPr>
              <w:t>原项目劳动定员</w:t>
            </w:r>
            <w:r>
              <w:rPr>
                <w:rFonts w:hint="eastAsia" w:cs="Times New Roman"/>
                <w:b w:val="0"/>
                <w:bCs/>
                <w:color w:val="auto"/>
                <w:spacing w:val="0"/>
                <w:w w:val="100"/>
                <w:position w:val="0"/>
                <w:sz w:val="24"/>
                <w:szCs w:val="24"/>
                <w:highlight w:val="none"/>
                <w:lang w:val="en-US" w:eastAsia="zh-CN"/>
              </w:rPr>
              <w:t>28人，本次扩建增加</w:t>
            </w:r>
            <w:r>
              <w:rPr>
                <w:rFonts w:hint="default" w:ascii="Times New Roman" w:hAnsi="Times New Roman" w:eastAsia="宋体" w:cs="Times New Roman"/>
                <w:b w:val="0"/>
                <w:bCs/>
                <w:color w:val="auto"/>
                <w:spacing w:val="0"/>
                <w:w w:val="100"/>
                <w:position w:val="0"/>
                <w:sz w:val="24"/>
                <w:szCs w:val="24"/>
                <w:highlight w:val="none"/>
                <w:lang w:eastAsia="zh-CN"/>
              </w:rPr>
              <w:t>劳动定员</w:t>
            </w:r>
            <w:r>
              <w:rPr>
                <w:rFonts w:hint="eastAsia" w:cs="Times New Roman"/>
                <w:b w:val="0"/>
                <w:bCs/>
                <w:color w:val="auto"/>
                <w:spacing w:val="0"/>
                <w:w w:val="100"/>
                <w:position w:val="0"/>
                <w:sz w:val="24"/>
                <w:szCs w:val="24"/>
                <w:highlight w:val="none"/>
                <w:lang w:val="en-US" w:eastAsia="zh-CN"/>
              </w:rPr>
              <w:t>5</w:t>
            </w:r>
            <w:r>
              <w:rPr>
                <w:rFonts w:hint="default" w:ascii="Times New Roman" w:hAnsi="Times New Roman" w:eastAsia="宋体" w:cs="Times New Roman"/>
                <w:b w:val="0"/>
                <w:bCs/>
                <w:color w:val="auto"/>
                <w:spacing w:val="0"/>
                <w:w w:val="100"/>
                <w:position w:val="0"/>
                <w:sz w:val="24"/>
                <w:szCs w:val="24"/>
                <w:highlight w:val="none"/>
              </w:rPr>
              <w:t>人，</w:t>
            </w:r>
            <w:r>
              <w:rPr>
                <w:rFonts w:hint="eastAsia" w:cs="Times New Roman"/>
                <w:b w:val="0"/>
                <w:bCs/>
                <w:color w:val="auto"/>
                <w:spacing w:val="0"/>
                <w:w w:val="100"/>
                <w:position w:val="0"/>
                <w:sz w:val="24"/>
                <w:szCs w:val="24"/>
                <w:highlight w:val="none"/>
                <w:lang w:eastAsia="zh-CN"/>
              </w:rPr>
              <w:t>均不</w:t>
            </w:r>
            <w:r>
              <w:rPr>
                <w:rFonts w:hint="eastAsia" w:ascii="Times New Roman" w:hAnsi="Times New Roman" w:eastAsia="宋体" w:cs="Times New Roman"/>
                <w:b w:val="0"/>
                <w:bCs/>
                <w:color w:val="auto"/>
                <w:spacing w:val="0"/>
                <w:w w:val="100"/>
                <w:position w:val="0"/>
                <w:sz w:val="24"/>
                <w:szCs w:val="24"/>
                <w:highlight w:val="none"/>
                <w:lang w:eastAsia="zh-CN"/>
              </w:rPr>
              <w:t>在</w:t>
            </w:r>
            <w:r>
              <w:rPr>
                <w:rFonts w:hint="eastAsia" w:cs="Times New Roman"/>
                <w:b w:val="0"/>
                <w:bCs/>
                <w:color w:val="auto"/>
                <w:spacing w:val="0"/>
                <w:w w:val="100"/>
                <w:position w:val="0"/>
                <w:sz w:val="24"/>
                <w:szCs w:val="24"/>
                <w:highlight w:val="none"/>
                <w:lang w:eastAsia="zh-CN"/>
              </w:rPr>
              <w:t>项目区内</w:t>
            </w:r>
            <w:r>
              <w:rPr>
                <w:rFonts w:hint="eastAsia" w:ascii="Times New Roman" w:hAnsi="Times New Roman" w:eastAsia="宋体" w:cs="Times New Roman"/>
                <w:b w:val="0"/>
                <w:bCs/>
                <w:color w:val="auto"/>
                <w:spacing w:val="0"/>
                <w:w w:val="100"/>
                <w:position w:val="0"/>
                <w:sz w:val="24"/>
                <w:szCs w:val="24"/>
                <w:highlight w:val="none"/>
                <w:lang w:eastAsia="zh-CN"/>
              </w:rPr>
              <w:t>食宿</w:t>
            </w:r>
            <w:r>
              <w:rPr>
                <w:rFonts w:hint="default" w:ascii="Times New Roman" w:hAnsi="Times New Roman" w:eastAsia="宋体" w:cs="Times New Roman"/>
                <w:b w:val="0"/>
                <w:bCs/>
                <w:color w:val="auto"/>
                <w:spacing w:val="0"/>
                <w:w w:val="10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rPr>
                <w:rStyle w:val="61"/>
                <w:rFonts w:hint="default" w:ascii="Times New Roman" w:hAnsi="Times New Roman" w:eastAsia="宋体" w:cs="Times New Roman"/>
                <w:b/>
                <w:bCs/>
                <w:color w:val="auto"/>
                <w:sz w:val="24"/>
                <w:szCs w:val="24"/>
                <w:highlight w:val="none"/>
              </w:rPr>
            </w:pPr>
            <w:r>
              <w:rPr>
                <w:rFonts w:hint="eastAsia" w:cs="Times New Roman"/>
                <w:b/>
                <w:bCs/>
                <w:color w:val="auto"/>
                <w:spacing w:val="0"/>
                <w:w w:val="100"/>
                <w:position w:val="0"/>
                <w:sz w:val="24"/>
                <w:szCs w:val="24"/>
                <w:highlight w:val="none"/>
                <w:lang w:val="en-US" w:eastAsia="zh-CN"/>
              </w:rPr>
              <w:t>9</w:t>
            </w:r>
            <w:r>
              <w:rPr>
                <w:rFonts w:hint="default" w:ascii="Times New Roman" w:hAnsi="Times New Roman" w:eastAsia="宋体" w:cs="Times New Roman"/>
                <w:b/>
                <w:bCs/>
                <w:color w:val="auto"/>
                <w:spacing w:val="0"/>
                <w:w w:val="100"/>
                <w:position w:val="0"/>
                <w:sz w:val="24"/>
                <w:szCs w:val="24"/>
                <w:highlight w:val="none"/>
                <w:lang w:val="en-US" w:eastAsia="zh-CN"/>
              </w:rPr>
              <w:t>、</w:t>
            </w:r>
            <w:r>
              <w:rPr>
                <w:rFonts w:hint="eastAsia" w:ascii="Times New Roman" w:hAnsi="Times New Roman" w:eastAsia="宋体" w:cs="Times New Roman"/>
                <w:b/>
                <w:bCs/>
                <w:color w:val="auto"/>
                <w:spacing w:val="0"/>
                <w:w w:val="100"/>
                <w:position w:val="0"/>
                <w:sz w:val="24"/>
                <w:szCs w:val="24"/>
                <w:highlight w:val="none"/>
                <w:lang w:val="en-US" w:eastAsia="zh-CN"/>
              </w:rPr>
              <w:t>施工</w:t>
            </w:r>
            <w:r>
              <w:rPr>
                <w:rFonts w:hint="default" w:ascii="Times New Roman" w:hAnsi="Times New Roman" w:eastAsia="宋体" w:cs="Times New Roman"/>
                <w:b/>
                <w:bCs/>
                <w:color w:val="auto"/>
                <w:spacing w:val="0"/>
                <w:w w:val="100"/>
                <w:position w:val="0"/>
                <w:sz w:val="24"/>
                <w:szCs w:val="24"/>
                <w:highlight w:val="none"/>
                <w:lang w:val="en-US" w:eastAsia="zh-CN"/>
              </w:rPr>
              <w:t>进度</w:t>
            </w:r>
            <w:r>
              <w:rPr>
                <w:rStyle w:val="61"/>
                <w:rFonts w:hint="default" w:ascii="Times New Roman" w:hAnsi="Times New Roman" w:eastAsia="宋体" w:cs="Times New Roman"/>
                <w:b/>
                <w:bCs/>
                <w:color w:val="auto"/>
                <w:sz w:val="24"/>
                <w:szCs w:val="24"/>
                <w:highlight w:val="none"/>
              </w:rPr>
              <w:t>计划</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eastAsia"/>
                <w:color w:val="auto"/>
                <w:sz w:val="24"/>
                <w:szCs w:val="24"/>
                <w:highlight w:val="none"/>
                <w:lang w:eastAsia="zh-CN"/>
              </w:rPr>
              <w:t>项目施工期主要为设备安装、环保工程建设等，施工期</w:t>
            </w:r>
            <w:r>
              <w:rPr>
                <w:rFonts w:hint="default" w:ascii="Times New Roman" w:hAnsi="Times New Roman" w:eastAsia="宋体" w:cs="Times New Roman"/>
                <w:b w:val="0"/>
                <w:bCs/>
                <w:color w:val="auto"/>
                <w:sz w:val="24"/>
                <w:szCs w:val="24"/>
                <w:highlight w:val="none"/>
              </w:rPr>
              <w:t>为</w:t>
            </w:r>
            <w:r>
              <w:rPr>
                <w:rFonts w:hint="eastAsia" w:cs="Times New Roman"/>
                <w:b w:val="0"/>
                <w:bCs/>
                <w:color w:val="auto"/>
                <w:sz w:val="24"/>
                <w:szCs w:val="24"/>
                <w:highlight w:val="none"/>
                <w:lang w:val="en-US" w:eastAsia="zh-CN"/>
              </w:rPr>
              <w:t>30</w:t>
            </w:r>
            <w:r>
              <w:rPr>
                <w:rFonts w:hint="eastAsia" w:ascii="Times New Roman" w:hAnsi="Times New Roman" w:eastAsia="宋体" w:cs="Times New Roman"/>
                <w:b w:val="0"/>
                <w:bCs/>
                <w:color w:val="auto"/>
                <w:sz w:val="24"/>
                <w:szCs w:val="24"/>
                <w:highlight w:val="none"/>
                <w:lang w:val="en-US" w:eastAsia="zh-CN"/>
              </w:rPr>
              <w:t>天</w:t>
            </w:r>
            <w:r>
              <w:rPr>
                <w:rFonts w:hint="default" w:ascii="Times New Roman" w:hAnsi="Times New Roman" w:eastAsia="宋体" w:cs="Times New Roman"/>
                <w:b w:val="0"/>
                <w:bCs/>
                <w:color w:val="auto"/>
                <w:sz w:val="24"/>
                <w:szCs w:val="24"/>
                <w:highlight w:val="none"/>
              </w:rPr>
              <w:t>，20</w:t>
            </w:r>
            <w:r>
              <w:rPr>
                <w:rFonts w:hint="default" w:ascii="Times New Roman" w:hAnsi="Times New Roman" w:eastAsia="宋体" w:cs="Times New Roman"/>
                <w:b w:val="0"/>
                <w:bCs/>
                <w:color w:val="auto"/>
                <w:sz w:val="24"/>
                <w:szCs w:val="24"/>
                <w:highlight w:val="none"/>
                <w:lang w:val="en-US" w:eastAsia="zh-CN"/>
              </w:rPr>
              <w:t>2</w:t>
            </w:r>
            <w:r>
              <w:rPr>
                <w:rFonts w:hint="eastAsia"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rPr>
              <w:t>年</w:t>
            </w:r>
            <w:r>
              <w:rPr>
                <w:rFonts w:hint="eastAsia"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月</w:t>
            </w:r>
            <w:r>
              <w:rPr>
                <w:rFonts w:hint="default" w:ascii="Times New Roman" w:hAnsi="Times New Roman" w:eastAsia="宋体" w:cs="Times New Roman"/>
                <w:b w:val="0"/>
                <w:bCs/>
                <w:color w:val="auto"/>
                <w:sz w:val="24"/>
                <w:szCs w:val="24"/>
                <w:highlight w:val="none"/>
                <w:lang w:eastAsia="zh-CN"/>
              </w:rPr>
              <w:t>开工</w:t>
            </w:r>
            <w:r>
              <w:rPr>
                <w:rFonts w:hint="default" w:ascii="Times New Roman" w:hAnsi="Times New Roman" w:eastAsia="宋体" w:cs="Times New Roman"/>
                <w:b w:val="0"/>
                <w:bCs/>
                <w:color w:val="auto"/>
                <w:sz w:val="24"/>
                <w:szCs w:val="24"/>
                <w:highlight w:val="none"/>
              </w:rPr>
              <w:t>，20</w:t>
            </w:r>
            <w:r>
              <w:rPr>
                <w:rFonts w:hint="default" w:ascii="Times New Roman" w:hAnsi="Times New Roman" w:eastAsia="宋体" w:cs="Times New Roman"/>
                <w:b w:val="0"/>
                <w:bCs/>
                <w:color w:val="auto"/>
                <w:sz w:val="24"/>
                <w:szCs w:val="24"/>
                <w:highlight w:val="none"/>
                <w:lang w:val="en-US" w:eastAsia="zh-CN"/>
              </w:rPr>
              <w:t>2</w:t>
            </w:r>
            <w:r>
              <w:rPr>
                <w:rFonts w:hint="eastAsia"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rPr>
              <w:t>年</w:t>
            </w:r>
            <w:r>
              <w:rPr>
                <w:rFonts w:hint="eastAsia" w:cs="Times New Roman"/>
                <w:b w:val="0"/>
                <w:bCs/>
                <w:color w:val="auto"/>
                <w:sz w:val="24"/>
                <w:szCs w:val="24"/>
                <w:highlight w:val="none"/>
                <w:lang w:val="en-US" w:eastAsia="zh-CN"/>
              </w:rPr>
              <w:t>6</w:t>
            </w:r>
            <w:r>
              <w:rPr>
                <w:rFonts w:hint="default" w:ascii="Times New Roman" w:hAnsi="Times New Roman" w:eastAsia="宋体" w:cs="Times New Roman"/>
                <w:b w:val="0"/>
                <w:bCs/>
                <w:color w:val="auto"/>
                <w:sz w:val="24"/>
                <w:szCs w:val="24"/>
                <w:highlight w:val="none"/>
              </w:rPr>
              <w:t>月竣工。</w:t>
            </w:r>
          </w:p>
          <w:p>
            <w:pPr>
              <w:keepNext w:val="0"/>
              <w:keepLines w:val="0"/>
              <w:pageBreakBefore w:val="0"/>
              <w:widowControl w:val="0"/>
              <w:kinsoku/>
              <w:wordWrap/>
              <w:overflowPunct/>
              <w:topLinePunct w:val="0"/>
              <w:autoSpaceDE/>
              <w:bidi w:val="0"/>
              <w:adjustRightInd/>
              <w:snapToGrid w:val="0"/>
              <w:spacing w:line="360" w:lineRule="auto"/>
              <w:ind w:firstLine="482" w:firstLineChars="200"/>
              <w:rPr>
                <w:rFonts w:hint="default" w:ascii="Times New Roman" w:hAnsi="Times New Roman" w:eastAsia="宋体" w:cs="Times New Roman"/>
                <w:b/>
                <w:bCs/>
                <w:color w:val="auto"/>
                <w:sz w:val="24"/>
                <w:szCs w:val="24"/>
                <w:highlight w:val="none"/>
                <w:lang w:eastAsia="zh-CN"/>
              </w:rPr>
            </w:pPr>
            <w:r>
              <w:rPr>
                <w:rFonts w:hint="eastAsia"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0</w:t>
            </w:r>
            <w:r>
              <w:rPr>
                <w:rFonts w:hint="default" w:ascii="Times New Roman" w:hAnsi="Times New Roman" w:eastAsia="宋体" w:cs="Times New Roman"/>
                <w:b/>
                <w:bCs/>
                <w:color w:val="auto"/>
                <w:sz w:val="24"/>
                <w:szCs w:val="24"/>
                <w:highlight w:val="none"/>
                <w:lang w:eastAsia="zh-CN"/>
              </w:rPr>
              <w:t>、项目平面布置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本项目位于东川再就业特色产业园区天生桥工业园再生资源基地内4-1号厂房，项目周边主要为各生产加工型企业</w:t>
            </w:r>
            <w:r>
              <w:rPr>
                <w:rFonts w:hint="eastAsia" w:cs="Times New Roman"/>
                <w:color w:val="auto"/>
                <w:sz w:val="24"/>
                <w:szCs w:val="24"/>
                <w:highlight w:val="none"/>
                <w:lang w:eastAsia="zh-CN"/>
              </w:rPr>
              <w:t>。本项目利用原项目厂房重新布置进行扩建，其中自粘胶膜生产线在本次扩建由厂房北侧改为厂房中部；破碎区由厂房东侧改为北侧；原辅料堆存区沿用原有北侧的，新增</w:t>
            </w:r>
            <w:r>
              <w:rPr>
                <w:rFonts w:hint="eastAsia" w:cs="Times New Roman"/>
                <w:color w:val="auto"/>
                <w:sz w:val="24"/>
                <w:szCs w:val="24"/>
                <w:highlight w:val="none"/>
                <w:lang w:val="en-US" w:eastAsia="zh-CN"/>
              </w:rPr>
              <w:t>1个位于西侧；成品堆放区</w:t>
            </w:r>
            <w:r>
              <w:rPr>
                <w:rFonts w:hint="eastAsia" w:ascii="Times New Roman" w:hAnsi="Times New Roman" w:eastAsia="宋体" w:cs="Times New Roman"/>
                <w:color w:val="auto"/>
                <w:sz w:val="24"/>
                <w:szCs w:val="24"/>
                <w:highlight w:val="none"/>
                <w:lang w:val="en-US" w:eastAsia="zh-CN"/>
              </w:rPr>
              <w:t>沿用原有2个位于西南侧及东侧的成品堆放区，取消原有其余3个。本次扩建环保设施增加1套</w:t>
            </w:r>
            <w:r>
              <w:rPr>
                <w:rFonts w:hint="eastAsia" w:cs="Times New Roman"/>
                <w:color w:val="auto"/>
                <w:sz w:val="24"/>
                <w:szCs w:val="24"/>
                <w:highlight w:val="none"/>
                <w:lang w:val="en-US" w:eastAsia="zh-CN"/>
              </w:rPr>
              <w:t>布</w:t>
            </w:r>
            <w:r>
              <w:rPr>
                <w:rFonts w:hint="eastAsia" w:ascii="Times New Roman" w:hAnsi="Times New Roman" w:eastAsia="宋体" w:cs="Times New Roman"/>
                <w:color w:val="auto"/>
                <w:sz w:val="24"/>
                <w:szCs w:val="24"/>
                <w:highlight w:val="none"/>
                <w:lang w:val="en-US" w:eastAsia="zh-CN"/>
              </w:rPr>
              <w:t>袋除尘器+15m排气筒，位于厂房南侧，用于处理土工布生产废气。其余环保设施沿用原项目已设置。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 w:val="24"/>
                <w:szCs w:val="24"/>
                <w:highlight w:val="none"/>
              </w:rPr>
              <w:t>厂区总图方案功能分区明确，总体划分为两个主要区域，即办公区及生产加工区。项目区场地呈南北向，根据项目区地形特点及生产的需求，在项目区西侧及东侧各设置2个出入口（共设置4个），方便物料运进和产品运出</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办公室位于生产车间外西北侧，生产区及办公区有一定的距离，方便厂区管理又不影响工作人员的办公。项目具体平面布置情况详见附图</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bidi w:val="0"/>
              <w:adjustRightInd/>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rPr>
            </w:pPr>
            <w:r>
              <w:rPr>
                <w:rFonts w:hint="eastAsia"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eastAsia="zh-CN"/>
              </w:rPr>
              <w:t>总投资和</w:t>
            </w:r>
            <w:r>
              <w:rPr>
                <w:rFonts w:hint="default" w:ascii="Times New Roman" w:hAnsi="Times New Roman" w:eastAsia="宋体" w:cs="Times New Roman"/>
                <w:b/>
                <w:bCs/>
                <w:color w:val="auto"/>
                <w:sz w:val="24"/>
                <w:szCs w:val="24"/>
                <w:highlight w:val="none"/>
              </w:rPr>
              <w:t>环保投资</w:t>
            </w:r>
          </w:p>
          <w:p>
            <w:pPr>
              <w:tabs>
                <w:tab w:val="left" w:pos="2395"/>
              </w:tabs>
              <w:spacing w:line="348" w:lineRule="auto"/>
              <w:ind w:right="105" w:rightChars="5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项目总投资</w:t>
            </w:r>
            <w:r>
              <w:rPr>
                <w:rFonts w:hint="eastAsia" w:cs="Times New Roman"/>
                <w:color w:val="auto"/>
                <w:sz w:val="24"/>
                <w:szCs w:val="24"/>
                <w:highlight w:val="none"/>
                <w:lang w:val="en-US" w:eastAsia="zh-CN"/>
              </w:rPr>
              <w:t>1600</w:t>
            </w:r>
            <w:r>
              <w:rPr>
                <w:rFonts w:hint="default" w:ascii="Times New Roman" w:hAnsi="Times New Roman" w:eastAsia="宋体" w:cs="Times New Roman"/>
                <w:color w:val="auto"/>
                <w:sz w:val="24"/>
                <w:szCs w:val="24"/>
                <w:highlight w:val="none"/>
              </w:rPr>
              <w:t>万，建设工程环保投资共计</w:t>
            </w:r>
            <w:r>
              <w:rPr>
                <w:rFonts w:hint="eastAsia" w:cs="Times New Roman"/>
                <w:color w:val="auto"/>
                <w:sz w:val="24"/>
                <w:szCs w:val="24"/>
                <w:highlight w:val="none"/>
                <w:lang w:val="en-US" w:eastAsia="zh-CN"/>
              </w:rPr>
              <w:t>5.35</w:t>
            </w:r>
            <w:r>
              <w:rPr>
                <w:rFonts w:hint="default" w:ascii="Times New Roman" w:hAnsi="Times New Roman" w:eastAsia="宋体" w:cs="Times New Roman"/>
                <w:color w:val="auto"/>
                <w:sz w:val="24"/>
                <w:szCs w:val="24"/>
                <w:highlight w:val="none"/>
              </w:rPr>
              <w:t>万元，占工程总投资</w:t>
            </w:r>
            <w:r>
              <w:rPr>
                <w:rFonts w:hint="eastAsia" w:cs="Times New Roman"/>
                <w:color w:val="auto"/>
                <w:sz w:val="24"/>
                <w:szCs w:val="24"/>
                <w:highlight w:val="none"/>
                <w:lang w:val="en-US" w:eastAsia="zh-CN"/>
              </w:rPr>
              <w:t>0.33</w:t>
            </w:r>
            <w:r>
              <w:rPr>
                <w:rFonts w:hint="default" w:ascii="Times New Roman" w:hAnsi="Times New Roman" w:eastAsia="宋体" w:cs="Times New Roman"/>
                <w:color w:val="auto"/>
                <w:sz w:val="24"/>
                <w:szCs w:val="24"/>
                <w:highlight w:val="none"/>
              </w:rPr>
              <w:t>%。各项环保投资估算明细见表</w:t>
            </w:r>
            <w:r>
              <w:rPr>
                <w:rFonts w:hint="eastAsia"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rPr>
              <w:t>。</w:t>
            </w:r>
          </w:p>
          <w:p>
            <w:pPr>
              <w:pStyle w:val="11"/>
              <w:spacing w:after="0" w:line="240" w:lineRule="auto"/>
              <w:ind w:left="0" w:leftChars="0"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2-7</w:t>
            </w:r>
            <w:r>
              <w:rPr>
                <w:rFonts w:hint="default" w:ascii="Times New Roman" w:hAnsi="Times New Roman" w:eastAsia="宋体" w:cs="Times New Roman"/>
                <w:b/>
                <w:color w:val="auto"/>
                <w:sz w:val="21"/>
                <w:szCs w:val="21"/>
                <w:highlight w:val="none"/>
              </w:rPr>
              <w:t xml:space="preserve">   环保投资概算表   单位：万</w:t>
            </w:r>
          </w:p>
          <w:tbl>
            <w:tblPr>
              <w:tblStyle w:val="22"/>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144"/>
              <w:gridCol w:w="3671"/>
              <w:gridCol w:w="840"/>
              <w:gridCol w:w="720"/>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noWrap w:val="0"/>
                  <w:vAlign w:val="center"/>
                </w:tcPr>
                <w:p>
                  <w:pPr>
                    <w:pStyle w:val="5"/>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1144" w:type="dxa"/>
                  <w:noWrap w:val="0"/>
                  <w:vAlign w:val="center"/>
                </w:tcPr>
                <w:p>
                  <w:pPr>
                    <w:pStyle w:val="5"/>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3671" w:type="dxa"/>
                  <w:noWrap w:val="0"/>
                  <w:vAlign w:val="center"/>
                </w:tcPr>
                <w:p>
                  <w:pPr>
                    <w:pStyle w:val="5"/>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840" w:type="dxa"/>
                  <w:noWrap w:val="0"/>
                  <w:vAlign w:val="center"/>
                </w:tcPr>
                <w:p>
                  <w:pPr>
                    <w:pStyle w:val="5"/>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720" w:type="dxa"/>
                  <w:noWrap w:val="0"/>
                  <w:vAlign w:val="center"/>
                </w:tcPr>
                <w:p>
                  <w:pPr>
                    <w:pStyle w:val="5"/>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w:t>
                  </w:r>
                </w:p>
              </w:tc>
              <w:tc>
                <w:tcPr>
                  <w:tcW w:w="1233" w:type="dxa"/>
                  <w:noWrap w:val="0"/>
                  <w:vAlign w:val="center"/>
                </w:tcPr>
                <w:p>
                  <w:pPr>
                    <w:pStyle w:val="5"/>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jc w:val="center"/>
              </w:trPr>
              <w:tc>
                <w:tcPr>
                  <w:tcW w:w="694" w:type="dxa"/>
                  <w:vMerge w:val="restart"/>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1144"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生产车间有机废气</w:t>
                  </w:r>
                </w:p>
              </w:tc>
              <w:tc>
                <w:tcPr>
                  <w:tcW w:w="367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防水板</w:t>
                  </w:r>
                  <w:r>
                    <w:rPr>
                      <w:rFonts w:hint="eastAsia" w:cs="Times New Roman"/>
                      <w:color w:val="auto"/>
                      <w:sz w:val="21"/>
                      <w:szCs w:val="21"/>
                      <w:highlight w:val="none"/>
                      <w:lang w:val="en-US" w:eastAsia="zh-CN"/>
                    </w:rPr>
                    <w:t>/土工膜生产线上方</w:t>
                  </w:r>
                  <w:r>
                    <w:rPr>
                      <w:rFonts w:hint="default" w:ascii="Times New Roman" w:hAnsi="Times New Roman" w:eastAsia="宋体" w:cs="Times New Roman"/>
                      <w:color w:val="auto"/>
                      <w:sz w:val="21"/>
                      <w:szCs w:val="21"/>
                      <w:highlight w:val="none"/>
                    </w:rPr>
                    <w:t>设置“</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w:t>
                  </w:r>
                  <w:r>
                    <w:rPr>
                      <w:rFonts w:hint="eastAsia" w:cs="Times New Roman"/>
                      <w:color w:val="auto"/>
                      <w:sz w:val="21"/>
                      <w:szCs w:val="21"/>
                      <w:highlight w:val="none"/>
                      <w:lang w:val="en-US" w:eastAsia="zh-CN"/>
                    </w:rPr>
                    <w:t>4m</w:t>
                  </w:r>
                  <w:r>
                    <w:rPr>
                      <w:rFonts w:hint="eastAsia"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“1套UV光氧催化设备+活性炭吸附”装置+1根15m高排气筒（预留标准的采样检测口）（1#）</w:t>
                  </w:r>
                  <w:r>
                    <w:rPr>
                      <w:rFonts w:hint="eastAsia" w:cs="Times New Roman"/>
                      <w:color w:val="auto"/>
                      <w:sz w:val="21"/>
                      <w:szCs w:val="21"/>
                      <w:highlight w:val="none"/>
                      <w:lang w:eastAsia="zh-CN"/>
                    </w:rPr>
                    <w:t>风机风量</w:t>
                  </w:r>
                  <w:r>
                    <w:rPr>
                      <w:rFonts w:hint="eastAsia" w:cs="Times New Roman"/>
                      <w:color w:val="auto"/>
                      <w:sz w:val="21"/>
                      <w:szCs w:val="21"/>
                      <w:highlight w:val="none"/>
                      <w:lang w:val="en-US" w:eastAsia="zh-CN"/>
                    </w:rPr>
                    <w:t>10000m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lang w:eastAsia="zh-CN"/>
                    </w:rPr>
                    <w:t>。</w:t>
                  </w:r>
                </w:p>
              </w:tc>
              <w:tc>
                <w:tcPr>
                  <w:tcW w:w="840" w:type="dxa"/>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720" w:type="dxa"/>
                  <w:noWrap w:val="0"/>
                  <w:vAlign w:val="center"/>
                </w:tcPr>
                <w:p>
                  <w:pPr>
                    <w:spacing w:line="240" w:lineRule="auto"/>
                    <w:ind w:firstLine="0" w:firstLineChars="0"/>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1</w:t>
                  </w:r>
                </w:p>
              </w:tc>
              <w:tc>
                <w:tcPr>
                  <w:tcW w:w="1233"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rPr>
                    <w:t>新增</w:t>
                  </w:r>
                  <w:r>
                    <w:rPr>
                      <w:rFonts w:hint="eastAsia" w:cs="Times New Roman"/>
                      <w:color w:val="auto"/>
                      <w:sz w:val="21"/>
                      <w:szCs w:val="21"/>
                      <w:highlight w:val="none"/>
                      <w:lang w:eastAsia="zh-CN"/>
                    </w:rPr>
                    <w:t>，风机风量增加</w:t>
                  </w:r>
                  <w:r>
                    <w:rPr>
                      <w:rFonts w:hint="eastAsia" w:cs="Times New Roman"/>
                      <w:color w:val="auto"/>
                      <w:sz w:val="21"/>
                      <w:szCs w:val="21"/>
                      <w:highlight w:val="none"/>
                      <w:lang w:val="en-US" w:eastAsia="zh-CN"/>
                    </w:rPr>
                    <w:t>2000m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rPr>
                    <w:t>UV光氧催化设备+活性炭吸附”装置</w:t>
                  </w:r>
                  <w:r>
                    <w:rPr>
                      <w:rFonts w:hint="eastAsia" w:cs="Times New Roman"/>
                      <w:color w:val="auto"/>
                      <w:sz w:val="21"/>
                      <w:szCs w:val="21"/>
                      <w:highlight w:val="none"/>
                      <w:lang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jc w:val="center"/>
              </w:trPr>
              <w:tc>
                <w:tcPr>
                  <w:tcW w:w="694" w:type="dxa"/>
                  <w:vMerge w:val="continue"/>
                  <w:noWrap w:val="0"/>
                  <w:vAlign w:val="center"/>
                </w:tcPr>
                <w:p>
                  <w:pPr>
                    <w:spacing w:line="240" w:lineRule="auto"/>
                    <w:ind w:firstLine="0" w:firstLineChars="0"/>
                    <w:jc w:val="center"/>
                    <w:rPr>
                      <w:color w:val="auto"/>
                      <w:highlight w:val="none"/>
                    </w:rPr>
                  </w:pPr>
                </w:p>
              </w:tc>
              <w:tc>
                <w:tcPr>
                  <w:tcW w:w="1144" w:type="dxa"/>
                  <w:vMerge w:val="continue"/>
                  <w:noWrap w:val="0"/>
                  <w:vAlign w:val="center"/>
                </w:tcPr>
                <w:p>
                  <w:pPr>
                    <w:spacing w:line="240" w:lineRule="auto"/>
                    <w:ind w:firstLine="0" w:firstLineChars="0"/>
                    <w:jc w:val="center"/>
                    <w:rPr>
                      <w:color w:val="auto"/>
                      <w:highlight w:val="none"/>
                    </w:rPr>
                  </w:pPr>
                </w:p>
              </w:tc>
              <w:tc>
                <w:tcPr>
                  <w:tcW w:w="3671"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土工布上方</w:t>
                  </w:r>
                  <w:r>
                    <w:rPr>
                      <w:rFonts w:hint="eastAsia" w:ascii="Times New Roman" w:hAnsi="Times New Roman" w:eastAsia="宋体" w:cs="Times New Roman"/>
                      <w:color w:val="auto"/>
                      <w:sz w:val="21"/>
                      <w:szCs w:val="21"/>
                      <w:highlight w:val="none"/>
                      <w:lang w:val="en-US" w:eastAsia="zh-CN"/>
                    </w:rPr>
                    <w:t>设置</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1个</w:t>
                  </w:r>
                  <w:r>
                    <w:rPr>
                      <w:rFonts w:hint="eastAsia" w:cs="Times New Roman"/>
                      <w:color w:val="auto"/>
                      <w:sz w:val="21"/>
                      <w:szCs w:val="21"/>
                      <w:highlight w:val="none"/>
                      <w:lang w:val="en-US" w:eastAsia="zh-CN"/>
                    </w:rPr>
                    <w:t>5m</w:t>
                  </w:r>
                  <w:r>
                    <w:rPr>
                      <w:rFonts w:hint="eastAsia"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+1套布袋除尘器+15排气筒</w:t>
                  </w:r>
                  <w:r>
                    <w:rPr>
                      <w:rFonts w:hint="default" w:ascii="Times New Roman" w:hAnsi="Times New Roman" w:eastAsia="宋体" w:cs="Times New Roman"/>
                      <w:color w:val="auto"/>
                      <w:sz w:val="21"/>
                      <w:szCs w:val="21"/>
                      <w:highlight w:val="none"/>
                    </w:rPr>
                    <w:t>（预留标准的采样检测口）</w:t>
                  </w:r>
                  <w:r>
                    <w:rPr>
                      <w:rFonts w:hint="eastAsia" w:cs="Times New Roman"/>
                      <w:color w:val="auto"/>
                      <w:sz w:val="21"/>
                      <w:szCs w:val="21"/>
                      <w:highlight w:val="none"/>
                      <w:lang w:eastAsia="zh-CN"/>
                    </w:rPr>
                    <w:t>风机风量</w:t>
                  </w:r>
                  <w:r>
                    <w:rPr>
                      <w:rFonts w:hint="eastAsia" w:cs="Times New Roman"/>
                      <w:color w:val="auto"/>
                      <w:sz w:val="21"/>
                      <w:szCs w:val="21"/>
                      <w:highlight w:val="none"/>
                      <w:lang w:val="en-US" w:eastAsia="zh-CN"/>
                    </w:rPr>
                    <w:t>2000m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w:t>
                  </w:r>
                </w:p>
              </w:tc>
              <w:tc>
                <w:tcPr>
                  <w:tcW w:w="840"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1套</w:t>
                  </w:r>
                </w:p>
              </w:tc>
              <w:tc>
                <w:tcPr>
                  <w:tcW w:w="720"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233" w:type="dxa"/>
                  <w:noWrap w:val="0"/>
                  <w:vAlign w:val="center"/>
                </w:tcPr>
                <w:p>
                  <w:pPr>
                    <w:spacing w:line="240" w:lineRule="auto"/>
                    <w:ind w:firstLine="0" w:firstLineChars="0"/>
                    <w:jc w:val="center"/>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restart"/>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114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雨污水</w:t>
                  </w:r>
                </w:p>
              </w:tc>
              <w:tc>
                <w:tcPr>
                  <w:tcW w:w="36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项目区“雨污分流、清污分流”系统。</w:t>
                  </w:r>
                </w:p>
              </w:tc>
              <w:tc>
                <w:tcPr>
                  <w:tcW w:w="840" w:type="dxa"/>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720" w:type="dxa"/>
                  <w:noWrap w:val="0"/>
                  <w:vAlign w:val="center"/>
                </w:tcPr>
                <w:p>
                  <w:pPr>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233"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continue"/>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144"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生产废水</w:t>
                  </w:r>
                </w:p>
              </w:tc>
              <w:tc>
                <w:tcPr>
                  <w:tcW w:w="36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Style w:val="79"/>
                      <w:rFonts w:hint="default" w:ascii="Times New Roman" w:hAnsi="Times New Roman" w:eastAsia="宋体" w:cs="Times New Roman"/>
                      <w:color w:val="auto"/>
                      <w:sz w:val="21"/>
                      <w:szCs w:val="21"/>
                      <w:highlight w:val="none"/>
                    </w:rPr>
                    <w:t>1个容积约为53m</w:t>
                  </w:r>
                  <w:r>
                    <w:rPr>
                      <w:rStyle w:val="79"/>
                      <w:rFonts w:hint="default" w:ascii="Times New Roman" w:hAnsi="Times New Roman" w:eastAsia="宋体" w:cs="Times New Roman"/>
                      <w:color w:val="auto"/>
                      <w:sz w:val="21"/>
                      <w:szCs w:val="21"/>
                      <w:highlight w:val="none"/>
                      <w:vertAlign w:val="superscript"/>
                    </w:rPr>
                    <w:t>3</w:t>
                  </w:r>
                  <w:r>
                    <w:rPr>
                      <w:rStyle w:val="79"/>
                      <w:rFonts w:hint="default" w:ascii="Times New Roman" w:hAnsi="Times New Roman" w:eastAsia="宋体" w:cs="Times New Roman"/>
                      <w:color w:val="auto"/>
                      <w:sz w:val="21"/>
                      <w:szCs w:val="21"/>
                      <w:highlight w:val="none"/>
                    </w:rPr>
                    <w:t>的冷却循环水池</w:t>
                  </w:r>
                  <w:r>
                    <w:rPr>
                      <w:rStyle w:val="79"/>
                      <w:rFonts w:hint="eastAsia" w:cs="Times New Roman"/>
                      <w:color w:val="auto"/>
                      <w:sz w:val="21"/>
                      <w:szCs w:val="21"/>
                      <w:highlight w:val="none"/>
                      <w:lang w:eastAsia="zh-CN"/>
                    </w:rPr>
                    <w:t>处理生产废水。</w:t>
                  </w:r>
                </w:p>
              </w:tc>
              <w:tc>
                <w:tcPr>
                  <w:tcW w:w="840" w:type="dxa"/>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套</w:t>
                  </w:r>
                </w:p>
              </w:tc>
              <w:tc>
                <w:tcPr>
                  <w:tcW w:w="72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233"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14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w:t>
                  </w:r>
                </w:p>
              </w:tc>
              <w:tc>
                <w:tcPr>
                  <w:tcW w:w="36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厂房隔音，高噪声设备安装消声、减振装置。</w:t>
                  </w:r>
                </w:p>
              </w:tc>
              <w:tc>
                <w:tcPr>
                  <w:tcW w:w="84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72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eastAsia" w:ascii="Times New Roman" w:hAnsi="Times New Roman" w:eastAsia="宋体" w:cs="Times New Roman"/>
                      <w:bCs/>
                      <w:color w:val="auto"/>
                      <w:sz w:val="21"/>
                      <w:szCs w:val="21"/>
                      <w:highlight w:val="none"/>
                      <w:lang w:val="en-US" w:eastAsia="zh-CN"/>
                    </w:rPr>
                    <w:t>35</w:t>
                  </w:r>
                </w:p>
              </w:tc>
              <w:tc>
                <w:tcPr>
                  <w:tcW w:w="123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restart"/>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固废治理</w:t>
                  </w:r>
                </w:p>
              </w:tc>
              <w:tc>
                <w:tcPr>
                  <w:tcW w:w="114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36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w:t>
                  </w:r>
                </w:p>
              </w:tc>
              <w:tc>
                <w:tcPr>
                  <w:tcW w:w="840" w:type="dxa"/>
                  <w:noWrap w:val="0"/>
                  <w:vAlign w:val="center"/>
                </w:tcPr>
                <w:p>
                  <w:pPr>
                    <w:spacing w:line="240" w:lineRule="auto"/>
                    <w:ind w:firstLine="0" w:firstLineChars="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若干</w:t>
                  </w:r>
                </w:p>
              </w:tc>
              <w:tc>
                <w:tcPr>
                  <w:tcW w:w="720" w:type="dxa"/>
                  <w:noWrap w:val="0"/>
                  <w:vAlign w:val="center"/>
                </w:tcPr>
                <w:p>
                  <w:pPr>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23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continue"/>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14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3671"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面积为</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的一般固体废物暂存区，收集、暂存设施、清运处置</w:t>
                  </w:r>
                  <w:r>
                    <w:rPr>
                      <w:rFonts w:hint="eastAsia" w:ascii="Times New Roman" w:hAnsi="Times New Roman" w:eastAsia="宋体" w:cs="Times New Roman"/>
                      <w:color w:val="auto"/>
                      <w:sz w:val="21"/>
                      <w:szCs w:val="21"/>
                      <w:highlight w:val="none"/>
                      <w:lang w:eastAsia="zh-CN"/>
                    </w:rPr>
                    <w:t>。</w:t>
                  </w:r>
                </w:p>
              </w:tc>
              <w:tc>
                <w:tcPr>
                  <w:tcW w:w="84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20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72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233"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continue"/>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144"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危险废物</w:t>
                  </w:r>
                </w:p>
              </w:tc>
              <w:tc>
                <w:tcPr>
                  <w:tcW w:w="36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ascii="Times New Roman" w:hAnsi="Times New Roman"/>
                      <w:color w:val="auto"/>
                      <w:sz w:val="21"/>
                      <w:szCs w:val="21"/>
                      <w:highlight w:val="none"/>
                    </w:rPr>
                    <w:t>危险废物暂存间1间，</w:t>
                  </w:r>
                  <w:r>
                    <w:rPr>
                      <w:rFonts w:hint="eastAsia"/>
                      <w:color w:val="auto"/>
                      <w:sz w:val="21"/>
                      <w:szCs w:val="21"/>
                      <w:highlight w:val="none"/>
                      <w:lang w:eastAsia="zh-CN"/>
                    </w:rPr>
                    <w:t>占地</w:t>
                  </w:r>
                  <w:r>
                    <w:rPr>
                      <w:rFonts w:ascii="Times New Roman" w:hAnsi="Times New Roman"/>
                      <w:color w:val="auto"/>
                      <w:sz w:val="21"/>
                      <w:szCs w:val="21"/>
                      <w:highlight w:val="none"/>
                    </w:rPr>
                    <w:t>面积</w:t>
                  </w:r>
                  <w:r>
                    <w:rPr>
                      <w:rFonts w:hint="eastAsia" w:ascii="Times New Roman" w:hAnsi="Times New Roman"/>
                      <w:color w:val="auto"/>
                      <w:sz w:val="21"/>
                      <w:szCs w:val="21"/>
                      <w:highlight w:val="none"/>
                      <w:lang w:eastAsia="zh-CN"/>
                    </w:rPr>
                    <w:t>约</w:t>
                  </w:r>
                  <w:r>
                    <w:rPr>
                      <w:rFonts w:hint="eastAsia"/>
                      <w:color w:val="auto"/>
                      <w:sz w:val="21"/>
                      <w:szCs w:val="21"/>
                      <w:highlight w:val="none"/>
                      <w:lang w:val="en-US" w:eastAsia="zh-CN"/>
                    </w:rPr>
                    <w:t>5</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w:t>
                  </w:r>
                  <w:r>
                    <w:rPr>
                      <w:rFonts w:hint="eastAsia" w:ascii="Times New Roman" w:hAnsi="Times New Roman" w:cs="Times New Roman"/>
                      <w:color w:val="auto"/>
                      <w:sz w:val="21"/>
                      <w:szCs w:val="21"/>
                      <w:highlight w:val="none"/>
                      <w:lang w:eastAsia="zh-CN"/>
                    </w:rPr>
                    <w:t>配套</w:t>
                  </w:r>
                  <w:r>
                    <w:rPr>
                      <w:rFonts w:hint="eastAsia" w:ascii="Times New Roman" w:hAnsi="Times New Roman" w:cs="Times New Roman"/>
                      <w:color w:val="auto"/>
                      <w:sz w:val="21"/>
                      <w:szCs w:val="21"/>
                      <w:highlight w:val="none"/>
                      <w:lang w:val="en-US" w:eastAsia="zh-CN"/>
                    </w:rPr>
                    <w:t>2个危险废物专业收集容器</w:t>
                  </w:r>
                </w:p>
              </w:tc>
              <w:tc>
                <w:tcPr>
                  <w:tcW w:w="84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5m</w:t>
                  </w:r>
                  <w:r>
                    <w:rPr>
                      <w:rFonts w:hint="default" w:ascii="Times New Roman" w:hAnsi="Times New Roman" w:eastAsia="宋体" w:cs="Times New Roman"/>
                      <w:bCs/>
                      <w:color w:val="auto"/>
                      <w:sz w:val="21"/>
                      <w:szCs w:val="21"/>
                      <w:highlight w:val="none"/>
                      <w:vertAlign w:val="superscript"/>
                    </w:rPr>
                    <w:t>2</w:t>
                  </w:r>
                </w:p>
              </w:tc>
              <w:tc>
                <w:tcPr>
                  <w:tcW w:w="72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23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49" w:type="dxa"/>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72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5.35</w:t>
                  </w:r>
                </w:p>
              </w:tc>
              <w:tc>
                <w:tcPr>
                  <w:tcW w:w="123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pStyle w:val="12"/>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12</w:t>
            </w:r>
            <w:r>
              <w:rPr>
                <w:rFonts w:hint="default" w:ascii="Times New Roman" w:hAnsi="Times New Roman" w:eastAsia="宋体" w:cs="Times New Roman"/>
                <w:b/>
                <w:bCs/>
                <w:color w:val="auto"/>
                <w:sz w:val="24"/>
                <w:szCs w:val="24"/>
                <w:highlight w:val="none"/>
                <w:lang w:val="en-US" w:eastAsia="zh-CN"/>
              </w:rPr>
              <w:t>、水量平衡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olor w:val="auto"/>
                <w:sz w:val="24"/>
                <w:szCs w:val="24"/>
                <w:highlight w:val="none"/>
                <w:lang w:val="en-US" w:eastAsia="zh-CN"/>
              </w:rPr>
            </w:pPr>
            <w:r>
              <w:rPr>
                <w:rFonts w:hint="default"/>
                <w:color w:val="auto"/>
                <w:sz w:val="24"/>
                <w:szCs w:val="24"/>
                <w:highlight w:val="none"/>
                <w:lang w:val="en-US" w:eastAsia="zh-CN"/>
              </w:rPr>
              <w:t>项目运营期</w:t>
            </w:r>
            <w:r>
              <w:rPr>
                <w:rFonts w:hint="eastAsia"/>
                <w:color w:val="auto"/>
                <w:sz w:val="24"/>
                <w:szCs w:val="24"/>
                <w:highlight w:val="none"/>
                <w:lang w:val="en-US" w:eastAsia="zh-CN"/>
              </w:rPr>
              <w:t>生产废水主要为冷却废水</w:t>
            </w:r>
            <w:r>
              <w:rPr>
                <w:rFonts w:hint="default"/>
                <w:color w:val="auto"/>
                <w:sz w:val="24"/>
                <w:szCs w:val="24"/>
                <w:highlight w:val="none"/>
                <w:lang w:val="en-US" w:eastAsia="zh-CN"/>
              </w:rPr>
              <w:t>，</w:t>
            </w:r>
            <w:r>
              <w:rPr>
                <w:rFonts w:hint="eastAsia"/>
                <w:color w:val="auto"/>
                <w:sz w:val="24"/>
                <w:szCs w:val="24"/>
                <w:highlight w:val="none"/>
                <w:lang w:val="en-US" w:eastAsia="zh-CN"/>
              </w:rPr>
              <w:t>经冷却循环池处理后循环使用；本项目员工均不在项目区食宿，有少量员工洗手废水产生。</w:t>
            </w:r>
          </w:p>
          <w:p>
            <w:pPr>
              <w:pStyle w:val="31"/>
              <w:jc w:val="both"/>
              <w:rPr>
                <w:rFonts w:hint="default"/>
                <w:color w:val="auto"/>
                <w:highlight w:val="none"/>
                <w:lang w:eastAsia="zh-CN"/>
              </w:rPr>
            </w:pPr>
            <w:r>
              <w:rPr>
                <w:rFonts w:hint="eastAsia"/>
                <w:color w:val="auto"/>
                <w:sz w:val="24"/>
                <w:szCs w:val="24"/>
                <w:highlight w:val="none"/>
                <w:lang w:val="en-US" w:eastAsia="zh-CN"/>
              </w:rPr>
              <w:t>（1）生产废水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zh-CN"/>
              </w:rPr>
              <w:t>本项目冷却水循环系统以水作为冷却介质，冷却水换热并经降温后再循环使用。主要包括挤出机</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zh-CN"/>
              </w:rPr>
              <w:t>三辊机、冷却水池和管道组成。冷水经冷水管道输送后进入挤出机</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zh-CN"/>
              </w:rPr>
              <w:t>三辊机的辊筒内部后温度上升，此过程冷却水储存于辊筒内部，不与物料直接接触，挤出后的塑料模板经制板覆膜机的滚筒后降温快速成型。升温后的水由温水管道流出经冷却水塔降温处理后暂存于循环水池内，再由泵送回制板覆膜机再次使用，从而循环利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highlight w:val="none"/>
                <w:lang w:val="zh-CN"/>
              </w:rPr>
            </w:pPr>
            <w:r>
              <w:rPr>
                <w:rFonts w:hint="eastAsia" w:cs="Times New Roman"/>
                <w:bCs/>
                <w:color w:val="auto"/>
                <w:sz w:val="24"/>
                <w:szCs w:val="24"/>
                <w:highlight w:val="none"/>
                <w:lang w:eastAsia="zh-CN"/>
              </w:rPr>
              <w:t>根据原项目生产实际，本项</w:t>
            </w:r>
            <w:r>
              <w:rPr>
                <w:rFonts w:hint="default" w:ascii="Times New Roman" w:hAnsi="Times New Roman" w:eastAsia="宋体" w:cs="Times New Roman"/>
                <w:bCs/>
                <w:color w:val="auto"/>
                <w:sz w:val="24"/>
                <w:szCs w:val="24"/>
                <w:highlight w:val="none"/>
                <w:lang w:val="zh-CN"/>
              </w:rPr>
              <w:t>目生产过程补水量约为</w:t>
            </w:r>
            <w:r>
              <w:rPr>
                <w:rFonts w:hint="eastAsia" w:ascii="Times New Roman" w:hAnsi="Times New Roman" w:cs="Times New Roman"/>
                <w:bCs/>
                <w:color w:val="auto"/>
                <w:sz w:val="24"/>
                <w:szCs w:val="24"/>
                <w:highlight w:val="none"/>
                <w:lang w:val="en-US" w:eastAsia="zh-CN"/>
              </w:rPr>
              <w:t>0.6</w:t>
            </w:r>
            <w:r>
              <w:rPr>
                <w:rFonts w:hint="default" w:ascii="Times New Roman" w:hAnsi="Times New Roman" w:eastAsia="宋体" w:cs="Times New Roman"/>
                <w:bCs/>
                <w:color w:val="auto"/>
                <w:sz w:val="24"/>
                <w:szCs w:val="24"/>
                <w:highlight w:val="none"/>
                <w:lang w:val="zh-CN"/>
              </w:rPr>
              <w:t>m</w:t>
            </w:r>
            <w:r>
              <w:rPr>
                <w:rFonts w:hint="default" w:ascii="Times New Roman" w:hAnsi="Times New Roman" w:eastAsia="宋体" w:cs="Times New Roman"/>
                <w:bCs/>
                <w:color w:val="auto"/>
                <w:sz w:val="24"/>
                <w:szCs w:val="24"/>
                <w:highlight w:val="none"/>
                <w:vertAlign w:val="superscript"/>
                <w:lang w:val="zh-CN"/>
              </w:rPr>
              <w:t>3</w:t>
            </w:r>
            <w:r>
              <w:rPr>
                <w:rFonts w:hint="default" w:ascii="Times New Roman" w:hAnsi="Times New Roman" w:eastAsia="宋体" w:cs="Times New Roman"/>
                <w:bCs/>
                <w:color w:val="auto"/>
                <w:sz w:val="24"/>
                <w:szCs w:val="24"/>
                <w:highlight w:val="none"/>
                <w:lang w:val="zh-CN"/>
              </w:rPr>
              <w:t>/h，</w:t>
            </w:r>
            <w:r>
              <w:rPr>
                <w:rFonts w:hint="eastAsia" w:ascii="Times New Roman" w:hAnsi="Times New Roman" w:cs="Times New Roman"/>
                <w:bCs/>
                <w:color w:val="auto"/>
                <w:sz w:val="24"/>
                <w:szCs w:val="24"/>
                <w:highlight w:val="none"/>
                <w:lang w:val="en-US" w:eastAsia="zh-CN"/>
              </w:rPr>
              <w:t>4.8</w:t>
            </w:r>
            <w:r>
              <w:rPr>
                <w:rFonts w:hint="default" w:ascii="Times New Roman" w:hAnsi="Times New Roman" w:eastAsia="宋体" w:cs="Times New Roman"/>
                <w:bCs/>
                <w:color w:val="auto"/>
                <w:sz w:val="24"/>
                <w:szCs w:val="24"/>
                <w:highlight w:val="none"/>
                <w:lang w:val="zh-CN"/>
              </w:rPr>
              <w:t>m</w:t>
            </w:r>
            <w:r>
              <w:rPr>
                <w:rFonts w:hint="default" w:ascii="Times New Roman" w:hAnsi="Times New Roman" w:eastAsia="宋体" w:cs="Times New Roman"/>
                <w:bCs/>
                <w:color w:val="auto"/>
                <w:sz w:val="24"/>
                <w:szCs w:val="24"/>
                <w:highlight w:val="none"/>
                <w:vertAlign w:val="superscript"/>
                <w:lang w:val="zh-CN"/>
              </w:rPr>
              <w:t>3</w:t>
            </w:r>
            <w:r>
              <w:rPr>
                <w:rFonts w:hint="default" w:ascii="Times New Roman" w:hAnsi="Times New Roman" w:eastAsia="宋体" w:cs="Times New Roman"/>
                <w:bCs/>
                <w:color w:val="auto"/>
                <w:sz w:val="24"/>
                <w:szCs w:val="24"/>
                <w:highlight w:val="none"/>
                <w:lang w:val="zh-CN"/>
              </w:rPr>
              <w:t>/d，</w:t>
            </w:r>
            <w:r>
              <w:rPr>
                <w:rFonts w:hint="eastAsia" w:ascii="Times New Roman" w:hAnsi="Times New Roman" w:cs="Times New Roman"/>
                <w:bCs/>
                <w:color w:val="auto"/>
                <w:sz w:val="24"/>
                <w:szCs w:val="24"/>
                <w:highlight w:val="none"/>
                <w:lang w:val="en-US" w:eastAsia="zh-CN"/>
              </w:rPr>
              <w:t>1584</w:t>
            </w:r>
            <w:r>
              <w:rPr>
                <w:rFonts w:hint="default" w:ascii="Times New Roman" w:hAnsi="Times New Roman" w:eastAsia="宋体" w:cs="Times New Roman"/>
                <w:bCs/>
                <w:color w:val="auto"/>
                <w:sz w:val="24"/>
                <w:szCs w:val="24"/>
                <w:highlight w:val="none"/>
                <w:lang w:val="zh-CN"/>
              </w:rPr>
              <w:t>m</w:t>
            </w:r>
            <w:r>
              <w:rPr>
                <w:rFonts w:hint="default" w:ascii="Times New Roman" w:hAnsi="Times New Roman" w:eastAsia="宋体" w:cs="Times New Roman"/>
                <w:bCs/>
                <w:color w:val="auto"/>
                <w:sz w:val="24"/>
                <w:szCs w:val="24"/>
                <w:highlight w:val="none"/>
                <w:vertAlign w:val="superscript"/>
                <w:lang w:val="zh-CN"/>
              </w:rPr>
              <w:t>3</w:t>
            </w:r>
            <w:r>
              <w:rPr>
                <w:rFonts w:hint="default" w:ascii="Times New Roman" w:hAnsi="Times New Roman" w:eastAsia="宋体" w:cs="Times New Roman"/>
                <w:bCs/>
                <w:color w:val="auto"/>
                <w:sz w:val="24"/>
                <w:szCs w:val="24"/>
                <w:highlight w:val="none"/>
                <w:lang w:val="zh-CN"/>
              </w:rPr>
              <w:t>/a。蒸发损耗补水来源于新鲜水。</w:t>
            </w:r>
          </w:p>
          <w:p>
            <w:pPr>
              <w:pStyle w:val="31"/>
              <w:numPr>
                <w:ilvl w:val="0"/>
                <w:numId w:val="6"/>
              </w:numPr>
              <w:jc w:val="both"/>
              <w:rPr>
                <w:rFonts w:hint="eastAsia" w:hAnsi="Times New Roman" w:cs="Times New Roman"/>
                <w:color w:val="auto"/>
                <w:sz w:val="24"/>
                <w:szCs w:val="24"/>
                <w:highlight w:val="none"/>
                <w:lang w:eastAsia="zh-CN"/>
              </w:rPr>
            </w:pPr>
            <w:r>
              <w:rPr>
                <w:rFonts w:hint="eastAsia" w:hAnsi="Times New Roman" w:cs="Times New Roman"/>
                <w:color w:val="auto"/>
                <w:sz w:val="24"/>
                <w:szCs w:val="24"/>
                <w:highlight w:val="none"/>
                <w:lang w:eastAsia="zh-CN"/>
              </w:rPr>
              <w:t>员工洗手废水</w:t>
            </w:r>
          </w:p>
          <w:p>
            <w:pPr>
              <w:pStyle w:val="33"/>
              <w:keepNext w:val="0"/>
              <w:keepLines w:val="0"/>
              <w:pageBreakBefore w:val="0"/>
              <w:widowControl w:val="0"/>
              <w:numPr>
                <w:ilvl w:val="0"/>
                <w:numId w:val="0"/>
              </w:numPr>
              <w:kinsoku/>
              <w:wordWrap/>
              <w:overflowPunct/>
              <w:topLinePunct w:val="0"/>
              <w:autoSpaceDE/>
              <w:autoSpaceDN/>
              <w:bidi w:val="0"/>
              <w:adjustRightInd/>
              <w:snapToGrid w:val="0"/>
              <w:ind w:left="0" w:leftChars="0" w:right="0" w:rightChars="0" w:firstLine="496"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2"/>
                <w:highlight w:val="none"/>
                <w:lang w:eastAsia="zh-CN"/>
              </w:rPr>
              <w:t>本项目员工不在项目区食宿，</w:t>
            </w:r>
            <w:r>
              <w:rPr>
                <w:rFonts w:hint="eastAsia" w:ascii="Times New Roman" w:hAnsi="Times New Roman" w:cs="Times New Roman"/>
                <w:color w:val="auto"/>
                <w:sz w:val="24"/>
                <w:szCs w:val="22"/>
                <w:highlight w:val="none"/>
                <w:lang w:val="en-US" w:eastAsia="zh-CN"/>
              </w:rPr>
              <w:t>主要生活废水为员工洗手废水</w:t>
            </w:r>
            <w:r>
              <w:rPr>
                <w:rFonts w:hint="default" w:ascii="Times New Roman" w:hAnsi="Times New Roman" w:cs="Times New Roman"/>
                <w:color w:val="auto"/>
                <w:sz w:val="24"/>
                <w:szCs w:val="22"/>
                <w:highlight w:val="none"/>
                <w:lang w:val="en-US" w:eastAsia="zh-CN"/>
              </w:rPr>
              <w:t>，</w:t>
            </w:r>
            <w:r>
              <w:rPr>
                <w:rFonts w:hint="default" w:ascii="Times New Roman" w:hAnsi="Times New Roman" w:cs="Times New Roman"/>
                <w:color w:val="auto"/>
                <w:sz w:val="24"/>
                <w:szCs w:val="22"/>
                <w:highlight w:val="none"/>
              </w:rPr>
              <w:t>根据《云南省地方标准用水定额》（DB53/T168-2019）“国家机构 办公楼 无食堂”用水量按30L/（人·d）计</w:t>
            </w:r>
            <w:r>
              <w:rPr>
                <w:rFonts w:hint="default" w:ascii="Times New Roman" w:hAnsi="Times New Roman" w:cs="Times New Roman"/>
                <w:bCs/>
                <w:color w:val="auto"/>
                <w:sz w:val="24"/>
                <w:highlight w:val="none"/>
              </w:rPr>
              <w:t>。</w:t>
            </w:r>
            <w:r>
              <w:rPr>
                <w:rFonts w:hint="eastAsia" w:ascii="Times New Roman" w:hAnsi="Times New Roman" w:cs="Times New Roman"/>
                <w:bCs/>
                <w:color w:val="auto"/>
                <w:sz w:val="24"/>
                <w:highlight w:val="none"/>
                <w:lang w:eastAsia="zh-CN"/>
              </w:rPr>
              <w:t>本项目新增员工</w:t>
            </w:r>
            <w:r>
              <w:rPr>
                <w:rFonts w:hint="eastAsia" w:ascii="Times New Roman" w:hAnsi="Times New Roman" w:cs="Times New Roman"/>
                <w:bCs/>
                <w:color w:val="auto"/>
                <w:sz w:val="24"/>
                <w:highlight w:val="none"/>
                <w:lang w:val="en-US" w:eastAsia="zh-CN"/>
              </w:rPr>
              <w:t>5人，</w:t>
            </w:r>
            <w:r>
              <w:rPr>
                <w:rFonts w:hint="default" w:ascii="Times New Roman" w:hAnsi="Times New Roman" w:cs="Times New Roman"/>
                <w:bCs/>
                <w:color w:val="auto"/>
                <w:sz w:val="24"/>
                <w:highlight w:val="none"/>
                <w:lang w:val="zh-CN"/>
              </w:rPr>
              <w:t>则办公生活用水量约</w:t>
            </w:r>
            <w:r>
              <w:rPr>
                <w:rFonts w:hint="eastAsia" w:ascii="Times New Roman" w:hAnsi="Times New Roman" w:cs="Times New Roman"/>
                <w:bCs/>
                <w:color w:val="auto"/>
                <w:sz w:val="24"/>
                <w:highlight w:val="none"/>
                <w:lang w:val="en-US" w:eastAsia="zh-CN"/>
              </w:rPr>
              <w:t>0.15</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eastAsia" w:ascii="Times New Roman" w:hAnsi="Times New Roman" w:cs="Times New Roman"/>
                <w:bCs/>
                <w:color w:val="auto"/>
                <w:sz w:val="24"/>
                <w:highlight w:val="none"/>
                <w:lang w:val="en-US" w:eastAsia="zh-CN"/>
              </w:rPr>
              <w:t>49.5</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/a；废水产生量按用水量的80%计，则废水量为</w:t>
            </w:r>
            <w:r>
              <w:rPr>
                <w:rFonts w:hint="eastAsia" w:ascii="Times New Roman" w:hAnsi="Times New Roman" w:cs="Times New Roman"/>
                <w:bCs/>
                <w:color w:val="auto"/>
                <w:sz w:val="24"/>
                <w:highlight w:val="none"/>
                <w:lang w:val="en-US" w:eastAsia="zh-CN"/>
              </w:rPr>
              <w:t>0.12</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eastAsia" w:ascii="Times New Roman" w:hAnsi="Times New Roman" w:cs="Times New Roman"/>
                <w:bCs/>
                <w:color w:val="auto"/>
                <w:sz w:val="24"/>
                <w:highlight w:val="none"/>
                <w:lang w:val="en-US" w:eastAsia="zh-CN"/>
              </w:rPr>
              <w:t>39.6</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项目区用水量和污水产生量详见表</w:t>
            </w:r>
            <w:r>
              <w:rPr>
                <w:rFonts w:hint="eastAsia" w:eastAsia="宋体"/>
                <w:color w:val="auto"/>
                <w:sz w:val="24"/>
                <w:szCs w:val="24"/>
                <w:highlight w:val="none"/>
                <w:lang w:val="en-US" w:eastAsia="zh-CN"/>
              </w:rPr>
              <w:t>2-</w:t>
            </w:r>
            <w:r>
              <w:rPr>
                <w:rFonts w:hint="eastAsia"/>
                <w:color w:val="auto"/>
                <w:sz w:val="24"/>
                <w:szCs w:val="24"/>
                <w:highlight w:val="none"/>
                <w:lang w:val="en-US" w:eastAsia="zh-CN"/>
              </w:rPr>
              <w:t>8。</w:t>
            </w:r>
          </w:p>
          <w:p>
            <w:pPr>
              <w:spacing w:line="240" w:lineRule="auto"/>
              <w:jc w:val="center"/>
              <w:rPr>
                <w:rFonts w:hint="eastAsia"/>
                <w:color w:val="auto"/>
                <w:sz w:val="22"/>
                <w:szCs w:val="22"/>
                <w:highlight w:val="none"/>
                <w:lang w:val="en-US" w:eastAsia="zh-CN"/>
              </w:rPr>
            </w:pPr>
            <w:r>
              <w:rPr>
                <w:rFonts w:hint="default"/>
                <w:b/>
                <w:bCs/>
                <w:color w:val="auto"/>
                <w:sz w:val="21"/>
                <w:szCs w:val="21"/>
                <w:highlight w:val="none"/>
              </w:rPr>
              <w:t>表</w:t>
            </w:r>
            <w:r>
              <w:rPr>
                <w:rFonts w:hint="eastAsia"/>
                <w:b/>
                <w:bCs/>
                <w:color w:val="auto"/>
                <w:sz w:val="21"/>
                <w:szCs w:val="21"/>
                <w:highlight w:val="none"/>
                <w:lang w:val="en-US" w:eastAsia="zh-CN"/>
              </w:rPr>
              <w:t>2-8</w:t>
            </w:r>
            <w:r>
              <w:rPr>
                <w:rFonts w:hint="default"/>
                <w:b/>
                <w:bCs/>
                <w:color w:val="auto"/>
                <w:sz w:val="21"/>
                <w:szCs w:val="21"/>
                <w:highlight w:val="none"/>
              </w:rPr>
              <w:t xml:space="preserve">  项目</w:t>
            </w:r>
            <w:r>
              <w:rPr>
                <w:rFonts w:hint="eastAsia" w:eastAsia="宋体"/>
                <w:b/>
                <w:bCs/>
                <w:color w:val="auto"/>
                <w:sz w:val="21"/>
                <w:szCs w:val="21"/>
                <w:highlight w:val="none"/>
                <w:lang w:eastAsia="zh-CN"/>
              </w:rPr>
              <w:t>用水量</w:t>
            </w:r>
            <w:r>
              <w:rPr>
                <w:rFonts w:hint="default"/>
                <w:b/>
                <w:bCs/>
                <w:color w:val="auto"/>
                <w:sz w:val="21"/>
                <w:szCs w:val="21"/>
                <w:highlight w:val="none"/>
              </w:rPr>
              <w:t>及污</w:t>
            </w:r>
            <w:r>
              <w:rPr>
                <w:rFonts w:hint="eastAsia" w:eastAsia="宋体"/>
                <w:b/>
                <w:bCs/>
                <w:color w:val="auto"/>
                <w:sz w:val="21"/>
                <w:szCs w:val="21"/>
                <w:highlight w:val="none"/>
                <w:lang w:eastAsia="zh-CN"/>
              </w:rPr>
              <w:t>水</w:t>
            </w:r>
            <w:r>
              <w:rPr>
                <w:rFonts w:hint="default"/>
                <w:b/>
                <w:bCs/>
                <w:color w:val="auto"/>
                <w:sz w:val="21"/>
                <w:szCs w:val="21"/>
                <w:highlight w:val="none"/>
              </w:rPr>
              <w:t>产</w:t>
            </w:r>
            <w:r>
              <w:rPr>
                <w:rFonts w:hint="eastAsia" w:eastAsia="宋体"/>
                <w:b/>
                <w:bCs/>
                <w:color w:val="auto"/>
                <w:sz w:val="21"/>
                <w:szCs w:val="21"/>
                <w:highlight w:val="none"/>
                <w:lang w:eastAsia="zh-CN"/>
              </w:rPr>
              <w:t>生量</w:t>
            </w:r>
            <w:r>
              <w:rPr>
                <w:rFonts w:hint="default"/>
                <w:b/>
                <w:bCs/>
                <w:color w:val="auto"/>
                <w:sz w:val="21"/>
                <w:szCs w:val="21"/>
                <w:highlight w:val="none"/>
              </w:rPr>
              <w:t>一览表</w:t>
            </w:r>
          </w:p>
          <w:tbl>
            <w:tblPr>
              <w:tblStyle w:val="22"/>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106"/>
              <w:gridCol w:w="1004"/>
              <w:gridCol w:w="1227"/>
              <w:gridCol w:w="1014"/>
              <w:gridCol w:w="944"/>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9" w:type="dxa"/>
                  <w:gridSpan w:val="2"/>
                  <w:vMerge w:val="restart"/>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用水环节</w:t>
                  </w:r>
                </w:p>
              </w:tc>
              <w:tc>
                <w:tcPr>
                  <w:tcW w:w="4189" w:type="dxa"/>
                  <w:gridSpan w:val="4"/>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本项目工程</w:t>
                  </w:r>
                </w:p>
              </w:tc>
              <w:tc>
                <w:tcPr>
                  <w:tcW w:w="2204" w:type="dxa"/>
                  <w:vMerge w:val="restart"/>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去向/拟采取的处置措施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9" w:type="dxa"/>
                  <w:gridSpan w:val="2"/>
                  <w:vMerge w:val="continue"/>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p>
              </w:tc>
              <w:tc>
                <w:tcPr>
                  <w:tcW w:w="1004"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用水（m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/d）</w:t>
                  </w:r>
                </w:p>
              </w:tc>
              <w:tc>
                <w:tcPr>
                  <w:tcW w:w="1227"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用水（m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/a）</w:t>
                  </w:r>
                </w:p>
              </w:tc>
              <w:tc>
                <w:tcPr>
                  <w:tcW w:w="1014"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废水（m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/d）</w:t>
                  </w:r>
                </w:p>
              </w:tc>
              <w:tc>
                <w:tcPr>
                  <w:tcW w:w="944"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废水（m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/a）</w:t>
                  </w:r>
                </w:p>
              </w:tc>
              <w:tc>
                <w:tcPr>
                  <w:tcW w:w="2204" w:type="dxa"/>
                  <w:vMerge w:val="continue"/>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3"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生</w:t>
                  </w:r>
                  <w:r>
                    <w:rPr>
                      <w:rFonts w:hint="eastAsia" w:ascii="Times New Roman" w:hAnsi="Times New Roman" w:cs="Times New Roman"/>
                      <w:color w:val="auto"/>
                      <w:sz w:val="21"/>
                      <w:szCs w:val="21"/>
                      <w:highlight w:val="none"/>
                      <w:lang w:eastAsia="zh-CN"/>
                    </w:rPr>
                    <w:t>活</w:t>
                  </w:r>
                </w:p>
              </w:tc>
              <w:tc>
                <w:tcPr>
                  <w:tcW w:w="1106"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洗手</w:t>
                  </w:r>
                </w:p>
              </w:tc>
              <w:tc>
                <w:tcPr>
                  <w:tcW w:w="1004" w:type="dxa"/>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w:t>
                  </w:r>
                </w:p>
              </w:tc>
              <w:tc>
                <w:tcPr>
                  <w:tcW w:w="1227" w:type="dxa"/>
                  <w:noWrap w:val="0"/>
                  <w:vAlign w:val="center"/>
                </w:tcPr>
                <w:p>
                  <w:pPr>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49.5</w:t>
                  </w:r>
                </w:p>
              </w:tc>
              <w:tc>
                <w:tcPr>
                  <w:tcW w:w="1014" w:type="dxa"/>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w:t>
                  </w:r>
                </w:p>
              </w:tc>
              <w:tc>
                <w:tcPr>
                  <w:tcW w:w="944" w:type="dxa"/>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39.6</w:t>
                  </w:r>
                </w:p>
              </w:tc>
              <w:tc>
                <w:tcPr>
                  <w:tcW w:w="2204"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经洗手池沉淀处理后用于园区</w:t>
                  </w:r>
                  <w:r>
                    <w:rPr>
                      <w:rFonts w:hint="eastAsia" w:cs="Times New Roman"/>
                      <w:color w:val="auto"/>
                      <w:sz w:val="21"/>
                      <w:szCs w:val="21"/>
                      <w:highlight w:val="none"/>
                      <w:lang w:val="en-US" w:eastAsia="zh-CN"/>
                    </w:rPr>
                    <w:t>外浇灌菜地</w:t>
                  </w: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w:t>
                  </w:r>
                </w:p>
              </w:tc>
              <w:tc>
                <w:tcPr>
                  <w:tcW w:w="1106"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冷却循环</w:t>
                  </w:r>
                </w:p>
              </w:tc>
              <w:tc>
                <w:tcPr>
                  <w:tcW w:w="100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c>
                <w:tcPr>
                  <w:tcW w:w="1227"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1584</w:t>
                  </w:r>
                </w:p>
              </w:tc>
              <w:tc>
                <w:tcPr>
                  <w:tcW w:w="101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94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20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经冷却循环池处理后循环使用</w:t>
                  </w:r>
                  <w:r>
                    <w:rPr>
                      <w:rFonts w:hint="default" w:ascii="Times New Roman" w:hAnsi="Times New Roman" w:eastAsia="宋体" w:cs="Times New Roman"/>
                      <w:color w:val="auto"/>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9" w:type="dxa"/>
                  <w:gridSpan w:val="2"/>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合计</w:t>
                  </w:r>
                </w:p>
              </w:tc>
              <w:tc>
                <w:tcPr>
                  <w:tcW w:w="1004"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4.95</w:t>
                  </w:r>
                </w:p>
              </w:tc>
              <w:tc>
                <w:tcPr>
                  <w:tcW w:w="1227"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1633.5</w:t>
                  </w:r>
                </w:p>
              </w:tc>
              <w:tc>
                <w:tcPr>
                  <w:tcW w:w="1014"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0.12</w:t>
                  </w:r>
                </w:p>
              </w:tc>
              <w:tc>
                <w:tcPr>
                  <w:tcW w:w="944"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39.6</w:t>
                  </w:r>
                </w:p>
              </w:tc>
              <w:tc>
                <w:tcPr>
                  <w:tcW w:w="220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项目水量平衡图详见图</w:t>
            </w:r>
            <w:r>
              <w:rPr>
                <w:rFonts w:hint="eastAsia"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color w:val="auto"/>
                <w:highlight w:val="none"/>
              </w:rPr>
            </w:pPr>
            <w:r>
              <w:rPr>
                <w:rFonts w:hint="default" w:ascii="Times New Roman" w:hAnsi="Times New Roman" w:eastAsia="宋体" w:cs="Times New Roman"/>
                <w:color w:val="auto"/>
                <w:szCs w:val="24"/>
                <w:highlight w:val="none"/>
              </w:rPr>
              <w:object>
                <v:shape id="_x0000_i1025" o:spt="75" type="#_x0000_t75" style="height:154.55pt;width:320.6pt;" o:ole="t" filled="f" o:preferrelative="t" stroked="f" coordsize="21600,21600">
                  <v:path/>
                  <v:fill on="f" focussize="0,0"/>
                  <v:stroke on="f"/>
                  <v:imagedata r:id="rId7" o:title=""/>
                  <o:lock v:ext="edit" aspectratio="t"/>
                  <w10:wrap type="none"/>
                  <w10:anchorlock/>
                </v:shape>
                <o:OLEObject Type="Embed" ProgID="Visio.Drawing.11" ShapeID="_x0000_i1025" DrawAspect="Content" ObjectID="_1468075725" r:id="rId6">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图</w:t>
            </w:r>
            <w:r>
              <w:rPr>
                <w:rFonts w:hint="eastAsia" w:eastAsia="宋体" w:cs="Times New Roman"/>
                <w:b/>
                <w:bCs/>
                <w:color w:val="auto"/>
                <w:sz w:val="21"/>
                <w:szCs w:val="21"/>
                <w:highlight w:val="none"/>
                <w:lang w:val="en-US" w:eastAsia="zh-CN"/>
              </w:rPr>
              <w:t>2-1</w:t>
            </w:r>
            <w:r>
              <w:rPr>
                <w:rFonts w:hint="default" w:ascii="Times New Roman" w:hAnsi="Times New Roman" w:eastAsia="宋体" w:cs="Times New Roman"/>
                <w:b/>
                <w:bCs/>
                <w:color w:val="auto"/>
                <w:sz w:val="21"/>
                <w:szCs w:val="21"/>
                <w:highlight w:val="none"/>
                <w:lang w:eastAsia="zh-CN"/>
              </w:rPr>
              <w:t>项目水量平衡图（</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/d</w:t>
            </w:r>
            <w:r>
              <w:rPr>
                <w:rFonts w:hint="default" w:ascii="Times New Roman" w:hAnsi="Times New Roman" w:eastAsia="宋体" w:cs="Times New Roman"/>
                <w:b/>
                <w:bCs/>
                <w:color w:val="auto"/>
                <w:sz w:val="21"/>
                <w:szCs w:val="21"/>
                <w:highlight w:val="none"/>
                <w:lang w:eastAsia="zh-CN"/>
              </w:rPr>
              <w:t>）</w:t>
            </w:r>
            <w:r>
              <w:rPr>
                <w:rFonts w:hint="eastAsia" w:cs="Times New Roman"/>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Times New Roman" w:cs="Times New Roman"/>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扩建完成后全</w:t>
            </w:r>
            <w:r>
              <w:rPr>
                <w:rFonts w:hint="eastAsia" w:ascii="Times New Roman" w:hAnsi="Times New Roman" w:eastAsia="Times New Roman" w:cs="Times New Roman"/>
                <w:color w:val="auto"/>
                <w:sz w:val="24"/>
                <w:szCs w:val="24"/>
                <w:highlight w:val="none"/>
                <w:lang w:val="en-US" w:eastAsia="zh-CN"/>
              </w:rPr>
              <w:t>厂用水量及污水产生量见下表</w:t>
            </w:r>
            <w:r>
              <w:rPr>
                <w:rFonts w:hint="eastAsia" w:eastAsia="Times New Roman" w:cs="Times New Roman"/>
                <w:color w:val="auto"/>
                <w:sz w:val="24"/>
                <w:szCs w:val="24"/>
                <w:highlight w:val="none"/>
                <w:lang w:val="en-US" w:eastAsia="zh-CN"/>
              </w:rPr>
              <w:t>：</w:t>
            </w:r>
          </w:p>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9</w:t>
            </w:r>
            <w:r>
              <w:rPr>
                <w:rFonts w:hint="eastAsia" w:ascii="Times New Roman" w:hAnsi="Times New Roman" w:eastAsia="宋体" w:cs="Times New Roman"/>
                <w:b/>
                <w:bCs/>
                <w:color w:val="auto"/>
                <w:sz w:val="21"/>
                <w:szCs w:val="21"/>
                <w:highlight w:val="none"/>
                <w:lang w:val="en-US" w:eastAsia="zh-CN"/>
              </w:rPr>
              <w:t xml:space="preserve">  全厂</w:t>
            </w:r>
            <w:r>
              <w:rPr>
                <w:rFonts w:hint="eastAsia" w:eastAsia="宋体"/>
                <w:b/>
                <w:bCs/>
                <w:color w:val="auto"/>
                <w:sz w:val="21"/>
                <w:szCs w:val="21"/>
                <w:highlight w:val="none"/>
                <w:lang w:eastAsia="zh-CN"/>
              </w:rPr>
              <w:t>用水量</w:t>
            </w:r>
            <w:r>
              <w:rPr>
                <w:rFonts w:hint="default"/>
                <w:b/>
                <w:bCs/>
                <w:color w:val="auto"/>
                <w:sz w:val="21"/>
                <w:szCs w:val="21"/>
                <w:highlight w:val="none"/>
              </w:rPr>
              <w:t>及</w:t>
            </w:r>
            <w:r>
              <w:rPr>
                <w:rFonts w:hint="eastAsia"/>
                <w:b/>
                <w:bCs/>
                <w:color w:val="auto"/>
                <w:sz w:val="21"/>
                <w:szCs w:val="21"/>
                <w:highlight w:val="none"/>
                <w:lang w:eastAsia="zh-CN"/>
              </w:rPr>
              <w:t>废</w:t>
            </w:r>
            <w:r>
              <w:rPr>
                <w:rFonts w:hint="eastAsia" w:eastAsia="宋体"/>
                <w:b/>
                <w:bCs/>
                <w:color w:val="auto"/>
                <w:sz w:val="21"/>
                <w:szCs w:val="21"/>
                <w:highlight w:val="none"/>
                <w:lang w:eastAsia="zh-CN"/>
              </w:rPr>
              <w:t>水</w:t>
            </w:r>
            <w:r>
              <w:rPr>
                <w:rFonts w:hint="default"/>
                <w:b/>
                <w:bCs/>
                <w:color w:val="auto"/>
                <w:sz w:val="21"/>
                <w:szCs w:val="21"/>
                <w:highlight w:val="none"/>
              </w:rPr>
              <w:t>产</w:t>
            </w:r>
            <w:r>
              <w:rPr>
                <w:rFonts w:hint="eastAsia" w:eastAsia="宋体"/>
                <w:b/>
                <w:bCs/>
                <w:color w:val="auto"/>
                <w:sz w:val="21"/>
                <w:szCs w:val="21"/>
                <w:highlight w:val="none"/>
                <w:lang w:eastAsia="zh-CN"/>
              </w:rPr>
              <w:t>生量</w:t>
            </w:r>
            <w:r>
              <w:rPr>
                <w:rFonts w:hint="default"/>
                <w:b/>
                <w:bCs/>
                <w:color w:val="auto"/>
                <w:sz w:val="21"/>
                <w:szCs w:val="21"/>
                <w:highlight w:val="none"/>
              </w:rPr>
              <w:t>一览表</w:t>
            </w:r>
          </w:p>
          <w:tbl>
            <w:tblPr>
              <w:tblStyle w:val="22"/>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106"/>
              <w:gridCol w:w="1004"/>
              <w:gridCol w:w="1227"/>
              <w:gridCol w:w="1014"/>
              <w:gridCol w:w="944"/>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9" w:type="dxa"/>
                  <w:gridSpan w:val="2"/>
                  <w:vMerge w:val="restart"/>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用水环节</w:t>
                  </w:r>
                </w:p>
              </w:tc>
              <w:tc>
                <w:tcPr>
                  <w:tcW w:w="4189" w:type="dxa"/>
                  <w:gridSpan w:val="4"/>
                  <w:noWrap w:val="0"/>
                  <w:vAlign w:val="center"/>
                </w:tcPr>
                <w:p>
                  <w:pPr>
                    <w:spacing w:line="240" w:lineRule="auto"/>
                    <w:ind w:firstLine="0" w:firstLineChars="0"/>
                    <w:jc w:val="center"/>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全厂</w:t>
                  </w:r>
                </w:p>
              </w:tc>
              <w:tc>
                <w:tcPr>
                  <w:tcW w:w="2204" w:type="dxa"/>
                  <w:vMerge w:val="restart"/>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去向/拟采取的处置措施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9" w:type="dxa"/>
                  <w:gridSpan w:val="2"/>
                  <w:vMerge w:val="continue"/>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p>
              </w:tc>
              <w:tc>
                <w:tcPr>
                  <w:tcW w:w="1004"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用水（m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/d）</w:t>
                  </w:r>
                </w:p>
              </w:tc>
              <w:tc>
                <w:tcPr>
                  <w:tcW w:w="1227"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用水（m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/a）</w:t>
                  </w:r>
                </w:p>
              </w:tc>
              <w:tc>
                <w:tcPr>
                  <w:tcW w:w="1014"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废水（m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/d）</w:t>
                  </w:r>
                </w:p>
              </w:tc>
              <w:tc>
                <w:tcPr>
                  <w:tcW w:w="944"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废水（m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/a）</w:t>
                  </w:r>
                </w:p>
              </w:tc>
              <w:tc>
                <w:tcPr>
                  <w:tcW w:w="2204" w:type="dxa"/>
                  <w:vMerge w:val="continue"/>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3"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生</w:t>
                  </w:r>
                  <w:r>
                    <w:rPr>
                      <w:rFonts w:hint="eastAsia" w:ascii="Times New Roman" w:hAnsi="Times New Roman" w:cs="Times New Roman"/>
                      <w:color w:val="auto"/>
                      <w:sz w:val="21"/>
                      <w:szCs w:val="21"/>
                      <w:highlight w:val="none"/>
                      <w:lang w:eastAsia="zh-CN"/>
                    </w:rPr>
                    <w:t>活</w:t>
                  </w:r>
                </w:p>
              </w:tc>
              <w:tc>
                <w:tcPr>
                  <w:tcW w:w="1106"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洗手</w:t>
                  </w:r>
                </w:p>
              </w:tc>
              <w:tc>
                <w:tcPr>
                  <w:tcW w:w="1004" w:type="dxa"/>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0.99</w:t>
                  </w:r>
                </w:p>
              </w:tc>
              <w:tc>
                <w:tcPr>
                  <w:tcW w:w="1227" w:type="dxa"/>
                  <w:noWrap w:val="0"/>
                  <w:vAlign w:val="center"/>
                </w:tcPr>
                <w:p>
                  <w:pPr>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326.7</w:t>
                  </w:r>
                </w:p>
              </w:tc>
              <w:tc>
                <w:tcPr>
                  <w:tcW w:w="1014" w:type="dxa"/>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0.792</w:t>
                  </w:r>
                </w:p>
              </w:tc>
              <w:tc>
                <w:tcPr>
                  <w:tcW w:w="944" w:type="dxa"/>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261.36</w:t>
                  </w:r>
                </w:p>
              </w:tc>
              <w:tc>
                <w:tcPr>
                  <w:tcW w:w="2204"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经洗手池沉淀处理后用于园区外浇灌菜地。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w:t>
                  </w:r>
                </w:p>
              </w:tc>
              <w:tc>
                <w:tcPr>
                  <w:tcW w:w="1106"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冷却循环</w:t>
                  </w:r>
                </w:p>
              </w:tc>
              <w:tc>
                <w:tcPr>
                  <w:tcW w:w="100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14.4</w:t>
                  </w:r>
                </w:p>
              </w:tc>
              <w:tc>
                <w:tcPr>
                  <w:tcW w:w="1227"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4752</w:t>
                  </w:r>
                </w:p>
              </w:tc>
              <w:tc>
                <w:tcPr>
                  <w:tcW w:w="101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94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20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经冷却循环池处理后循环使用</w:t>
                  </w:r>
                  <w:r>
                    <w:rPr>
                      <w:rFonts w:hint="default" w:ascii="Times New Roman" w:hAnsi="Times New Roman" w:eastAsia="宋体" w:cs="Times New Roman"/>
                      <w:color w:val="auto"/>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9" w:type="dxa"/>
                  <w:gridSpan w:val="2"/>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合计</w:t>
                  </w:r>
                </w:p>
              </w:tc>
              <w:tc>
                <w:tcPr>
                  <w:tcW w:w="1004"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15.39</w:t>
                  </w:r>
                </w:p>
              </w:tc>
              <w:tc>
                <w:tcPr>
                  <w:tcW w:w="1227"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5078.7</w:t>
                  </w:r>
                </w:p>
              </w:tc>
              <w:tc>
                <w:tcPr>
                  <w:tcW w:w="1014"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0.792</w:t>
                  </w:r>
                </w:p>
              </w:tc>
              <w:tc>
                <w:tcPr>
                  <w:tcW w:w="944"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261.36</w:t>
                  </w:r>
                </w:p>
              </w:tc>
              <w:tc>
                <w:tcPr>
                  <w:tcW w:w="220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highlight w:val="none"/>
              </w:rPr>
            </w:pPr>
            <w:r>
              <w:rPr>
                <w:rFonts w:hint="eastAsia"/>
                <w:color w:val="auto"/>
                <w:sz w:val="24"/>
                <w:highlight w:val="none"/>
                <w:lang w:eastAsia="zh-CN"/>
              </w:rPr>
              <w:t>全厂</w:t>
            </w:r>
            <w:r>
              <w:rPr>
                <w:rFonts w:hint="eastAsia"/>
                <w:color w:val="auto"/>
                <w:sz w:val="24"/>
                <w:highlight w:val="none"/>
              </w:rPr>
              <w:t>水量平衡见下图2-</w:t>
            </w:r>
            <w:r>
              <w:rPr>
                <w:rFonts w:hint="eastAsia"/>
                <w:color w:val="auto"/>
                <w:sz w:val="24"/>
                <w:highlight w:val="none"/>
                <w:lang w:val="en-US" w:eastAsia="zh-CN"/>
              </w:rPr>
              <w:t>2</w:t>
            </w:r>
            <w:r>
              <w:rPr>
                <w:rFonts w:hint="eastAsia"/>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b w:val="0"/>
                <w:bCs w:val="0"/>
                <w:color w:val="auto"/>
                <w:highlight w:val="none"/>
                <w:lang w:val="en-US" w:eastAsia="zh-CN"/>
              </w:rPr>
            </w:pPr>
            <w:r>
              <w:rPr>
                <w:rFonts w:hint="default" w:ascii="Times New Roman" w:hAnsi="Times New Roman" w:eastAsia="宋体" w:cs="Times New Roman"/>
                <w:color w:val="auto"/>
                <w:szCs w:val="24"/>
                <w:highlight w:val="none"/>
              </w:rPr>
              <w:object>
                <v:shape id="_x0000_i1026" o:spt="75" type="#_x0000_t75" style="height:174.05pt;width:361.15pt;" o:ole="t" filled="f" o:preferrelative="t" stroked="f" coordsize="21600,21600">
                  <v:path/>
                  <v:fill on="f" focussize="0,0"/>
                  <v:stroke on="f"/>
                  <v:imagedata r:id="rId9" o:title=""/>
                  <o:lock v:ext="edit" aspectratio="t"/>
                  <w10:wrap type="none"/>
                  <w10:anchorlock/>
                </v:shape>
                <o:OLEObject Type="Embed" ProgID="Visio.Drawing.11" ShapeID="_x0000_i1026" DrawAspect="Content" ObjectID="_1468075726" r:id="rId8">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color w:val="auto"/>
                <w:highlight w:val="none"/>
                <w:lang w:val="en-US" w:eastAsia="zh-CN"/>
              </w:rPr>
            </w:pPr>
            <w:r>
              <w:rPr>
                <w:b/>
                <w:bCs/>
                <w:color w:val="auto"/>
                <w:highlight w:val="none"/>
              </w:rPr>
              <w:t>图</w:t>
            </w:r>
            <w:r>
              <w:rPr>
                <w:rFonts w:hint="eastAsia"/>
                <w:b/>
                <w:bCs/>
                <w:color w:val="auto"/>
                <w:highlight w:val="none"/>
              </w:rPr>
              <w:t>2-</w:t>
            </w:r>
            <w:r>
              <w:rPr>
                <w:rFonts w:hint="eastAsia"/>
                <w:b/>
                <w:bCs/>
                <w:color w:val="auto"/>
                <w:highlight w:val="none"/>
                <w:lang w:val="en-US" w:eastAsia="zh-CN"/>
              </w:rPr>
              <w:t>2</w:t>
            </w:r>
            <w:r>
              <w:rPr>
                <w:rFonts w:hint="eastAsia"/>
                <w:b/>
                <w:bCs/>
                <w:color w:val="auto"/>
                <w:highlight w:val="none"/>
              </w:rPr>
              <w:t xml:space="preserve">  </w:t>
            </w:r>
            <w:r>
              <w:rPr>
                <w:rFonts w:hint="eastAsia"/>
                <w:b/>
                <w:bCs/>
                <w:color w:val="auto"/>
                <w:highlight w:val="none"/>
                <w:lang w:eastAsia="zh-CN"/>
              </w:rPr>
              <w:t>全厂</w:t>
            </w:r>
            <w:r>
              <w:rPr>
                <w:b/>
                <w:bCs/>
                <w:color w:val="auto"/>
                <w:highlight w:val="none"/>
              </w:rPr>
              <w:t>项目</w:t>
            </w:r>
            <w:r>
              <w:rPr>
                <w:rFonts w:hint="eastAsia"/>
                <w:b/>
                <w:bCs/>
                <w:color w:val="auto"/>
                <w:highlight w:val="none"/>
              </w:rPr>
              <w:t>水</w:t>
            </w:r>
            <w:r>
              <w:rPr>
                <w:b/>
                <w:bCs/>
                <w:color w:val="auto"/>
                <w:highlight w:val="none"/>
              </w:rPr>
              <w:t>平衡图（m</w:t>
            </w:r>
            <w:r>
              <w:rPr>
                <w:b/>
                <w:bCs/>
                <w:color w:val="auto"/>
                <w:highlight w:val="none"/>
                <w:vertAlign w:val="superscript"/>
              </w:rPr>
              <w:t>3</w:t>
            </w:r>
            <w:r>
              <w:rPr>
                <w:b/>
                <w:bCs/>
                <w:color w:val="auto"/>
                <w:highlight w:val="none"/>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24" w:hRule="atLeast"/>
          <w:jc w:val="center"/>
        </w:trPr>
        <w:tc>
          <w:tcPr>
            <w:tcW w:w="532" w:type="dxa"/>
            <w:vAlign w:val="center"/>
          </w:tcPr>
          <w:p>
            <w:pPr>
              <w:pStyle w:val="19"/>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528" w:type="dxa"/>
            <w:vAlign w:val="top"/>
          </w:tcPr>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一、</w:t>
            </w:r>
            <w:r>
              <w:rPr>
                <w:rFonts w:hint="default" w:ascii="Times New Roman" w:hAnsi="Times New Roman" w:eastAsia="宋体" w:cs="Times New Roman"/>
                <w:b/>
                <w:color w:val="auto"/>
                <w:sz w:val="24"/>
                <w:szCs w:val="24"/>
                <w:highlight w:val="none"/>
              </w:rPr>
              <w:t>工艺流程简述</w:t>
            </w:r>
            <w:bookmarkStart w:id="13" w:name="_Toc16932"/>
          </w:p>
          <w:p>
            <w:pPr>
              <w:pStyle w:val="12"/>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（一）施工期工艺流程和产排污环节</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outlineLvl w:val="9"/>
              <w:rPr>
                <w:rFonts w:hint="default"/>
                <w:color w:val="auto"/>
                <w:sz w:val="24"/>
                <w:szCs w:val="24"/>
                <w:highlight w:val="none"/>
              </w:rPr>
            </w:pPr>
            <w:r>
              <w:rPr>
                <w:rFonts w:hint="default"/>
                <w:b/>
                <w:bCs/>
                <w:color w:val="auto"/>
                <w:sz w:val="24"/>
                <w:szCs w:val="24"/>
                <w:highlight w:val="none"/>
                <w:lang w:val="en-US" w:eastAsia="zh-CN"/>
              </w:rPr>
              <w:t>1、施工期工艺流程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sz w:val="24"/>
                <w:szCs w:val="24"/>
                <w:highlight w:val="none"/>
                <w:lang w:val="en-US" w:eastAsia="zh-CN"/>
              </w:rPr>
            </w:pPr>
            <w:r>
              <w:rPr>
                <w:rFonts w:hint="default"/>
                <w:color w:val="auto"/>
                <w:sz w:val="24"/>
                <w:szCs w:val="24"/>
                <w:highlight w:val="none"/>
              </w:rPr>
              <w:t>本项目</w:t>
            </w:r>
            <w:r>
              <w:rPr>
                <w:rFonts w:hint="eastAsia"/>
                <w:color w:val="auto"/>
                <w:sz w:val="24"/>
                <w:szCs w:val="24"/>
                <w:highlight w:val="none"/>
                <w:lang w:eastAsia="zh-CN"/>
              </w:rPr>
              <w:t>沿用原有厂房</w:t>
            </w:r>
            <w:r>
              <w:rPr>
                <w:rFonts w:hint="default"/>
                <w:color w:val="auto"/>
                <w:sz w:val="24"/>
                <w:szCs w:val="24"/>
                <w:highlight w:val="none"/>
                <w:lang w:eastAsia="zh-CN"/>
              </w:rPr>
              <w:t>，</w:t>
            </w:r>
            <w:r>
              <w:rPr>
                <w:rFonts w:hint="eastAsia"/>
                <w:color w:val="auto"/>
                <w:sz w:val="24"/>
                <w:szCs w:val="24"/>
                <w:highlight w:val="none"/>
                <w:lang w:eastAsia="zh-CN"/>
              </w:rPr>
              <w:t>在原项目基础上新增生产线，</w:t>
            </w:r>
            <w:r>
              <w:rPr>
                <w:rFonts w:hint="eastAsia"/>
                <w:color w:val="auto"/>
                <w:sz w:val="24"/>
                <w:szCs w:val="24"/>
                <w:highlight w:val="none"/>
                <w:lang w:val="en-US" w:eastAsia="zh-CN"/>
              </w:rPr>
              <w:t>经</w:t>
            </w:r>
            <w:r>
              <w:rPr>
                <w:rFonts w:hint="eastAsia"/>
                <w:color w:val="auto"/>
                <w:sz w:val="24"/>
                <w:szCs w:val="24"/>
                <w:highlight w:val="none"/>
                <w:lang w:eastAsia="zh-CN"/>
              </w:rPr>
              <w:t>生产设备安装、环保工程建设完成后进行使用</w:t>
            </w:r>
            <w:r>
              <w:rPr>
                <w:rFonts w:hint="default"/>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rPr>
            </w:pPr>
            <w:r>
              <w:rPr>
                <w:rFonts w:hint="eastAsia"/>
                <w:color w:val="auto"/>
                <w:sz w:val="24"/>
                <w:szCs w:val="24"/>
                <w:highlight w:val="none"/>
                <w:lang w:eastAsia="zh-CN"/>
              </w:rPr>
              <w:t>项目施工期施工人员为</w:t>
            </w:r>
            <w:r>
              <w:rPr>
                <w:rFonts w:hint="eastAsia"/>
                <w:color w:val="auto"/>
                <w:sz w:val="24"/>
                <w:szCs w:val="24"/>
                <w:highlight w:val="none"/>
                <w:lang w:val="en-US" w:eastAsia="zh-CN"/>
              </w:rPr>
              <w:t>10人，聘用当地居民进行施工，项目区不设施工营地，施工人员不在项目区食宿</w:t>
            </w:r>
            <w:r>
              <w:rPr>
                <w:rFonts w:hint="default"/>
                <w:color w:val="auto"/>
                <w:sz w:val="24"/>
                <w:szCs w:val="24"/>
                <w:highlight w:val="none"/>
              </w:rPr>
              <w:t>。</w:t>
            </w:r>
          </w:p>
          <w:p>
            <w:pPr>
              <w:pStyle w:val="21"/>
              <w:keepNext w:val="0"/>
              <w:keepLines w:val="0"/>
              <w:pageBreakBefore w:val="0"/>
              <w:kinsoku/>
              <w:wordWrap/>
              <w:overflowPunct/>
              <w:topLinePunct w:val="0"/>
              <w:autoSpaceDE/>
              <w:autoSpaceDN/>
              <w:bidi w:val="0"/>
              <w:snapToGrid w:val="0"/>
              <w:spacing w:after="0" w:line="360" w:lineRule="auto"/>
              <w:ind w:left="420" w:leftChars="200" w:firstLine="0" w:firstLineChars="0"/>
              <w:textAlignment w:val="auto"/>
              <w:rPr>
                <w:rFonts w:hint="default"/>
                <w:color w:val="auto"/>
                <w:highlight w:val="none"/>
                <w:lang w:val="en-US" w:eastAsia="zh-CN"/>
              </w:rPr>
            </w:pPr>
            <w:r>
              <w:rPr>
                <w:rFonts w:hint="eastAsia"/>
                <w:color w:val="auto"/>
                <w:sz w:val="24"/>
                <w:szCs w:val="24"/>
                <w:highlight w:val="none"/>
                <w:lang w:eastAsia="zh-CN"/>
              </w:rPr>
              <w:t>项目施工期工艺流程图</w:t>
            </w:r>
            <w:r>
              <w:rPr>
                <w:rFonts w:hint="eastAsia"/>
                <w:color w:val="auto"/>
                <w:sz w:val="24"/>
                <w:szCs w:val="24"/>
                <w:highlight w:val="none"/>
                <w:lang w:val="en-US" w:eastAsia="zh-CN"/>
              </w:rPr>
              <w:t>2-3。</w:t>
            </w:r>
          </w:p>
          <w:p>
            <w:pPr>
              <w:adjustRightInd w:val="0"/>
              <w:snapToGrid w:val="0"/>
              <w:ind w:left="0" w:leftChars="0" w:firstLine="0" w:firstLineChars="0"/>
              <w:jc w:val="center"/>
              <w:rPr>
                <w:rFonts w:hint="default"/>
                <w:color w:val="auto"/>
                <w:highlight w:val="none"/>
              </w:rPr>
            </w:pPr>
            <w:r>
              <w:rPr>
                <w:rFonts w:hint="default"/>
                <w:color w:val="auto"/>
                <w:highlight w:val="none"/>
              </w:rPr>
              <w:object>
                <v:shape id="_x0000_i1027" o:spt="75" type="#_x0000_t75" style="height:137.95pt;width:355.15pt;" o:ole="t" filled="f" o:preferrelative="t" stroked="f" coordsize="21600,21600">
                  <v:path/>
                  <v:fill on="f" focussize="0,0"/>
                  <v:stroke on="f"/>
                  <v:imagedata r:id="rId11" o:title=""/>
                  <o:lock v:ext="edit" aspectratio="t"/>
                  <w10:wrap type="none"/>
                  <w10:anchorlock/>
                </v:shape>
                <o:OLEObject Type="Embed" ProgID="Visio.Drawing.11" ShapeID="_x0000_i1027" DrawAspect="Content" ObjectID="_1468075727" r:id="rId10">
                  <o:LockedField>false</o:LockedField>
                </o:OLEObject>
              </w:object>
            </w:r>
          </w:p>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b/>
                <w:bCs/>
                <w:color w:val="auto"/>
                <w:sz w:val="21"/>
                <w:szCs w:val="21"/>
                <w:highlight w:val="none"/>
              </w:rPr>
              <w:t>图</w:t>
            </w:r>
            <w:r>
              <w:rPr>
                <w:rFonts w:hint="default" w:ascii="Times New Roman" w:hAnsi="Times New Roman" w:cs="Times New Roman"/>
                <w:b/>
                <w:bCs/>
                <w:color w:val="auto"/>
                <w:sz w:val="21"/>
                <w:szCs w:val="21"/>
                <w:highlight w:val="none"/>
                <w:lang w:val="en-US" w:eastAsia="zh-CN"/>
              </w:rPr>
              <w:t>2-</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w:t>
            </w:r>
            <w:r>
              <w:rPr>
                <w:rFonts w:hint="default"/>
                <w:b/>
                <w:bCs/>
                <w:color w:val="auto"/>
                <w:sz w:val="21"/>
                <w:szCs w:val="21"/>
                <w:highlight w:val="none"/>
              </w:rPr>
              <w:t xml:space="preserve"> 施工</w:t>
            </w:r>
            <w:r>
              <w:rPr>
                <w:rFonts w:hint="default"/>
                <w:b/>
                <w:bCs/>
                <w:color w:val="auto"/>
                <w:sz w:val="21"/>
                <w:szCs w:val="21"/>
                <w:highlight w:val="none"/>
                <w:lang w:eastAsia="zh-CN"/>
              </w:rPr>
              <w:t>期工艺</w:t>
            </w:r>
            <w:r>
              <w:rPr>
                <w:rFonts w:hint="default"/>
                <w:b/>
                <w:bCs/>
                <w:color w:val="auto"/>
                <w:sz w:val="21"/>
                <w:szCs w:val="21"/>
                <w:highlight w:val="none"/>
              </w:rPr>
              <w:t>流程图</w:t>
            </w:r>
          </w:p>
          <w:p>
            <w:pPr>
              <w:keepNext w:val="0"/>
              <w:keepLines w:val="0"/>
              <w:pageBreakBefore w:val="0"/>
              <w:widowControl w:val="0"/>
              <w:kinsoku/>
              <w:wordWrap w:val="0"/>
              <w:overflowPunct/>
              <w:topLinePunct w:val="0"/>
              <w:autoSpaceDE/>
              <w:autoSpaceDN/>
              <w:bidi w:val="0"/>
              <w:adjustRightInd w:val="0"/>
              <w:snapToGrid w:val="0"/>
              <w:spacing w:line="360" w:lineRule="auto"/>
              <w:ind w:leftChars="0" w:firstLine="482" w:firstLineChars="200"/>
              <w:textAlignment w:val="baseline"/>
              <w:outlineLvl w:val="9"/>
              <w:rPr>
                <w:rFonts w:hint="default"/>
                <w:b/>
                <w:bCs/>
                <w:color w:val="auto"/>
                <w:sz w:val="24"/>
                <w:szCs w:val="24"/>
                <w:highlight w:val="none"/>
                <w:lang w:val="en-US" w:eastAsia="zh-CN"/>
              </w:rPr>
            </w:pPr>
            <w:r>
              <w:rPr>
                <w:rFonts w:hint="default"/>
                <w:b/>
                <w:bCs/>
                <w:color w:val="auto"/>
                <w:sz w:val="24"/>
                <w:szCs w:val="24"/>
                <w:highlight w:val="none"/>
                <w:lang w:val="en-US" w:eastAsia="zh-CN"/>
              </w:rPr>
              <w:t>2、施工期产污环节简介</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auto"/>
                <w:sz w:val="24"/>
                <w:szCs w:val="24"/>
                <w:highlight w:val="none"/>
                <w:lang w:val="en-US" w:eastAsia="zh-CN"/>
              </w:rPr>
            </w:pPr>
            <w:r>
              <w:rPr>
                <w:rFonts w:hint="default"/>
                <w:color w:val="auto"/>
                <w:sz w:val="24"/>
                <w:szCs w:val="24"/>
                <w:highlight w:val="none"/>
              </w:rPr>
              <w:t>项目施工期主要在现有厂房内进行设备的安装</w:t>
            </w:r>
            <w:r>
              <w:rPr>
                <w:rFonts w:hint="eastAsia"/>
                <w:color w:val="auto"/>
                <w:sz w:val="24"/>
                <w:szCs w:val="24"/>
                <w:highlight w:val="none"/>
                <w:lang w:val="en-US" w:eastAsia="zh-CN"/>
              </w:rPr>
              <w:t>及环保工程建设</w:t>
            </w:r>
            <w:r>
              <w:rPr>
                <w:rFonts w:hint="default"/>
                <w:color w:val="auto"/>
                <w:sz w:val="24"/>
                <w:szCs w:val="24"/>
                <w:highlight w:val="none"/>
              </w:rPr>
              <w:t>，主要产生的污染物为</w:t>
            </w:r>
            <w:r>
              <w:rPr>
                <w:rFonts w:hint="eastAsia"/>
                <w:color w:val="auto"/>
                <w:sz w:val="24"/>
                <w:szCs w:val="24"/>
                <w:highlight w:val="none"/>
                <w:lang w:val="en-US" w:eastAsia="zh-CN"/>
              </w:rPr>
              <w:t>施工</w:t>
            </w:r>
            <w:r>
              <w:rPr>
                <w:rFonts w:hint="eastAsia"/>
                <w:color w:val="auto"/>
                <w:sz w:val="24"/>
                <w:szCs w:val="24"/>
                <w:highlight w:val="none"/>
                <w:lang w:eastAsia="zh-CN"/>
              </w:rPr>
              <w:t>废水、扬尘</w:t>
            </w:r>
            <w:r>
              <w:rPr>
                <w:rFonts w:hint="default"/>
                <w:color w:val="auto"/>
                <w:sz w:val="24"/>
                <w:szCs w:val="24"/>
                <w:highlight w:val="none"/>
              </w:rPr>
              <w:t>、</w:t>
            </w:r>
            <w:r>
              <w:rPr>
                <w:rFonts w:hint="eastAsia"/>
                <w:color w:val="auto"/>
                <w:sz w:val="24"/>
                <w:szCs w:val="24"/>
                <w:highlight w:val="none"/>
                <w:lang w:eastAsia="zh-CN"/>
              </w:rPr>
              <w:t>固废、</w:t>
            </w:r>
            <w:r>
              <w:rPr>
                <w:rFonts w:hint="default"/>
                <w:color w:val="auto"/>
                <w:sz w:val="24"/>
                <w:szCs w:val="24"/>
                <w:highlight w:val="none"/>
              </w:rPr>
              <w:t>噪声等</w:t>
            </w:r>
            <w:r>
              <w:rPr>
                <w:rFonts w:hint="eastAsia"/>
                <w:color w:val="auto"/>
                <w:sz w:val="24"/>
                <w:szCs w:val="24"/>
                <w:highlight w:val="none"/>
                <w:lang w:eastAsia="zh-CN"/>
              </w:rPr>
              <w:t>。</w:t>
            </w:r>
          </w:p>
          <w:p>
            <w:pPr>
              <w:pStyle w:val="12"/>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（二）运营期工艺流程和产排污环节</w:t>
            </w:r>
          </w:p>
          <w:bookmarkEnd w:id="13"/>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eastAsia="宋体"/>
                <w:color w:val="auto"/>
                <w:sz w:val="24"/>
                <w:szCs w:val="24"/>
                <w:highlight w:val="none"/>
                <w:lang w:val="en-US" w:eastAsia="zh-CN"/>
              </w:rPr>
            </w:pPr>
            <w:r>
              <w:rPr>
                <w:rFonts w:hint="eastAsia"/>
                <w:b/>
                <w:bCs/>
                <w:color w:val="auto"/>
                <w:sz w:val="24"/>
                <w:szCs w:val="24"/>
                <w:highlight w:val="none"/>
                <w:lang w:val="en-US" w:eastAsia="zh-CN"/>
              </w:rPr>
              <w:t>1、</w:t>
            </w:r>
            <w:r>
              <w:rPr>
                <w:rFonts w:hint="default"/>
                <w:b/>
                <w:bCs/>
                <w:color w:val="auto"/>
                <w:sz w:val="24"/>
                <w:szCs w:val="24"/>
                <w:highlight w:val="none"/>
              </w:rPr>
              <w:t>运营期工艺流程</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color w:val="auto"/>
                <w:sz w:val="24"/>
                <w:szCs w:val="24"/>
                <w:highlight w:val="none"/>
                <w:lang w:val="en-US" w:eastAsia="zh-CN"/>
              </w:rPr>
            </w:pPr>
            <w:r>
              <w:rPr>
                <w:rFonts w:hint="default"/>
                <w:color w:val="auto"/>
                <w:sz w:val="24"/>
                <w:szCs w:val="24"/>
                <w:highlight w:val="none"/>
              </w:rPr>
              <w:t>项目</w:t>
            </w:r>
            <w:r>
              <w:rPr>
                <w:rFonts w:hint="eastAsia"/>
                <w:color w:val="auto"/>
                <w:sz w:val="24"/>
                <w:szCs w:val="24"/>
                <w:highlight w:val="none"/>
                <w:lang w:eastAsia="zh-CN"/>
              </w:rPr>
              <w:t>新增</w:t>
            </w:r>
            <w:r>
              <w:rPr>
                <w:rFonts w:hint="eastAsia"/>
                <w:color w:val="auto"/>
                <w:sz w:val="24"/>
                <w:szCs w:val="24"/>
                <w:highlight w:val="none"/>
                <w:lang w:val="en-US" w:eastAsia="zh-CN"/>
              </w:rPr>
              <w:t>1条</w:t>
            </w:r>
            <w:r>
              <w:rPr>
                <w:rFonts w:hint="eastAsia" w:ascii="Times New Roman" w:hAnsi="Times New Roman" w:cs="Times New Roman"/>
                <w:color w:val="auto"/>
                <w:sz w:val="24"/>
                <w:szCs w:val="24"/>
                <w:highlight w:val="none"/>
                <w:lang w:val="en-US" w:eastAsia="zh-CN"/>
              </w:rPr>
              <w:t>土工膜/防水板</w:t>
            </w:r>
            <w:r>
              <w:rPr>
                <w:rFonts w:hint="default" w:ascii="Times New Roman" w:hAnsi="Times New Roman" w:cs="Times New Roman"/>
                <w:color w:val="auto"/>
                <w:sz w:val="24"/>
                <w:szCs w:val="24"/>
                <w:highlight w:val="none"/>
                <w:lang w:eastAsia="zh-CN"/>
              </w:rPr>
              <w:t>生产线</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条</w:t>
            </w:r>
            <w:r>
              <w:rPr>
                <w:rFonts w:hint="eastAsia" w:ascii="Times New Roman" w:hAnsi="Times New Roman" w:cs="Times New Roman"/>
                <w:color w:val="auto"/>
                <w:sz w:val="24"/>
                <w:szCs w:val="24"/>
                <w:highlight w:val="none"/>
                <w:lang w:val="en-US" w:eastAsia="zh-CN"/>
              </w:rPr>
              <w:t>土工布</w:t>
            </w:r>
            <w:r>
              <w:rPr>
                <w:rFonts w:hint="eastAsia" w:ascii="Times New Roman" w:hAnsi="Times New Roman" w:cs="Times New Roman"/>
                <w:color w:val="auto"/>
                <w:sz w:val="24"/>
                <w:szCs w:val="24"/>
                <w:highlight w:val="none"/>
                <w:lang w:eastAsia="zh-CN"/>
              </w:rPr>
              <w:t>生产线。</w:t>
            </w:r>
            <w:r>
              <w:rPr>
                <w:rFonts w:hint="default"/>
                <w:color w:val="auto"/>
                <w:sz w:val="24"/>
                <w:szCs w:val="24"/>
                <w:highlight w:val="none"/>
                <w:lang w:eastAsia="zh-CN"/>
              </w:rPr>
              <w:t>生产产品</w:t>
            </w:r>
            <w:r>
              <w:rPr>
                <w:rFonts w:hint="eastAsia"/>
                <w:color w:val="auto"/>
                <w:sz w:val="24"/>
                <w:szCs w:val="24"/>
                <w:highlight w:val="none"/>
                <w:lang w:eastAsia="zh-CN"/>
              </w:rPr>
              <w:t>为</w:t>
            </w:r>
            <w:r>
              <w:rPr>
                <w:rFonts w:hint="eastAsia" w:ascii="Times New Roman" w:hAnsi="Times New Roman" w:cs="Times New Roman"/>
                <w:color w:val="auto"/>
                <w:sz w:val="24"/>
                <w:szCs w:val="24"/>
                <w:highlight w:val="none"/>
                <w:lang w:val="en-US" w:eastAsia="zh-CN"/>
              </w:rPr>
              <w:t>土工膜/防水板、土工布</w:t>
            </w:r>
            <w:r>
              <w:rPr>
                <w:rFonts w:hint="default"/>
                <w:color w:val="auto"/>
                <w:sz w:val="24"/>
                <w:szCs w:val="24"/>
                <w:highlight w:val="none"/>
                <w:lang w:eastAsia="zh-CN"/>
              </w:rPr>
              <w:t>。项目生产工艺</w:t>
            </w:r>
            <w:r>
              <w:rPr>
                <w:rFonts w:hint="default"/>
                <w:color w:val="auto"/>
                <w:sz w:val="24"/>
                <w:szCs w:val="24"/>
                <w:highlight w:val="none"/>
              </w:rPr>
              <w:t>流程及产污节点</w:t>
            </w:r>
            <w:r>
              <w:rPr>
                <w:rFonts w:hint="default"/>
                <w:color w:val="auto"/>
                <w:sz w:val="24"/>
                <w:szCs w:val="24"/>
                <w:highlight w:val="none"/>
                <w:lang w:eastAsia="zh-CN"/>
              </w:rPr>
              <w:t>见图</w:t>
            </w:r>
            <w:r>
              <w:rPr>
                <w:rFonts w:hint="eastAsia"/>
                <w:color w:val="auto"/>
                <w:sz w:val="24"/>
                <w:szCs w:val="24"/>
                <w:highlight w:val="none"/>
                <w:lang w:val="en-US" w:eastAsia="zh-CN"/>
              </w:rPr>
              <w:t>2-4、图2-5</w:t>
            </w:r>
            <w:r>
              <w:rPr>
                <w:rFonts w:hint="default"/>
                <w:color w:val="auto"/>
                <w:sz w:val="24"/>
                <w:szCs w:val="24"/>
                <w:highlight w:val="none"/>
                <w:lang w:val="en-US" w:eastAsia="zh-CN"/>
              </w:rPr>
              <w:t>，</w:t>
            </w:r>
            <w:r>
              <w:rPr>
                <w:rFonts w:hint="eastAsia"/>
                <w:color w:val="auto"/>
                <w:sz w:val="24"/>
                <w:szCs w:val="24"/>
                <w:highlight w:val="none"/>
                <w:lang w:val="en-US" w:eastAsia="zh-CN"/>
              </w:rPr>
              <w:t>其它</w:t>
            </w:r>
            <w:r>
              <w:rPr>
                <w:rFonts w:hint="default"/>
                <w:color w:val="auto"/>
                <w:sz w:val="24"/>
                <w:szCs w:val="24"/>
                <w:highlight w:val="none"/>
                <w:lang w:val="en-US" w:eastAsia="zh-CN"/>
              </w:rPr>
              <w:t>产污节点见图</w:t>
            </w:r>
            <w:r>
              <w:rPr>
                <w:rFonts w:hint="eastAsia"/>
                <w:color w:val="auto"/>
                <w:sz w:val="24"/>
                <w:szCs w:val="24"/>
                <w:highlight w:val="none"/>
                <w:lang w:val="en-US" w:eastAsia="zh-CN"/>
              </w:rPr>
              <w:t>2-6</w:t>
            </w:r>
            <w:r>
              <w:rPr>
                <w:rFonts w:hint="default"/>
                <w:color w:val="auto"/>
                <w:sz w:val="24"/>
                <w:szCs w:val="24"/>
                <w:highlight w:val="none"/>
                <w:lang w:val="en-US" w:eastAsia="zh-CN"/>
              </w:rPr>
              <w:t>。</w:t>
            </w:r>
          </w:p>
          <w:p>
            <w:pPr>
              <w:pStyle w:val="31"/>
              <w:numPr>
                <w:ilvl w:val="0"/>
                <w:numId w:val="7"/>
              </w:numPr>
              <w:jc w:val="both"/>
              <w:rPr>
                <w:rFonts w:hint="default" w:ascii="Times New Roman" w:hAnsi="Times New Roman"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土工膜/防水板</w:t>
            </w:r>
            <w:r>
              <w:rPr>
                <w:rFonts w:hint="default" w:ascii="Times New Roman" w:hAnsi="Times New Roman" w:cs="Times New Roman"/>
                <w:b/>
                <w:bCs/>
                <w:color w:val="auto"/>
                <w:sz w:val="24"/>
                <w:szCs w:val="24"/>
                <w:highlight w:val="none"/>
                <w:lang w:eastAsia="zh-CN"/>
              </w:rPr>
              <w:t>生产线</w:t>
            </w:r>
          </w:p>
          <w:p>
            <w:pPr>
              <w:pStyle w:val="33"/>
              <w:keepNext w:val="0"/>
              <w:keepLines w:val="0"/>
              <w:pageBreakBefore w:val="0"/>
              <w:widowControl w:val="0"/>
              <w:numPr>
                <w:ilvl w:val="0"/>
                <w:numId w:val="0"/>
              </w:numPr>
              <w:kinsoku/>
              <w:wordWrap/>
              <w:overflowPunct/>
              <w:topLinePunct w:val="0"/>
              <w:autoSpaceDE/>
              <w:autoSpaceDN/>
              <w:bidi w:val="0"/>
              <w:adjustRightInd/>
              <w:snapToGrid w:val="0"/>
              <w:ind w:right="0" w:rightChars="0" w:firstLine="496" w:firstLineChars="200"/>
              <w:textAlignment w:val="auto"/>
              <w:rPr>
                <w:rFonts w:hint="eastAsia" w:eastAsia="宋体"/>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本项目共设置1条土工膜/防水板生产线，土工膜及防水板生产使用同一套设备进行生产，仅使用的原辅料不同。</w:t>
            </w:r>
            <w:r>
              <w:rPr>
                <w:rFonts w:hint="default" w:ascii="Times New Roman" w:hAnsi="Times New Roman" w:eastAsia="宋体" w:cs="Times New Roman"/>
                <w:color w:val="auto"/>
                <w:kern w:val="2"/>
                <w:sz w:val="24"/>
                <w:szCs w:val="24"/>
                <w:highlight w:val="none"/>
                <w:lang w:bidi="ar"/>
              </w:rPr>
              <w:t>主要</w:t>
            </w:r>
            <w:r>
              <w:rPr>
                <w:rFonts w:hint="default" w:ascii="Times New Roman" w:hAnsi="Times New Roman" w:eastAsia="宋体" w:cs="Times New Roman"/>
                <w:color w:val="auto"/>
                <w:sz w:val="24"/>
                <w:szCs w:val="24"/>
                <w:highlight w:val="none"/>
              </w:rPr>
              <w:t>以高密度聚乙烯、低密度聚乙烯新料及色母粒为原料生产土工膜，设计生产规模为</w:t>
            </w:r>
            <w:r>
              <w:rPr>
                <w:rFonts w:hint="eastAsia" w:ascii="Times New Roman" w:hAnsi="Times New Roman" w:eastAsia="宋体" w:cs="Times New Roman"/>
                <w:color w:val="auto"/>
                <w:sz w:val="24"/>
                <w:szCs w:val="24"/>
                <w:highlight w:val="none"/>
                <w:lang w:val="en-US" w:eastAsia="zh-CN"/>
              </w:rPr>
              <w:t>2000</w:t>
            </w:r>
            <w:r>
              <w:rPr>
                <w:rFonts w:hint="default" w:ascii="Times New Roman" w:hAnsi="Times New Roman" w:eastAsia="宋体" w:cs="Times New Roman"/>
                <w:color w:val="auto"/>
                <w:sz w:val="24"/>
                <w:szCs w:val="24"/>
                <w:highlight w:val="none"/>
              </w:rPr>
              <w:t>t/a；以聚氯乙烯及色母粒为原料生产PVC防水板，设计生产规模为</w:t>
            </w:r>
            <w:r>
              <w:rPr>
                <w:rFonts w:hint="eastAsia" w:ascii="Times New Roman" w:hAnsi="Times New Roman" w:eastAsia="宋体" w:cs="Times New Roman"/>
                <w:color w:val="auto"/>
                <w:sz w:val="24"/>
                <w:szCs w:val="24"/>
                <w:highlight w:val="none"/>
                <w:lang w:val="en-US" w:eastAsia="zh-CN"/>
              </w:rPr>
              <w:t>2500</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p>
          <w:p>
            <w:pPr>
              <w:pStyle w:val="9"/>
              <w:jc w:val="center"/>
              <w:rPr>
                <w:rFonts w:hint="default"/>
                <w:color w:val="auto"/>
                <w:highlight w:val="none"/>
                <w:lang w:val="en-US" w:eastAsia="zh-CN"/>
              </w:rPr>
            </w:pPr>
            <w:r>
              <w:rPr>
                <w:rFonts w:hint="default" w:ascii="Times New Roman" w:hAnsi="Times New Roman" w:eastAsia="宋体" w:cs="Times New Roman"/>
                <w:color w:val="auto"/>
                <w:highlight w:val="none"/>
              </w:rPr>
              <w:object>
                <v:shape id="_x0000_i1028" o:spt="75" type="#_x0000_t75" style="height:423.45pt;width:371pt;" o:ole="t" filled="f" o:preferrelative="t" stroked="f" coordsize="21600,21600">
                  <v:path/>
                  <v:fill on="f" focussize="0,0"/>
                  <v:stroke on="f"/>
                  <v:imagedata r:id="rId13" croptop="1763f" cropbottom="1543f" o:title=""/>
                  <o:lock v:ext="edit" aspectratio="f"/>
                  <w10:wrap type="none"/>
                  <w10:anchorlock/>
                </v:shape>
                <o:OLEObject Type="Embed" ProgID="Visio.Drawing.11" ShapeID="_x0000_i1028" DrawAspect="Content" ObjectID="_1468075728" r:id="rId12">
                  <o:LockedField>false</o:LockedField>
                </o:OLEObject>
              </w:object>
            </w:r>
          </w:p>
          <w:p>
            <w:pPr>
              <w:pStyle w:val="9"/>
              <w:jc w:val="center"/>
              <w:rPr>
                <w:rFonts w:hint="default"/>
                <w:color w:val="auto"/>
                <w:sz w:val="24"/>
                <w:szCs w:val="24"/>
                <w:highlight w:val="none"/>
                <w:lang w:val="en-US" w:eastAsia="zh-CN"/>
              </w:rPr>
            </w:pPr>
            <w:r>
              <w:rPr>
                <w:rFonts w:hint="eastAsia" w:ascii="Times New Roman" w:hAnsi="Times New Roman" w:cs="Times New Roman"/>
                <w:b w:val="0"/>
                <w:bCs w:val="0"/>
                <w:color w:val="auto"/>
                <w:sz w:val="18"/>
                <w:szCs w:val="18"/>
                <w:highlight w:val="none"/>
                <w:lang w:val="en-US" w:eastAsia="zh-CN"/>
              </w:rPr>
              <w:t>注：</w:t>
            </w:r>
            <w:r>
              <w:rPr>
                <w:rFonts w:hint="eastAsia" w:ascii="Times New Roman" w:hAnsi="Times New Roman" w:eastAsia="宋体" w:cs="Times New Roman"/>
                <w:color w:val="auto"/>
                <w:sz w:val="18"/>
                <w:szCs w:val="18"/>
                <w:highlight w:val="none"/>
                <w:lang w:val="en-US" w:eastAsia="zh-CN"/>
              </w:rPr>
              <w:t>图中N</w:t>
            </w:r>
            <w:r>
              <w:rPr>
                <w:rFonts w:hint="eastAsia" w:ascii="Times New Roman" w:hAnsi="Times New Roman" w:eastAsia="宋体" w:cs="Times New Roman"/>
                <w:color w:val="auto"/>
                <w:sz w:val="18"/>
                <w:szCs w:val="18"/>
                <w:highlight w:val="none"/>
                <w:vertAlign w:val="subscript"/>
                <w:lang w:val="en-US" w:eastAsia="zh-CN"/>
              </w:rPr>
              <w:t>1</w:t>
            </w:r>
            <w:r>
              <w:rPr>
                <w:rFonts w:hint="eastAsia" w:cs="Times New Roman"/>
                <w:color w:val="auto"/>
                <w:sz w:val="18"/>
                <w:szCs w:val="18"/>
                <w:highlight w:val="none"/>
                <w:vertAlign w:val="subscript"/>
                <w:lang w:val="en-US" w:eastAsia="zh-CN"/>
              </w:rPr>
              <w:t>-1</w:t>
            </w:r>
            <w:r>
              <w:rPr>
                <w:rFonts w:hint="eastAsia" w:ascii="Times New Roman" w:hAnsi="Times New Roman" w:eastAsia="宋体" w:cs="Times New Roman"/>
                <w:color w:val="auto"/>
                <w:sz w:val="18"/>
                <w:szCs w:val="18"/>
                <w:highlight w:val="none"/>
                <w:lang w:val="en-US" w:eastAsia="zh-CN"/>
              </w:rPr>
              <w:t>为</w:t>
            </w:r>
            <w:r>
              <w:rPr>
                <w:rFonts w:hint="eastAsia" w:cs="Times New Roman"/>
                <w:color w:val="auto"/>
                <w:sz w:val="18"/>
                <w:szCs w:val="18"/>
                <w:highlight w:val="none"/>
                <w:lang w:val="en-US" w:eastAsia="zh-CN"/>
              </w:rPr>
              <w:t>配料</w:t>
            </w:r>
            <w:r>
              <w:rPr>
                <w:rFonts w:hint="eastAsia" w:ascii="Times New Roman" w:hAnsi="Times New Roman" w:eastAsia="宋体" w:cs="Times New Roman"/>
                <w:color w:val="auto"/>
                <w:sz w:val="18"/>
                <w:szCs w:val="18"/>
                <w:highlight w:val="none"/>
                <w:lang w:val="en-US" w:eastAsia="zh-CN"/>
              </w:rPr>
              <w:t>机噪声，N</w:t>
            </w:r>
            <w:r>
              <w:rPr>
                <w:rFonts w:hint="eastAsia" w:ascii="Times New Roman" w:hAnsi="Times New Roman" w:eastAsia="宋体" w:cs="Times New Roman"/>
                <w:color w:val="auto"/>
                <w:sz w:val="18"/>
                <w:szCs w:val="18"/>
                <w:highlight w:val="none"/>
                <w:vertAlign w:val="subscript"/>
                <w:lang w:val="en-US" w:eastAsia="zh-CN"/>
              </w:rPr>
              <w:t>1-2</w:t>
            </w:r>
            <w:r>
              <w:rPr>
                <w:rFonts w:hint="eastAsia" w:ascii="Times New Roman" w:hAnsi="Times New Roman" w:eastAsia="宋体" w:cs="Times New Roman"/>
                <w:color w:val="auto"/>
                <w:sz w:val="18"/>
                <w:szCs w:val="18"/>
                <w:highlight w:val="none"/>
                <w:lang w:val="en-US" w:eastAsia="zh-CN"/>
              </w:rPr>
              <w:t>为</w:t>
            </w:r>
            <w:r>
              <w:rPr>
                <w:rFonts w:hint="eastAsia" w:cs="Times New Roman"/>
                <w:color w:val="auto"/>
                <w:sz w:val="18"/>
                <w:szCs w:val="18"/>
                <w:highlight w:val="none"/>
                <w:lang w:val="en-US" w:eastAsia="zh-CN"/>
              </w:rPr>
              <w:t>挤出</w:t>
            </w:r>
            <w:r>
              <w:rPr>
                <w:rFonts w:hint="eastAsia" w:ascii="Times New Roman" w:hAnsi="Times New Roman" w:eastAsia="宋体" w:cs="Times New Roman"/>
                <w:color w:val="auto"/>
                <w:sz w:val="18"/>
                <w:szCs w:val="18"/>
                <w:highlight w:val="none"/>
                <w:lang w:val="en-US" w:eastAsia="zh-CN"/>
              </w:rPr>
              <w:t>机噪声，N</w:t>
            </w:r>
            <w:r>
              <w:rPr>
                <w:rFonts w:hint="eastAsia" w:ascii="Times New Roman" w:hAnsi="Times New Roman" w:eastAsia="宋体" w:cs="Times New Roman"/>
                <w:color w:val="auto"/>
                <w:sz w:val="18"/>
                <w:szCs w:val="18"/>
                <w:highlight w:val="none"/>
                <w:vertAlign w:val="subscript"/>
                <w:lang w:val="en-US" w:eastAsia="zh-CN"/>
              </w:rPr>
              <w:t>1-3</w:t>
            </w:r>
            <w:r>
              <w:rPr>
                <w:rFonts w:hint="eastAsia" w:ascii="Times New Roman" w:hAnsi="Times New Roman" w:eastAsia="宋体" w:cs="Times New Roman"/>
                <w:color w:val="auto"/>
                <w:sz w:val="18"/>
                <w:szCs w:val="18"/>
                <w:highlight w:val="none"/>
                <w:lang w:val="en-US" w:eastAsia="zh-CN"/>
              </w:rPr>
              <w:t>为</w:t>
            </w:r>
            <w:r>
              <w:rPr>
                <w:rFonts w:hint="eastAsia" w:cs="Times New Roman"/>
                <w:color w:val="auto"/>
                <w:sz w:val="18"/>
                <w:szCs w:val="18"/>
                <w:highlight w:val="none"/>
                <w:lang w:val="en-US" w:eastAsia="zh-CN"/>
              </w:rPr>
              <w:t>压延</w:t>
            </w:r>
            <w:r>
              <w:rPr>
                <w:rFonts w:hint="eastAsia" w:ascii="Times New Roman" w:hAnsi="Times New Roman" w:eastAsia="宋体" w:cs="Times New Roman"/>
                <w:color w:val="auto"/>
                <w:sz w:val="18"/>
                <w:szCs w:val="18"/>
                <w:highlight w:val="none"/>
                <w:lang w:val="en-US" w:eastAsia="zh-CN"/>
              </w:rPr>
              <w:t>机噪声，N</w:t>
            </w:r>
            <w:r>
              <w:rPr>
                <w:rFonts w:hint="eastAsia" w:ascii="Times New Roman" w:hAnsi="Times New Roman" w:eastAsia="宋体" w:cs="Times New Roman"/>
                <w:color w:val="auto"/>
                <w:sz w:val="18"/>
                <w:szCs w:val="18"/>
                <w:highlight w:val="none"/>
                <w:vertAlign w:val="subscript"/>
                <w:lang w:val="en-US" w:eastAsia="zh-CN"/>
              </w:rPr>
              <w:t>1-4</w:t>
            </w:r>
            <w:r>
              <w:rPr>
                <w:rFonts w:hint="eastAsia" w:ascii="Times New Roman" w:hAnsi="Times New Roman" w:eastAsia="宋体" w:cs="Times New Roman"/>
                <w:color w:val="auto"/>
                <w:sz w:val="18"/>
                <w:szCs w:val="18"/>
                <w:highlight w:val="none"/>
                <w:lang w:val="en-US" w:eastAsia="zh-CN"/>
              </w:rPr>
              <w:t>为</w:t>
            </w:r>
            <w:r>
              <w:rPr>
                <w:rFonts w:hint="eastAsia" w:cs="Times New Roman"/>
                <w:color w:val="auto"/>
                <w:sz w:val="18"/>
                <w:szCs w:val="18"/>
                <w:highlight w:val="none"/>
                <w:lang w:val="en-US" w:eastAsia="zh-CN"/>
              </w:rPr>
              <w:t>裁剪</w:t>
            </w:r>
            <w:r>
              <w:rPr>
                <w:rFonts w:hint="eastAsia" w:ascii="Times New Roman" w:hAnsi="Times New Roman" w:eastAsia="宋体" w:cs="Times New Roman"/>
                <w:color w:val="auto"/>
                <w:sz w:val="18"/>
                <w:szCs w:val="18"/>
                <w:highlight w:val="none"/>
                <w:lang w:val="en-US" w:eastAsia="zh-CN"/>
              </w:rPr>
              <w:t>机噪声</w:t>
            </w:r>
            <w:r>
              <w:rPr>
                <w:rFonts w:hint="eastAsia" w:cs="Times New Roman"/>
                <w:color w:val="auto"/>
                <w:sz w:val="18"/>
                <w:szCs w:val="18"/>
                <w:highlight w:val="none"/>
                <w:lang w:val="en-US" w:eastAsia="zh-CN"/>
              </w:rPr>
              <w:t>，N</w:t>
            </w:r>
            <w:r>
              <w:rPr>
                <w:rFonts w:hint="eastAsia" w:ascii="Times New Roman" w:hAnsi="Times New Roman" w:eastAsia="宋体" w:cs="Times New Roman"/>
                <w:color w:val="auto"/>
                <w:sz w:val="18"/>
                <w:szCs w:val="18"/>
                <w:highlight w:val="none"/>
                <w:vertAlign w:val="subscript"/>
                <w:lang w:val="en-US" w:eastAsia="zh-CN"/>
              </w:rPr>
              <w:t>1-5</w:t>
            </w:r>
            <w:r>
              <w:rPr>
                <w:rFonts w:hint="eastAsia" w:cs="Times New Roman"/>
                <w:color w:val="auto"/>
                <w:sz w:val="18"/>
                <w:szCs w:val="18"/>
                <w:highlight w:val="none"/>
                <w:lang w:val="en-US" w:eastAsia="zh-CN"/>
              </w:rPr>
              <w:t>为牵引机噪声，N</w:t>
            </w:r>
            <w:r>
              <w:rPr>
                <w:rFonts w:hint="eastAsia" w:ascii="Times New Roman" w:hAnsi="Times New Roman" w:eastAsia="宋体" w:cs="Times New Roman"/>
                <w:color w:val="auto"/>
                <w:sz w:val="18"/>
                <w:szCs w:val="18"/>
                <w:highlight w:val="none"/>
                <w:vertAlign w:val="subscript"/>
                <w:lang w:val="en-US" w:eastAsia="zh-CN"/>
              </w:rPr>
              <w:t>1-6</w:t>
            </w:r>
            <w:r>
              <w:rPr>
                <w:rFonts w:hint="eastAsia" w:cs="Times New Roman"/>
                <w:color w:val="auto"/>
                <w:sz w:val="18"/>
                <w:szCs w:val="18"/>
                <w:highlight w:val="none"/>
                <w:lang w:val="en-US" w:eastAsia="zh-CN"/>
              </w:rPr>
              <w:t>收卷机噪声，N</w:t>
            </w:r>
            <w:r>
              <w:rPr>
                <w:rFonts w:hint="eastAsia" w:ascii="Times New Roman" w:hAnsi="Times New Roman" w:eastAsia="宋体" w:cs="Times New Roman"/>
                <w:color w:val="auto"/>
                <w:sz w:val="18"/>
                <w:szCs w:val="18"/>
                <w:highlight w:val="none"/>
                <w:vertAlign w:val="subscript"/>
                <w:lang w:val="en-US" w:eastAsia="zh-CN"/>
              </w:rPr>
              <w:t>1-7</w:t>
            </w:r>
            <w:r>
              <w:rPr>
                <w:rFonts w:hint="eastAsia" w:cs="Times New Roman"/>
                <w:color w:val="auto"/>
                <w:sz w:val="18"/>
                <w:szCs w:val="18"/>
                <w:highlight w:val="none"/>
                <w:lang w:val="en-US" w:eastAsia="zh-CN"/>
              </w:rPr>
              <w:t>为破碎机噪声</w:t>
            </w:r>
            <w:r>
              <w:rPr>
                <w:rFonts w:hint="eastAsia" w:ascii="Times New Roman" w:hAnsi="Times New Roman" w:eastAsia="宋体" w:cs="Times New Roman"/>
                <w:color w:val="auto"/>
                <w:sz w:val="18"/>
                <w:szCs w:val="18"/>
                <w:highlight w:val="none"/>
                <w:lang w:val="en-US" w:eastAsia="zh-CN"/>
              </w:rPr>
              <w:t>；G</w:t>
            </w:r>
            <w:r>
              <w:rPr>
                <w:rFonts w:hint="eastAsia" w:eastAsia="宋体" w:cs="Times New Roman"/>
                <w:color w:val="auto"/>
                <w:sz w:val="18"/>
                <w:szCs w:val="18"/>
                <w:highlight w:val="none"/>
                <w:vertAlign w:val="subscript"/>
                <w:lang w:val="en-US" w:eastAsia="zh-CN"/>
              </w:rPr>
              <w:t>1</w:t>
            </w:r>
            <w:r>
              <w:rPr>
                <w:rFonts w:hint="eastAsia" w:cs="Times New Roman"/>
                <w:color w:val="auto"/>
                <w:sz w:val="18"/>
                <w:szCs w:val="18"/>
                <w:highlight w:val="none"/>
                <w:vertAlign w:val="subscript"/>
                <w:lang w:val="en-US" w:eastAsia="zh-CN"/>
              </w:rPr>
              <w:t>-1</w:t>
            </w:r>
            <w:r>
              <w:rPr>
                <w:rFonts w:hint="eastAsia" w:ascii="Times New Roman" w:hAnsi="Times New Roman" w:eastAsia="宋体" w:cs="Times New Roman"/>
                <w:color w:val="auto"/>
                <w:sz w:val="18"/>
                <w:szCs w:val="18"/>
                <w:highlight w:val="none"/>
                <w:lang w:val="en-US" w:eastAsia="zh-CN"/>
              </w:rPr>
              <w:t>为</w:t>
            </w:r>
            <w:r>
              <w:rPr>
                <w:rFonts w:hint="eastAsia" w:cs="Times New Roman"/>
                <w:color w:val="auto"/>
                <w:sz w:val="18"/>
                <w:szCs w:val="18"/>
                <w:highlight w:val="none"/>
                <w:lang w:val="en-US" w:eastAsia="zh-CN"/>
              </w:rPr>
              <w:t>土工膜生产挤出</w:t>
            </w:r>
            <w:r>
              <w:rPr>
                <w:rFonts w:hint="eastAsia" w:ascii="Times New Roman" w:hAnsi="Times New Roman" w:eastAsia="宋体" w:cs="Times New Roman"/>
                <w:color w:val="auto"/>
                <w:sz w:val="18"/>
                <w:szCs w:val="18"/>
                <w:highlight w:val="none"/>
                <w:lang w:val="en-US" w:eastAsia="zh-CN"/>
              </w:rPr>
              <w:t>产生的有机废气</w:t>
            </w:r>
            <w:r>
              <w:rPr>
                <w:rFonts w:hint="eastAsia" w:cs="Times New Roman"/>
                <w:color w:val="auto"/>
                <w:sz w:val="18"/>
                <w:szCs w:val="18"/>
                <w:highlight w:val="none"/>
                <w:lang w:val="en-US" w:eastAsia="zh-CN"/>
              </w:rPr>
              <w:t>，G</w:t>
            </w:r>
            <w:r>
              <w:rPr>
                <w:rFonts w:hint="eastAsia" w:cs="Times New Roman"/>
                <w:color w:val="auto"/>
                <w:sz w:val="18"/>
                <w:szCs w:val="18"/>
                <w:highlight w:val="none"/>
                <w:vertAlign w:val="subscript"/>
                <w:lang w:val="en-US" w:eastAsia="zh-CN"/>
              </w:rPr>
              <w:t>1-2</w:t>
            </w:r>
            <w:r>
              <w:rPr>
                <w:rFonts w:hint="eastAsia" w:cs="Times New Roman"/>
                <w:color w:val="auto"/>
                <w:sz w:val="18"/>
                <w:szCs w:val="18"/>
                <w:highlight w:val="none"/>
                <w:lang w:val="en-US" w:eastAsia="zh-CN"/>
              </w:rPr>
              <w:t>为防水板生产挤出产生的有机废气，G</w:t>
            </w:r>
            <w:r>
              <w:rPr>
                <w:rFonts w:hint="eastAsia" w:ascii="Times New Roman" w:hAnsi="Times New Roman" w:eastAsia="宋体" w:cs="Times New Roman"/>
                <w:color w:val="auto"/>
                <w:sz w:val="18"/>
                <w:szCs w:val="18"/>
                <w:highlight w:val="none"/>
                <w:vertAlign w:val="subscript"/>
                <w:lang w:val="en-US" w:eastAsia="zh-CN"/>
              </w:rPr>
              <w:t>1-</w:t>
            </w:r>
            <w:r>
              <w:rPr>
                <w:rFonts w:hint="eastAsia" w:cs="Times New Roman"/>
                <w:color w:val="auto"/>
                <w:sz w:val="18"/>
                <w:szCs w:val="18"/>
                <w:highlight w:val="none"/>
                <w:vertAlign w:val="subscript"/>
                <w:lang w:val="en-US" w:eastAsia="zh-CN"/>
              </w:rPr>
              <w:t>3</w:t>
            </w:r>
            <w:r>
              <w:rPr>
                <w:rFonts w:hint="eastAsia" w:cs="Times New Roman"/>
                <w:color w:val="auto"/>
                <w:sz w:val="18"/>
                <w:szCs w:val="18"/>
                <w:highlight w:val="none"/>
                <w:lang w:val="en-US" w:eastAsia="zh-CN"/>
              </w:rPr>
              <w:t>为挤出</w:t>
            </w:r>
            <w:r>
              <w:rPr>
                <w:rFonts w:hint="eastAsia" w:ascii="Times New Roman" w:hAnsi="Times New Roman" w:eastAsia="宋体" w:cs="Times New Roman"/>
                <w:color w:val="auto"/>
                <w:sz w:val="18"/>
                <w:szCs w:val="18"/>
                <w:highlight w:val="none"/>
                <w:lang w:val="en-US" w:eastAsia="zh-CN"/>
              </w:rPr>
              <w:t>产生的</w:t>
            </w:r>
            <w:r>
              <w:rPr>
                <w:rFonts w:hint="eastAsia" w:ascii="Times New Roman" w:hAnsi="Times New Roman" w:cs="Times New Roman"/>
                <w:color w:val="auto"/>
                <w:sz w:val="18"/>
                <w:szCs w:val="18"/>
                <w:highlight w:val="none"/>
                <w:lang w:val="en-US" w:eastAsia="zh-CN"/>
              </w:rPr>
              <w:t>异味，</w:t>
            </w:r>
            <w:r>
              <w:rPr>
                <w:rFonts w:hint="eastAsia" w:cs="Times New Roman"/>
                <w:color w:val="auto"/>
                <w:sz w:val="18"/>
                <w:szCs w:val="18"/>
                <w:highlight w:val="none"/>
                <w:lang w:val="en-US" w:eastAsia="zh-CN"/>
              </w:rPr>
              <w:t>G</w:t>
            </w:r>
            <w:r>
              <w:rPr>
                <w:rFonts w:hint="eastAsia" w:ascii="Times New Roman" w:hAnsi="Times New Roman" w:eastAsia="宋体" w:cs="Times New Roman"/>
                <w:color w:val="auto"/>
                <w:sz w:val="18"/>
                <w:szCs w:val="18"/>
                <w:highlight w:val="none"/>
                <w:vertAlign w:val="subscript"/>
                <w:lang w:val="en-US" w:eastAsia="zh-CN"/>
              </w:rPr>
              <w:t>1-</w:t>
            </w:r>
            <w:r>
              <w:rPr>
                <w:rFonts w:hint="eastAsia" w:cs="Times New Roman"/>
                <w:color w:val="auto"/>
                <w:sz w:val="18"/>
                <w:szCs w:val="18"/>
                <w:highlight w:val="none"/>
                <w:vertAlign w:val="subscript"/>
                <w:lang w:val="en-US" w:eastAsia="zh-CN"/>
              </w:rPr>
              <w:t>4</w:t>
            </w:r>
            <w:r>
              <w:rPr>
                <w:rFonts w:hint="eastAsia" w:cs="Times New Roman"/>
                <w:color w:val="auto"/>
                <w:sz w:val="18"/>
                <w:szCs w:val="18"/>
                <w:highlight w:val="none"/>
                <w:lang w:val="en-US" w:eastAsia="zh-CN"/>
              </w:rPr>
              <w:t>为挤出</w:t>
            </w:r>
            <w:r>
              <w:rPr>
                <w:rFonts w:hint="eastAsia" w:ascii="Times New Roman" w:hAnsi="Times New Roman" w:eastAsia="宋体" w:cs="Times New Roman"/>
                <w:color w:val="auto"/>
                <w:sz w:val="18"/>
                <w:szCs w:val="18"/>
                <w:highlight w:val="none"/>
                <w:lang w:val="en-US" w:eastAsia="zh-CN"/>
              </w:rPr>
              <w:t>产生的</w:t>
            </w:r>
            <w:r>
              <w:rPr>
                <w:rFonts w:hint="eastAsia" w:ascii="Times New Roman" w:hAnsi="Times New Roman" w:cs="Times New Roman"/>
                <w:color w:val="auto"/>
                <w:sz w:val="18"/>
                <w:szCs w:val="18"/>
                <w:highlight w:val="none"/>
                <w:lang w:val="en-US" w:eastAsia="zh-CN"/>
              </w:rPr>
              <w:t>氯化氢，G</w:t>
            </w:r>
            <w:r>
              <w:rPr>
                <w:rFonts w:hint="eastAsia" w:ascii="Times New Roman" w:hAnsi="Times New Roman" w:eastAsia="宋体" w:cs="Times New Roman"/>
                <w:color w:val="auto"/>
                <w:sz w:val="18"/>
                <w:szCs w:val="18"/>
                <w:highlight w:val="none"/>
                <w:vertAlign w:val="subscript"/>
                <w:lang w:val="en-US" w:eastAsia="zh-CN"/>
              </w:rPr>
              <w:t>1-</w:t>
            </w:r>
            <w:r>
              <w:rPr>
                <w:rFonts w:hint="eastAsia" w:cs="Times New Roman"/>
                <w:color w:val="auto"/>
                <w:sz w:val="18"/>
                <w:szCs w:val="18"/>
                <w:highlight w:val="none"/>
                <w:vertAlign w:val="subscript"/>
                <w:lang w:val="en-US" w:eastAsia="zh-CN"/>
              </w:rPr>
              <w:t>5</w:t>
            </w:r>
            <w:r>
              <w:rPr>
                <w:rFonts w:hint="eastAsia" w:ascii="Times New Roman" w:hAnsi="Times New Roman" w:cs="Times New Roman"/>
                <w:color w:val="auto"/>
                <w:sz w:val="18"/>
                <w:szCs w:val="18"/>
                <w:highlight w:val="none"/>
                <w:lang w:val="en-US" w:eastAsia="zh-CN"/>
              </w:rPr>
              <w:t>为</w:t>
            </w:r>
            <w:r>
              <w:rPr>
                <w:rFonts w:hint="eastAsia" w:cs="Times New Roman"/>
                <w:color w:val="auto"/>
                <w:sz w:val="18"/>
                <w:szCs w:val="18"/>
                <w:highlight w:val="none"/>
                <w:lang w:val="en-US" w:eastAsia="zh-CN"/>
              </w:rPr>
              <w:t>挤出</w:t>
            </w:r>
            <w:r>
              <w:rPr>
                <w:rFonts w:hint="eastAsia" w:ascii="Times New Roman" w:hAnsi="Times New Roman" w:eastAsia="宋体" w:cs="Times New Roman"/>
                <w:color w:val="auto"/>
                <w:sz w:val="18"/>
                <w:szCs w:val="18"/>
                <w:highlight w:val="none"/>
                <w:lang w:val="en-US" w:eastAsia="zh-CN"/>
              </w:rPr>
              <w:t>产生的</w:t>
            </w:r>
            <w:r>
              <w:rPr>
                <w:rFonts w:hint="eastAsia" w:ascii="Times New Roman" w:hAnsi="Times New Roman" w:cs="Times New Roman"/>
                <w:color w:val="auto"/>
                <w:sz w:val="18"/>
                <w:szCs w:val="18"/>
                <w:highlight w:val="none"/>
                <w:lang w:val="en-US" w:eastAsia="zh-CN"/>
              </w:rPr>
              <w:t>氯乙烯，G</w:t>
            </w:r>
            <w:r>
              <w:rPr>
                <w:rFonts w:hint="eastAsia" w:ascii="Times New Roman" w:hAnsi="Times New Roman" w:eastAsia="宋体" w:cs="Times New Roman"/>
                <w:color w:val="auto"/>
                <w:sz w:val="18"/>
                <w:szCs w:val="18"/>
                <w:highlight w:val="none"/>
                <w:vertAlign w:val="subscript"/>
                <w:lang w:val="en-US" w:eastAsia="zh-CN"/>
              </w:rPr>
              <w:t>1-</w:t>
            </w:r>
            <w:r>
              <w:rPr>
                <w:rFonts w:hint="eastAsia" w:cs="Times New Roman"/>
                <w:color w:val="auto"/>
                <w:sz w:val="18"/>
                <w:szCs w:val="18"/>
                <w:highlight w:val="none"/>
                <w:vertAlign w:val="subscript"/>
                <w:lang w:val="en-US" w:eastAsia="zh-CN"/>
              </w:rPr>
              <w:t>6</w:t>
            </w:r>
            <w:r>
              <w:rPr>
                <w:rFonts w:hint="eastAsia" w:ascii="Times New Roman" w:hAnsi="Times New Roman" w:cs="Times New Roman"/>
                <w:color w:val="auto"/>
                <w:sz w:val="18"/>
                <w:szCs w:val="18"/>
                <w:highlight w:val="none"/>
                <w:lang w:val="en-US" w:eastAsia="zh-CN"/>
              </w:rPr>
              <w:t>为</w:t>
            </w:r>
            <w:r>
              <w:rPr>
                <w:rFonts w:hint="eastAsia" w:cs="Times New Roman"/>
                <w:color w:val="auto"/>
                <w:sz w:val="18"/>
                <w:szCs w:val="18"/>
                <w:highlight w:val="none"/>
                <w:lang w:val="en-US" w:eastAsia="zh-CN"/>
              </w:rPr>
              <w:t>破碎</w:t>
            </w:r>
            <w:r>
              <w:rPr>
                <w:rFonts w:hint="eastAsia" w:ascii="Times New Roman" w:hAnsi="Times New Roman" w:eastAsia="宋体" w:cs="Times New Roman"/>
                <w:color w:val="auto"/>
                <w:sz w:val="18"/>
                <w:szCs w:val="18"/>
                <w:highlight w:val="none"/>
                <w:lang w:val="en-US" w:eastAsia="zh-CN"/>
              </w:rPr>
              <w:t>产生的</w:t>
            </w:r>
            <w:r>
              <w:rPr>
                <w:rFonts w:hint="eastAsia" w:ascii="Times New Roman" w:hAnsi="Times New Roman" w:cs="Times New Roman"/>
                <w:color w:val="auto"/>
                <w:sz w:val="18"/>
                <w:szCs w:val="18"/>
                <w:highlight w:val="none"/>
                <w:lang w:val="en-US" w:eastAsia="zh-CN"/>
              </w:rPr>
              <w:t>颗粒物</w:t>
            </w:r>
            <w:r>
              <w:rPr>
                <w:rFonts w:hint="eastAsia" w:ascii="Times New Roman" w:hAnsi="Times New Roman" w:eastAsia="宋体" w:cs="Times New Roman"/>
                <w:color w:val="auto"/>
                <w:sz w:val="18"/>
                <w:szCs w:val="18"/>
                <w:highlight w:val="none"/>
                <w:lang w:val="en-US" w:eastAsia="zh-CN"/>
              </w:rPr>
              <w:t>；S</w:t>
            </w:r>
            <w:r>
              <w:rPr>
                <w:rFonts w:hint="eastAsia" w:ascii="Times New Roman" w:hAnsi="Times New Roman" w:eastAsia="宋体" w:cs="Times New Roman"/>
                <w:color w:val="auto"/>
                <w:sz w:val="18"/>
                <w:szCs w:val="18"/>
                <w:highlight w:val="none"/>
                <w:vertAlign w:val="subscript"/>
                <w:lang w:val="en-US" w:eastAsia="zh-CN"/>
              </w:rPr>
              <w:t>1-1</w:t>
            </w:r>
            <w:r>
              <w:rPr>
                <w:rFonts w:hint="eastAsia" w:ascii="Times New Roman" w:hAnsi="Times New Roman" w:eastAsia="宋体" w:cs="Times New Roman"/>
                <w:color w:val="auto"/>
                <w:sz w:val="18"/>
                <w:szCs w:val="18"/>
                <w:highlight w:val="none"/>
                <w:lang w:val="en-US" w:eastAsia="zh-CN"/>
              </w:rPr>
              <w:t>为</w:t>
            </w:r>
            <w:r>
              <w:rPr>
                <w:rFonts w:hint="eastAsia" w:cs="Times New Roman"/>
                <w:color w:val="auto"/>
                <w:sz w:val="18"/>
                <w:szCs w:val="18"/>
                <w:highlight w:val="none"/>
                <w:lang w:val="en-US" w:eastAsia="zh-CN"/>
              </w:rPr>
              <w:t>原辅料开包的废包装材料</w:t>
            </w:r>
            <w:r>
              <w:rPr>
                <w:rFonts w:hint="eastAsia" w:ascii="Times New Roman" w:hAnsi="Times New Roman" w:eastAsia="宋体" w:cs="Times New Roman"/>
                <w:color w:val="auto"/>
                <w:sz w:val="18"/>
                <w:szCs w:val="18"/>
                <w:highlight w:val="none"/>
                <w:lang w:val="en-US" w:eastAsia="zh-CN"/>
              </w:rPr>
              <w:t>，S</w:t>
            </w:r>
            <w:r>
              <w:rPr>
                <w:rFonts w:hint="eastAsia" w:ascii="Times New Roman" w:hAnsi="Times New Roman" w:eastAsia="宋体" w:cs="Times New Roman"/>
                <w:color w:val="auto"/>
                <w:sz w:val="18"/>
                <w:szCs w:val="18"/>
                <w:highlight w:val="none"/>
                <w:vertAlign w:val="subscript"/>
                <w:lang w:val="en-US" w:eastAsia="zh-CN"/>
              </w:rPr>
              <w:t>1-2</w:t>
            </w:r>
            <w:r>
              <w:rPr>
                <w:rFonts w:hint="eastAsia" w:ascii="Times New Roman" w:hAnsi="Times New Roman" w:eastAsia="宋体" w:cs="Times New Roman"/>
                <w:color w:val="auto"/>
                <w:sz w:val="18"/>
                <w:szCs w:val="18"/>
                <w:highlight w:val="none"/>
                <w:vertAlign w:val="baseline"/>
                <w:lang w:val="en-US" w:eastAsia="zh-CN"/>
              </w:rPr>
              <w:t>为</w:t>
            </w:r>
            <w:r>
              <w:rPr>
                <w:rFonts w:hint="eastAsia" w:cs="Times New Roman"/>
                <w:color w:val="auto"/>
                <w:sz w:val="18"/>
                <w:szCs w:val="18"/>
                <w:highlight w:val="none"/>
                <w:vertAlign w:val="baseline"/>
                <w:lang w:val="en-US" w:eastAsia="zh-CN"/>
              </w:rPr>
              <w:t>废气处理</w:t>
            </w:r>
            <w:r>
              <w:rPr>
                <w:rFonts w:hint="eastAsia" w:ascii="Times New Roman" w:hAnsi="Times New Roman" w:eastAsia="宋体" w:cs="Times New Roman"/>
                <w:color w:val="auto"/>
                <w:sz w:val="18"/>
                <w:szCs w:val="18"/>
                <w:highlight w:val="none"/>
                <w:vertAlign w:val="baseline"/>
                <w:lang w:val="en-US" w:eastAsia="zh-CN"/>
              </w:rPr>
              <w:t>过程</w:t>
            </w:r>
            <w:r>
              <w:rPr>
                <w:rFonts w:hint="eastAsia" w:cs="Times New Roman"/>
                <w:color w:val="auto"/>
                <w:sz w:val="18"/>
                <w:szCs w:val="18"/>
                <w:highlight w:val="none"/>
                <w:vertAlign w:val="baseline"/>
                <w:lang w:val="en-US" w:eastAsia="zh-CN"/>
              </w:rPr>
              <w:t>产生的废活性炭、废UV灯管，S</w:t>
            </w:r>
            <w:r>
              <w:rPr>
                <w:rFonts w:hint="eastAsia" w:ascii="Times New Roman" w:hAnsi="Times New Roman" w:eastAsia="宋体" w:cs="Times New Roman"/>
                <w:color w:val="auto"/>
                <w:sz w:val="18"/>
                <w:szCs w:val="18"/>
                <w:highlight w:val="none"/>
                <w:vertAlign w:val="subscript"/>
                <w:lang w:val="en-US" w:eastAsia="zh-CN"/>
              </w:rPr>
              <w:t>1-3</w:t>
            </w:r>
            <w:r>
              <w:rPr>
                <w:rFonts w:hint="eastAsia" w:cs="Times New Roman"/>
                <w:color w:val="auto"/>
                <w:sz w:val="18"/>
                <w:szCs w:val="18"/>
                <w:highlight w:val="none"/>
                <w:vertAlign w:val="baseline"/>
                <w:lang w:val="en-US" w:eastAsia="zh-CN"/>
              </w:rPr>
              <w:t>为裁剪过程产生的边角料，S</w:t>
            </w:r>
            <w:r>
              <w:rPr>
                <w:rFonts w:hint="eastAsia" w:ascii="Times New Roman" w:hAnsi="Times New Roman" w:eastAsia="宋体" w:cs="Times New Roman"/>
                <w:color w:val="auto"/>
                <w:sz w:val="18"/>
                <w:szCs w:val="18"/>
                <w:highlight w:val="none"/>
                <w:vertAlign w:val="subscript"/>
                <w:lang w:val="en-US" w:eastAsia="zh-CN"/>
              </w:rPr>
              <w:t>1-4</w:t>
            </w:r>
            <w:r>
              <w:rPr>
                <w:rFonts w:hint="eastAsia" w:cs="Times New Roman"/>
                <w:color w:val="auto"/>
                <w:sz w:val="18"/>
                <w:szCs w:val="18"/>
                <w:highlight w:val="none"/>
                <w:vertAlign w:val="baseline"/>
                <w:lang w:val="en-US" w:eastAsia="zh-CN"/>
              </w:rPr>
              <w:t>为检验过程产生的不合格产品。</w:t>
            </w:r>
            <w:r>
              <w:rPr>
                <w:rFonts w:hint="eastAsia" w:ascii="Times New Roman" w:hAnsi="Times New Roman" w:eastAsia="宋体" w:cs="Times New Roman"/>
                <w:color w:val="auto"/>
                <w:sz w:val="18"/>
                <w:szCs w:val="18"/>
                <w:highlight w:val="none"/>
                <w:lang w:val="en-US" w:eastAsia="zh-CN"/>
              </w:rPr>
              <w:t>W</w:t>
            </w:r>
            <w:r>
              <w:rPr>
                <w:rFonts w:hint="eastAsia" w:ascii="Times New Roman" w:hAnsi="Times New Roman" w:eastAsia="宋体" w:cs="Times New Roman"/>
                <w:color w:val="auto"/>
                <w:sz w:val="18"/>
                <w:szCs w:val="18"/>
                <w:highlight w:val="none"/>
                <w:vertAlign w:val="subscript"/>
                <w:lang w:val="en-US" w:eastAsia="zh-CN"/>
              </w:rPr>
              <w:t>1-1</w:t>
            </w:r>
            <w:r>
              <w:rPr>
                <w:rFonts w:hint="eastAsia" w:ascii="Times New Roman" w:hAnsi="Times New Roman" w:eastAsia="宋体" w:cs="Times New Roman"/>
                <w:color w:val="auto"/>
                <w:sz w:val="18"/>
                <w:szCs w:val="18"/>
                <w:highlight w:val="none"/>
                <w:lang w:val="en-US" w:eastAsia="zh-CN"/>
              </w:rPr>
              <w:t>为</w:t>
            </w:r>
            <w:r>
              <w:rPr>
                <w:rFonts w:hint="eastAsia" w:cs="Times New Roman"/>
                <w:color w:val="auto"/>
                <w:sz w:val="18"/>
                <w:szCs w:val="18"/>
                <w:highlight w:val="none"/>
                <w:lang w:val="en-US" w:eastAsia="zh-CN"/>
              </w:rPr>
              <w:t>循环冷却</w:t>
            </w:r>
            <w:r>
              <w:rPr>
                <w:rFonts w:hint="eastAsia" w:ascii="Times New Roman" w:hAnsi="Times New Roman" w:eastAsia="宋体" w:cs="Times New Roman"/>
                <w:color w:val="auto"/>
                <w:sz w:val="18"/>
                <w:szCs w:val="18"/>
                <w:highlight w:val="none"/>
                <w:lang w:val="en-US" w:eastAsia="zh-CN"/>
              </w:rPr>
              <w:t>水。</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42" w:firstLineChars="200"/>
              <w:jc w:val="center"/>
              <w:textAlignment w:val="auto"/>
              <w:rPr>
                <w:rFonts w:hint="default"/>
                <w:b/>
                <w:bCs/>
                <w:color w:val="auto"/>
                <w:highlight w:val="none"/>
                <w:lang w:val="zh-CN" w:eastAsia="zh-CN"/>
              </w:rPr>
            </w:pPr>
            <w:r>
              <w:rPr>
                <w:rFonts w:hint="default"/>
                <w:b/>
                <w:bCs/>
                <w:color w:val="auto"/>
                <w:sz w:val="22"/>
                <w:szCs w:val="22"/>
                <w:highlight w:val="none"/>
              </w:rPr>
              <w:t>图</w:t>
            </w:r>
            <w:r>
              <w:rPr>
                <w:rFonts w:hint="eastAsia"/>
                <w:b/>
                <w:bCs/>
                <w:color w:val="auto"/>
                <w:sz w:val="22"/>
                <w:szCs w:val="22"/>
                <w:highlight w:val="none"/>
                <w:lang w:val="en-US" w:eastAsia="zh-CN"/>
              </w:rPr>
              <w:t>2-4</w:t>
            </w:r>
            <w:r>
              <w:rPr>
                <w:rFonts w:hint="default"/>
                <w:b/>
                <w:bCs/>
                <w:color w:val="auto"/>
                <w:sz w:val="22"/>
                <w:szCs w:val="22"/>
                <w:highlight w:val="none"/>
              </w:rPr>
              <w:t xml:space="preserve">  </w:t>
            </w:r>
            <w:r>
              <w:rPr>
                <w:rFonts w:hint="eastAsia" w:ascii="Times New Roman" w:hAnsi="Times New Roman" w:cs="Times New Roman"/>
                <w:b/>
                <w:bCs/>
                <w:color w:val="auto"/>
                <w:sz w:val="22"/>
                <w:szCs w:val="22"/>
                <w:highlight w:val="none"/>
                <w:lang w:val="en-US" w:eastAsia="zh-CN"/>
              </w:rPr>
              <w:t>土工膜/防水板</w:t>
            </w:r>
            <w:r>
              <w:rPr>
                <w:rFonts w:hint="default"/>
                <w:b/>
                <w:bCs/>
                <w:color w:val="auto"/>
                <w:sz w:val="22"/>
                <w:szCs w:val="22"/>
                <w:highlight w:val="none"/>
              </w:rPr>
              <w:t>工艺流程及产污节点图</w:t>
            </w:r>
          </w:p>
          <w:p>
            <w:pPr>
              <w:pStyle w:val="20"/>
              <w:keepNext w:val="0"/>
              <w:keepLines w:val="0"/>
              <w:pageBreakBefore w:val="0"/>
              <w:widowControl w:val="0"/>
              <w:kinsoku/>
              <w:wordWrap/>
              <w:overflowPunct/>
              <w:topLinePunct w:val="0"/>
              <w:autoSpaceDE/>
              <w:autoSpaceDN/>
              <w:bidi w:val="0"/>
              <w:adjustRightInd/>
              <w:snapToGrid w:val="0"/>
              <w:spacing w:after="0" w:line="360" w:lineRule="auto"/>
              <w:ind w:left="0" w:leftChars="0" w:firstLine="482" w:firstLineChars="200"/>
              <w:textAlignment w:val="auto"/>
              <w:rPr>
                <w:rFonts w:hint="default"/>
                <w:b/>
                <w:bCs/>
                <w:color w:val="auto"/>
                <w:sz w:val="24"/>
                <w:szCs w:val="24"/>
                <w:highlight w:val="none"/>
                <w:lang w:val="zh-CN" w:eastAsia="zh-CN"/>
              </w:rPr>
            </w:pPr>
            <w:r>
              <w:rPr>
                <w:rFonts w:hint="default"/>
                <w:b/>
                <w:bCs/>
                <w:color w:val="auto"/>
                <w:sz w:val="24"/>
                <w:szCs w:val="24"/>
                <w:highlight w:val="none"/>
                <w:lang w:val="zh-CN" w:eastAsia="zh-CN"/>
              </w:rPr>
              <w:t>生产工艺流程简</w:t>
            </w:r>
            <w:r>
              <w:rPr>
                <w:rFonts w:hint="eastAsia"/>
                <w:b/>
                <w:bCs/>
                <w:color w:val="auto"/>
                <w:sz w:val="24"/>
                <w:szCs w:val="24"/>
                <w:highlight w:val="none"/>
                <w:lang w:val="en-US" w:eastAsia="zh-CN"/>
              </w:rPr>
              <w:t>述</w:t>
            </w:r>
            <w:r>
              <w:rPr>
                <w:rFonts w:hint="default"/>
                <w:b/>
                <w:bCs/>
                <w:color w:val="auto"/>
                <w:sz w:val="24"/>
                <w:szCs w:val="24"/>
                <w:highlight w:val="none"/>
                <w:lang w:val="zh-CN" w:eastAsia="zh-CN"/>
              </w:rPr>
              <w:t>：</w:t>
            </w:r>
          </w:p>
          <w:p>
            <w:pPr>
              <w:pStyle w:val="74"/>
              <w:keepNext w:val="0"/>
              <w:keepLines w:val="0"/>
              <w:pageBreakBefore w:val="0"/>
              <w:widowControl w:val="0"/>
              <w:kinsoku/>
              <w:wordWrap/>
              <w:overflowPunct/>
              <w:topLinePunct w:val="0"/>
              <w:bidi w:val="0"/>
              <w:adjustRightInd/>
              <w:spacing w:line="360"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①混料：</w:t>
            </w:r>
            <w:r>
              <w:rPr>
                <w:rFonts w:hint="default" w:ascii="Times New Roman" w:hAnsi="Times New Roman" w:eastAsia="宋体" w:cs="Times New Roman"/>
                <w:color w:val="auto"/>
                <w:sz w:val="24"/>
                <w:szCs w:val="24"/>
                <w:highlight w:val="none"/>
                <w:lang w:val="zh-CN"/>
              </w:rPr>
              <w:t>将原料仓库内的原料搬运到生产车间</w:t>
            </w:r>
            <w:r>
              <w:rPr>
                <w:rFonts w:hint="default" w:ascii="Times New Roman" w:hAnsi="Times New Roman" w:eastAsia="宋体" w:cs="Times New Roman"/>
                <w:color w:val="auto"/>
                <w:sz w:val="24"/>
                <w:szCs w:val="24"/>
                <w:highlight w:val="none"/>
              </w:rPr>
              <w:t>混料机</w:t>
            </w:r>
            <w:r>
              <w:rPr>
                <w:rFonts w:hint="default" w:ascii="Times New Roman" w:hAnsi="Times New Roman" w:eastAsia="宋体" w:cs="Times New Roman"/>
                <w:color w:val="auto"/>
                <w:sz w:val="24"/>
                <w:szCs w:val="24"/>
                <w:highlight w:val="none"/>
                <w:lang w:val="zh-CN"/>
              </w:rPr>
              <w:t>，人工开包拆除原料包装的封口线，合格的原材料按工艺要求倒入</w:t>
            </w:r>
            <w:r>
              <w:rPr>
                <w:rFonts w:hint="default" w:ascii="Times New Roman" w:hAnsi="Times New Roman" w:eastAsia="宋体" w:cs="Times New Roman"/>
                <w:color w:val="auto"/>
                <w:sz w:val="24"/>
                <w:szCs w:val="24"/>
                <w:highlight w:val="none"/>
              </w:rPr>
              <w:t>混料机</w:t>
            </w:r>
            <w:r>
              <w:rPr>
                <w:rFonts w:hint="default" w:ascii="Times New Roman" w:hAnsi="Times New Roman" w:eastAsia="宋体" w:cs="Times New Roman"/>
                <w:color w:val="auto"/>
                <w:sz w:val="24"/>
                <w:szCs w:val="24"/>
                <w:highlight w:val="none"/>
                <w:lang w:val="zh-CN"/>
              </w:rPr>
              <w:t>内</w:t>
            </w:r>
            <w:r>
              <w:rPr>
                <w:rFonts w:hint="default" w:ascii="Times New Roman" w:hAnsi="Times New Roman" w:eastAsia="宋体" w:cs="Times New Roman"/>
                <w:color w:val="auto"/>
                <w:sz w:val="24"/>
                <w:szCs w:val="24"/>
                <w:highlight w:val="none"/>
              </w:rPr>
              <w:t>进行混合搅拌。项目使用的PE、PVC、色母原料均为颗粒状，粒径均在3-4mm，因此混料过程不易产尘。</w:t>
            </w:r>
          </w:p>
          <w:p>
            <w:pPr>
              <w:pStyle w:val="74"/>
              <w:keepNext w:val="0"/>
              <w:keepLines w:val="0"/>
              <w:pageBreakBefore w:val="0"/>
              <w:widowControl w:val="0"/>
              <w:kinsoku/>
              <w:wordWrap/>
              <w:overflowPunct/>
              <w:topLinePunct w:val="0"/>
              <w:bidi w:val="0"/>
              <w:adjustRightInd/>
              <w:spacing w:line="360" w:lineRule="auto"/>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此过程中产生废包装材料S</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及混料机噪声N</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w:t>
            </w:r>
          </w:p>
          <w:p>
            <w:pPr>
              <w:pStyle w:val="74"/>
              <w:keepNext w:val="0"/>
              <w:keepLines w:val="0"/>
              <w:pageBreakBefore w:val="0"/>
              <w:widowControl w:val="0"/>
              <w:kinsoku/>
              <w:wordWrap/>
              <w:overflowPunct/>
              <w:topLinePunct w:val="0"/>
              <w:bidi w:val="0"/>
              <w:adjustRightInd/>
              <w:spacing w:line="360"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②上料：</w:t>
            </w:r>
            <w:r>
              <w:rPr>
                <w:rFonts w:hint="default" w:ascii="Times New Roman" w:hAnsi="Times New Roman" w:eastAsia="宋体" w:cs="Times New Roman"/>
                <w:color w:val="auto"/>
                <w:sz w:val="24"/>
                <w:szCs w:val="24"/>
                <w:highlight w:val="none"/>
              </w:rPr>
              <w:t>拌料完毕后人工将原料搬运至送料机供料工位，送料机螺旋输送系统向挤出机生产线供料仓真空抽取供料，螺旋上料系统为全密封。</w:t>
            </w:r>
          </w:p>
          <w:p>
            <w:pPr>
              <w:keepNext w:val="0"/>
              <w:keepLines w:val="0"/>
              <w:pageBreakBefore w:val="0"/>
              <w:widowControl w:val="0"/>
              <w:kinsoku/>
              <w:wordWrap/>
              <w:overflowPunct/>
              <w:topLinePunct w:val="0"/>
              <w:autoSpaceDE w:val="0"/>
              <w:autoSpaceDN w:val="0"/>
              <w:bidi w:val="0"/>
              <w:adjustRightInd/>
              <w:spacing w:line="360" w:lineRule="auto"/>
              <w:ind w:firstLine="482"/>
              <w:jc w:val="left"/>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color w:val="auto"/>
                <w:sz w:val="24"/>
                <w:szCs w:val="24"/>
                <w:highlight w:val="none"/>
              </w:rPr>
              <w:t>③加热塑化、熔融挤出、</w:t>
            </w:r>
            <w:r>
              <w:rPr>
                <w:rFonts w:hint="default" w:ascii="Times New Roman" w:hAnsi="Times New Roman" w:eastAsia="宋体" w:cs="Times New Roman"/>
                <w:b/>
                <w:bCs/>
                <w:color w:val="auto"/>
                <w:kern w:val="24"/>
                <w:sz w:val="24"/>
                <w:szCs w:val="24"/>
                <w:highlight w:val="none"/>
              </w:rPr>
              <w:t>三辊压延</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color w:val="auto"/>
                <w:sz w:val="24"/>
                <w:szCs w:val="24"/>
                <w:highlight w:val="none"/>
              </w:rPr>
              <w:t>混合搅拌后的物料进入熔融挤出机，熔融挤出机通过电加热将原料熔融后挤出，挤出工序加热温度控制在150℃左右，时间约为15min。熔融挤出机由挤压系统、传动系统和加热装置三部分组成。塑料通过挤压系统由电加热塑化成均匀的熔体，同时使用真空泵将熔融态塑料内的空气吸出，使挤出的塑料板内无气泡。在压力的作用下，由熔融挤出机机头挤出。物料被挤出后，经传动系统进入成型流道。</w:t>
            </w:r>
            <w:r>
              <w:rPr>
                <w:rFonts w:hint="default" w:ascii="Times New Roman" w:hAnsi="Times New Roman" w:eastAsia="宋体" w:cs="Times New Roman"/>
                <w:color w:val="auto"/>
                <w:sz w:val="24"/>
                <w:szCs w:val="24"/>
                <w:highlight w:val="none"/>
                <w:lang w:val="zh-CN"/>
              </w:rPr>
              <w:t>再通过</w:t>
            </w:r>
            <w:r>
              <w:rPr>
                <w:rFonts w:hint="default" w:ascii="Times New Roman" w:hAnsi="Times New Roman" w:eastAsia="宋体" w:cs="Times New Roman"/>
                <w:color w:val="auto"/>
                <w:sz w:val="24"/>
                <w:szCs w:val="24"/>
                <w:highlight w:val="none"/>
              </w:rPr>
              <w:t>三辊机</w:t>
            </w:r>
            <w:r>
              <w:rPr>
                <w:rFonts w:hint="default" w:ascii="Times New Roman" w:hAnsi="Times New Roman" w:eastAsia="宋体" w:cs="Times New Roman"/>
                <w:color w:val="auto"/>
                <w:sz w:val="24"/>
                <w:szCs w:val="24"/>
                <w:highlight w:val="none"/>
                <w:lang w:val="zh-CN"/>
              </w:rPr>
              <w:t>挤出制板，此过程使用间接冷却水冷却成型，该过程温度为</w:t>
            </w:r>
            <w:r>
              <w:rPr>
                <w:rFonts w:hint="default" w:ascii="Times New Roman" w:hAnsi="Times New Roman" w:eastAsia="宋体" w:cs="Times New Roman"/>
                <w:color w:val="auto"/>
                <w:sz w:val="24"/>
                <w:szCs w:val="24"/>
                <w:highlight w:val="none"/>
              </w:rPr>
              <w:t>80-90℃之间</w:t>
            </w:r>
            <w:r>
              <w:rPr>
                <w:rFonts w:hint="default" w:ascii="Times New Roman" w:hAnsi="Times New Roman" w:eastAsia="宋体" w:cs="Times New Roman"/>
                <w:color w:val="auto"/>
                <w:sz w:val="24"/>
                <w:szCs w:val="24"/>
                <w:highlight w:val="none"/>
                <w:lang w:val="zh-CN"/>
              </w:rPr>
              <w:t>。</w:t>
            </w:r>
          </w:p>
          <w:p>
            <w:pPr>
              <w:keepNext w:val="0"/>
              <w:keepLines w:val="0"/>
              <w:pageBreakBefore w:val="0"/>
              <w:widowControl w:val="0"/>
              <w:kinsoku/>
              <w:wordWrap/>
              <w:overflowPunct/>
              <w:topLinePunct w:val="0"/>
              <w:autoSpaceDE w:val="0"/>
              <w:autoSpaceDN w:val="0"/>
              <w:bidi w:val="0"/>
              <w:adjustRightInd/>
              <w:spacing w:line="360" w:lineRule="auto"/>
              <w:ind w:firstLine="480"/>
              <w:jc w:val="left"/>
              <w:textAlignment w:val="auto"/>
              <w:rPr>
                <w:rFonts w:hint="default" w:ascii="Times New Roman" w:hAnsi="Times New Roman" w:eastAsia="宋体" w:cs="Times New Roman"/>
                <w:b/>
                <w:bCs/>
                <w:color w:val="auto"/>
                <w:kern w:val="24"/>
                <w:sz w:val="24"/>
                <w:szCs w:val="24"/>
                <w:highlight w:val="none"/>
              </w:rPr>
            </w:pPr>
            <w:r>
              <w:rPr>
                <w:rFonts w:hint="default" w:ascii="Times New Roman" w:hAnsi="Times New Roman" w:eastAsia="宋体" w:cs="Times New Roman"/>
                <w:color w:val="auto"/>
                <w:sz w:val="24"/>
                <w:szCs w:val="24"/>
                <w:highlight w:val="none"/>
              </w:rPr>
              <w:t>该过程会产生有机废气G</w:t>
            </w:r>
            <w:r>
              <w:rPr>
                <w:rFonts w:hint="eastAsia" w:ascii="Times New Roman" w:hAnsi="Times New Roman" w:eastAsia="宋体" w:cs="Times New Roman"/>
                <w:color w:val="auto"/>
                <w:sz w:val="24"/>
                <w:szCs w:val="24"/>
                <w:highlight w:val="none"/>
                <w:lang w:val="en-US" w:eastAsia="zh-CN"/>
              </w:rPr>
              <w:t>1-1</w:t>
            </w:r>
            <w:r>
              <w:rPr>
                <w:rFonts w:hint="eastAsia" w:cs="Times New Roman"/>
                <w:color w:val="auto"/>
                <w:sz w:val="24"/>
                <w:szCs w:val="24"/>
                <w:highlight w:val="none"/>
                <w:lang w:val="en-US" w:eastAsia="zh-CN"/>
              </w:rPr>
              <w:t>和G1-2</w:t>
            </w:r>
            <w:r>
              <w:rPr>
                <w:rFonts w:hint="default" w:ascii="Times New Roman" w:hAnsi="Times New Roman" w:eastAsia="宋体" w:cs="Times New Roman"/>
                <w:color w:val="auto"/>
                <w:sz w:val="24"/>
                <w:szCs w:val="24"/>
                <w:highlight w:val="none"/>
              </w:rPr>
              <w:t>、异味G</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、氯化氢G</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、氯乙烯G</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及设备噪声N</w:t>
            </w:r>
            <w:r>
              <w:rPr>
                <w:rFonts w:hint="eastAsia" w:ascii="Times New Roman" w:hAnsi="Times New Roman" w:eastAsia="宋体" w:cs="Times New Roman"/>
                <w:color w:val="auto"/>
                <w:sz w:val="24"/>
                <w:szCs w:val="24"/>
                <w:highlight w:val="none"/>
                <w:lang w:val="en-US" w:eastAsia="zh-CN"/>
              </w:rPr>
              <w:t>1-2、N1-3</w:t>
            </w:r>
            <w:r>
              <w:rPr>
                <w:rFonts w:hint="default" w:ascii="Times New Roman" w:hAnsi="Times New Roman" w:eastAsia="宋体" w:cs="Times New Roman"/>
                <w:color w:val="auto"/>
                <w:sz w:val="24"/>
                <w:szCs w:val="24"/>
                <w:highlight w:val="none"/>
              </w:rPr>
              <w:t>。</w:t>
            </w:r>
          </w:p>
          <w:p>
            <w:pPr>
              <w:pStyle w:val="74"/>
              <w:keepNext w:val="0"/>
              <w:keepLines w:val="0"/>
              <w:pageBreakBefore w:val="0"/>
              <w:widowControl w:val="0"/>
              <w:kinsoku/>
              <w:wordWrap/>
              <w:overflowPunct/>
              <w:topLinePunct w:val="0"/>
              <w:bidi w:val="0"/>
              <w:adjustRightInd/>
              <w:spacing w:line="360"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④冷却成型：</w:t>
            </w:r>
            <w:r>
              <w:rPr>
                <w:rFonts w:hint="default" w:ascii="Times New Roman" w:hAnsi="Times New Roman" w:eastAsia="宋体" w:cs="Times New Roman"/>
                <w:color w:val="auto"/>
                <w:sz w:val="24"/>
                <w:szCs w:val="24"/>
                <w:highlight w:val="none"/>
              </w:rPr>
              <w:t>挤出及三辊压延配有循环冷却水系统，为间接冷却方式，使模具腔内的产品冷却成型。</w:t>
            </w:r>
          </w:p>
          <w:p>
            <w:pPr>
              <w:keepNext w:val="0"/>
              <w:keepLines w:val="0"/>
              <w:pageBreakBefore w:val="0"/>
              <w:widowControl w:val="0"/>
              <w:kinsoku/>
              <w:wordWrap/>
              <w:overflowPunct/>
              <w:topLinePunct w:val="0"/>
              <w:bidi w:val="0"/>
              <w:adjustRightInd/>
              <w:spacing w:line="360" w:lineRule="auto"/>
              <w:ind w:firstLine="48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项目租用厂房外现已设置了1个53m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的冷却池，冷却工序在冷却池内完成，通过一根水管连通挤出及三辊压延机，在压膜的同时，冷却水从管进入模具槽，使产品迅速冷却成型，再从底部的排水管排入冷却池。</w:t>
            </w:r>
          </w:p>
          <w:p>
            <w:pPr>
              <w:pStyle w:val="74"/>
              <w:keepNext w:val="0"/>
              <w:keepLines w:val="0"/>
              <w:pageBreakBefore w:val="0"/>
              <w:widowControl w:val="0"/>
              <w:kinsoku/>
              <w:wordWrap/>
              <w:overflowPunct/>
              <w:topLinePunct w:val="0"/>
              <w:bidi w:val="0"/>
              <w:adjustRightIn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此过程会产生冷却水W</w:t>
            </w:r>
            <w:r>
              <w:rPr>
                <w:rFonts w:hint="eastAsia" w:ascii="Times New Roman" w:hAnsi="Times New Roman" w:eastAsia="宋体" w:cs="Times New Roman"/>
                <w:color w:val="auto"/>
                <w:sz w:val="24"/>
                <w:szCs w:val="24"/>
                <w:highlight w:val="none"/>
                <w:lang w:val="en-US" w:eastAsia="zh-CN"/>
              </w:rPr>
              <w:t>1-1。</w:t>
            </w:r>
          </w:p>
          <w:p>
            <w:pPr>
              <w:keepNext w:val="0"/>
              <w:keepLines w:val="0"/>
              <w:pageBreakBefore w:val="0"/>
              <w:widowControl w:val="0"/>
              <w:kinsoku/>
              <w:wordWrap/>
              <w:overflowPunct/>
              <w:topLinePunct w:val="0"/>
              <w:bidi w:val="0"/>
              <w:adjustRightInd/>
              <w:spacing w:line="360"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⑤调偏、裁剪：</w:t>
            </w:r>
            <w:r>
              <w:rPr>
                <w:rFonts w:hint="default" w:ascii="Times New Roman" w:hAnsi="Times New Roman" w:eastAsia="宋体" w:cs="Times New Roman"/>
                <w:color w:val="auto"/>
                <w:sz w:val="24"/>
                <w:szCs w:val="24"/>
                <w:highlight w:val="none"/>
              </w:rPr>
              <w:t>生产出的产品进行调偏及裁剪，裁剪</w:t>
            </w:r>
            <w:r>
              <w:rPr>
                <w:rFonts w:hint="default" w:ascii="Times New Roman" w:hAnsi="Times New Roman" w:eastAsia="宋体" w:cs="Times New Roman"/>
                <w:color w:val="auto"/>
                <w:sz w:val="24"/>
                <w:szCs w:val="24"/>
                <w:highlight w:val="none"/>
                <w:lang w:val="zh-CN"/>
              </w:rPr>
              <w:t>过程由裁剪设备使用压力进行裁剪</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adjustRightIn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此过程主要产生边角废料S</w:t>
            </w:r>
            <w:r>
              <w:rPr>
                <w:rFonts w:hint="eastAsia" w:ascii="Times New Roman" w:hAnsi="Times New Roman" w:eastAsia="宋体" w:cs="Times New Roman"/>
                <w:color w:val="auto"/>
                <w:sz w:val="24"/>
                <w:szCs w:val="24"/>
                <w:highlight w:val="none"/>
                <w:lang w:val="en-US" w:eastAsia="zh-CN"/>
              </w:rPr>
              <w:t>1-3，裁剪机噪声N1-4</w:t>
            </w:r>
            <w:r>
              <w:rPr>
                <w:rFonts w:hint="default" w:ascii="Times New Roman" w:hAnsi="Times New Roman" w:eastAsia="宋体" w:cs="Times New Roman"/>
                <w:color w:val="auto"/>
                <w:sz w:val="24"/>
                <w:szCs w:val="24"/>
                <w:highlight w:val="none"/>
              </w:rPr>
              <w:t>。</w:t>
            </w:r>
          </w:p>
          <w:p>
            <w:pPr>
              <w:pStyle w:val="74"/>
              <w:keepNext w:val="0"/>
              <w:keepLines w:val="0"/>
              <w:pageBreakBefore w:val="0"/>
              <w:widowControl w:val="0"/>
              <w:kinsoku/>
              <w:wordWrap/>
              <w:overflowPunct/>
              <w:topLinePunct w:val="0"/>
              <w:bidi w:val="0"/>
              <w:adjustRightInd/>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⑥牵引成型、卷取</w:t>
            </w:r>
          </w:p>
          <w:p>
            <w:pPr>
              <w:pStyle w:val="74"/>
              <w:keepNext w:val="0"/>
              <w:keepLines w:val="0"/>
              <w:pageBreakBefore w:val="0"/>
              <w:widowControl w:val="0"/>
              <w:kinsoku/>
              <w:wordWrap/>
              <w:overflowPunct/>
              <w:topLinePunct w:val="0"/>
              <w:bidi w:val="0"/>
              <w:adjustRightInd/>
              <w:spacing w:line="360" w:lineRule="auto"/>
              <w:ind w:firstLine="48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成品由牵引机牵引后使用卷盘进行卷取。</w:t>
            </w:r>
          </w:p>
          <w:p>
            <w:pPr>
              <w:pStyle w:val="74"/>
              <w:keepNext w:val="0"/>
              <w:keepLines w:val="0"/>
              <w:pageBreakBefore w:val="0"/>
              <w:widowControl w:val="0"/>
              <w:kinsoku/>
              <w:wordWrap/>
              <w:overflowPunct/>
              <w:topLinePunct w:val="0"/>
              <w:bidi w:val="0"/>
              <w:adjustRightInd/>
              <w:spacing w:line="360" w:lineRule="auto"/>
              <w:ind w:firstLine="48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rPr>
              <w:t>此过程主要产生</w:t>
            </w:r>
            <w:r>
              <w:rPr>
                <w:rFonts w:hint="eastAsia" w:cs="Times New Roman"/>
                <w:color w:val="auto"/>
                <w:sz w:val="24"/>
                <w:szCs w:val="24"/>
                <w:highlight w:val="none"/>
                <w:lang w:eastAsia="zh-CN"/>
              </w:rPr>
              <w:t>设备</w:t>
            </w:r>
            <w:r>
              <w:rPr>
                <w:rFonts w:hint="eastAsia" w:ascii="Times New Roman" w:hAnsi="Times New Roman" w:eastAsia="宋体" w:cs="Times New Roman"/>
                <w:color w:val="auto"/>
                <w:sz w:val="24"/>
                <w:szCs w:val="24"/>
                <w:highlight w:val="none"/>
                <w:lang w:val="en-US" w:eastAsia="zh-CN"/>
              </w:rPr>
              <w:t>噪声N</w:t>
            </w:r>
            <w:r>
              <w:rPr>
                <w:rFonts w:hint="eastAsia" w:cs="Times New Roman"/>
                <w:color w:val="auto"/>
                <w:sz w:val="24"/>
                <w:szCs w:val="24"/>
                <w:highlight w:val="none"/>
                <w:lang w:val="en-US" w:eastAsia="zh-CN"/>
              </w:rPr>
              <w:t>1-5、N1-6</w:t>
            </w:r>
            <w:r>
              <w:rPr>
                <w:rFonts w:hint="default" w:ascii="Times New Roman" w:hAnsi="Times New Roman" w:eastAsia="宋体" w:cs="Times New Roman"/>
                <w:color w:val="auto"/>
                <w:sz w:val="24"/>
                <w:szCs w:val="24"/>
                <w:highlight w:val="none"/>
              </w:rPr>
              <w:t>。</w:t>
            </w:r>
          </w:p>
          <w:p>
            <w:pPr>
              <w:pStyle w:val="74"/>
              <w:keepNext w:val="0"/>
              <w:keepLines w:val="0"/>
              <w:pageBreakBefore w:val="0"/>
              <w:widowControl w:val="0"/>
              <w:kinsoku/>
              <w:wordWrap/>
              <w:overflowPunct/>
              <w:topLinePunct w:val="0"/>
              <w:bidi w:val="0"/>
              <w:adjustRightInd/>
              <w:spacing w:line="360"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⑦检验：</w:t>
            </w:r>
            <w:r>
              <w:rPr>
                <w:rFonts w:hint="default" w:ascii="Times New Roman" w:hAnsi="Times New Roman" w:eastAsia="宋体" w:cs="Times New Roman"/>
                <w:color w:val="auto"/>
                <w:sz w:val="24"/>
                <w:szCs w:val="24"/>
                <w:highlight w:val="none"/>
              </w:rPr>
              <w:t>最后进行检验，经检验合格的即为成品，检验不合格的产品进行破碎</w:t>
            </w:r>
            <w:r>
              <w:rPr>
                <w:rFonts w:hint="eastAsia" w:cs="Times New Roman"/>
                <w:color w:val="auto"/>
                <w:sz w:val="24"/>
                <w:szCs w:val="24"/>
                <w:highlight w:val="none"/>
                <w:lang w:eastAsia="zh-CN"/>
              </w:rPr>
              <w:t>后外售</w:t>
            </w:r>
            <w:r>
              <w:rPr>
                <w:rFonts w:hint="default" w:ascii="Times New Roman" w:hAnsi="Times New Roman" w:eastAsia="宋体" w:cs="Times New Roman"/>
                <w:color w:val="auto"/>
                <w:sz w:val="24"/>
                <w:szCs w:val="24"/>
                <w:highlight w:val="none"/>
              </w:rPr>
              <w:t>。</w:t>
            </w:r>
          </w:p>
          <w:p>
            <w:pPr>
              <w:pStyle w:val="74"/>
              <w:keepNext w:val="0"/>
              <w:keepLines w:val="0"/>
              <w:pageBreakBefore w:val="0"/>
              <w:widowControl w:val="0"/>
              <w:kinsoku/>
              <w:wordWrap/>
              <w:overflowPunct/>
              <w:topLinePunct w:val="0"/>
              <w:bidi w:val="0"/>
              <w:adjustRightInd/>
              <w:spacing w:line="360" w:lineRule="auto"/>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此过程产生不合格产品S</w:t>
            </w:r>
            <w:r>
              <w:rPr>
                <w:rFonts w:hint="eastAsia"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adjustRightInd/>
              <w:spacing w:line="360"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⑧包装入库：</w:t>
            </w:r>
            <w:r>
              <w:rPr>
                <w:rFonts w:hint="default" w:ascii="Times New Roman" w:hAnsi="Times New Roman" w:eastAsia="宋体" w:cs="Times New Roman"/>
                <w:color w:val="auto"/>
                <w:sz w:val="24"/>
                <w:szCs w:val="24"/>
                <w:highlight w:val="none"/>
              </w:rPr>
              <w:t>对检验合格的产品粘贴上相应的纸质标签（纸质标签为外购的成品），并进行包装，然后送入成品库。</w:t>
            </w:r>
          </w:p>
          <w:p>
            <w:pPr>
              <w:keepNext w:val="0"/>
              <w:keepLines w:val="0"/>
              <w:pageBreakBefore w:val="0"/>
              <w:widowControl w:val="0"/>
              <w:kinsoku/>
              <w:wordWrap/>
              <w:overflowPunct/>
              <w:topLinePunct w:val="0"/>
              <w:bidi w:val="0"/>
              <w:adjustRightIn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此过程会产生废包装材料S</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w:t>
            </w:r>
          </w:p>
          <w:p>
            <w:pPr>
              <w:pStyle w:val="74"/>
              <w:keepNext w:val="0"/>
              <w:keepLines w:val="0"/>
              <w:pageBreakBefore w:val="0"/>
              <w:widowControl w:val="0"/>
              <w:kinsoku/>
              <w:wordWrap/>
              <w:overflowPunct/>
              <w:topLinePunct w:val="0"/>
              <w:bidi w:val="0"/>
              <w:adjustRightInd/>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⑨边角料及不合格产品破碎：</w:t>
            </w:r>
            <w:r>
              <w:rPr>
                <w:rFonts w:hint="default" w:ascii="Times New Roman" w:hAnsi="Times New Roman" w:eastAsia="宋体" w:cs="Times New Roman"/>
                <w:color w:val="auto"/>
                <w:sz w:val="24"/>
                <w:szCs w:val="24"/>
                <w:highlight w:val="none"/>
              </w:rPr>
              <w:t>项目边角料及不合格产品</w:t>
            </w:r>
            <w:r>
              <w:rPr>
                <w:rFonts w:hint="default" w:ascii="Times New Roman" w:hAnsi="Times New Roman" w:eastAsia="宋体" w:cs="Times New Roman"/>
                <w:color w:val="auto"/>
                <w:sz w:val="24"/>
                <w:szCs w:val="24"/>
                <w:highlight w:val="none"/>
                <w:lang w:val="zh-CN"/>
              </w:rPr>
              <w:t>统一收集后暂存于项目区一般废料暂存处，达到一定量后使用项目区内的</w:t>
            </w:r>
            <w:r>
              <w:rPr>
                <w:rFonts w:hint="default" w:ascii="Times New Roman" w:hAnsi="Times New Roman" w:eastAsia="宋体" w:cs="Times New Roman"/>
                <w:color w:val="auto"/>
                <w:sz w:val="24"/>
                <w:szCs w:val="24"/>
                <w:highlight w:val="none"/>
              </w:rPr>
              <w:t>破碎机进行破碎，破碎至粒径为3-4mm的颗粒，</w:t>
            </w:r>
            <w:r>
              <w:rPr>
                <w:rFonts w:hint="eastAsia" w:cs="Times New Roman"/>
                <w:color w:val="auto"/>
                <w:sz w:val="24"/>
                <w:szCs w:val="24"/>
                <w:highlight w:val="none"/>
                <w:lang w:eastAsia="zh-CN"/>
              </w:rPr>
              <w:t>后进行外售</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highlight w:val="none"/>
              </w:rPr>
            </w:pPr>
            <w:r>
              <w:rPr>
                <w:rFonts w:hint="default" w:ascii="Times New Roman" w:hAnsi="Times New Roman" w:eastAsia="宋体" w:cs="Times New Roman"/>
                <w:color w:val="auto"/>
                <w:sz w:val="24"/>
                <w:szCs w:val="24"/>
                <w:highlight w:val="none"/>
              </w:rPr>
              <w:t>此过程中会产生粉尘G</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和机械噪声。</w:t>
            </w:r>
          </w:p>
          <w:p>
            <w:pPr>
              <w:pStyle w:val="31"/>
              <w:numPr>
                <w:ilvl w:val="0"/>
                <w:numId w:val="8"/>
              </w:numPr>
              <w:jc w:val="both"/>
              <w:rPr>
                <w:rFonts w:hint="eastAsia" w:hAnsi="Times New Roman" w:cs="Times New Roman"/>
                <w:b/>
                <w:bCs/>
                <w:color w:val="auto"/>
                <w:kern w:val="2"/>
                <w:sz w:val="24"/>
                <w:szCs w:val="24"/>
                <w:highlight w:val="none"/>
                <w:lang w:val="en-US" w:eastAsia="zh-CN" w:bidi="ar-SA"/>
              </w:rPr>
            </w:pPr>
            <w:r>
              <w:rPr>
                <w:rFonts w:hint="eastAsia" w:hAnsi="Times New Roman" w:cs="Times New Roman"/>
                <w:b/>
                <w:bCs/>
                <w:color w:val="auto"/>
                <w:kern w:val="2"/>
                <w:sz w:val="24"/>
                <w:szCs w:val="24"/>
                <w:highlight w:val="none"/>
                <w:lang w:val="en-US" w:eastAsia="zh-CN" w:bidi="ar-SA"/>
              </w:rPr>
              <w:t>土工布生产线</w:t>
            </w:r>
          </w:p>
          <w:p>
            <w:pPr>
              <w:pStyle w:val="33"/>
              <w:numPr>
                <w:ilvl w:val="0"/>
                <w:numId w:val="0"/>
              </w:numPr>
              <w:ind w:left="510" w:leftChars="0" w:right="0" w:rightChars="0"/>
              <w:rPr>
                <w:rFonts w:hint="eastAsia" w:ascii="Times New Roman" w:hAnsi="Times New Roman" w:cs="Times New Roman"/>
                <w:b w:val="0"/>
                <w:bCs w:val="0"/>
                <w:color w:val="auto"/>
                <w:sz w:val="16"/>
                <w:szCs w:val="16"/>
                <w:highlight w:val="none"/>
                <w:lang w:val="en-US" w:eastAsia="zh-CN"/>
              </w:rPr>
            </w:pPr>
            <w:bookmarkStart w:id="14" w:name="OLE_LINK1"/>
            <w:r>
              <w:rPr>
                <w:rFonts w:hint="default" w:ascii="Times New Roman" w:hAnsi="Times New Roman" w:eastAsia="宋体" w:cs="Times New Roman"/>
                <w:color w:val="auto"/>
                <w:highlight w:val="none"/>
              </w:rPr>
              <w:object>
                <v:shape id="_x0000_i1029" o:spt="75" type="#_x0000_t75" style="height:526.35pt;width:341.2pt;" o:ole="t" filled="f" o:preferrelative="t" stroked="f" coordsize="21600,21600">
                  <v:path/>
                  <v:fill on="f" focussize="0,0"/>
                  <v:stroke on="f"/>
                  <v:imagedata r:id="rId15" o:title=""/>
                  <o:lock v:ext="edit" aspectratio="t"/>
                  <w10:wrap type="none"/>
                  <w10:anchorlock/>
                </v:shape>
                <o:OLEObject Type="Embed" ProgID="Visio.Drawing.11" ShapeID="_x0000_i1029" DrawAspect="Content" ObjectID="_1468075729" r:id="rId14">
                  <o:LockedField>false</o:LockedField>
                </o:OLEObject>
              </w:object>
            </w:r>
            <w:bookmarkEnd w:id="14"/>
          </w:p>
          <w:p>
            <w:pPr>
              <w:pStyle w:val="9"/>
              <w:jc w:val="center"/>
              <w:rPr>
                <w:rFonts w:hint="default"/>
                <w:b/>
                <w:bCs/>
                <w:color w:val="auto"/>
                <w:sz w:val="22"/>
                <w:szCs w:val="22"/>
                <w:highlight w:val="none"/>
              </w:rPr>
            </w:pPr>
            <w:r>
              <w:rPr>
                <w:rFonts w:hint="eastAsia" w:ascii="Times New Roman" w:hAnsi="Times New Roman" w:cs="Times New Roman"/>
                <w:b w:val="0"/>
                <w:bCs w:val="0"/>
                <w:color w:val="auto"/>
                <w:sz w:val="18"/>
                <w:szCs w:val="18"/>
                <w:highlight w:val="none"/>
                <w:lang w:val="en-US" w:eastAsia="zh-CN"/>
              </w:rPr>
              <w:t>注：</w:t>
            </w:r>
            <w:r>
              <w:rPr>
                <w:rFonts w:hint="eastAsia" w:ascii="Times New Roman" w:hAnsi="Times New Roman" w:eastAsia="宋体" w:cs="Times New Roman"/>
                <w:color w:val="auto"/>
                <w:sz w:val="18"/>
                <w:szCs w:val="18"/>
                <w:highlight w:val="none"/>
                <w:lang w:val="en-US" w:eastAsia="zh-CN"/>
              </w:rPr>
              <w:t>图中N</w:t>
            </w:r>
            <w:r>
              <w:rPr>
                <w:rFonts w:hint="eastAsia" w:cs="Times New Roman"/>
                <w:color w:val="auto"/>
                <w:sz w:val="18"/>
                <w:szCs w:val="18"/>
                <w:highlight w:val="none"/>
                <w:vertAlign w:val="subscript"/>
                <w:lang w:val="en-US" w:eastAsia="zh-CN"/>
              </w:rPr>
              <w:t>2</w:t>
            </w:r>
            <w:r>
              <w:rPr>
                <w:rFonts w:hint="eastAsia" w:eastAsia="宋体" w:cs="Times New Roman"/>
                <w:color w:val="auto"/>
                <w:sz w:val="18"/>
                <w:szCs w:val="18"/>
                <w:highlight w:val="none"/>
                <w:vertAlign w:val="subscript"/>
                <w:lang w:val="en-US" w:eastAsia="zh-CN"/>
              </w:rPr>
              <w:t>-1</w:t>
            </w:r>
            <w:r>
              <w:rPr>
                <w:rFonts w:hint="eastAsia" w:ascii="Times New Roman" w:hAnsi="Times New Roman" w:eastAsia="宋体" w:cs="Times New Roman"/>
                <w:color w:val="auto"/>
                <w:sz w:val="18"/>
                <w:szCs w:val="18"/>
                <w:highlight w:val="none"/>
                <w:lang w:val="en-US" w:eastAsia="zh-CN"/>
              </w:rPr>
              <w:t>为</w:t>
            </w:r>
            <w:r>
              <w:rPr>
                <w:rFonts w:hint="eastAsia" w:cs="Times New Roman"/>
                <w:color w:val="auto"/>
                <w:sz w:val="18"/>
                <w:szCs w:val="18"/>
                <w:highlight w:val="none"/>
                <w:lang w:val="en-US" w:eastAsia="zh-CN"/>
              </w:rPr>
              <w:t>开包</w:t>
            </w:r>
            <w:r>
              <w:rPr>
                <w:rFonts w:hint="eastAsia" w:ascii="Times New Roman" w:hAnsi="Times New Roman" w:eastAsia="宋体" w:cs="Times New Roman"/>
                <w:color w:val="auto"/>
                <w:sz w:val="18"/>
                <w:szCs w:val="18"/>
                <w:highlight w:val="none"/>
                <w:lang w:val="en-US" w:eastAsia="zh-CN"/>
              </w:rPr>
              <w:t>机噪声，N</w:t>
            </w:r>
            <w:r>
              <w:rPr>
                <w:rFonts w:hint="eastAsia" w:cs="Times New Roman"/>
                <w:color w:val="auto"/>
                <w:sz w:val="18"/>
                <w:szCs w:val="18"/>
                <w:highlight w:val="none"/>
                <w:vertAlign w:val="subscript"/>
                <w:lang w:val="en-US" w:eastAsia="zh-CN"/>
              </w:rPr>
              <w:t>2</w:t>
            </w:r>
            <w:r>
              <w:rPr>
                <w:rFonts w:hint="eastAsia" w:eastAsia="宋体" w:cs="Times New Roman"/>
                <w:color w:val="auto"/>
                <w:sz w:val="18"/>
                <w:szCs w:val="18"/>
                <w:highlight w:val="none"/>
                <w:vertAlign w:val="subscript"/>
                <w:lang w:val="en-US" w:eastAsia="zh-CN"/>
              </w:rPr>
              <w:t>-</w:t>
            </w:r>
            <w:r>
              <w:rPr>
                <w:rFonts w:hint="eastAsia" w:ascii="Times New Roman" w:hAnsi="Times New Roman" w:eastAsia="宋体" w:cs="Times New Roman"/>
                <w:color w:val="auto"/>
                <w:sz w:val="18"/>
                <w:szCs w:val="18"/>
                <w:highlight w:val="none"/>
                <w:vertAlign w:val="subscript"/>
                <w:lang w:val="en-US" w:eastAsia="zh-CN"/>
              </w:rPr>
              <w:t>2</w:t>
            </w:r>
            <w:r>
              <w:rPr>
                <w:rFonts w:hint="eastAsia" w:ascii="Times New Roman" w:hAnsi="Times New Roman" w:eastAsia="宋体" w:cs="Times New Roman"/>
                <w:color w:val="auto"/>
                <w:sz w:val="18"/>
                <w:szCs w:val="18"/>
                <w:highlight w:val="none"/>
                <w:lang w:val="en-US" w:eastAsia="zh-CN"/>
              </w:rPr>
              <w:t>为</w:t>
            </w:r>
            <w:r>
              <w:rPr>
                <w:rFonts w:hint="eastAsia" w:cs="Times New Roman"/>
                <w:color w:val="auto"/>
                <w:sz w:val="18"/>
                <w:szCs w:val="18"/>
                <w:highlight w:val="none"/>
                <w:lang w:val="en-US" w:eastAsia="zh-CN"/>
              </w:rPr>
              <w:t>粗开松</w:t>
            </w:r>
            <w:r>
              <w:rPr>
                <w:rFonts w:hint="eastAsia" w:ascii="Times New Roman" w:hAnsi="Times New Roman" w:eastAsia="宋体" w:cs="Times New Roman"/>
                <w:color w:val="auto"/>
                <w:sz w:val="18"/>
                <w:szCs w:val="18"/>
                <w:highlight w:val="none"/>
                <w:lang w:val="en-US" w:eastAsia="zh-CN"/>
              </w:rPr>
              <w:t>机噪声，N</w:t>
            </w:r>
            <w:r>
              <w:rPr>
                <w:rFonts w:hint="eastAsia" w:cs="Times New Roman"/>
                <w:color w:val="auto"/>
                <w:sz w:val="18"/>
                <w:szCs w:val="18"/>
                <w:highlight w:val="none"/>
                <w:vertAlign w:val="subscript"/>
                <w:lang w:val="en-US" w:eastAsia="zh-CN"/>
              </w:rPr>
              <w:t>2-3</w:t>
            </w:r>
            <w:r>
              <w:rPr>
                <w:rFonts w:hint="eastAsia" w:ascii="Times New Roman" w:hAnsi="Times New Roman" w:eastAsia="宋体" w:cs="Times New Roman"/>
                <w:color w:val="auto"/>
                <w:sz w:val="18"/>
                <w:szCs w:val="18"/>
                <w:highlight w:val="none"/>
                <w:lang w:val="en-US" w:eastAsia="zh-CN"/>
              </w:rPr>
              <w:t>为</w:t>
            </w:r>
            <w:r>
              <w:rPr>
                <w:rFonts w:hint="eastAsia" w:cs="Times New Roman"/>
                <w:color w:val="auto"/>
                <w:sz w:val="18"/>
                <w:szCs w:val="18"/>
                <w:highlight w:val="none"/>
                <w:lang w:val="en-US" w:eastAsia="zh-CN"/>
              </w:rPr>
              <w:t>精开松</w:t>
            </w:r>
            <w:r>
              <w:rPr>
                <w:rFonts w:hint="eastAsia" w:ascii="Times New Roman" w:hAnsi="Times New Roman" w:eastAsia="宋体" w:cs="Times New Roman"/>
                <w:color w:val="auto"/>
                <w:sz w:val="18"/>
                <w:szCs w:val="18"/>
                <w:highlight w:val="none"/>
                <w:lang w:val="en-US" w:eastAsia="zh-CN"/>
              </w:rPr>
              <w:t>机噪声，N</w:t>
            </w:r>
            <w:r>
              <w:rPr>
                <w:rFonts w:hint="eastAsia" w:cs="Times New Roman"/>
                <w:color w:val="auto"/>
                <w:sz w:val="18"/>
                <w:szCs w:val="18"/>
                <w:highlight w:val="none"/>
                <w:vertAlign w:val="subscript"/>
                <w:lang w:val="en-US" w:eastAsia="zh-CN"/>
              </w:rPr>
              <w:t>2</w:t>
            </w:r>
            <w:r>
              <w:rPr>
                <w:rFonts w:hint="eastAsia" w:eastAsia="宋体" w:cs="Times New Roman"/>
                <w:color w:val="auto"/>
                <w:sz w:val="18"/>
                <w:szCs w:val="18"/>
                <w:highlight w:val="none"/>
                <w:vertAlign w:val="subscript"/>
                <w:lang w:val="en-US" w:eastAsia="zh-CN"/>
              </w:rPr>
              <w:t>-4</w:t>
            </w:r>
            <w:r>
              <w:rPr>
                <w:rFonts w:hint="eastAsia" w:ascii="Times New Roman" w:hAnsi="Times New Roman" w:eastAsia="宋体" w:cs="Times New Roman"/>
                <w:color w:val="auto"/>
                <w:sz w:val="18"/>
                <w:szCs w:val="18"/>
                <w:highlight w:val="none"/>
                <w:lang w:val="en-US" w:eastAsia="zh-CN"/>
              </w:rPr>
              <w:t>为</w:t>
            </w:r>
            <w:r>
              <w:rPr>
                <w:rFonts w:hint="eastAsia" w:cs="Times New Roman"/>
                <w:color w:val="auto"/>
                <w:sz w:val="18"/>
                <w:szCs w:val="18"/>
                <w:highlight w:val="none"/>
                <w:lang w:val="en-US" w:eastAsia="zh-CN"/>
              </w:rPr>
              <w:t>给棉</w:t>
            </w:r>
            <w:r>
              <w:rPr>
                <w:rFonts w:hint="eastAsia" w:ascii="Times New Roman" w:hAnsi="Times New Roman" w:eastAsia="宋体" w:cs="Times New Roman"/>
                <w:color w:val="auto"/>
                <w:sz w:val="18"/>
                <w:szCs w:val="18"/>
                <w:highlight w:val="none"/>
                <w:lang w:val="en-US" w:eastAsia="zh-CN"/>
              </w:rPr>
              <w:t>机噪声</w:t>
            </w:r>
            <w:r>
              <w:rPr>
                <w:rFonts w:hint="eastAsia" w:cs="Times New Roman"/>
                <w:color w:val="auto"/>
                <w:sz w:val="18"/>
                <w:szCs w:val="18"/>
                <w:highlight w:val="none"/>
                <w:lang w:val="en-US" w:eastAsia="zh-CN"/>
              </w:rPr>
              <w:t>，N</w:t>
            </w:r>
            <w:r>
              <w:rPr>
                <w:rFonts w:hint="eastAsia" w:ascii="Times New Roman" w:hAnsi="Times New Roman" w:cs="Times New Roman"/>
                <w:color w:val="auto"/>
                <w:sz w:val="18"/>
                <w:szCs w:val="18"/>
                <w:highlight w:val="none"/>
                <w:vertAlign w:val="subscript"/>
                <w:lang w:val="en-US" w:eastAsia="zh-CN"/>
              </w:rPr>
              <w:t>2-5</w:t>
            </w:r>
            <w:r>
              <w:rPr>
                <w:rFonts w:hint="eastAsia" w:ascii="Times New Roman" w:hAnsi="Times New Roman" w:cs="Times New Roman"/>
                <w:color w:val="auto"/>
                <w:sz w:val="18"/>
                <w:szCs w:val="18"/>
                <w:highlight w:val="none"/>
                <w:vertAlign w:val="baseline"/>
                <w:lang w:val="en-US" w:eastAsia="zh-CN"/>
              </w:rPr>
              <w:t>为梳理机噪声，N</w:t>
            </w:r>
            <w:r>
              <w:rPr>
                <w:rFonts w:hint="eastAsia" w:ascii="Times New Roman" w:hAnsi="Times New Roman" w:cs="Times New Roman"/>
                <w:color w:val="auto"/>
                <w:sz w:val="18"/>
                <w:szCs w:val="18"/>
                <w:highlight w:val="none"/>
                <w:vertAlign w:val="subscript"/>
                <w:lang w:val="en-US" w:eastAsia="zh-CN"/>
              </w:rPr>
              <w:t>2-6</w:t>
            </w:r>
            <w:r>
              <w:rPr>
                <w:rFonts w:hint="eastAsia" w:ascii="Times New Roman" w:hAnsi="Times New Roman" w:cs="Times New Roman"/>
                <w:color w:val="auto"/>
                <w:sz w:val="18"/>
                <w:szCs w:val="18"/>
                <w:highlight w:val="none"/>
                <w:vertAlign w:val="baseline"/>
                <w:lang w:val="en-US" w:eastAsia="zh-CN"/>
              </w:rPr>
              <w:t>为铺网机噪声</w:t>
            </w:r>
            <w:r>
              <w:rPr>
                <w:rFonts w:hint="eastAsia"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N</w:t>
            </w:r>
            <w:r>
              <w:rPr>
                <w:rFonts w:hint="eastAsia" w:cs="Times New Roman"/>
                <w:color w:val="auto"/>
                <w:sz w:val="18"/>
                <w:szCs w:val="18"/>
                <w:highlight w:val="none"/>
                <w:vertAlign w:val="subscript"/>
                <w:lang w:val="en-US" w:eastAsia="zh-CN"/>
              </w:rPr>
              <w:t>2-7</w:t>
            </w:r>
            <w:r>
              <w:rPr>
                <w:rFonts w:hint="eastAsia" w:cs="Times New Roman"/>
                <w:color w:val="auto"/>
                <w:sz w:val="18"/>
                <w:szCs w:val="18"/>
                <w:highlight w:val="none"/>
                <w:lang w:val="en-US" w:eastAsia="zh-CN"/>
              </w:rPr>
              <w:t>为针刺机</w:t>
            </w:r>
            <w:r>
              <w:rPr>
                <w:rFonts w:hint="eastAsia" w:ascii="Times New Roman" w:hAnsi="Times New Roman" w:cs="Times New Roman"/>
                <w:color w:val="auto"/>
                <w:sz w:val="18"/>
                <w:szCs w:val="18"/>
                <w:highlight w:val="none"/>
                <w:vertAlign w:val="baseline"/>
                <w:lang w:val="en-US" w:eastAsia="zh-CN"/>
              </w:rPr>
              <w:t>噪声，N</w:t>
            </w:r>
            <w:r>
              <w:rPr>
                <w:rFonts w:hint="eastAsia" w:ascii="Times New Roman" w:hAnsi="Times New Roman" w:cs="Times New Roman"/>
                <w:color w:val="auto"/>
                <w:sz w:val="18"/>
                <w:szCs w:val="18"/>
                <w:highlight w:val="none"/>
                <w:vertAlign w:val="subscript"/>
                <w:lang w:val="en-US" w:eastAsia="zh-CN"/>
              </w:rPr>
              <w:t>2-8</w:t>
            </w:r>
            <w:r>
              <w:rPr>
                <w:rFonts w:hint="eastAsia" w:ascii="Times New Roman" w:hAnsi="Times New Roman" w:cs="Times New Roman"/>
                <w:color w:val="auto"/>
                <w:sz w:val="18"/>
                <w:szCs w:val="18"/>
                <w:highlight w:val="none"/>
                <w:vertAlign w:val="baseline"/>
                <w:lang w:val="en-US" w:eastAsia="zh-CN"/>
              </w:rPr>
              <w:t>为成卷机噪声；</w:t>
            </w:r>
            <w:r>
              <w:rPr>
                <w:rFonts w:hint="eastAsia" w:ascii="Times New Roman" w:hAnsi="Times New Roman" w:eastAsia="宋体" w:cs="Times New Roman"/>
                <w:color w:val="auto"/>
                <w:sz w:val="18"/>
                <w:szCs w:val="18"/>
                <w:highlight w:val="none"/>
                <w:lang w:val="en-US" w:eastAsia="zh-CN"/>
              </w:rPr>
              <w:t>G</w:t>
            </w:r>
            <w:r>
              <w:rPr>
                <w:rFonts w:hint="eastAsia" w:cs="Times New Roman"/>
                <w:color w:val="auto"/>
                <w:sz w:val="18"/>
                <w:szCs w:val="18"/>
                <w:highlight w:val="none"/>
                <w:vertAlign w:val="subscript"/>
                <w:lang w:val="en-US" w:eastAsia="zh-CN"/>
              </w:rPr>
              <w:t>2</w:t>
            </w:r>
            <w:r>
              <w:rPr>
                <w:rFonts w:hint="eastAsia" w:eastAsia="宋体" w:cs="Times New Roman"/>
                <w:color w:val="auto"/>
                <w:sz w:val="18"/>
                <w:szCs w:val="18"/>
                <w:highlight w:val="none"/>
                <w:vertAlign w:val="subscript"/>
                <w:lang w:val="en-US" w:eastAsia="zh-CN"/>
              </w:rPr>
              <w:t>-</w:t>
            </w:r>
            <w:r>
              <w:rPr>
                <w:rFonts w:hint="eastAsia" w:cs="Times New Roman"/>
                <w:color w:val="auto"/>
                <w:sz w:val="18"/>
                <w:szCs w:val="18"/>
                <w:highlight w:val="none"/>
                <w:vertAlign w:val="subscript"/>
                <w:lang w:val="en-US" w:eastAsia="zh-CN"/>
              </w:rPr>
              <w:t>1</w:t>
            </w:r>
            <w:r>
              <w:rPr>
                <w:rFonts w:hint="eastAsia" w:ascii="Times New Roman" w:hAnsi="Times New Roman" w:eastAsia="宋体" w:cs="Times New Roman"/>
                <w:color w:val="auto"/>
                <w:sz w:val="18"/>
                <w:szCs w:val="18"/>
                <w:highlight w:val="none"/>
                <w:lang w:val="en-US" w:eastAsia="zh-CN"/>
              </w:rPr>
              <w:t>为</w:t>
            </w:r>
            <w:r>
              <w:rPr>
                <w:rFonts w:hint="eastAsia" w:cs="Times New Roman"/>
                <w:color w:val="auto"/>
                <w:sz w:val="18"/>
                <w:szCs w:val="18"/>
                <w:highlight w:val="none"/>
                <w:lang w:val="en-US" w:eastAsia="zh-CN"/>
              </w:rPr>
              <w:t>开包、开松、梳理</w:t>
            </w:r>
            <w:r>
              <w:rPr>
                <w:rFonts w:hint="eastAsia" w:ascii="Times New Roman" w:hAnsi="Times New Roman" w:eastAsia="宋体" w:cs="Times New Roman"/>
                <w:color w:val="auto"/>
                <w:sz w:val="18"/>
                <w:szCs w:val="18"/>
                <w:highlight w:val="none"/>
                <w:lang w:val="en-US" w:eastAsia="zh-CN"/>
              </w:rPr>
              <w:t>过程产生的</w:t>
            </w:r>
            <w:r>
              <w:rPr>
                <w:rFonts w:hint="eastAsia" w:cs="Times New Roman"/>
                <w:color w:val="auto"/>
                <w:sz w:val="18"/>
                <w:szCs w:val="18"/>
                <w:highlight w:val="none"/>
                <w:lang w:val="en-US" w:eastAsia="zh-CN"/>
              </w:rPr>
              <w:t>纤维粉尘</w:t>
            </w:r>
            <w:r>
              <w:rPr>
                <w:rFonts w:hint="eastAsia" w:ascii="Times New Roman" w:hAnsi="Times New Roman" w:eastAsia="宋体" w:cs="Times New Roman"/>
                <w:color w:val="auto"/>
                <w:sz w:val="18"/>
                <w:szCs w:val="18"/>
                <w:highlight w:val="none"/>
                <w:lang w:val="en-US" w:eastAsia="zh-CN"/>
              </w:rPr>
              <w:t>；S</w:t>
            </w:r>
            <w:r>
              <w:rPr>
                <w:rFonts w:hint="eastAsia" w:cs="Times New Roman"/>
                <w:color w:val="auto"/>
                <w:sz w:val="18"/>
                <w:szCs w:val="18"/>
                <w:highlight w:val="none"/>
                <w:vertAlign w:val="subscript"/>
                <w:lang w:val="en-US" w:eastAsia="zh-CN"/>
              </w:rPr>
              <w:t>2</w:t>
            </w:r>
            <w:r>
              <w:rPr>
                <w:rFonts w:hint="eastAsia" w:eastAsia="宋体" w:cs="Times New Roman"/>
                <w:color w:val="auto"/>
                <w:sz w:val="18"/>
                <w:szCs w:val="18"/>
                <w:highlight w:val="none"/>
                <w:vertAlign w:val="subscript"/>
                <w:lang w:val="en-US" w:eastAsia="zh-CN"/>
              </w:rPr>
              <w:t>-1</w:t>
            </w:r>
            <w:r>
              <w:rPr>
                <w:rFonts w:hint="eastAsia" w:ascii="Times New Roman" w:hAnsi="Times New Roman" w:eastAsia="宋体" w:cs="Times New Roman"/>
                <w:color w:val="auto"/>
                <w:sz w:val="18"/>
                <w:szCs w:val="18"/>
                <w:highlight w:val="none"/>
                <w:lang w:val="en-US" w:eastAsia="zh-CN"/>
              </w:rPr>
              <w:t>为</w:t>
            </w:r>
            <w:r>
              <w:rPr>
                <w:rFonts w:hint="eastAsia" w:cs="Times New Roman"/>
                <w:color w:val="auto"/>
                <w:sz w:val="18"/>
                <w:szCs w:val="18"/>
                <w:highlight w:val="none"/>
                <w:lang w:val="en-US" w:eastAsia="zh-CN"/>
              </w:rPr>
              <w:t>成卷</w:t>
            </w:r>
            <w:r>
              <w:rPr>
                <w:rFonts w:hint="eastAsia" w:ascii="Times New Roman" w:hAnsi="Times New Roman" w:eastAsia="宋体" w:cs="Times New Roman"/>
                <w:color w:val="auto"/>
                <w:sz w:val="18"/>
                <w:szCs w:val="18"/>
                <w:highlight w:val="none"/>
                <w:lang w:val="en-US" w:eastAsia="zh-CN"/>
              </w:rPr>
              <w:t>过程产生的</w:t>
            </w:r>
            <w:r>
              <w:rPr>
                <w:rFonts w:hint="eastAsia" w:cs="Times New Roman"/>
                <w:color w:val="auto"/>
                <w:sz w:val="18"/>
                <w:szCs w:val="18"/>
                <w:highlight w:val="none"/>
                <w:lang w:val="en-US" w:eastAsia="zh-CN"/>
              </w:rPr>
              <w:t>边角料</w:t>
            </w:r>
            <w:r>
              <w:rPr>
                <w:rFonts w:hint="eastAsia" w:ascii="Times New Roman" w:hAnsi="Times New Roman" w:eastAsia="宋体" w:cs="Times New Roman"/>
                <w:color w:val="auto"/>
                <w:sz w:val="18"/>
                <w:szCs w:val="18"/>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42" w:firstLineChars="200"/>
              <w:jc w:val="center"/>
              <w:textAlignment w:val="auto"/>
              <w:rPr>
                <w:rFonts w:hint="default"/>
                <w:b/>
                <w:bCs/>
                <w:color w:val="auto"/>
                <w:sz w:val="24"/>
                <w:szCs w:val="24"/>
                <w:highlight w:val="none"/>
                <w:lang w:val="zh-CN" w:eastAsia="zh-CN"/>
              </w:rPr>
            </w:pPr>
            <w:r>
              <w:rPr>
                <w:rFonts w:hint="default"/>
                <w:b/>
                <w:bCs/>
                <w:color w:val="auto"/>
                <w:sz w:val="22"/>
                <w:szCs w:val="22"/>
                <w:highlight w:val="none"/>
              </w:rPr>
              <w:t>图</w:t>
            </w:r>
            <w:r>
              <w:rPr>
                <w:rFonts w:hint="eastAsia"/>
                <w:b/>
                <w:bCs/>
                <w:color w:val="auto"/>
                <w:sz w:val="22"/>
                <w:szCs w:val="22"/>
                <w:highlight w:val="none"/>
                <w:lang w:val="en-US" w:eastAsia="zh-CN"/>
              </w:rPr>
              <w:t>2-5</w:t>
            </w:r>
            <w:r>
              <w:rPr>
                <w:rFonts w:hint="default"/>
                <w:b/>
                <w:bCs/>
                <w:color w:val="auto"/>
                <w:sz w:val="22"/>
                <w:szCs w:val="22"/>
                <w:highlight w:val="none"/>
              </w:rPr>
              <w:t xml:space="preserve">  </w:t>
            </w:r>
            <w:r>
              <w:rPr>
                <w:rFonts w:hint="eastAsia"/>
                <w:b/>
                <w:bCs/>
                <w:color w:val="auto"/>
                <w:sz w:val="22"/>
                <w:szCs w:val="22"/>
                <w:highlight w:val="none"/>
                <w:lang w:eastAsia="zh-CN"/>
              </w:rPr>
              <w:t>土工布</w:t>
            </w:r>
            <w:r>
              <w:rPr>
                <w:rFonts w:hint="default"/>
                <w:b/>
                <w:bCs/>
                <w:color w:val="auto"/>
                <w:sz w:val="22"/>
                <w:szCs w:val="22"/>
                <w:highlight w:val="none"/>
                <w:lang w:eastAsia="zh-CN"/>
              </w:rPr>
              <w:t>生产</w:t>
            </w:r>
            <w:r>
              <w:rPr>
                <w:rFonts w:hint="default"/>
                <w:b/>
                <w:bCs/>
                <w:color w:val="auto"/>
                <w:sz w:val="22"/>
                <w:szCs w:val="22"/>
                <w:highlight w:val="none"/>
              </w:rPr>
              <w:t>工艺流程及产污节点图</w:t>
            </w:r>
          </w:p>
          <w:p>
            <w:pPr>
              <w:pStyle w:val="20"/>
              <w:keepNext w:val="0"/>
              <w:keepLines w:val="0"/>
              <w:pageBreakBefore w:val="0"/>
              <w:widowControl w:val="0"/>
              <w:kinsoku/>
              <w:wordWrap/>
              <w:overflowPunct/>
              <w:topLinePunct w:val="0"/>
              <w:autoSpaceDE/>
              <w:autoSpaceDN/>
              <w:bidi w:val="0"/>
              <w:adjustRightInd/>
              <w:snapToGrid w:val="0"/>
              <w:spacing w:after="0" w:line="360" w:lineRule="auto"/>
              <w:ind w:left="0" w:leftChars="0" w:firstLine="482" w:firstLineChars="200"/>
              <w:textAlignment w:val="auto"/>
              <w:rPr>
                <w:rFonts w:hint="default"/>
                <w:b/>
                <w:bCs/>
                <w:color w:val="auto"/>
                <w:sz w:val="24"/>
                <w:szCs w:val="24"/>
                <w:highlight w:val="none"/>
              </w:rPr>
            </w:pPr>
            <w:r>
              <w:rPr>
                <w:rFonts w:hint="default"/>
                <w:b/>
                <w:bCs/>
                <w:color w:val="auto"/>
                <w:sz w:val="24"/>
                <w:szCs w:val="24"/>
                <w:highlight w:val="none"/>
                <w:lang w:val="zh-CN" w:eastAsia="zh-CN"/>
              </w:rPr>
              <w:t>生产工艺流程简</w:t>
            </w:r>
            <w:r>
              <w:rPr>
                <w:rFonts w:hint="eastAsia"/>
                <w:b/>
                <w:bCs/>
                <w:color w:val="auto"/>
                <w:sz w:val="24"/>
                <w:szCs w:val="24"/>
                <w:highlight w:val="none"/>
                <w:lang w:val="en-US" w:eastAsia="zh-CN"/>
              </w:rPr>
              <w:t>述</w:t>
            </w:r>
            <w:r>
              <w:rPr>
                <w:rFonts w:hint="default"/>
                <w:b/>
                <w:bCs/>
                <w:color w:val="auto"/>
                <w:sz w:val="24"/>
                <w:szCs w:val="24"/>
                <w:highlight w:val="none"/>
                <w:lang w:val="zh-CN"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eastAsia="宋体"/>
                <w:b/>
                <w:bCs/>
                <w:color w:val="auto"/>
                <w:sz w:val="24"/>
                <w:szCs w:val="24"/>
                <w:highlight w:val="none"/>
                <w:lang w:eastAsia="zh-CN"/>
              </w:rPr>
            </w:pPr>
            <w:r>
              <w:rPr>
                <w:rFonts w:hint="default"/>
                <w:b/>
                <w:bCs/>
                <w:color w:val="auto"/>
                <w:sz w:val="24"/>
                <w:szCs w:val="24"/>
                <w:highlight w:val="none"/>
              </w:rPr>
              <w:t>①</w:t>
            </w:r>
            <w:r>
              <w:rPr>
                <w:rFonts w:hint="eastAsia"/>
                <w:b/>
                <w:bCs/>
                <w:color w:val="auto"/>
                <w:sz w:val="24"/>
                <w:szCs w:val="24"/>
                <w:highlight w:val="none"/>
                <w:lang w:eastAsia="zh-CN"/>
              </w:rPr>
              <w:t>开包</w:t>
            </w:r>
          </w:p>
          <w:p>
            <w:pPr>
              <w:pStyle w:val="12"/>
              <w:keepNext w:val="0"/>
              <w:keepLines w:val="0"/>
              <w:pageBreakBefore w:val="0"/>
              <w:widowControl w:val="0"/>
              <w:kinsoku/>
              <w:wordWrap/>
              <w:overflowPunct/>
              <w:topLinePunct w:val="0"/>
              <w:autoSpaceDE/>
              <w:autoSpaceDN/>
              <w:bidi w:val="0"/>
              <w:adjustRightInd/>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用开包机将原料从整包开包</w:t>
            </w:r>
            <w:r>
              <w:rPr>
                <w:rFonts w:hint="eastAsia"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color w:val="auto"/>
                <w:sz w:val="24"/>
                <w:szCs w:val="24"/>
                <w:highlight w:val="none"/>
              </w:rPr>
            </w:pPr>
            <w:r>
              <w:rPr>
                <w:rFonts w:hint="eastAsia" w:ascii="Times New Roman" w:hAnsi="Times New Roman" w:cs="Times New Roman"/>
                <w:color w:val="auto"/>
                <w:sz w:val="24"/>
                <w:szCs w:val="24"/>
                <w:highlight w:val="none"/>
                <w:lang w:eastAsia="zh-CN"/>
              </w:rPr>
              <w:t>此过程会产生</w:t>
            </w:r>
            <w:r>
              <w:rPr>
                <w:rFonts w:hint="eastAsia" w:cs="Times New Roman"/>
                <w:color w:val="auto"/>
                <w:sz w:val="24"/>
                <w:szCs w:val="24"/>
                <w:highlight w:val="none"/>
                <w:lang w:eastAsia="zh-CN"/>
              </w:rPr>
              <w:t>开包机噪声</w:t>
            </w:r>
            <w:r>
              <w:rPr>
                <w:rFonts w:hint="eastAsia" w:cs="Times New Roman"/>
                <w:color w:val="auto"/>
                <w:sz w:val="24"/>
                <w:szCs w:val="24"/>
                <w:highlight w:val="none"/>
                <w:lang w:val="en-US" w:eastAsia="zh-CN"/>
              </w:rPr>
              <w:t>N2-1，纤维粉尘</w:t>
            </w:r>
            <w:r>
              <w:rPr>
                <w:rFonts w:hint="eastAsia"/>
                <w:color w:val="auto"/>
                <w:sz w:val="24"/>
                <w:szCs w:val="24"/>
                <w:highlight w:val="none"/>
                <w:lang w:val="en-US" w:eastAsia="zh-CN"/>
              </w:rPr>
              <w:t>G2-1</w:t>
            </w:r>
            <w:r>
              <w:rPr>
                <w:rFonts w:hint="default"/>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eastAsia="宋体"/>
                <w:b/>
                <w:bCs/>
                <w:color w:val="auto"/>
                <w:sz w:val="24"/>
                <w:szCs w:val="24"/>
                <w:highlight w:val="none"/>
                <w:lang w:eastAsia="zh-CN"/>
              </w:rPr>
            </w:pPr>
            <w:r>
              <w:rPr>
                <w:rFonts w:hint="default"/>
                <w:b/>
                <w:bCs/>
                <w:color w:val="auto"/>
                <w:sz w:val="24"/>
                <w:szCs w:val="24"/>
                <w:highlight w:val="none"/>
              </w:rPr>
              <w:t>②</w:t>
            </w:r>
            <w:r>
              <w:rPr>
                <w:rFonts w:hint="eastAsia"/>
                <w:b/>
                <w:bCs/>
                <w:color w:val="auto"/>
                <w:sz w:val="24"/>
                <w:szCs w:val="24"/>
                <w:highlight w:val="none"/>
                <w:lang w:eastAsia="zh-CN"/>
              </w:rPr>
              <w:t>粗开松</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通过开松机对纤维原料进行</w:t>
            </w:r>
            <w:r>
              <w:rPr>
                <w:rFonts w:hint="eastAsia" w:ascii="Times New Roman" w:hAnsi="Times New Roman" w:eastAsia="Times New Roman"/>
                <w:color w:val="auto"/>
                <w:sz w:val="24"/>
                <w:szCs w:val="24"/>
                <w:highlight w:val="none"/>
                <w:lang w:val="zh-CN"/>
              </w:rPr>
              <w:t>粗</w:t>
            </w:r>
            <w:r>
              <w:rPr>
                <w:rFonts w:hint="default" w:ascii="Times New Roman" w:hAnsi="Times New Roman" w:eastAsia="Times New Roman"/>
                <w:color w:val="auto"/>
                <w:sz w:val="24"/>
                <w:szCs w:val="24"/>
                <w:highlight w:val="none"/>
                <w:lang w:val="zh-CN"/>
              </w:rPr>
              <w:t>开松，并经风机送至下道工序。</w:t>
            </w:r>
          </w:p>
          <w:p>
            <w:pPr>
              <w:pStyle w:val="74"/>
              <w:keepNext w:val="0"/>
              <w:keepLines w:val="0"/>
              <w:pageBreakBefore w:val="0"/>
              <w:widowControl w:val="0"/>
              <w:kinsoku/>
              <w:wordWrap/>
              <w:overflowPunct/>
              <w:topLinePunct w:val="0"/>
              <w:autoSpaceDE/>
              <w:autoSpaceDN/>
              <w:bidi w:val="0"/>
              <w:adjustRightInd/>
              <w:spacing w:beforeLines="0" w:afterLines="0"/>
              <w:ind w:firstLine="482"/>
              <w:textAlignment w:val="auto"/>
              <w:rPr>
                <w:rFonts w:hint="default" w:ascii="Times New Roman" w:hAnsi="Times New Roman" w:cs="Times New Roman"/>
                <w:color w:val="auto"/>
                <w:sz w:val="24"/>
                <w:szCs w:val="24"/>
                <w:highlight w:val="none"/>
              </w:rPr>
            </w:pPr>
            <w:r>
              <w:rPr>
                <w:rFonts w:hint="eastAsia" w:cs="Times New Roman"/>
                <w:b w:val="0"/>
                <w:bCs/>
                <w:color w:val="auto"/>
                <w:sz w:val="24"/>
                <w:szCs w:val="24"/>
                <w:highlight w:val="none"/>
                <w:lang w:eastAsia="zh-CN"/>
              </w:rPr>
              <w:t>此</w:t>
            </w:r>
            <w:r>
              <w:rPr>
                <w:rFonts w:hint="eastAsia" w:ascii="Times New Roman" w:hAnsi="Times New Roman" w:eastAsia="宋体" w:cs="Times New Roman"/>
                <w:b w:val="0"/>
                <w:bCs/>
                <w:color w:val="auto"/>
                <w:sz w:val="24"/>
                <w:szCs w:val="24"/>
                <w:highlight w:val="none"/>
                <w:lang w:eastAsia="zh-CN"/>
              </w:rPr>
              <w:t>过程会产生</w:t>
            </w:r>
            <w:r>
              <w:rPr>
                <w:rFonts w:hint="eastAsia" w:cs="Times New Roman"/>
                <w:b w:val="0"/>
                <w:bCs/>
                <w:color w:val="auto"/>
                <w:sz w:val="24"/>
                <w:szCs w:val="24"/>
                <w:highlight w:val="none"/>
                <w:lang w:eastAsia="zh-CN"/>
              </w:rPr>
              <w:t>粗开松机</w:t>
            </w:r>
            <w:r>
              <w:rPr>
                <w:rFonts w:hint="eastAsia" w:ascii="Times New Roman" w:hAnsi="Times New Roman" w:eastAsia="宋体" w:cs="Times New Roman"/>
                <w:b w:val="0"/>
                <w:bCs/>
                <w:color w:val="auto"/>
                <w:sz w:val="24"/>
                <w:szCs w:val="24"/>
                <w:highlight w:val="none"/>
                <w:lang w:eastAsia="zh-CN"/>
              </w:rPr>
              <w:t>噪声</w:t>
            </w:r>
            <w:r>
              <w:rPr>
                <w:rFonts w:hint="eastAsia" w:cs="Times New Roman"/>
                <w:b w:val="0"/>
                <w:bCs/>
                <w:color w:val="auto"/>
                <w:sz w:val="24"/>
                <w:szCs w:val="24"/>
                <w:highlight w:val="none"/>
                <w:lang w:val="en-US" w:eastAsia="zh-CN"/>
              </w:rPr>
              <w:t>N2-2</w:t>
            </w:r>
            <w:r>
              <w:rPr>
                <w:rFonts w:hint="eastAsia" w:ascii="Times New Roman" w:hAnsi="Times New Roman" w:eastAsia="宋体" w:cs="Times New Roman"/>
                <w:b w:val="0"/>
                <w:bCs/>
                <w:color w:val="auto"/>
                <w:sz w:val="24"/>
                <w:szCs w:val="24"/>
                <w:highlight w:val="none"/>
                <w:lang w:eastAsia="zh-CN"/>
              </w:rPr>
              <w:t>，</w:t>
            </w:r>
            <w:r>
              <w:rPr>
                <w:rFonts w:hint="eastAsia" w:cs="Times New Roman"/>
                <w:b w:val="0"/>
                <w:bCs/>
                <w:color w:val="auto"/>
                <w:sz w:val="24"/>
                <w:szCs w:val="24"/>
                <w:highlight w:val="none"/>
                <w:lang w:eastAsia="zh-CN"/>
              </w:rPr>
              <w:t>纤维粉尘</w:t>
            </w:r>
            <w:r>
              <w:rPr>
                <w:rFonts w:hint="eastAsia" w:cs="Times New Roman"/>
                <w:b w:val="0"/>
                <w:bCs/>
                <w:color w:val="auto"/>
                <w:sz w:val="24"/>
                <w:szCs w:val="24"/>
                <w:highlight w:val="none"/>
                <w:lang w:val="en-US" w:eastAsia="zh-CN"/>
              </w:rPr>
              <w:t>G2-1</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b/>
                <w:bCs/>
                <w:color w:val="auto"/>
                <w:sz w:val="24"/>
                <w:szCs w:val="24"/>
                <w:highlight w:val="none"/>
              </w:rPr>
            </w:pPr>
            <w:r>
              <w:rPr>
                <w:rFonts w:hint="default"/>
                <w:b/>
                <w:bCs/>
                <w:color w:val="auto"/>
                <w:sz w:val="24"/>
                <w:szCs w:val="24"/>
                <w:highlight w:val="none"/>
              </w:rPr>
              <w:t>③</w:t>
            </w:r>
            <w:r>
              <w:rPr>
                <w:rFonts w:hint="eastAsia"/>
                <w:b/>
                <w:bCs/>
                <w:color w:val="auto"/>
                <w:sz w:val="24"/>
                <w:szCs w:val="24"/>
                <w:highlight w:val="none"/>
                <w:lang w:eastAsia="zh-CN"/>
              </w:rPr>
              <w:t>混棉</w:t>
            </w:r>
          </w:p>
          <w:p>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color w:val="auto"/>
                <w:sz w:val="24"/>
                <w:szCs w:val="24"/>
                <w:highlight w:val="none"/>
              </w:rPr>
            </w:pPr>
            <w:r>
              <w:rPr>
                <w:rFonts w:hint="default" w:ascii="Times New Roman" w:hAnsi="Times New Roman" w:eastAsia="宋体" w:cs="Times New Roman"/>
                <w:color w:val="auto"/>
                <w:sz w:val="24"/>
                <w:szCs w:val="24"/>
                <w:highlight w:val="none"/>
                <w:lang w:val="zh-CN"/>
              </w:rPr>
              <w:t>将</w:t>
            </w:r>
            <w:r>
              <w:rPr>
                <w:rFonts w:hint="eastAsia" w:cs="Times New Roman"/>
                <w:color w:val="auto"/>
                <w:sz w:val="24"/>
                <w:szCs w:val="24"/>
                <w:highlight w:val="none"/>
                <w:lang w:val="zh-CN"/>
              </w:rPr>
              <w:t>粗开松纤维进行混合。</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b/>
                <w:bCs/>
                <w:color w:val="auto"/>
                <w:sz w:val="24"/>
                <w:szCs w:val="24"/>
                <w:highlight w:val="none"/>
                <w:lang w:eastAsia="zh-CN"/>
              </w:rPr>
            </w:pPr>
            <w:r>
              <w:rPr>
                <w:rFonts w:hint="eastAsia"/>
                <w:b/>
                <w:bCs/>
                <w:color w:val="auto"/>
                <w:sz w:val="24"/>
                <w:szCs w:val="24"/>
                <w:highlight w:val="none"/>
                <w:lang w:eastAsia="zh-CN"/>
              </w:rPr>
              <w:t>④精开松</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zh-CN"/>
              </w:rPr>
              <w:t>对已混合的粗开松纤维进行精细开松</w:t>
            </w:r>
            <w:r>
              <w:rPr>
                <w:rFonts w:hint="default" w:ascii="Times New Roman" w:hAnsi="Times New Roman" w:eastAsia="宋体" w:cs="Times New Roman"/>
                <w:color w:val="auto"/>
                <w:sz w:val="24"/>
                <w:szCs w:val="24"/>
                <w:highlight w:val="none"/>
                <w:lang w:val="zh-CN"/>
              </w:rPr>
              <w:t>。</w:t>
            </w:r>
            <w:r>
              <w:rPr>
                <w:rFonts w:hint="eastAsia" w:ascii="Times New Roman" w:hAnsi="Times New Roman" w:cs="Times New Roman"/>
                <w:color w:val="auto"/>
                <w:sz w:val="24"/>
                <w:szCs w:val="24"/>
                <w:highlight w:val="none"/>
                <w:lang w:val="en-US" w:eastAsia="zh-CN"/>
              </w:rPr>
              <w:t>此过程会产生</w:t>
            </w:r>
            <w:r>
              <w:rPr>
                <w:rFonts w:hint="eastAsia" w:cs="Times New Roman"/>
                <w:b w:val="0"/>
                <w:bCs/>
                <w:color w:val="auto"/>
                <w:sz w:val="24"/>
                <w:szCs w:val="24"/>
                <w:highlight w:val="none"/>
                <w:lang w:eastAsia="zh-CN"/>
              </w:rPr>
              <w:t>精开松机</w:t>
            </w:r>
            <w:r>
              <w:rPr>
                <w:rFonts w:hint="eastAsia" w:ascii="Times New Roman" w:hAnsi="Times New Roman" w:eastAsia="宋体" w:cs="Times New Roman"/>
                <w:b w:val="0"/>
                <w:bCs/>
                <w:color w:val="auto"/>
                <w:sz w:val="24"/>
                <w:szCs w:val="24"/>
                <w:highlight w:val="none"/>
                <w:lang w:eastAsia="zh-CN"/>
              </w:rPr>
              <w:t>噪声</w:t>
            </w:r>
            <w:r>
              <w:rPr>
                <w:rFonts w:hint="eastAsia" w:cs="Times New Roman"/>
                <w:b w:val="0"/>
                <w:bCs/>
                <w:color w:val="auto"/>
                <w:sz w:val="24"/>
                <w:szCs w:val="24"/>
                <w:highlight w:val="none"/>
                <w:lang w:val="en-US" w:eastAsia="zh-CN"/>
              </w:rPr>
              <w:t>N2-2，</w:t>
            </w:r>
            <w:r>
              <w:rPr>
                <w:rFonts w:hint="eastAsia" w:cs="Times New Roman"/>
                <w:b w:val="0"/>
                <w:bCs/>
                <w:color w:val="auto"/>
                <w:sz w:val="24"/>
                <w:szCs w:val="24"/>
                <w:highlight w:val="none"/>
                <w:lang w:eastAsia="zh-CN"/>
              </w:rPr>
              <w:t>纤维粉尘</w:t>
            </w:r>
            <w:r>
              <w:rPr>
                <w:rFonts w:hint="eastAsia" w:cs="Times New Roman"/>
                <w:b w:val="0"/>
                <w:bCs/>
                <w:color w:val="auto"/>
                <w:sz w:val="24"/>
                <w:szCs w:val="24"/>
                <w:highlight w:val="none"/>
                <w:lang w:val="en-US" w:eastAsia="zh-CN"/>
              </w:rPr>
              <w:t>G2-1</w:t>
            </w:r>
            <w:r>
              <w:rPr>
                <w:rFonts w:hint="eastAsia" w:ascii="Times New Roman" w:hAnsi="Times New Roman" w:cs="Times New Roman"/>
                <w:color w:val="auto"/>
                <w:sz w:val="24"/>
                <w:szCs w:val="24"/>
                <w:highlight w:val="none"/>
                <w:lang w:val="en-US" w:eastAsia="zh-CN"/>
              </w:rPr>
              <w:t>。</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⑤给棉</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s="Times New Roman"/>
                <w:b w:val="0"/>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在封闭的</w:t>
            </w:r>
            <w:r>
              <w:rPr>
                <w:rFonts w:hint="eastAsia" w:cs="Times New Roman"/>
                <w:color w:val="auto"/>
                <w:sz w:val="24"/>
                <w:szCs w:val="24"/>
                <w:highlight w:val="none"/>
                <w:lang w:val="en-US" w:eastAsia="zh-CN"/>
              </w:rPr>
              <w:t>机箱内，将充分开松的纤维均匀有序的给料。</w:t>
            </w:r>
            <w:r>
              <w:rPr>
                <w:rFonts w:hint="eastAsia" w:ascii="Times New Roman" w:hAnsi="Times New Roman" w:cs="Times New Roman"/>
                <w:color w:val="auto"/>
                <w:sz w:val="24"/>
                <w:szCs w:val="24"/>
                <w:highlight w:val="none"/>
                <w:lang w:val="en-US" w:eastAsia="zh-CN"/>
              </w:rPr>
              <w:t>此过程会产生</w:t>
            </w:r>
            <w:r>
              <w:rPr>
                <w:rFonts w:hint="eastAsia" w:cs="Times New Roman"/>
                <w:b w:val="0"/>
                <w:bCs/>
                <w:color w:val="auto"/>
                <w:sz w:val="24"/>
                <w:szCs w:val="24"/>
                <w:highlight w:val="none"/>
                <w:lang w:eastAsia="zh-CN"/>
              </w:rPr>
              <w:t>给棉机</w:t>
            </w:r>
            <w:r>
              <w:rPr>
                <w:rFonts w:hint="eastAsia" w:ascii="Times New Roman" w:hAnsi="Times New Roman" w:eastAsia="宋体" w:cs="Times New Roman"/>
                <w:b w:val="0"/>
                <w:bCs/>
                <w:color w:val="auto"/>
                <w:sz w:val="24"/>
                <w:szCs w:val="24"/>
                <w:highlight w:val="none"/>
                <w:lang w:eastAsia="zh-CN"/>
              </w:rPr>
              <w:t>噪声</w:t>
            </w:r>
            <w:r>
              <w:rPr>
                <w:rFonts w:hint="eastAsia" w:cs="Times New Roman"/>
                <w:b w:val="0"/>
                <w:bCs/>
                <w:color w:val="auto"/>
                <w:sz w:val="24"/>
                <w:szCs w:val="24"/>
                <w:highlight w:val="none"/>
                <w:lang w:val="en-US" w:eastAsia="zh-CN"/>
              </w:rPr>
              <w:t>N2-4。</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⑥梳理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eastAsia="Times New Roman"/>
                <w:color w:val="auto"/>
                <w:sz w:val="24"/>
                <w:szCs w:val="24"/>
                <w:highlight w:val="none"/>
                <w:lang w:val="zh-CN"/>
              </w:rPr>
              <w:t>将开松混合后的纤维梳理成</w:t>
            </w:r>
            <w:r>
              <w:rPr>
                <w:rFonts w:hint="eastAsia" w:ascii="Times New Roman" w:hAnsi="Times New Roman" w:eastAsia="Times New Roman"/>
                <w:color w:val="auto"/>
                <w:sz w:val="24"/>
                <w:szCs w:val="24"/>
                <w:highlight w:val="none"/>
                <w:lang w:val="zh-CN"/>
              </w:rPr>
              <w:t>纤</w:t>
            </w:r>
            <w:r>
              <w:rPr>
                <w:rFonts w:hint="default" w:ascii="Times New Roman" w:hAnsi="Times New Roman" w:eastAsia="Times New Roman"/>
                <w:color w:val="auto"/>
                <w:sz w:val="24"/>
                <w:szCs w:val="24"/>
                <w:highlight w:val="none"/>
                <w:lang w:val="zh-CN"/>
              </w:rPr>
              <w:t>网连续输送给铺网机，</w:t>
            </w:r>
            <w:r>
              <w:rPr>
                <w:rFonts w:hint="eastAsia" w:ascii="Times New Roman" w:hAnsi="Times New Roman" w:cs="Times New Roman"/>
                <w:color w:val="auto"/>
                <w:sz w:val="24"/>
                <w:szCs w:val="24"/>
                <w:highlight w:val="none"/>
                <w:lang w:val="en-US" w:eastAsia="zh-CN"/>
              </w:rPr>
              <w:t>此过程会产生</w:t>
            </w:r>
            <w:r>
              <w:rPr>
                <w:rFonts w:hint="eastAsia" w:cs="Times New Roman"/>
                <w:b w:val="0"/>
                <w:bCs/>
                <w:color w:val="auto"/>
                <w:sz w:val="24"/>
                <w:szCs w:val="24"/>
                <w:highlight w:val="none"/>
                <w:lang w:eastAsia="zh-CN"/>
              </w:rPr>
              <w:t>梳理机</w:t>
            </w:r>
            <w:r>
              <w:rPr>
                <w:rFonts w:hint="eastAsia" w:ascii="Times New Roman" w:hAnsi="Times New Roman" w:eastAsia="宋体" w:cs="Times New Roman"/>
                <w:b w:val="0"/>
                <w:bCs/>
                <w:color w:val="auto"/>
                <w:sz w:val="24"/>
                <w:szCs w:val="24"/>
                <w:highlight w:val="none"/>
                <w:lang w:eastAsia="zh-CN"/>
              </w:rPr>
              <w:t>噪声</w:t>
            </w:r>
            <w:r>
              <w:rPr>
                <w:rFonts w:hint="eastAsia" w:cs="Times New Roman"/>
                <w:b w:val="0"/>
                <w:bCs/>
                <w:color w:val="auto"/>
                <w:sz w:val="24"/>
                <w:szCs w:val="24"/>
                <w:highlight w:val="none"/>
                <w:lang w:val="en-US" w:eastAsia="zh-CN"/>
              </w:rPr>
              <w:t>N2-5，</w:t>
            </w:r>
            <w:r>
              <w:rPr>
                <w:rFonts w:hint="eastAsia" w:cs="Times New Roman"/>
                <w:b w:val="0"/>
                <w:bCs/>
                <w:color w:val="auto"/>
                <w:sz w:val="24"/>
                <w:szCs w:val="24"/>
                <w:highlight w:val="none"/>
                <w:lang w:eastAsia="zh-CN"/>
              </w:rPr>
              <w:t>纤维粉尘</w:t>
            </w:r>
            <w:r>
              <w:rPr>
                <w:rFonts w:hint="eastAsia" w:cs="Times New Roman"/>
                <w:b w:val="0"/>
                <w:bCs/>
                <w:color w:val="auto"/>
                <w:sz w:val="24"/>
                <w:szCs w:val="24"/>
                <w:highlight w:val="none"/>
                <w:lang w:val="en-US" w:eastAsia="zh-CN"/>
              </w:rPr>
              <w:t>G2-1</w:t>
            </w:r>
            <w:r>
              <w:rPr>
                <w:rFonts w:hint="eastAsia" w:ascii="Times New Roman" w:hAnsi="Times New Roman" w:cs="Times New Roman"/>
                <w:color w:val="auto"/>
                <w:sz w:val="24"/>
                <w:szCs w:val="24"/>
                <w:highlight w:val="none"/>
                <w:lang w:val="en-US" w:eastAsia="zh-CN"/>
              </w:rPr>
              <w:t>。</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⑦铺网</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s="Times New Roman"/>
                <w:b w:val="0"/>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将纤网经过交叉铺叠形成一定厚形的纤网</w:t>
            </w:r>
            <w:r>
              <w:rPr>
                <w:rFonts w:hint="eastAsia" w:cs="Times New Roman"/>
                <w:color w:val="auto"/>
                <w:sz w:val="24"/>
                <w:szCs w:val="24"/>
                <w:highlight w:val="none"/>
                <w:lang w:val="en-US" w:eastAsia="zh-CN"/>
              </w:rPr>
              <w:t>。此过程会产生铺网机噪声</w:t>
            </w:r>
            <w:r>
              <w:rPr>
                <w:rFonts w:hint="eastAsia" w:cs="Times New Roman"/>
                <w:b w:val="0"/>
                <w:bCs/>
                <w:color w:val="auto"/>
                <w:sz w:val="24"/>
                <w:szCs w:val="24"/>
                <w:highlight w:val="none"/>
                <w:lang w:val="en-US" w:eastAsia="zh-CN"/>
              </w:rPr>
              <w:t>N2-6。</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⑧针刺</w:t>
            </w:r>
          </w:p>
          <w:p>
            <w:pPr>
              <w:spacing w:beforeLines="0" w:afterLines="0" w:line="400" w:lineRule="exact"/>
              <w:ind w:firstLine="480"/>
              <w:rPr>
                <w:rFonts w:hint="eastAsia" w:cs="Times New Roman"/>
                <w:b w:val="0"/>
                <w:bCs/>
                <w:color w:val="auto"/>
                <w:sz w:val="24"/>
                <w:szCs w:val="24"/>
                <w:highlight w:val="none"/>
                <w:lang w:val="en-US" w:eastAsia="zh-CN"/>
              </w:rPr>
            </w:pPr>
            <w:r>
              <w:rPr>
                <w:rFonts w:hint="default" w:ascii="Times New Roman" w:hAnsi="Times New Roman" w:eastAsia="Times New Roman"/>
                <w:color w:val="auto"/>
                <w:sz w:val="24"/>
                <w:szCs w:val="24"/>
                <w:highlight w:val="none"/>
                <w:lang w:val="zh-CN"/>
              </w:rPr>
              <w:t>该机主要对经梳理和铺网形成的高度膨松且纤网间抱合力小的纤网进行针刺加固，使纤维与纤维之间形成抱合力、挤压力、摩擦力等，从而产生具有一定的强力，使产品成型。</w:t>
            </w:r>
            <w:r>
              <w:rPr>
                <w:rFonts w:hint="eastAsia" w:cs="Times New Roman"/>
                <w:color w:val="auto"/>
                <w:sz w:val="24"/>
                <w:szCs w:val="24"/>
                <w:highlight w:val="none"/>
                <w:lang w:val="en-US" w:eastAsia="zh-CN"/>
              </w:rPr>
              <w:t>此过程会产生针刺机噪声</w:t>
            </w:r>
            <w:r>
              <w:rPr>
                <w:rFonts w:hint="eastAsia" w:cs="Times New Roman"/>
                <w:b w:val="0"/>
                <w:bCs/>
                <w:color w:val="auto"/>
                <w:sz w:val="24"/>
                <w:szCs w:val="24"/>
                <w:highlight w:val="none"/>
                <w:lang w:val="en-US" w:eastAsia="zh-CN"/>
              </w:rPr>
              <w:t>N2-7，</w:t>
            </w:r>
            <w:r>
              <w:rPr>
                <w:rFonts w:hint="eastAsia" w:cs="Times New Roman"/>
                <w:b w:val="0"/>
                <w:bCs/>
                <w:color w:val="auto"/>
                <w:sz w:val="24"/>
                <w:szCs w:val="24"/>
                <w:highlight w:val="none"/>
                <w:lang w:eastAsia="zh-CN"/>
              </w:rPr>
              <w:t>纤维粉尘</w:t>
            </w:r>
            <w:r>
              <w:rPr>
                <w:rFonts w:hint="eastAsia" w:cs="Times New Roman"/>
                <w:b w:val="0"/>
                <w:bCs/>
                <w:color w:val="auto"/>
                <w:sz w:val="24"/>
                <w:szCs w:val="24"/>
                <w:highlight w:val="none"/>
                <w:lang w:val="en-US" w:eastAsia="zh-CN"/>
              </w:rPr>
              <w:t>G2-1。</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⑨成卷</w:t>
            </w:r>
          </w:p>
          <w:p>
            <w:pPr>
              <w:spacing w:beforeLines="0" w:afterLines="0" w:line="400" w:lineRule="exact"/>
              <w:ind w:firstLine="480"/>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将从针刺机出来的产品经切边计长进行卷绕成卷，产生少量边角料。</w:t>
            </w:r>
            <w:r>
              <w:rPr>
                <w:rFonts w:hint="eastAsia" w:cs="Times New Roman"/>
                <w:color w:val="auto"/>
                <w:sz w:val="24"/>
                <w:szCs w:val="24"/>
                <w:highlight w:val="none"/>
                <w:lang w:val="en-US" w:eastAsia="zh-CN"/>
              </w:rPr>
              <w:t>此过程会产生成卷机噪声</w:t>
            </w:r>
            <w:r>
              <w:rPr>
                <w:rFonts w:hint="eastAsia" w:cs="Times New Roman"/>
                <w:b w:val="0"/>
                <w:bCs/>
                <w:color w:val="auto"/>
                <w:sz w:val="24"/>
                <w:szCs w:val="24"/>
                <w:highlight w:val="none"/>
                <w:lang w:val="en-US" w:eastAsia="zh-CN"/>
              </w:rPr>
              <w:t>N2-8，</w:t>
            </w:r>
            <w:r>
              <w:rPr>
                <w:rFonts w:hint="eastAsia" w:cs="Times New Roman"/>
                <w:b w:val="0"/>
                <w:bCs/>
                <w:color w:val="auto"/>
                <w:sz w:val="24"/>
                <w:szCs w:val="24"/>
                <w:highlight w:val="none"/>
                <w:lang w:eastAsia="zh-CN"/>
              </w:rPr>
              <w:t>边角料</w:t>
            </w:r>
            <w:r>
              <w:rPr>
                <w:rFonts w:hint="eastAsia" w:cs="Times New Roman"/>
                <w:b w:val="0"/>
                <w:bCs/>
                <w:color w:val="auto"/>
                <w:sz w:val="24"/>
                <w:szCs w:val="24"/>
                <w:highlight w:val="none"/>
                <w:lang w:val="en-US" w:eastAsia="zh-CN"/>
              </w:rPr>
              <w:t>S2-1。</w:t>
            </w:r>
          </w:p>
          <w:p>
            <w:pPr>
              <w:rPr>
                <w:rFonts w:hint="default"/>
                <w:color w:val="auto"/>
                <w:highlight w:val="none"/>
                <w:lang w:val="zh-CN" w:eastAsia="zh-CN"/>
              </w:rPr>
            </w:pPr>
          </w:p>
          <w:p>
            <w:pPr>
              <w:pStyle w:val="20"/>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2、</w:t>
            </w:r>
            <w:r>
              <w:rPr>
                <w:rFonts w:hint="default"/>
                <w:b/>
                <w:bCs/>
                <w:color w:val="auto"/>
                <w:sz w:val="24"/>
                <w:szCs w:val="24"/>
                <w:highlight w:val="none"/>
                <w:lang w:val="en-US" w:eastAsia="zh-CN"/>
              </w:rPr>
              <w:t>项目其他产污环节分析</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项目其他产污环节主要为员工</w:t>
            </w:r>
            <w:r>
              <w:rPr>
                <w:rFonts w:hint="eastAsia"/>
                <w:color w:val="auto"/>
                <w:sz w:val="24"/>
                <w:szCs w:val="24"/>
                <w:highlight w:val="none"/>
                <w:lang w:val="en-US" w:eastAsia="zh-CN"/>
              </w:rPr>
              <w:t>办公</w:t>
            </w:r>
            <w:r>
              <w:rPr>
                <w:rFonts w:hint="default"/>
                <w:color w:val="auto"/>
                <w:sz w:val="24"/>
                <w:szCs w:val="24"/>
                <w:highlight w:val="none"/>
                <w:lang w:val="en-US" w:eastAsia="zh-CN"/>
              </w:rPr>
              <w:t>生活，具体产污情况分析如下。</w:t>
            </w:r>
          </w:p>
          <w:p>
            <w:pPr>
              <w:pStyle w:val="21"/>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highlight w:val="none"/>
                <w:lang w:val="en-US" w:eastAsia="zh-CN"/>
              </w:rPr>
            </w:pPr>
            <w:r>
              <w:rPr>
                <w:rFonts w:hint="default"/>
                <w:color w:val="auto"/>
                <w:highlight w:val="none"/>
                <w:lang w:val="en-US" w:eastAsia="zh-CN"/>
              </w:rPr>
              <w:object>
                <v:shape id="_x0000_i1030" o:spt="75" type="#_x0000_t75" style="height:138.15pt;width:434.75pt;" o:ole="t" filled="f" o:preferrelative="t" stroked="f" coordsize="21600,21600">
                  <v:path/>
                  <v:fill on="f" focussize="0,0"/>
                  <v:stroke on="f"/>
                  <v:imagedata r:id="rId17" croptop="10241f" cropbottom="12809f" o:title=""/>
                  <o:lock v:ext="edit" aspectratio="f"/>
                  <w10:wrap type="none"/>
                  <w10:anchorlock/>
                </v:shape>
                <o:OLEObject Type="Embed" ProgID="Visio.Drawing.15" ShapeID="_x0000_i1030" DrawAspect="Content" ObjectID="_1468075730" r:id="rId16">
                  <o:LockedField>false</o:LockedField>
                </o:OLEObject>
              </w:object>
            </w:r>
          </w:p>
          <w:p>
            <w:pPr>
              <w:pStyle w:val="21"/>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bCs/>
                <w:color w:val="auto"/>
                <w:highlight w:val="none"/>
                <w:lang w:eastAsia="zh-CN"/>
              </w:rPr>
            </w:pPr>
            <w:r>
              <w:rPr>
                <w:rFonts w:hint="default"/>
                <w:b/>
                <w:bCs/>
                <w:color w:val="auto"/>
                <w:highlight w:val="none"/>
              </w:rPr>
              <w:t>图</w:t>
            </w:r>
            <w:r>
              <w:rPr>
                <w:rFonts w:hint="eastAsia"/>
                <w:b/>
                <w:bCs/>
                <w:color w:val="auto"/>
                <w:highlight w:val="none"/>
                <w:lang w:val="en-US" w:eastAsia="zh-CN"/>
              </w:rPr>
              <w:t>2-6</w:t>
            </w:r>
            <w:r>
              <w:rPr>
                <w:rFonts w:hint="default"/>
                <w:b/>
                <w:bCs/>
                <w:color w:val="auto"/>
                <w:highlight w:val="none"/>
              </w:rPr>
              <w:t xml:space="preserve">  </w:t>
            </w:r>
            <w:r>
              <w:rPr>
                <w:rFonts w:hint="default"/>
                <w:b/>
                <w:bCs/>
                <w:color w:val="auto"/>
                <w:highlight w:val="none"/>
                <w:lang w:eastAsia="zh-CN"/>
              </w:rPr>
              <w:t>其他公辅工程</w:t>
            </w:r>
            <w:r>
              <w:rPr>
                <w:rFonts w:hint="default"/>
                <w:b/>
                <w:bCs/>
                <w:color w:val="auto"/>
                <w:highlight w:val="none"/>
              </w:rPr>
              <w:t>产污节点图</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Chars="200"/>
              <w:textAlignment w:val="auto"/>
              <w:rPr>
                <w:rFonts w:hint="default"/>
                <w:b/>
                <w:bCs/>
                <w:color w:val="auto"/>
                <w:sz w:val="24"/>
                <w:szCs w:val="28"/>
                <w:highlight w:val="none"/>
              </w:rPr>
            </w:pPr>
            <w:r>
              <w:rPr>
                <w:rFonts w:hint="eastAsia"/>
                <w:b/>
                <w:bCs/>
                <w:color w:val="auto"/>
                <w:sz w:val="24"/>
                <w:szCs w:val="28"/>
                <w:highlight w:val="none"/>
                <w:lang w:val="en-US" w:eastAsia="zh-CN"/>
              </w:rPr>
              <w:t>3、</w:t>
            </w:r>
            <w:r>
              <w:rPr>
                <w:rFonts w:hint="default"/>
                <w:b/>
                <w:bCs/>
                <w:color w:val="auto"/>
                <w:sz w:val="24"/>
                <w:szCs w:val="28"/>
                <w:highlight w:val="none"/>
              </w:rPr>
              <w:t>运营期主要污染工序</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color w:val="auto"/>
                <w:highlight w:val="none"/>
                <w:lang w:val="en-US" w:eastAsia="zh-CN"/>
              </w:rPr>
            </w:pPr>
            <w:r>
              <w:rPr>
                <w:rFonts w:hint="default"/>
                <w:color w:val="auto"/>
                <w:highlight w:val="none"/>
              </w:rPr>
              <w:t>本项目运营期主要污染工序详见表</w:t>
            </w:r>
            <w:r>
              <w:rPr>
                <w:rFonts w:hint="eastAsia"/>
                <w:color w:val="auto"/>
                <w:highlight w:val="none"/>
                <w:lang w:val="en-US" w:eastAsia="zh-CN"/>
              </w:rPr>
              <w:t>2-10。</w:t>
            </w:r>
          </w:p>
          <w:p>
            <w:pPr>
              <w:jc w:val="center"/>
              <w:rPr>
                <w:rFonts w:hint="default" w:ascii="宋体" w:hAnsi="宋体"/>
                <w:b/>
                <w:bCs/>
                <w:color w:val="auto"/>
                <w:kern w:val="2"/>
                <w:sz w:val="21"/>
                <w:szCs w:val="22"/>
                <w:highlight w:val="none"/>
                <w:lang w:val="en-US" w:eastAsia="zh-CN" w:bidi="ar-SA"/>
              </w:rPr>
            </w:pPr>
            <w:r>
              <w:rPr>
                <w:rFonts w:hint="default" w:ascii="宋体" w:hAnsi="宋体"/>
                <w:b/>
                <w:bCs/>
                <w:color w:val="auto"/>
                <w:kern w:val="2"/>
                <w:sz w:val="21"/>
                <w:szCs w:val="22"/>
                <w:highlight w:val="none"/>
                <w:lang w:val="en-US" w:eastAsia="zh-CN" w:bidi="ar-SA"/>
              </w:rPr>
              <w:t>表</w:t>
            </w:r>
            <w:r>
              <w:rPr>
                <w:rFonts w:hint="default" w:ascii="Times New Roman" w:hAnsi="Times New Roman" w:cs="Times New Roman"/>
                <w:b/>
                <w:bCs/>
                <w:color w:val="auto"/>
                <w:kern w:val="2"/>
                <w:sz w:val="21"/>
                <w:szCs w:val="22"/>
                <w:highlight w:val="none"/>
                <w:lang w:val="en-US" w:eastAsia="zh-CN" w:bidi="ar-SA"/>
              </w:rPr>
              <w:t>2-</w:t>
            </w:r>
            <w:r>
              <w:rPr>
                <w:rFonts w:hint="eastAsia" w:cs="Times New Roman"/>
                <w:b/>
                <w:bCs/>
                <w:color w:val="auto"/>
                <w:kern w:val="2"/>
                <w:sz w:val="21"/>
                <w:szCs w:val="22"/>
                <w:highlight w:val="none"/>
                <w:lang w:val="en-US" w:eastAsia="zh-CN" w:bidi="ar-SA"/>
              </w:rPr>
              <w:t>10</w:t>
            </w:r>
            <w:r>
              <w:rPr>
                <w:rFonts w:hint="default" w:ascii="Times New Roman" w:hAnsi="Times New Roman" w:cs="Times New Roman"/>
                <w:b/>
                <w:bCs/>
                <w:color w:val="auto"/>
                <w:kern w:val="2"/>
                <w:sz w:val="21"/>
                <w:szCs w:val="22"/>
                <w:highlight w:val="none"/>
                <w:lang w:val="en-US" w:eastAsia="zh-CN" w:bidi="ar-SA"/>
              </w:rPr>
              <w:t xml:space="preserve"> </w:t>
            </w:r>
            <w:r>
              <w:rPr>
                <w:rFonts w:hint="default" w:ascii="宋体" w:hAnsi="宋体"/>
                <w:b/>
                <w:bCs/>
                <w:color w:val="auto"/>
                <w:kern w:val="2"/>
                <w:sz w:val="21"/>
                <w:szCs w:val="22"/>
                <w:highlight w:val="none"/>
                <w:lang w:val="en-US" w:eastAsia="zh-CN" w:bidi="ar-SA"/>
              </w:rPr>
              <w:t xml:space="preserve">  运营期主要污染工序一览表</w:t>
            </w:r>
          </w:p>
          <w:tbl>
            <w:tblPr>
              <w:tblStyle w:val="22"/>
              <w:tblW w:w="81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102"/>
              <w:gridCol w:w="1335"/>
              <w:gridCol w:w="1351"/>
              <w:gridCol w:w="2630"/>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污染类别</w:t>
                  </w:r>
                </w:p>
              </w:tc>
              <w:tc>
                <w:tcPr>
                  <w:tcW w:w="11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代号</w:t>
                  </w:r>
                </w:p>
              </w:tc>
              <w:tc>
                <w:tcPr>
                  <w:tcW w:w="13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135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主要</w:t>
                  </w:r>
                  <w:r>
                    <w:rPr>
                      <w:rFonts w:hint="default" w:ascii="Times New Roman" w:hAnsi="Times New Roman" w:eastAsia="宋体" w:cs="Times New Roman"/>
                      <w:b/>
                      <w:color w:val="auto"/>
                      <w:sz w:val="21"/>
                      <w:szCs w:val="21"/>
                      <w:highlight w:val="none"/>
                    </w:rPr>
                    <w:t>污染物</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12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8139"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生产系统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47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废气</w:t>
                  </w:r>
                </w:p>
              </w:tc>
              <w:tc>
                <w:tcPr>
                  <w:tcW w:w="1102"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G1-</w:t>
                  </w:r>
                  <w:r>
                    <w:rPr>
                      <w:rFonts w:hint="eastAsia" w:cs="Times New Roman"/>
                      <w:color w:val="auto"/>
                      <w:kern w:val="2"/>
                      <w:sz w:val="21"/>
                      <w:szCs w:val="21"/>
                      <w:highlight w:val="none"/>
                      <w:lang w:val="en-US" w:eastAsia="zh-CN" w:bidi="ar-SA"/>
                    </w:rPr>
                    <w:t>1、G1-2</w:t>
                  </w:r>
                </w:p>
              </w:tc>
              <w:tc>
                <w:tcPr>
                  <w:tcW w:w="1335" w:type="dxa"/>
                  <w:vMerge w:val="restar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挤出</w:t>
                  </w:r>
                </w:p>
              </w:tc>
              <w:tc>
                <w:tcPr>
                  <w:tcW w:w="1351"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有机废气（以非甲烷总烃计）</w:t>
                  </w:r>
                </w:p>
              </w:tc>
              <w:tc>
                <w:tcPr>
                  <w:tcW w:w="263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生产线上方</w:t>
                  </w: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Cs w:val="21"/>
                      <w:highlight w:val="none"/>
                    </w:rPr>
                    <w:t>UV光氧催化设备+活性炭吸附</w:t>
                  </w:r>
                  <w:r>
                    <w:rPr>
                      <w:rFonts w:hint="default" w:ascii="Times New Roman" w:hAnsi="Times New Roman" w:eastAsia="宋体" w:cs="Times New Roman"/>
                      <w:color w:val="auto"/>
                      <w:sz w:val="21"/>
                      <w:szCs w:val="21"/>
                      <w:highlight w:val="none"/>
                    </w:rPr>
                    <w:t>”装置+1根15m高排气筒（预留标准的采样检测口）。</w:t>
                  </w:r>
                </w:p>
              </w:tc>
              <w:tc>
                <w:tcPr>
                  <w:tcW w:w="125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有组织1#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47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highlight w:val="none"/>
                      <w:lang w:eastAsia="zh-CN"/>
                    </w:rPr>
                  </w:pPr>
                </w:p>
              </w:tc>
              <w:tc>
                <w:tcPr>
                  <w:tcW w:w="1102"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G1-</w:t>
                  </w:r>
                  <w:r>
                    <w:rPr>
                      <w:rFonts w:hint="eastAsia" w:cs="Times New Roman"/>
                      <w:color w:val="auto"/>
                      <w:kern w:val="2"/>
                      <w:sz w:val="21"/>
                      <w:szCs w:val="21"/>
                      <w:highlight w:val="none"/>
                      <w:lang w:val="en-US" w:eastAsia="zh-CN" w:bidi="ar-SA"/>
                    </w:rPr>
                    <w:t>5</w:t>
                  </w:r>
                </w:p>
              </w:tc>
              <w:tc>
                <w:tcPr>
                  <w:tcW w:w="1335" w:type="dxa"/>
                  <w:vMerge w:val="continue"/>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eastAsia" w:ascii="Times New Roman" w:hAnsi="Times New Roman" w:cs="Times New Roman"/>
                      <w:color w:val="auto"/>
                      <w:kern w:val="2"/>
                      <w:sz w:val="21"/>
                      <w:szCs w:val="21"/>
                      <w:highlight w:val="none"/>
                      <w:lang w:val="en-US" w:eastAsia="zh-CN" w:bidi="ar-SA"/>
                    </w:rPr>
                  </w:pPr>
                </w:p>
              </w:tc>
              <w:tc>
                <w:tcPr>
                  <w:tcW w:w="1351"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氯乙烯</w:t>
                  </w:r>
                </w:p>
              </w:tc>
              <w:tc>
                <w:tcPr>
                  <w:tcW w:w="263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2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47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highlight w:val="none"/>
                      <w:lang w:eastAsia="zh-CN"/>
                    </w:rPr>
                  </w:pPr>
                </w:p>
              </w:tc>
              <w:tc>
                <w:tcPr>
                  <w:tcW w:w="1102"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G1-</w:t>
                  </w:r>
                  <w:r>
                    <w:rPr>
                      <w:rFonts w:hint="eastAsia" w:cs="Times New Roman"/>
                      <w:color w:val="auto"/>
                      <w:kern w:val="2"/>
                      <w:sz w:val="21"/>
                      <w:szCs w:val="21"/>
                      <w:highlight w:val="none"/>
                      <w:lang w:val="en-US" w:eastAsia="zh-CN" w:bidi="ar-SA"/>
                    </w:rPr>
                    <w:t>4</w:t>
                  </w:r>
                </w:p>
              </w:tc>
              <w:tc>
                <w:tcPr>
                  <w:tcW w:w="1335" w:type="dxa"/>
                  <w:vMerge w:val="continue"/>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eastAsia" w:ascii="Times New Roman" w:hAnsi="Times New Roman" w:cs="Times New Roman"/>
                      <w:color w:val="auto"/>
                      <w:kern w:val="2"/>
                      <w:sz w:val="21"/>
                      <w:szCs w:val="21"/>
                      <w:highlight w:val="none"/>
                      <w:lang w:val="en-US" w:eastAsia="zh-CN" w:bidi="ar-SA"/>
                    </w:rPr>
                  </w:pPr>
                </w:p>
              </w:tc>
              <w:tc>
                <w:tcPr>
                  <w:tcW w:w="1351"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氯化氢</w:t>
                  </w:r>
                </w:p>
              </w:tc>
              <w:tc>
                <w:tcPr>
                  <w:tcW w:w="263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2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47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highlight w:val="none"/>
                      <w:lang w:eastAsia="zh-CN"/>
                    </w:rPr>
                  </w:pPr>
                </w:p>
              </w:tc>
              <w:tc>
                <w:tcPr>
                  <w:tcW w:w="1102"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G1-</w:t>
                  </w:r>
                  <w:r>
                    <w:rPr>
                      <w:rFonts w:hint="eastAsia" w:cs="Times New Roman"/>
                      <w:color w:val="auto"/>
                      <w:kern w:val="2"/>
                      <w:sz w:val="21"/>
                      <w:szCs w:val="21"/>
                      <w:highlight w:val="none"/>
                      <w:lang w:val="en-US" w:eastAsia="zh-CN" w:bidi="ar-SA"/>
                    </w:rPr>
                    <w:t>3</w:t>
                  </w:r>
                </w:p>
              </w:tc>
              <w:tc>
                <w:tcPr>
                  <w:tcW w:w="1335" w:type="dxa"/>
                  <w:vMerge w:val="continue"/>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eastAsia" w:ascii="Times New Roman" w:hAnsi="Times New Roman" w:cs="Times New Roman"/>
                      <w:color w:val="auto"/>
                      <w:kern w:val="2"/>
                      <w:sz w:val="21"/>
                      <w:szCs w:val="21"/>
                      <w:highlight w:val="none"/>
                      <w:lang w:val="en-US" w:eastAsia="zh-CN" w:bidi="ar-SA"/>
                    </w:rPr>
                  </w:pPr>
                </w:p>
              </w:tc>
              <w:tc>
                <w:tcPr>
                  <w:tcW w:w="1351"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异味</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Cs w:val="21"/>
                      <w:highlight w:val="none"/>
                    </w:rPr>
                    <w:t>自然稀释扩散。</w:t>
                  </w:r>
                </w:p>
              </w:tc>
              <w:tc>
                <w:tcPr>
                  <w:tcW w:w="12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47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highlight w:val="none"/>
                      <w:lang w:eastAsia="zh-CN"/>
                    </w:rPr>
                  </w:pPr>
                </w:p>
              </w:tc>
              <w:tc>
                <w:tcPr>
                  <w:tcW w:w="1102"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G1-</w:t>
                  </w:r>
                  <w:r>
                    <w:rPr>
                      <w:rFonts w:hint="eastAsia" w:cs="Times New Roman"/>
                      <w:color w:val="auto"/>
                      <w:kern w:val="2"/>
                      <w:sz w:val="21"/>
                      <w:szCs w:val="21"/>
                      <w:highlight w:val="none"/>
                      <w:lang w:val="en-US" w:eastAsia="zh-CN" w:bidi="ar-SA"/>
                    </w:rPr>
                    <w:t>6</w:t>
                  </w:r>
                </w:p>
              </w:tc>
              <w:tc>
                <w:tcPr>
                  <w:tcW w:w="1335"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破碎</w:t>
                  </w:r>
                </w:p>
              </w:tc>
              <w:tc>
                <w:tcPr>
                  <w:tcW w:w="1351"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Cs w:val="21"/>
                      <w:highlight w:val="none"/>
                    </w:rPr>
                    <w:t>破碎机设置于密闭房间内，80%的粉尘经房间阻隔后沉降于地面，剩余20%的粉尘呈无组织排放。</w:t>
                  </w:r>
                </w:p>
              </w:tc>
              <w:tc>
                <w:tcPr>
                  <w:tcW w:w="12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47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highlight w:val="none"/>
                      <w:lang w:eastAsia="zh-CN"/>
                    </w:rPr>
                  </w:pPr>
                </w:p>
              </w:tc>
              <w:tc>
                <w:tcPr>
                  <w:tcW w:w="1102"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G2-1</w:t>
                  </w:r>
                </w:p>
              </w:tc>
              <w:tc>
                <w:tcPr>
                  <w:tcW w:w="1335"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开包、开松、梳理</w:t>
                  </w:r>
                </w:p>
              </w:tc>
              <w:tc>
                <w:tcPr>
                  <w:tcW w:w="1351"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纤维粉尘</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Cs w:val="21"/>
                      <w:highlight w:val="none"/>
                      <w:lang w:val="en-US" w:eastAsia="zh-CN"/>
                    </w:rPr>
                  </w:pPr>
                  <w:r>
                    <w:rPr>
                      <w:rFonts w:hint="eastAsia" w:cs="Times New Roman"/>
                      <w:color w:val="auto"/>
                      <w:sz w:val="21"/>
                      <w:szCs w:val="21"/>
                      <w:highlight w:val="none"/>
                      <w:lang w:eastAsia="zh-CN"/>
                    </w:rPr>
                    <w:t>生产线上方</w:t>
                  </w: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个</w:t>
                  </w:r>
                  <w:r>
                    <w:rPr>
                      <w:rFonts w:hint="default" w:ascii="Times New Roman" w:hAnsi="Times New Roman" w:eastAsia="宋体" w:cs="Times New Roman"/>
                      <w:color w:val="auto"/>
                      <w:sz w:val="21"/>
                      <w:szCs w:val="21"/>
                      <w:highlight w:val="none"/>
                    </w:rPr>
                    <w:t>集气罩+</w:t>
                  </w:r>
                  <w:r>
                    <w:rPr>
                      <w:rFonts w:hint="eastAsia" w:cs="Times New Roman"/>
                      <w:color w:val="auto"/>
                      <w:sz w:val="21"/>
                      <w:szCs w:val="21"/>
                      <w:highlight w:val="none"/>
                      <w:lang w:val="en-US" w:eastAsia="zh-CN"/>
                    </w:rPr>
                    <w:t>1套布袋除尘器+15m排气筒</w:t>
                  </w:r>
                  <w:r>
                    <w:rPr>
                      <w:rFonts w:hint="default" w:ascii="Times New Roman" w:hAnsi="Times New Roman" w:eastAsia="宋体" w:cs="Times New Roman"/>
                      <w:color w:val="auto"/>
                      <w:sz w:val="21"/>
                      <w:szCs w:val="21"/>
                      <w:highlight w:val="none"/>
                    </w:rPr>
                    <w:t>（预留标准的采样检测口）。</w:t>
                  </w:r>
                </w:p>
              </w:tc>
              <w:tc>
                <w:tcPr>
                  <w:tcW w:w="12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有组织2#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w:t>
                  </w:r>
                </w:p>
              </w:tc>
              <w:tc>
                <w:tcPr>
                  <w:tcW w:w="11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W1-1</w:t>
                  </w:r>
                </w:p>
              </w:tc>
              <w:tc>
                <w:tcPr>
                  <w:tcW w:w="13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冷却</w:t>
                  </w:r>
                </w:p>
              </w:tc>
              <w:tc>
                <w:tcPr>
                  <w:tcW w:w="135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szCs w:val="21"/>
                      <w:highlight w:val="none"/>
                      <w:lang w:eastAsia="zh-CN"/>
                    </w:rPr>
                    <w:t>经循环冷却池冷却后循环使用</w:t>
                  </w:r>
                </w:p>
              </w:tc>
              <w:tc>
                <w:tcPr>
                  <w:tcW w:w="12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7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固废</w:t>
                  </w:r>
                </w:p>
              </w:tc>
              <w:tc>
                <w:tcPr>
                  <w:tcW w:w="11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w:t>
                  </w:r>
                  <w:r>
                    <w:rPr>
                      <w:rFonts w:hint="eastAsia" w:cs="Times New Roman"/>
                      <w:color w:val="auto"/>
                      <w:sz w:val="21"/>
                      <w:szCs w:val="21"/>
                      <w:highlight w:val="none"/>
                      <w:lang w:val="en-US" w:eastAsia="zh-CN"/>
                    </w:rPr>
                    <w:t>1</w:t>
                  </w:r>
                </w:p>
              </w:tc>
              <w:tc>
                <w:tcPr>
                  <w:tcW w:w="13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开包、包装</w:t>
                  </w:r>
                </w:p>
              </w:tc>
              <w:tc>
                <w:tcPr>
                  <w:tcW w:w="135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废包装</w:t>
                  </w:r>
                  <w:r>
                    <w:rPr>
                      <w:rFonts w:hint="eastAsia" w:cs="Times New Roman"/>
                      <w:color w:val="auto"/>
                      <w:sz w:val="21"/>
                      <w:szCs w:val="21"/>
                      <w:highlight w:val="none"/>
                      <w:lang w:val="en-US" w:eastAsia="zh-CN"/>
                    </w:rPr>
                    <w:t>材料</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统一收集后暂存于一般废料暂存处，定期外售给废品回收站。</w:t>
                  </w:r>
                </w:p>
              </w:tc>
              <w:tc>
                <w:tcPr>
                  <w:tcW w:w="125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合理处置</w:t>
                  </w:r>
                  <w:r>
                    <w:rPr>
                      <w:rFonts w:hint="default" w:ascii="Times New Roman" w:hAnsi="Times New Roman" w:eastAsia="宋体" w:cs="Times New Roman"/>
                      <w:color w:val="auto"/>
                      <w:sz w:val="21"/>
                      <w:szCs w:val="21"/>
                      <w:highlight w:val="none"/>
                      <w:lang w:eastAsia="zh-CN"/>
                    </w:rPr>
                    <w:t>，处置率</w:t>
                  </w: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47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w:t>
                  </w:r>
                  <w:r>
                    <w:rPr>
                      <w:rFonts w:hint="eastAsia" w:cs="Times New Roman"/>
                      <w:color w:val="auto"/>
                      <w:sz w:val="21"/>
                      <w:szCs w:val="21"/>
                      <w:highlight w:val="none"/>
                      <w:lang w:val="en-US" w:eastAsia="zh-CN"/>
                    </w:rPr>
                    <w:t>2</w:t>
                  </w:r>
                </w:p>
              </w:tc>
              <w:tc>
                <w:tcPr>
                  <w:tcW w:w="13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废气处理</w:t>
                  </w:r>
                </w:p>
              </w:tc>
              <w:tc>
                <w:tcPr>
                  <w:tcW w:w="135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废活性炭、废UV灯管</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highlight w:val="none"/>
                      <w:lang w:eastAsia="zh-CN"/>
                    </w:rPr>
                    <w:t>统一收集暂存于危废暂存间，委托</w:t>
                  </w:r>
                  <w:r>
                    <w:rPr>
                      <w:rFonts w:hint="eastAsia" w:eastAsia="Times New Roman"/>
                      <w:color w:val="auto"/>
                      <w:sz w:val="21"/>
                      <w:szCs w:val="21"/>
                      <w:highlight w:val="none"/>
                      <w:lang w:val="zh-CN"/>
                    </w:rPr>
                    <w:t>云南大地丰源环保有限公司</w:t>
                  </w:r>
                  <w:r>
                    <w:rPr>
                      <w:rFonts w:hint="eastAsia"/>
                      <w:color w:val="auto"/>
                      <w:highlight w:val="none"/>
                      <w:lang w:eastAsia="zh-CN"/>
                    </w:rPr>
                    <w:t>清运处置。</w:t>
                  </w:r>
                </w:p>
              </w:tc>
              <w:tc>
                <w:tcPr>
                  <w:tcW w:w="12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7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w:t>
                  </w:r>
                  <w:r>
                    <w:rPr>
                      <w:rFonts w:hint="eastAsia" w:cs="Times New Roman"/>
                      <w:color w:val="auto"/>
                      <w:sz w:val="21"/>
                      <w:szCs w:val="21"/>
                      <w:highlight w:val="none"/>
                      <w:lang w:val="en-US" w:eastAsia="zh-CN"/>
                    </w:rPr>
                    <w:t>3</w:t>
                  </w:r>
                </w:p>
              </w:tc>
              <w:tc>
                <w:tcPr>
                  <w:tcW w:w="13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裁剪</w:t>
                  </w:r>
                </w:p>
              </w:tc>
              <w:tc>
                <w:tcPr>
                  <w:tcW w:w="135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边角料</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统一收集后暂存于一般废料暂存处，</w:t>
                  </w:r>
                  <w:r>
                    <w:rPr>
                      <w:rFonts w:hint="default" w:ascii="Times New Roman" w:hAnsi="Times New Roman" w:eastAsia="宋体" w:cs="Times New Roman"/>
                      <w:color w:val="auto"/>
                      <w:sz w:val="21"/>
                      <w:szCs w:val="21"/>
                      <w:highlight w:val="none"/>
                      <w:lang w:val="zh-CN"/>
                    </w:rPr>
                    <w:t>定期使用</w:t>
                  </w:r>
                  <w:r>
                    <w:rPr>
                      <w:rFonts w:hint="default" w:ascii="Times New Roman" w:hAnsi="Times New Roman" w:eastAsia="宋体" w:cs="Times New Roman"/>
                      <w:color w:val="auto"/>
                      <w:sz w:val="21"/>
                      <w:szCs w:val="21"/>
                      <w:highlight w:val="none"/>
                    </w:rPr>
                    <w:t>破碎机处理后</w:t>
                  </w:r>
                  <w:r>
                    <w:rPr>
                      <w:rFonts w:hint="eastAsia" w:cs="Times New Roman"/>
                      <w:color w:val="auto"/>
                      <w:sz w:val="21"/>
                      <w:szCs w:val="21"/>
                      <w:highlight w:val="none"/>
                      <w:lang w:eastAsia="zh-CN"/>
                    </w:rPr>
                    <w:t>外售</w:t>
                  </w:r>
                  <w:r>
                    <w:rPr>
                      <w:rFonts w:hint="default" w:ascii="Times New Roman" w:hAnsi="Times New Roman" w:eastAsia="宋体" w:cs="Times New Roman"/>
                      <w:color w:val="auto"/>
                      <w:sz w:val="21"/>
                      <w:szCs w:val="21"/>
                      <w:highlight w:val="none"/>
                    </w:rPr>
                    <w:t>。</w:t>
                  </w:r>
                </w:p>
              </w:tc>
              <w:tc>
                <w:tcPr>
                  <w:tcW w:w="12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7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S1-4</w:t>
                  </w:r>
                </w:p>
              </w:tc>
              <w:tc>
                <w:tcPr>
                  <w:tcW w:w="13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检验</w:t>
                  </w:r>
                </w:p>
              </w:tc>
              <w:tc>
                <w:tcPr>
                  <w:tcW w:w="135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不合格产品</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统一收集后暂存于一般废料暂存处，</w:t>
                  </w:r>
                  <w:r>
                    <w:rPr>
                      <w:rFonts w:hint="default" w:ascii="Times New Roman" w:hAnsi="Times New Roman" w:eastAsia="宋体" w:cs="Times New Roman"/>
                      <w:color w:val="auto"/>
                      <w:sz w:val="21"/>
                      <w:szCs w:val="21"/>
                      <w:highlight w:val="none"/>
                      <w:lang w:val="zh-CN"/>
                    </w:rPr>
                    <w:t>定期使用</w:t>
                  </w:r>
                  <w:r>
                    <w:rPr>
                      <w:rFonts w:hint="default" w:ascii="Times New Roman" w:hAnsi="Times New Roman" w:eastAsia="宋体" w:cs="Times New Roman"/>
                      <w:color w:val="auto"/>
                      <w:sz w:val="21"/>
                      <w:szCs w:val="21"/>
                      <w:highlight w:val="none"/>
                    </w:rPr>
                    <w:t>破碎机处理后</w:t>
                  </w:r>
                  <w:r>
                    <w:rPr>
                      <w:rFonts w:hint="eastAsia" w:cs="Times New Roman"/>
                      <w:color w:val="auto"/>
                      <w:sz w:val="21"/>
                      <w:szCs w:val="21"/>
                      <w:highlight w:val="none"/>
                      <w:lang w:eastAsia="zh-CN"/>
                    </w:rPr>
                    <w:t>外售</w:t>
                  </w:r>
                  <w:r>
                    <w:rPr>
                      <w:rFonts w:hint="default" w:ascii="Times New Roman" w:hAnsi="Times New Roman" w:eastAsia="宋体" w:cs="Times New Roman"/>
                      <w:color w:val="auto"/>
                      <w:sz w:val="21"/>
                      <w:szCs w:val="21"/>
                      <w:highlight w:val="none"/>
                    </w:rPr>
                    <w:t>。</w:t>
                  </w:r>
                </w:p>
              </w:tc>
              <w:tc>
                <w:tcPr>
                  <w:tcW w:w="12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7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S2-1</w:t>
                  </w:r>
                </w:p>
              </w:tc>
              <w:tc>
                <w:tcPr>
                  <w:tcW w:w="13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成卷</w:t>
                  </w:r>
                </w:p>
              </w:tc>
              <w:tc>
                <w:tcPr>
                  <w:tcW w:w="135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废边角料</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统一收集后暂存于一般废料暂存处，</w:t>
                  </w:r>
                  <w:r>
                    <w:rPr>
                      <w:rFonts w:hint="eastAsia" w:cs="Times New Roman"/>
                      <w:color w:val="auto"/>
                      <w:sz w:val="21"/>
                      <w:szCs w:val="21"/>
                      <w:highlight w:val="none"/>
                      <w:lang w:val="zh-CN"/>
                    </w:rPr>
                    <w:t>定期作为原料回用于生产</w:t>
                  </w:r>
                  <w:r>
                    <w:rPr>
                      <w:rFonts w:hint="default" w:ascii="Times New Roman" w:hAnsi="Times New Roman" w:eastAsia="宋体" w:cs="Times New Roman"/>
                      <w:color w:val="auto"/>
                      <w:sz w:val="21"/>
                      <w:szCs w:val="21"/>
                      <w:highlight w:val="none"/>
                    </w:rPr>
                    <w:t>。</w:t>
                  </w:r>
                </w:p>
              </w:tc>
              <w:tc>
                <w:tcPr>
                  <w:tcW w:w="12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噪声</w:t>
                  </w:r>
                </w:p>
              </w:tc>
              <w:tc>
                <w:tcPr>
                  <w:tcW w:w="243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N1-1</w:t>
                  </w:r>
                  <w:r>
                    <w:rPr>
                      <w:rFonts w:hint="eastAsia" w:cs="Times New Roman"/>
                      <w:color w:val="auto"/>
                      <w:sz w:val="21"/>
                      <w:szCs w:val="21"/>
                      <w:highlight w:val="none"/>
                      <w:lang w:val="en-US" w:eastAsia="zh-CN"/>
                    </w:rPr>
                    <w:t>~N1-7、N2-1~N2-7</w:t>
                  </w:r>
                </w:p>
              </w:tc>
              <w:tc>
                <w:tcPr>
                  <w:tcW w:w="135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设备噪声</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室内布置、基础减震、距离衰减</w:t>
                  </w:r>
                </w:p>
              </w:tc>
              <w:tc>
                <w:tcPr>
                  <w:tcW w:w="12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8139"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设备维护</w:t>
                  </w:r>
                  <w:r>
                    <w:rPr>
                      <w:rFonts w:hint="default" w:ascii="Times New Roman" w:hAnsi="Times New Roman" w:eastAsia="宋体" w:cs="Times New Roman"/>
                      <w:b/>
                      <w:color w:val="auto"/>
                      <w:sz w:val="21"/>
                      <w:szCs w:val="21"/>
                      <w:highlight w:val="none"/>
                    </w:rPr>
                    <w:t>、办公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废水</w:t>
                  </w:r>
                </w:p>
              </w:tc>
              <w:tc>
                <w:tcPr>
                  <w:tcW w:w="11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W3-1</w:t>
                  </w:r>
                </w:p>
              </w:tc>
              <w:tc>
                <w:tcPr>
                  <w:tcW w:w="13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洗手</w:t>
                  </w:r>
                </w:p>
              </w:tc>
              <w:tc>
                <w:tcPr>
                  <w:tcW w:w="135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经洗手池沉淀处理后用于园区</w:t>
                  </w:r>
                  <w:r>
                    <w:rPr>
                      <w:rFonts w:hint="eastAsia" w:ascii="Times New Roman" w:hAnsi="Times New Roman" w:eastAsia="宋体" w:cs="Times New Roman"/>
                      <w:color w:val="auto"/>
                      <w:szCs w:val="21"/>
                      <w:highlight w:val="none"/>
                      <w:lang w:val="en-US" w:eastAsia="zh-CN"/>
                    </w:rPr>
                    <w:t>外浇灌菜地</w:t>
                  </w:r>
                  <w:r>
                    <w:rPr>
                      <w:rFonts w:hint="eastAsia" w:ascii="Times New Roman" w:hAnsi="Times New Roman" w:eastAsia="宋体" w:cs="Times New Roman"/>
                      <w:color w:val="auto"/>
                      <w:szCs w:val="21"/>
                      <w:highlight w:val="none"/>
                      <w:lang w:eastAsia="zh-CN"/>
                    </w:rPr>
                    <w:t>。</w:t>
                  </w:r>
                </w:p>
              </w:tc>
              <w:tc>
                <w:tcPr>
                  <w:tcW w:w="12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47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固废</w:t>
                  </w:r>
                </w:p>
              </w:tc>
              <w:tc>
                <w:tcPr>
                  <w:tcW w:w="11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S</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-1</w:t>
                  </w:r>
                </w:p>
              </w:tc>
              <w:tc>
                <w:tcPr>
                  <w:tcW w:w="13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办公</w:t>
                  </w:r>
                </w:p>
              </w:tc>
              <w:tc>
                <w:tcPr>
                  <w:tcW w:w="135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生活垃圾</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生活垃圾利用加盖垃圾桶统一收集后，定期</w:t>
                  </w:r>
                  <w:r>
                    <w:rPr>
                      <w:rFonts w:hint="eastAsia" w:cs="Times New Roman"/>
                      <w:color w:val="auto"/>
                      <w:sz w:val="21"/>
                      <w:szCs w:val="21"/>
                      <w:highlight w:val="none"/>
                      <w:lang w:eastAsia="zh-CN"/>
                    </w:rPr>
                    <w:t>委托</w:t>
                  </w:r>
                  <w:r>
                    <w:rPr>
                      <w:rFonts w:hint="default" w:ascii="Times New Roman" w:hAnsi="Times New Roman" w:eastAsia="宋体" w:cs="Times New Roman"/>
                      <w:color w:val="auto"/>
                      <w:sz w:val="21"/>
                      <w:szCs w:val="21"/>
                      <w:highlight w:val="none"/>
                    </w:rPr>
                    <w:t>环卫部门清运处置。</w:t>
                  </w:r>
                </w:p>
              </w:tc>
              <w:tc>
                <w:tcPr>
                  <w:tcW w:w="125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合理处置，处置率100%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47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1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S</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-2</w:t>
                  </w:r>
                </w:p>
              </w:tc>
              <w:tc>
                <w:tcPr>
                  <w:tcW w:w="13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设备维护保养</w:t>
                  </w:r>
                </w:p>
              </w:tc>
              <w:tc>
                <w:tcPr>
                  <w:tcW w:w="135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废机油</w:t>
                  </w:r>
                </w:p>
              </w:tc>
              <w:tc>
                <w:tcPr>
                  <w:tcW w:w="26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暂存于危险废物暂存间，定期委托</w:t>
                  </w:r>
                  <w:r>
                    <w:rPr>
                      <w:rFonts w:hint="eastAsia" w:eastAsia="Times New Roman"/>
                      <w:color w:val="auto"/>
                      <w:sz w:val="21"/>
                      <w:szCs w:val="21"/>
                      <w:highlight w:val="none"/>
                      <w:lang w:val="zh-CN"/>
                    </w:rPr>
                    <w:t>云南大地丰源环保有限公司</w:t>
                  </w:r>
                  <w:r>
                    <w:rPr>
                      <w:rFonts w:hint="default" w:ascii="Times New Roman" w:hAnsi="Times New Roman" w:eastAsia="宋体" w:cs="Times New Roman"/>
                      <w:color w:val="auto"/>
                      <w:sz w:val="21"/>
                      <w:szCs w:val="21"/>
                      <w:highlight w:val="none"/>
                    </w:rPr>
                    <w:t>清运处置。</w:t>
                  </w:r>
                </w:p>
              </w:tc>
              <w:tc>
                <w:tcPr>
                  <w:tcW w:w="12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p>
              </w:tc>
            </w:tr>
          </w:tbl>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32" w:type="dxa"/>
            <w:vAlign w:val="center"/>
          </w:tcPr>
          <w:p>
            <w:pPr>
              <w:pStyle w:val="19"/>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528"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一、原项目环保手续情况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云南玛塔环保科技有限公司</w:t>
            </w:r>
            <w:r>
              <w:rPr>
                <w:rFonts w:hint="eastAsia"/>
                <w:color w:val="auto"/>
                <w:sz w:val="24"/>
                <w:szCs w:val="24"/>
                <w:highlight w:val="none"/>
                <w:lang w:val="en-US" w:eastAsia="zh-CN"/>
              </w:rPr>
              <w:t>成立于2019年，位于</w:t>
            </w:r>
            <w:r>
              <w:rPr>
                <w:rFonts w:hint="default" w:ascii="Times New Roman" w:hAnsi="Times New Roman" w:eastAsia="宋体" w:cs="Times New Roman"/>
                <w:color w:val="auto"/>
                <w:sz w:val="24"/>
                <w:szCs w:val="24"/>
                <w:highlight w:val="none"/>
                <w:lang w:val="en-US" w:eastAsia="zh-CN"/>
              </w:rPr>
              <w:t>东川再就业特色产业园区天生桥工业园再生资源基地内4-1号厂房</w:t>
            </w:r>
            <w:r>
              <w:rPr>
                <w:rFonts w:hint="eastAsia" w:ascii="Times New Roman" w:hAnsi="Times New Roman" w:eastAsia="宋体" w:cs="Times New Roman"/>
                <w:color w:val="auto"/>
                <w:sz w:val="24"/>
                <w:szCs w:val="24"/>
                <w:highlight w:val="none"/>
                <w:lang w:val="en-US" w:eastAsia="zh-CN"/>
              </w:rPr>
              <w:t>，</w:t>
            </w:r>
            <w:r>
              <w:rPr>
                <w:rFonts w:hint="eastAsia"/>
                <w:color w:val="auto"/>
                <w:sz w:val="24"/>
                <w:szCs w:val="24"/>
                <w:highlight w:val="none"/>
                <w:lang w:val="en-US" w:eastAsia="zh-CN"/>
              </w:rPr>
              <w:t>主要从事波纹管、防水板、自粘胶膜等产品的生产加工。</w:t>
            </w:r>
            <w:r>
              <w:rPr>
                <w:rFonts w:hint="eastAsia" w:ascii="Times New Roman" w:hAnsi="Times New Roman" w:eastAsia="宋体" w:cs="Times New Roman"/>
                <w:color w:val="auto"/>
                <w:sz w:val="24"/>
                <w:szCs w:val="24"/>
                <w:highlight w:val="none"/>
                <w:lang w:eastAsia="zh-CN"/>
              </w:rPr>
              <w:t>公司于</w:t>
            </w:r>
            <w:r>
              <w:rPr>
                <w:rFonts w:hint="eastAsia" w:ascii="Times New Roman" w:hAnsi="Times New Roman" w:cs="Times New Roman"/>
                <w:color w:val="auto"/>
                <w:sz w:val="24"/>
                <w:szCs w:val="24"/>
                <w:highlight w:val="none"/>
                <w:lang w:val="en-US" w:eastAsia="zh-CN"/>
              </w:rPr>
              <w:t>2018</w:t>
            </w:r>
            <w:r>
              <w:rPr>
                <w:rFonts w:hint="eastAsia"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月</w:t>
            </w:r>
            <w:r>
              <w:rPr>
                <w:rFonts w:hint="default" w:ascii="Times New Roman" w:hAnsi="Times New Roman" w:eastAsia="宋体" w:cs="Times New Roman"/>
                <w:color w:val="auto"/>
                <w:sz w:val="24"/>
                <w:szCs w:val="24"/>
                <w:highlight w:val="none"/>
                <w:lang w:val="en-US" w:eastAsia="zh-CN"/>
              </w:rPr>
              <w:t>租用</w:t>
            </w:r>
            <w:r>
              <w:rPr>
                <w:rFonts w:hint="default" w:ascii="Times New Roman" w:hAnsi="Times New Roman" w:eastAsia="宋体" w:cs="Times New Roman"/>
                <w:color w:val="auto"/>
                <w:sz w:val="24"/>
                <w:szCs w:val="24"/>
                <w:highlight w:val="none"/>
                <w:lang w:eastAsia="zh-CN"/>
              </w:rPr>
              <w:t>东川再就业特色产业园区天生桥工业园再生资源基地内4-1号厂房</w:t>
            </w:r>
            <w:r>
              <w:rPr>
                <w:rFonts w:hint="default" w:ascii="Times New Roman" w:hAnsi="Times New Roman" w:eastAsia="宋体" w:cs="Times New Roman"/>
                <w:color w:val="auto"/>
                <w:sz w:val="24"/>
                <w:szCs w:val="24"/>
                <w:highlight w:val="none"/>
                <w:lang w:val="en-US" w:eastAsia="zh-CN"/>
              </w:rPr>
              <w:t>作为生产</w:t>
            </w:r>
            <w:r>
              <w:rPr>
                <w:rFonts w:hint="default" w:ascii="Times New Roman" w:hAnsi="Times New Roman" w:cs="Times New Roman"/>
                <w:color w:val="auto"/>
                <w:sz w:val="24"/>
                <w:szCs w:val="24"/>
                <w:highlight w:val="none"/>
                <w:lang w:val="en-US" w:eastAsia="zh-CN"/>
              </w:rPr>
              <w:t>基地，</w:t>
            </w:r>
            <w:r>
              <w:rPr>
                <w:rFonts w:hint="default" w:ascii="Times New Roman" w:hAnsi="Times New Roman" w:eastAsia="宋体" w:cs="Times New Roman"/>
                <w:color w:val="auto"/>
                <w:sz w:val="24"/>
                <w:szCs w:val="24"/>
                <w:highlight w:val="none"/>
                <w:lang w:val="en-US" w:eastAsia="zh-CN"/>
              </w:rPr>
              <w:t>2020年6月2日昆明市生态环境局东川分局执法人员到云南玛塔环保科技有限公司进行现场检查，执法人员在现场检查中发现该公司未办理相关项目环保审批手续擅自开工建设，责令该项目尽快完成环保审批手续，并进行处罚（东生环罚告（听）字[2020]15号）。因此，</w:t>
            </w:r>
            <w:r>
              <w:rPr>
                <w:rFonts w:hint="eastAsia"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lang w:val="en-US" w:eastAsia="zh-CN"/>
              </w:rPr>
              <w:t>项目为完善项目环保审批手续，</w:t>
            </w:r>
            <w:r>
              <w:rPr>
                <w:rFonts w:hint="eastAsia" w:cs="Times New Roman"/>
                <w:color w:val="auto"/>
                <w:sz w:val="24"/>
                <w:szCs w:val="24"/>
                <w:highlight w:val="none"/>
                <w:lang w:val="en-US" w:eastAsia="zh-CN"/>
              </w:rPr>
              <w:t>2020年7月</w:t>
            </w:r>
            <w:r>
              <w:rPr>
                <w:rFonts w:hint="default" w:ascii="Times New Roman" w:hAnsi="Times New Roman" w:cs="Times New Roman"/>
                <w:color w:val="auto"/>
                <w:sz w:val="24"/>
                <w:szCs w:val="24"/>
                <w:highlight w:val="none"/>
                <w:lang w:val="en-US" w:eastAsia="zh-CN"/>
              </w:rPr>
              <w:t>委托</w:t>
            </w:r>
            <w:r>
              <w:rPr>
                <w:rFonts w:hint="eastAsia" w:ascii="Times New Roman" w:hAnsi="Times New Roman" w:cs="Times New Roman"/>
                <w:color w:val="auto"/>
                <w:sz w:val="24"/>
                <w:szCs w:val="24"/>
                <w:highlight w:val="none"/>
                <w:lang w:val="en-US" w:eastAsia="zh-CN"/>
              </w:rPr>
              <w:t>云南勤策环境检测技术有限公司</w:t>
            </w:r>
            <w:r>
              <w:rPr>
                <w:rFonts w:hint="default" w:ascii="Times New Roman" w:hAnsi="Times New Roman" w:cs="Times New Roman"/>
                <w:color w:val="auto"/>
                <w:sz w:val="24"/>
                <w:szCs w:val="24"/>
                <w:highlight w:val="none"/>
                <w:lang w:val="en-US" w:eastAsia="zh-CN"/>
              </w:rPr>
              <w:t>编制了《</w:t>
            </w:r>
            <w:r>
              <w:rPr>
                <w:rFonts w:hint="default" w:ascii="Times New Roman" w:hAnsi="Times New Roman" w:eastAsia="宋体" w:cs="Times New Roman"/>
                <w:color w:val="auto"/>
                <w:sz w:val="24"/>
                <w:szCs w:val="24"/>
                <w:highlight w:val="none"/>
                <w:lang w:eastAsia="zh-CN"/>
              </w:rPr>
              <w:t>云南玛塔环保科技有限公司塑料制品建设项目</w:t>
            </w:r>
            <w:r>
              <w:rPr>
                <w:rFonts w:hint="default" w:ascii="Times New Roman" w:hAnsi="Times New Roman" w:cs="Times New Roman"/>
                <w:color w:val="auto"/>
                <w:sz w:val="24"/>
                <w:szCs w:val="24"/>
                <w:highlight w:val="none"/>
                <w:lang w:val="en-US" w:eastAsia="zh-CN"/>
              </w:rPr>
              <w:t>环境影响报告表（报批稿）》</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补</w:t>
            </w:r>
            <w:r>
              <w:rPr>
                <w:rFonts w:hint="default" w:ascii="Times New Roman" w:hAnsi="Times New Roman" w:eastAsia="宋体" w:cs="Times New Roman"/>
                <w:color w:val="auto"/>
                <w:sz w:val="24"/>
                <w:szCs w:val="24"/>
                <w:highlight w:val="none"/>
                <w:lang w:val="zh-CN" w:eastAsia="zh-CN"/>
              </w:rPr>
              <w:t>办环评</w:t>
            </w:r>
            <w:r>
              <w:rPr>
                <w:rFonts w:hint="eastAsia" w:ascii="Times New Roman" w:hAnsi="Times New Roman" w:eastAsia="宋体" w:cs="Times New Roman"/>
                <w:color w:val="auto"/>
                <w:sz w:val="24"/>
                <w:szCs w:val="24"/>
                <w:highlight w:val="none"/>
                <w:lang w:val="zh-CN" w:eastAsia="zh-CN"/>
              </w:rPr>
              <w:t>，</w:t>
            </w:r>
            <w:r>
              <w:rPr>
                <w:rFonts w:hint="eastAsia" w:ascii="Times New Roman" w:hAnsi="Times New Roman" w:cs="Times New Roman"/>
                <w:color w:val="auto"/>
                <w:sz w:val="24"/>
                <w:szCs w:val="24"/>
                <w:highlight w:val="none"/>
                <w:lang w:val="en-US" w:eastAsia="zh-CN"/>
              </w:rPr>
              <w:t>建设了</w:t>
            </w:r>
            <w:r>
              <w:rPr>
                <w:rFonts w:hint="default" w:ascii="Times New Roman" w:hAnsi="Times New Roman" w:eastAsia="宋体" w:cs="Times New Roman"/>
                <w:color w:val="auto"/>
                <w:sz w:val="24"/>
                <w:szCs w:val="24"/>
                <w:highlight w:val="none"/>
                <w:lang w:eastAsia="zh-CN"/>
              </w:rPr>
              <w:t>云南玛塔环保科技有限公司塑料制品建设项目</w:t>
            </w:r>
            <w:r>
              <w:rPr>
                <w:rFonts w:hint="eastAsia" w:ascii="Times New Roman" w:hAnsi="Times New Roman" w:cs="Times New Roman"/>
                <w:color w:val="auto"/>
                <w:sz w:val="24"/>
                <w:szCs w:val="24"/>
                <w:highlight w:val="none"/>
                <w:lang w:val="en-US" w:eastAsia="zh-CN"/>
              </w:rPr>
              <w:t>（下称原项目）</w:t>
            </w:r>
            <w:r>
              <w:rPr>
                <w:rFonts w:hint="default"/>
                <w:color w:val="auto"/>
                <w:sz w:val="24"/>
                <w:szCs w:val="24"/>
                <w:highlight w:val="none"/>
              </w:rPr>
              <w:t>。20</w:t>
            </w:r>
            <w:r>
              <w:rPr>
                <w:rFonts w:hint="eastAsia"/>
                <w:color w:val="auto"/>
                <w:sz w:val="24"/>
                <w:szCs w:val="24"/>
                <w:highlight w:val="none"/>
                <w:lang w:val="en-US" w:eastAsia="zh-CN"/>
              </w:rPr>
              <w:t>20</w:t>
            </w:r>
            <w:r>
              <w:rPr>
                <w:rFonts w:hint="default"/>
                <w:color w:val="auto"/>
                <w:sz w:val="24"/>
                <w:szCs w:val="24"/>
                <w:highlight w:val="none"/>
              </w:rPr>
              <w:t>年</w:t>
            </w:r>
            <w:r>
              <w:rPr>
                <w:rFonts w:hint="eastAsia"/>
                <w:color w:val="auto"/>
                <w:sz w:val="24"/>
                <w:szCs w:val="24"/>
                <w:highlight w:val="none"/>
                <w:lang w:val="en-US" w:eastAsia="zh-CN"/>
              </w:rPr>
              <w:t>8</w:t>
            </w:r>
            <w:r>
              <w:rPr>
                <w:rFonts w:hint="default"/>
                <w:color w:val="auto"/>
                <w:sz w:val="24"/>
                <w:szCs w:val="24"/>
                <w:highlight w:val="none"/>
              </w:rPr>
              <w:t>月</w:t>
            </w:r>
            <w:r>
              <w:rPr>
                <w:rFonts w:hint="eastAsia"/>
                <w:color w:val="auto"/>
                <w:sz w:val="24"/>
                <w:szCs w:val="24"/>
                <w:highlight w:val="none"/>
                <w:lang w:val="en-US" w:eastAsia="zh-CN"/>
              </w:rPr>
              <w:t>3</w:t>
            </w:r>
            <w:r>
              <w:rPr>
                <w:rFonts w:hint="default"/>
                <w:color w:val="auto"/>
                <w:sz w:val="24"/>
                <w:szCs w:val="24"/>
                <w:highlight w:val="none"/>
              </w:rPr>
              <w:t>日</w:t>
            </w:r>
            <w:r>
              <w:rPr>
                <w:rFonts w:hint="eastAsia"/>
                <w:color w:val="auto"/>
                <w:sz w:val="24"/>
                <w:szCs w:val="24"/>
                <w:highlight w:val="none"/>
                <w:lang w:eastAsia="zh-CN"/>
              </w:rPr>
              <w:t>取得了</w:t>
            </w:r>
            <w:r>
              <w:rPr>
                <w:rFonts w:hint="default"/>
                <w:color w:val="auto"/>
                <w:sz w:val="24"/>
                <w:szCs w:val="24"/>
                <w:highlight w:val="none"/>
                <w:lang w:eastAsia="zh-CN"/>
              </w:rPr>
              <w:t>昆明市</w:t>
            </w:r>
            <w:r>
              <w:rPr>
                <w:rFonts w:hint="eastAsia"/>
                <w:color w:val="auto"/>
                <w:sz w:val="24"/>
                <w:szCs w:val="24"/>
                <w:highlight w:val="none"/>
                <w:lang w:eastAsia="zh-CN"/>
              </w:rPr>
              <w:t>生态环境局东川分局</w:t>
            </w:r>
            <w:r>
              <w:rPr>
                <w:rFonts w:hint="default"/>
                <w:color w:val="auto"/>
                <w:sz w:val="24"/>
                <w:szCs w:val="24"/>
                <w:highlight w:val="none"/>
              </w:rPr>
              <w:t>关于《</w:t>
            </w:r>
            <w:r>
              <w:rPr>
                <w:rFonts w:hint="default" w:ascii="Times New Roman" w:hAnsi="Times New Roman" w:eastAsia="宋体" w:cs="Times New Roman"/>
                <w:color w:val="auto"/>
                <w:sz w:val="24"/>
                <w:szCs w:val="24"/>
                <w:highlight w:val="none"/>
                <w:lang w:val="en-US" w:eastAsia="zh-CN"/>
              </w:rPr>
              <w:t>云南玛塔环保科技有限公司塑料制品建设项目</w:t>
            </w:r>
            <w:r>
              <w:rPr>
                <w:rFonts w:hint="default"/>
                <w:color w:val="auto"/>
                <w:sz w:val="24"/>
                <w:szCs w:val="24"/>
                <w:highlight w:val="none"/>
              </w:rPr>
              <w:t>环境影响报告表》的批复</w:t>
            </w:r>
            <w:r>
              <w:rPr>
                <w:rFonts w:hint="eastAsia"/>
                <w:color w:val="auto"/>
                <w:sz w:val="24"/>
                <w:szCs w:val="24"/>
                <w:highlight w:val="none"/>
                <w:lang w:eastAsia="zh-CN"/>
              </w:rPr>
              <w:t>（昆生环（东）复</w:t>
            </w:r>
            <w:r>
              <w:rPr>
                <w:rFonts w:hint="default"/>
                <w:color w:val="auto"/>
                <w:sz w:val="24"/>
                <w:szCs w:val="24"/>
                <w:highlight w:val="none"/>
              </w:rPr>
              <w:t>[20</w:t>
            </w:r>
            <w:r>
              <w:rPr>
                <w:rFonts w:hint="eastAsia"/>
                <w:color w:val="auto"/>
                <w:sz w:val="24"/>
                <w:szCs w:val="24"/>
                <w:highlight w:val="none"/>
                <w:lang w:val="en-US" w:eastAsia="zh-CN"/>
              </w:rPr>
              <w:t>20</w:t>
            </w:r>
            <w:r>
              <w:rPr>
                <w:rFonts w:hint="default"/>
                <w:color w:val="auto"/>
                <w:sz w:val="24"/>
                <w:szCs w:val="24"/>
                <w:highlight w:val="none"/>
              </w:rPr>
              <w:t>]</w:t>
            </w:r>
            <w:r>
              <w:rPr>
                <w:rFonts w:hint="eastAsia"/>
                <w:color w:val="auto"/>
                <w:sz w:val="24"/>
                <w:szCs w:val="24"/>
                <w:highlight w:val="none"/>
                <w:lang w:val="en-US" w:eastAsia="zh-CN"/>
              </w:rPr>
              <w:t>27</w:t>
            </w:r>
            <w:r>
              <w:rPr>
                <w:rFonts w:hint="default"/>
                <w:color w:val="auto"/>
                <w:sz w:val="24"/>
                <w:szCs w:val="24"/>
                <w:highlight w:val="none"/>
              </w:rPr>
              <w:t>号</w:t>
            </w:r>
            <w:r>
              <w:rPr>
                <w:rFonts w:hint="eastAsia"/>
                <w:color w:val="auto"/>
                <w:sz w:val="24"/>
                <w:szCs w:val="24"/>
                <w:highlight w:val="none"/>
                <w:lang w:eastAsia="zh-CN"/>
              </w:rPr>
              <w:t>）（批复详见附件</w:t>
            </w:r>
            <w:r>
              <w:rPr>
                <w:rFonts w:hint="eastAsia"/>
                <w:color w:val="auto"/>
                <w:sz w:val="24"/>
                <w:szCs w:val="24"/>
                <w:highlight w:val="none"/>
                <w:lang w:val="en-US" w:eastAsia="zh-CN"/>
              </w:rPr>
              <w:t>10</w:t>
            </w:r>
            <w:r>
              <w:rPr>
                <w:rFonts w:hint="eastAsia"/>
                <w:color w:val="auto"/>
                <w:sz w:val="24"/>
                <w:szCs w:val="24"/>
                <w:highlight w:val="none"/>
                <w:lang w:eastAsia="zh-CN"/>
              </w:rPr>
              <w:t>），</w:t>
            </w:r>
            <w:r>
              <w:rPr>
                <w:rFonts w:hint="default"/>
                <w:color w:val="auto"/>
                <w:sz w:val="24"/>
                <w:szCs w:val="24"/>
                <w:highlight w:val="none"/>
              </w:rPr>
              <w:t>同意项目建设。</w:t>
            </w:r>
            <w:r>
              <w:rPr>
                <w:rFonts w:hint="default"/>
                <w:color w:val="auto"/>
                <w:sz w:val="24"/>
                <w:szCs w:val="24"/>
                <w:highlight w:val="none"/>
                <w:lang w:val="en-US" w:eastAsia="zh-CN"/>
              </w:rPr>
              <w:t>20</w:t>
            </w:r>
            <w:r>
              <w:rPr>
                <w:rFonts w:hint="eastAsia"/>
                <w:color w:val="auto"/>
                <w:sz w:val="24"/>
                <w:szCs w:val="24"/>
                <w:highlight w:val="none"/>
                <w:lang w:val="en-US" w:eastAsia="zh-CN"/>
              </w:rPr>
              <w:t>21</w:t>
            </w:r>
            <w:r>
              <w:rPr>
                <w:rFonts w:hint="default"/>
                <w:color w:val="auto"/>
                <w:sz w:val="24"/>
                <w:szCs w:val="24"/>
                <w:highlight w:val="none"/>
                <w:lang w:val="en-US" w:eastAsia="zh-CN"/>
              </w:rPr>
              <w:t>年</w:t>
            </w:r>
            <w:r>
              <w:rPr>
                <w:rFonts w:hint="eastAsia"/>
                <w:color w:val="auto"/>
                <w:sz w:val="24"/>
                <w:szCs w:val="24"/>
                <w:highlight w:val="none"/>
                <w:lang w:val="en-US" w:eastAsia="zh-CN"/>
              </w:rPr>
              <w:t>6</w:t>
            </w:r>
            <w:r>
              <w:rPr>
                <w:rFonts w:hint="default"/>
                <w:color w:val="auto"/>
                <w:sz w:val="24"/>
                <w:szCs w:val="24"/>
                <w:highlight w:val="none"/>
                <w:lang w:val="en-US" w:eastAsia="zh-CN"/>
              </w:rPr>
              <w:t>月</w:t>
            </w:r>
            <w:r>
              <w:rPr>
                <w:rFonts w:hint="default"/>
                <w:color w:val="auto"/>
                <w:sz w:val="24"/>
                <w:szCs w:val="24"/>
                <w:highlight w:val="none"/>
                <w:lang w:eastAsia="zh-CN"/>
              </w:rPr>
              <w:t>建设单位委托</w:t>
            </w:r>
            <w:r>
              <w:rPr>
                <w:rFonts w:hint="eastAsia"/>
                <w:color w:val="auto"/>
                <w:sz w:val="24"/>
                <w:szCs w:val="24"/>
                <w:highlight w:val="none"/>
                <w:lang w:eastAsia="zh-CN"/>
              </w:rPr>
              <w:t>云南鼎祺环境检测有限公司</w:t>
            </w:r>
            <w:r>
              <w:rPr>
                <w:rFonts w:hint="default"/>
                <w:color w:val="auto"/>
                <w:sz w:val="24"/>
                <w:szCs w:val="24"/>
                <w:highlight w:val="none"/>
                <w:lang w:val="en-US" w:eastAsia="zh-CN"/>
              </w:rPr>
              <w:t>编制了《</w:t>
            </w:r>
            <w:r>
              <w:rPr>
                <w:rFonts w:hint="default" w:ascii="Times New Roman" w:hAnsi="Times New Roman" w:eastAsia="宋体" w:cs="Times New Roman"/>
                <w:color w:val="auto"/>
                <w:sz w:val="24"/>
                <w:szCs w:val="24"/>
                <w:highlight w:val="none"/>
                <w:lang w:val="en-US" w:eastAsia="zh-CN"/>
              </w:rPr>
              <w:t>云南玛塔环保科技有限公司塑料制品建设项目</w:t>
            </w:r>
            <w:r>
              <w:rPr>
                <w:rFonts w:hint="default"/>
                <w:color w:val="auto"/>
                <w:sz w:val="24"/>
                <w:szCs w:val="24"/>
                <w:highlight w:val="none"/>
                <w:lang w:val="en-US" w:eastAsia="zh-CN"/>
              </w:rPr>
              <w:t>竣工环境保护验收监测表》，</w:t>
            </w:r>
            <w:r>
              <w:rPr>
                <w:rFonts w:hint="eastAsia"/>
                <w:color w:val="auto"/>
                <w:sz w:val="24"/>
                <w:szCs w:val="24"/>
                <w:highlight w:val="none"/>
                <w:lang w:val="en-US" w:eastAsia="zh-CN"/>
              </w:rPr>
              <w:t>2021年9月</w:t>
            </w:r>
            <w:r>
              <w:rPr>
                <w:rFonts w:hint="default"/>
                <w:color w:val="auto"/>
                <w:sz w:val="24"/>
                <w:szCs w:val="24"/>
                <w:highlight w:val="none"/>
                <w:lang w:val="en-US" w:eastAsia="zh-CN"/>
              </w:rPr>
              <w:t>通过了建设项目竣工环境保护验收，取得验收意见</w:t>
            </w:r>
            <w:r>
              <w:rPr>
                <w:rFonts w:hint="eastAsia"/>
                <w:color w:val="auto"/>
                <w:sz w:val="24"/>
                <w:szCs w:val="24"/>
                <w:highlight w:val="none"/>
                <w:lang w:val="en-US" w:eastAsia="zh-CN"/>
              </w:rPr>
              <w:t>并公示</w:t>
            </w:r>
            <w:r>
              <w:rPr>
                <w:rFonts w:hint="default"/>
                <w:color w:val="auto"/>
                <w:sz w:val="24"/>
                <w:szCs w:val="24"/>
                <w:highlight w:val="none"/>
                <w:lang w:val="en-US" w:eastAsia="zh-CN"/>
              </w:rPr>
              <w:t>（见附件</w:t>
            </w:r>
            <w:r>
              <w:rPr>
                <w:rFonts w:hint="eastAsia"/>
                <w:color w:val="auto"/>
                <w:sz w:val="24"/>
                <w:szCs w:val="24"/>
                <w:highlight w:val="none"/>
                <w:lang w:val="en-US" w:eastAsia="zh-CN"/>
              </w:rPr>
              <w:t>12</w:t>
            </w:r>
            <w:r>
              <w:rPr>
                <w:rFonts w:hint="default"/>
                <w:color w:val="auto"/>
                <w:sz w:val="24"/>
                <w:szCs w:val="24"/>
                <w:highlight w:val="none"/>
                <w:lang w:val="en-US" w:eastAsia="zh-CN"/>
              </w:rPr>
              <w:t>）</w:t>
            </w:r>
            <w:r>
              <w:rPr>
                <w:rFonts w:hint="eastAsia"/>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云南玛塔环保科技有限公司</w:t>
            </w:r>
            <w:r>
              <w:rPr>
                <w:rFonts w:hint="default"/>
                <w:color w:val="auto"/>
                <w:sz w:val="24"/>
                <w:szCs w:val="24"/>
                <w:highlight w:val="none"/>
                <w:lang w:val="en-US"/>
              </w:rPr>
              <w:t>原有项目环</w:t>
            </w:r>
            <w:r>
              <w:rPr>
                <w:rFonts w:hint="default" w:ascii="Times New Roman" w:hAnsi="Times New Roman" w:eastAsia="宋体" w:cs="Times New Roman"/>
                <w:color w:val="auto"/>
                <w:sz w:val="24"/>
                <w:szCs w:val="24"/>
                <w:highlight w:val="none"/>
                <w:lang w:val="en-US" w:eastAsia="zh-CN"/>
              </w:rPr>
              <w:t>保手续完善。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二、原项目环保要求执行情况</w:t>
            </w:r>
          </w:p>
          <w:p>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经对照</w:t>
            </w:r>
            <w:r>
              <w:rPr>
                <w:rFonts w:hint="eastAsia"/>
                <w:color w:val="auto"/>
                <w:sz w:val="24"/>
                <w:szCs w:val="24"/>
                <w:highlight w:val="none"/>
                <w:lang w:eastAsia="zh-CN"/>
              </w:rPr>
              <w:t>昆明市生态环境局东川分局</w:t>
            </w:r>
            <w:r>
              <w:rPr>
                <w:rFonts w:hint="default"/>
                <w:color w:val="auto"/>
                <w:sz w:val="24"/>
                <w:szCs w:val="24"/>
                <w:highlight w:val="none"/>
              </w:rPr>
              <w:t>关于《</w:t>
            </w:r>
            <w:r>
              <w:rPr>
                <w:rFonts w:hint="eastAsia"/>
                <w:color w:val="auto"/>
                <w:sz w:val="24"/>
                <w:szCs w:val="24"/>
                <w:highlight w:val="none"/>
                <w:lang w:eastAsia="zh-CN"/>
              </w:rPr>
              <w:t>云南玛塔环保科技有限公司塑料制品建设</w:t>
            </w:r>
            <w:r>
              <w:rPr>
                <w:rFonts w:hint="default"/>
                <w:color w:val="auto"/>
                <w:sz w:val="24"/>
                <w:szCs w:val="24"/>
                <w:highlight w:val="none"/>
              </w:rPr>
              <w:t>项目环境影响报告表》的批复</w:t>
            </w:r>
            <w:r>
              <w:rPr>
                <w:rFonts w:hint="eastAsia"/>
                <w:color w:val="auto"/>
                <w:sz w:val="24"/>
                <w:szCs w:val="24"/>
                <w:highlight w:val="none"/>
                <w:lang w:eastAsia="zh-CN"/>
              </w:rPr>
              <w:t>（昆生环（东）复</w:t>
            </w:r>
            <w:r>
              <w:rPr>
                <w:rFonts w:hint="default"/>
                <w:color w:val="auto"/>
                <w:sz w:val="24"/>
                <w:szCs w:val="24"/>
                <w:highlight w:val="none"/>
              </w:rPr>
              <w:t>[20</w:t>
            </w:r>
            <w:r>
              <w:rPr>
                <w:rFonts w:hint="eastAsia"/>
                <w:color w:val="auto"/>
                <w:sz w:val="24"/>
                <w:szCs w:val="24"/>
                <w:highlight w:val="none"/>
                <w:lang w:val="en-US" w:eastAsia="zh-CN"/>
              </w:rPr>
              <w:t>20</w:t>
            </w:r>
            <w:r>
              <w:rPr>
                <w:rFonts w:hint="default"/>
                <w:color w:val="auto"/>
                <w:sz w:val="24"/>
                <w:szCs w:val="24"/>
                <w:highlight w:val="none"/>
              </w:rPr>
              <w:t>]</w:t>
            </w:r>
            <w:r>
              <w:rPr>
                <w:rFonts w:hint="eastAsia"/>
                <w:color w:val="auto"/>
                <w:sz w:val="24"/>
                <w:szCs w:val="24"/>
                <w:highlight w:val="none"/>
                <w:lang w:val="en-US" w:eastAsia="zh-CN"/>
              </w:rPr>
              <w:t>27</w:t>
            </w:r>
            <w:r>
              <w:rPr>
                <w:rFonts w:hint="default"/>
                <w:color w:val="auto"/>
                <w:sz w:val="24"/>
                <w:szCs w:val="24"/>
                <w:highlight w:val="none"/>
              </w:rPr>
              <w:t>号</w:t>
            </w:r>
            <w:r>
              <w:rPr>
                <w:rFonts w:hint="eastAsia"/>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，原项目环保要求执行情况见表2-1</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p>
          <w:p>
            <w:pPr>
              <w:pStyle w:val="20"/>
              <w:spacing w:after="0"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11</w:t>
            </w:r>
            <w:r>
              <w:rPr>
                <w:rFonts w:hint="default" w:ascii="Times New Roman" w:hAnsi="Times New Roman" w:eastAsia="宋体" w:cs="Times New Roman"/>
                <w:b/>
                <w:bCs/>
                <w:color w:val="auto"/>
                <w:sz w:val="21"/>
                <w:szCs w:val="21"/>
                <w:highlight w:val="none"/>
              </w:rPr>
              <w:t xml:space="preserve">   </w:t>
            </w:r>
            <w:r>
              <w:rPr>
                <w:rFonts w:hint="eastAsia" w:cs="Times New Roman"/>
                <w:b/>
                <w:bCs/>
                <w:color w:val="auto"/>
                <w:sz w:val="21"/>
                <w:szCs w:val="21"/>
                <w:highlight w:val="none"/>
                <w:lang w:val="en-US" w:eastAsia="zh-CN"/>
              </w:rPr>
              <w:t>环评批复（</w:t>
            </w:r>
            <w:r>
              <w:rPr>
                <w:rFonts w:hint="eastAsia" w:ascii="Times New Roman" w:hAnsi="Times New Roman" w:eastAsia="宋体" w:cs="Times New Roman"/>
                <w:b/>
                <w:bCs/>
                <w:color w:val="auto"/>
                <w:sz w:val="21"/>
                <w:szCs w:val="21"/>
                <w:highlight w:val="none"/>
                <w:lang w:val="en-US" w:eastAsia="zh-CN"/>
              </w:rPr>
              <w:t>昆生环（东）复</w:t>
            </w:r>
            <w:r>
              <w:rPr>
                <w:rFonts w:hint="default" w:ascii="Times New Roman" w:hAnsi="Times New Roman" w:eastAsia="宋体" w:cs="Times New Roman"/>
                <w:b/>
                <w:bCs/>
                <w:color w:val="auto"/>
                <w:sz w:val="21"/>
                <w:szCs w:val="21"/>
                <w:highlight w:val="none"/>
                <w:lang w:val="en-US" w:eastAsia="zh-CN"/>
              </w:rPr>
              <w:t>[20</w:t>
            </w:r>
            <w:r>
              <w:rPr>
                <w:rFonts w:hint="eastAsia" w:ascii="Times New Roman" w:hAnsi="Times New Roman" w:eastAsia="宋体" w:cs="Times New Roman"/>
                <w:b/>
                <w:bCs/>
                <w:color w:val="auto"/>
                <w:sz w:val="21"/>
                <w:szCs w:val="21"/>
                <w:highlight w:val="none"/>
                <w:lang w:val="en-US" w:eastAsia="zh-CN"/>
              </w:rPr>
              <w:t>20</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27</w:t>
            </w:r>
            <w:r>
              <w:rPr>
                <w:rFonts w:hint="default" w:ascii="Times New Roman" w:hAnsi="Times New Roman" w:eastAsia="宋体" w:cs="Times New Roman"/>
                <w:b/>
                <w:bCs/>
                <w:color w:val="auto"/>
                <w:sz w:val="21"/>
                <w:szCs w:val="21"/>
                <w:highlight w:val="none"/>
                <w:lang w:val="en-US" w:eastAsia="zh-CN"/>
              </w:rPr>
              <w:t>号</w:t>
            </w:r>
            <w:r>
              <w:rPr>
                <w:rFonts w:hint="eastAsia" w:cs="Times New Roman"/>
                <w:b/>
                <w:bCs/>
                <w:color w:val="auto"/>
                <w:sz w:val="21"/>
                <w:szCs w:val="21"/>
                <w:highlight w:val="none"/>
                <w:lang w:val="en-US" w:eastAsia="zh-CN"/>
              </w:rPr>
              <w:t>）及执行情况调查表</w:t>
            </w:r>
          </w:p>
          <w:tbl>
            <w:tblPr>
              <w:tblStyle w:val="22"/>
              <w:tblW w:w="83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629"/>
              <w:gridCol w:w="3536"/>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序号</w:t>
                  </w:r>
                </w:p>
              </w:tc>
              <w:tc>
                <w:tcPr>
                  <w:tcW w:w="36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环评批复描述</w:t>
                  </w:r>
                </w:p>
              </w:tc>
              <w:tc>
                <w:tcPr>
                  <w:tcW w:w="35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eastAsia" w:cs="Times New Roman"/>
                      <w:b/>
                      <w:color w:val="auto"/>
                      <w:sz w:val="21"/>
                      <w:szCs w:val="21"/>
                      <w:highlight w:val="none"/>
                      <w:lang w:val="en-US" w:eastAsia="zh-CN"/>
                    </w:rPr>
                    <w:t>实际执行情况</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36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该项目位于云南省昆明市东川再就业特区天生桥产业园再生资源公司4-1号厂房，项目总投资2000万元，环保投资为11.96万元，占总投资的0.59%。项目占地面积为5000m2，项目拟建设2条波纹管生产线，1条土工膜/防水板生产线及1条自粘胶膜生产线。</w:t>
                  </w:r>
                </w:p>
              </w:tc>
              <w:tc>
                <w:tcPr>
                  <w:tcW w:w="3536" w:type="dxa"/>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zh-CN" w:eastAsia="zh-CN"/>
                    </w:rPr>
                    <w:t>云南玛塔环保科技有限公司投资</w:t>
                  </w:r>
                  <w:r>
                    <w:rPr>
                      <w:rFonts w:hint="default" w:ascii="Times New Roman" w:hAnsi="Times New Roman" w:eastAsia="宋体" w:cs="Times New Roman"/>
                      <w:color w:val="auto"/>
                      <w:sz w:val="21"/>
                      <w:szCs w:val="21"/>
                      <w:highlight w:val="none"/>
                      <w:lang w:val="zh-CN" w:eastAsia="zh-CN"/>
                    </w:rPr>
                    <w:t>2000万元</w:t>
                  </w:r>
                  <w:r>
                    <w:rPr>
                      <w:rFonts w:hint="eastAsia" w:ascii="Times New Roman" w:hAnsi="Times New Roman" w:eastAsia="宋体" w:cs="Times New Roman"/>
                      <w:color w:val="auto"/>
                      <w:sz w:val="21"/>
                      <w:szCs w:val="21"/>
                      <w:highlight w:val="none"/>
                      <w:lang w:val="zh-CN" w:eastAsia="zh-CN"/>
                    </w:rPr>
                    <w:t>在</w:t>
                  </w:r>
                  <w:r>
                    <w:rPr>
                      <w:rFonts w:hint="default" w:ascii="Times New Roman" w:hAnsi="Times New Roman" w:eastAsia="宋体" w:cs="Times New Roman"/>
                      <w:color w:val="auto"/>
                      <w:sz w:val="21"/>
                      <w:szCs w:val="21"/>
                      <w:highlight w:val="none"/>
                      <w:lang w:val="zh-CN" w:eastAsia="zh-CN"/>
                    </w:rPr>
                    <w:t>云南省昆明市东川再就业特区天生桥产业园再生资源公司4-1号厂房</w:t>
                  </w:r>
                  <w:r>
                    <w:rPr>
                      <w:rFonts w:hint="eastAsia" w:ascii="Times New Roman" w:hAnsi="Times New Roman" w:eastAsia="宋体" w:cs="Times New Roman"/>
                      <w:color w:val="auto"/>
                      <w:sz w:val="21"/>
                      <w:szCs w:val="21"/>
                      <w:highlight w:val="none"/>
                      <w:lang w:val="zh-CN" w:eastAsia="zh-CN"/>
                    </w:rPr>
                    <w:t>建设了</w:t>
                  </w:r>
                  <w:r>
                    <w:rPr>
                      <w:rFonts w:hint="default" w:ascii="Times New Roman" w:hAnsi="Times New Roman" w:eastAsia="宋体" w:cs="Times New Roman"/>
                      <w:color w:val="auto"/>
                      <w:sz w:val="21"/>
                      <w:szCs w:val="21"/>
                      <w:highlight w:val="none"/>
                      <w:lang w:val="zh-CN" w:eastAsia="zh-CN"/>
                    </w:rPr>
                    <w:t>2条波纹管生产线，1条土工膜/防水板生产线及1条自粘胶膜生产线。</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36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项目施工期应采取酒水抑尘并合理安排施工时间措施降低扬尘产生。运输过程应加强管理，装车严禁高于车顶部，且必须加盖篷布，进出建筑工地的运输车辆必须车身整洁。</w:t>
                  </w:r>
                </w:p>
              </w:tc>
              <w:tc>
                <w:tcPr>
                  <w:tcW w:w="35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eastAsia="zh-CN"/>
                    </w:rPr>
                    <w:t>项目施工期采取</w:t>
                  </w:r>
                  <w:r>
                    <w:rPr>
                      <w:rFonts w:hint="eastAsia" w:ascii="Times New Roman" w:hAnsi="Times New Roman" w:eastAsia="宋体" w:cs="Times New Roman"/>
                      <w:color w:val="auto"/>
                      <w:sz w:val="21"/>
                      <w:szCs w:val="21"/>
                      <w:highlight w:val="none"/>
                      <w:lang w:val="zh-CN" w:eastAsia="zh-CN"/>
                    </w:rPr>
                    <w:t>了</w:t>
                  </w:r>
                  <w:r>
                    <w:rPr>
                      <w:rFonts w:hint="default" w:ascii="Times New Roman" w:hAnsi="Times New Roman" w:eastAsia="宋体" w:cs="Times New Roman"/>
                      <w:color w:val="auto"/>
                      <w:sz w:val="21"/>
                      <w:szCs w:val="21"/>
                      <w:highlight w:val="none"/>
                      <w:lang w:val="zh-CN" w:eastAsia="zh-CN"/>
                    </w:rPr>
                    <w:t>酒水抑尘并合理安排施工时间措施降低扬尘产生。运输过程应加强管理，装车严禁高于车顶部，且必须加盖篷布，进出建筑工地的运输车辆必须车身整洁。</w:t>
                  </w:r>
                  <w:r>
                    <w:rPr>
                      <w:rFonts w:hint="default" w:ascii="Times New Roman" w:hAnsi="Times New Roman" w:eastAsia="宋体" w:cs="Times New Roman"/>
                      <w:color w:val="auto"/>
                      <w:sz w:val="21"/>
                      <w:szCs w:val="21"/>
                      <w:highlight w:val="none"/>
                      <w:lang w:val="en-US" w:eastAsia="zh-CN"/>
                    </w:rPr>
                    <w:t>。</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36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项目运营期废气主要是有组织废气（非甲烷总烃）、氯化氢、氯乙烯，颗粒物、食堂油烟和无组织废气。有组织废气（非甲烷总烃）、氯化氢、氯乙烯经UV光氧催化设备+活性炭吸附净化装置处理后通过1根15m高排气筒达标排放。生产工艺中产生的无组织废气收集后达到《大气污染物综合排放标准》（GB16297-1996）表2中无组织排放浓度排放限值，颗粒物应达到《合成树脂工业污染物排放标准》（GB315572-2015）颗粒物无组织排放监控浓度限值；厨房油烟依托经油烟净化器并通过高于厨房顶1.5m的烟道达到业油烟排放标准》（GB18483-2001）（试行）标准排放。</w:t>
                  </w:r>
                </w:p>
              </w:tc>
              <w:tc>
                <w:tcPr>
                  <w:tcW w:w="35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项目区已设置1套</w:t>
                  </w:r>
                  <w:r>
                    <w:rPr>
                      <w:rFonts w:hint="default" w:ascii="Times New Roman" w:hAnsi="Times New Roman" w:eastAsia="宋体" w:cs="Times New Roman"/>
                      <w:color w:val="auto"/>
                      <w:sz w:val="21"/>
                      <w:szCs w:val="21"/>
                      <w:highlight w:val="none"/>
                      <w:lang w:val="zh-CN" w:eastAsia="zh-CN"/>
                    </w:rPr>
                    <w:t>UV光氧催化设备+活性炭吸附净化装置</w:t>
                  </w:r>
                  <w:r>
                    <w:rPr>
                      <w:rFonts w:hint="eastAsia"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zh-CN" w:eastAsia="zh-CN"/>
                    </w:rPr>
                    <w:t>有组织废气（非甲烷总烃）、氯化氢、氯乙烯</w:t>
                  </w:r>
                  <w:r>
                    <w:rPr>
                      <w:rFonts w:hint="eastAsia" w:ascii="Times New Roman" w:hAnsi="Times New Roman" w:eastAsia="宋体" w:cs="Times New Roman"/>
                      <w:color w:val="auto"/>
                      <w:sz w:val="21"/>
                      <w:szCs w:val="21"/>
                      <w:highlight w:val="none"/>
                      <w:lang w:val="zh-CN" w:eastAsia="zh-CN"/>
                    </w:rPr>
                    <w:t>经集气罩收集后经净化装置处理后</w:t>
                  </w:r>
                  <w:r>
                    <w:rPr>
                      <w:rFonts w:hint="default" w:ascii="Times New Roman" w:hAnsi="Times New Roman" w:eastAsia="宋体" w:cs="Times New Roman"/>
                      <w:color w:val="auto"/>
                      <w:sz w:val="21"/>
                      <w:szCs w:val="21"/>
                      <w:highlight w:val="none"/>
                      <w:lang w:val="zh-CN" w:eastAsia="zh-CN"/>
                    </w:rPr>
                    <w:t>通过1根15m高排气筒达标排放。</w:t>
                  </w:r>
                  <w:r>
                    <w:rPr>
                      <w:rFonts w:hint="eastAsia" w:ascii="Times New Roman" w:hAnsi="Times New Roman" w:eastAsia="宋体" w:cs="Times New Roman"/>
                      <w:color w:val="auto"/>
                      <w:sz w:val="21"/>
                      <w:szCs w:val="21"/>
                      <w:highlight w:val="none"/>
                      <w:lang w:val="zh-CN" w:eastAsia="zh-CN"/>
                    </w:rPr>
                    <w:t>根据</w:t>
                  </w:r>
                  <w:r>
                    <w:rPr>
                      <w:rFonts w:hint="eastAsia" w:ascii="Times New Roman" w:hAnsi="Times New Roman" w:eastAsia="宋体" w:cs="Times New Roman"/>
                      <w:color w:val="auto"/>
                      <w:sz w:val="21"/>
                      <w:szCs w:val="21"/>
                      <w:highlight w:val="none"/>
                      <w:lang w:val="en-US" w:eastAsia="zh-CN"/>
                    </w:rPr>
                    <w:t>2021年6月15日云南鼎祺环境检测有限公司出具的云南玛塔环保科技有限公司塑料制品建设项目竣工环境保护验收监测报告的</w:t>
                  </w:r>
                  <w:r>
                    <w:rPr>
                      <w:rFonts w:hint="eastAsia" w:ascii="Times New Roman" w:hAnsi="Times New Roman" w:eastAsia="宋体" w:cs="Times New Roman"/>
                      <w:color w:val="auto"/>
                      <w:sz w:val="21"/>
                      <w:szCs w:val="21"/>
                      <w:highlight w:val="none"/>
                      <w:lang w:val="zh-CN" w:eastAsia="zh-CN"/>
                    </w:rPr>
                    <w:t>监测结果，项目运营期有组织及无组织废气均能做到达标排放。</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36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项目运营期产生的废水主要为生活污水，厨房生活污水配套设置一个1m'的隔油池对其进行预处理，生活污水设置化类池对其进行处理，近期达到《城市污水再生利用城市杂用水水质》（GB/T18920-2002）中城市绿化标准，带园区方水处理厂建成后达到《污水排入城镇下水道水质标准》（GB/T31962-2015）B等级标准后，通过园区污水管网进入天生桥园区污水处理厂处理。</w:t>
                  </w:r>
                </w:p>
              </w:tc>
              <w:tc>
                <w:tcPr>
                  <w:tcW w:w="35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项目运营期员工均为周边村民，项目区取消食堂及宿舍设置，员工均不在项目区食宿，项目区产生废水仅有少量洗手废水，经洗手池沉淀后回用于园区外浇灌菜地，根据</w:t>
                  </w:r>
                  <w:r>
                    <w:rPr>
                      <w:rFonts w:hint="eastAsia" w:ascii="Times New Roman" w:hAnsi="Times New Roman" w:eastAsia="宋体" w:cs="Times New Roman"/>
                      <w:color w:val="auto"/>
                      <w:sz w:val="21"/>
                      <w:szCs w:val="21"/>
                      <w:highlight w:val="none"/>
                      <w:lang w:val="zh-CN" w:eastAsia="zh-CN"/>
                    </w:rPr>
                    <w:t>根据</w:t>
                  </w:r>
                  <w:r>
                    <w:rPr>
                      <w:rFonts w:hint="eastAsia" w:ascii="Times New Roman" w:hAnsi="Times New Roman" w:eastAsia="宋体" w:cs="Times New Roman"/>
                      <w:color w:val="auto"/>
                      <w:sz w:val="21"/>
                      <w:szCs w:val="21"/>
                      <w:highlight w:val="none"/>
                      <w:lang w:val="en-US" w:eastAsia="zh-CN"/>
                    </w:rPr>
                    <w:t>2021年6月15日云南鼎祺环境检测有限公司出具的云南玛塔环保科技有限公司塑料制品建设项目竣工环境保护验收监测报告的</w:t>
                  </w:r>
                  <w:r>
                    <w:rPr>
                      <w:rFonts w:hint="eastAsia" w:ascii="Times New Roman" w:hAnsi="Times New Roman" w:eastAsia="宋体" w:cs="Times New Roman"/>
                      <w:color w:val="auto"/>
                      <w:sz w:val="21"/>
                      <w:szCs w:val="21"/>
                      <w:highlight w:val="none"/>
                      <w:lang w:val="zh-CN" w:eastAsia="zh-CN"/>
                    </w:rPr>
                    <w:t>监测结果，项目区洗手废水经洗手池沉淀后能够达到</w:t>
                  </w:r>
                  <w:r>
                    <w:rPr>
                      <w:rFonts w:hint="default" w:ascii="Times New Roman" w:hAnsi="Times New Roman" w:eastAsia="宋体" w:cs="Times New Roman"/>
                      <w:color w:val="auto"/>
                      <w:sz w:val="21"/>
                      <w:szCs w:val="21"/>
                      <w:highlight w:val="none"/>
                      <w:lang w:val="en-US" w:eastAsia="zh-CN"/>
                    </w:rPr>
                    <w:t>《城市污水再生利用 城市杂用水水质》（GB/T18920-2020）中的城市绿化标准</w:t>
                  </w:r>
                  <w:r>
                    <w:rPr>
                      <w:rFonts w:hint="eastAsia" w:ascii="Times New Roman" w:hAnsi="Times New Roman" w:eastAsia="宋体" w:cs="Times New Roman"/>
                      <w:color w:val="auto"/>
                      <w:sz w:val="21"/>
                      <w:szCs w:val="21"/>
                      <w:highlight w:val="none"/>
                      <w:lang w:val="zh-CN" w:eastAsia="zh-CN"/>
                    </w:rPr>
                    <w:t>。</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36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项目运营期</w:t>
                  </w:r>
                  <w:r>
                    <w:rPr>
                      <w:rFonts w:hint="eastAsia" w:ascii="Times New Roman" w:hAnsi="Times New Roman" w:eastAsia="宋体" w:cs="Times New Roman"/>
                      <w:color w:val="auto"/>
                      <w:sz w:val="21"/>
                      <w:szCs w:val="21"/>
                      <w:highlight w:val="none"/>
                      <w:lang w:val="zh-CN" w:eastAsia="zh-CN"/>
                    </w:rPr>
                    <w:t>噪声</w:t>
                  </w:r>
                  <w:r>
                    <w:rPr>
                      <w:rFonts w:hint="default" w:ascii="Times New Roman" w:hAnsi="Times New Roman" w:eastAsia="宋体" w:cs="Times New Roman"/>
                      <w:color w:val="auto"/>
                      <w:sz w:val="21"/>
                      <w:szCs w:val="21"/>
                      <w:highlight w:val="none"/>
                      <w:lang w:val="zh-CN" w:eastAsia="zh-CN"/>
                    </w:rPr>
                    <w:t>主要是机械设备运行产生，通过</w:t>
                  </w:r>
                  <w:r>
                    <w:rPr>
                      <w:rFonts w:hint="eastAsia" w:ascii="Times New Roman" w:hAnsi="Times New Roman" w:eastAsia="宋体" w:cs="Times New Roman"/>
                      <w:color w:val="auto"/>
                      <w:sz w:val="21"/>
                      <w:szCs w:val="21"/>
                      <w:highlight w:val="none"/>
                      <w:lang w:val="zh-CN" w:eastAsia="zh-CN"/>
                    </w:rPr>
                    <w:t>隔声降噪和安装减振措施</w:t>
                  </w:r>
                  <w:r>
                    <w:rPr>
                      <w:rFonts w:hint="default" w:ascii="Times New Roman" w:hAnsi="Times New Roman" w:eastAsia="宋体" w:cs="Times New Roman"/>
                      <w:color w:val="auto"/>
                      <w:sz w:val="21"/>
                      <w:szCs w:val="21"/>
                      <w:highlight w:val="none"/>
                      <w:lang w:val="zh-CN" w:eastAsia="zh-CN"/>
                    </w:rPr>
                    <w:t>可达到（工业</w:t>
                  </w:r>
                  <w:r>
                    <w:rPr>
                      <w:rFonts w:hint="eastAsia" w:ascii="Times New Roman" w:hAnsi="Times New Roman" w:eastAsia="宋体" w:cs="Times New Roman"/>
                      <w:color w:val="auto"/>
                      <w:sz w:val="21"/>
                      <w:szCs w:val="21"/>
                      <w:highlight w:val="none"/>
                      <w:lang w:val="zh-CN" w:eastAsia="zh-CN"/>
                    </w:rPr>
                    <w:t>企业厂界环境噪声排放</w:t>
                  </w:r>
                  <w:r>
                    <w:rPr>
                      <w:rFonts w:hint="default" w:ascii="Times New Roman" w:hAnsi="Times New Roman" w:eastAsia="宋体" w:cs="Times New Roman"/>
                      <w:color w:val="auto"/>
                      <w:sz w:val="21"/>
                      <w:szCs w:val="21"/>
                      <w:highlight w:val="none"/>
                      <w:lang w:val="zh-CN" w:eastAsia="zh-CN"/>
                    </w:rPr>
                    <w:t>标准》（GB12348-2008）3类标准。</w:t>
                  </w:r>
                </w:p>
              </w:tc>
              <w:tc>
                <w:tcPr>
                  <w:tcW w:w="35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产生噪声的设备采取了隔声降噪措施，根据2021年6月15日云南鼎祺环境检测有限公司出具的云南玛塔环保科技有限公司塑料制品建设项目竣工环境保护验收监测报告的</w:t>
                  </w:r>
                  <w:r>
                    <w:rPr>
                      <w:rFonts w:hint="eastAsia" w:ascii="Times New Roman" w:hAnsi="Times New Roman" w:eastAsia="宋体" w:cs="Times New Roman"/>
                      <w:color w:val="auto"/>
                      <w:sz w:val="21"/>
                      <w:szCs w:val="21"/>
                      <w:highlight w:val="none"/>
                      <w:lang w:val="zh-CN" w:eastAsia="zh-CN"/>
                    </w:rPr>
                    <w:t>监测结果，</w:t>
                  </w:r>
                  <w:r>
                    <w:rPr>
                      <w:rFonts w:hint="eastAsia" w:ascii="Times New Roman" w:hAnsi="Times New Roman" w:eastAsia="宋体" w:cs="Times New Roman"/>
                      <w:color w:val="auto"/>
                      <w:sz w:val="21"/>
                      <w:szCs w:val="21"/>
                      <w:highlight w:val="none"/>
                      <w:lang w:val="en-US" w:eastAsia="zh-CN"/>
                    </w:rPr>
                    <w:t>项目厂界外1米处的噪声值满足GB12348-2008《工业企业厂界环境噪声排放标准》3类区标准，即：</w:t>
                  </w:r>
                  <w:r>
                    <w:rPr>
                      <w:rFonts w:hint="default" w:ascii="Times New Roman" w:hAnsi="Times New Roman" w:eastAsia="宋体" w:cs="Times New Roman"/>
                      <w:color w:val="auto"/>
                      <w:sz w:val="21"/>
                      <w:szCs w:val="21"/>
                      <w:highlight w:val="none"/>
                      <w:lang w:val="zh-CN" w:eastAsia="zh-CN"/>
                    </w:rPr>
                    <w:t>昼间&lt;65dB（A），夜间&lt;55dB（A）</w:t>
                  </w:r>
                  <w:r>
                    <w:rPr>
                      <w:rFonts w:hint="eastAsia" w:ascii="Times New Roman" w:hAnsi="Times New Roman" w:eastAsia="宋体" w:cs="Times New Roman"/>
                      <w:color w:val="auto"/>
                      <w:sz w:val="21"/>
                      <w:szCs w:val="21"/>
                      <w:highlight w:val="none"/>
                      <w:lang w:val="en-US" w:eastAsia="zh-CN"/>
                    </w:rPr>
                    <w:t>。</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36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482"/>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项目</w:t>
                  </w:r>
                  <w:r>
                    <w:rPr>
                      <w:rFonts w:hint="eastAsia" w:ascii="Times New Roman" w:hAnsi="Times New Roman" w:eastAsia="宋体" w:cs="Times New Roman"/>
                      <w:color w:val="auto"/>
                      <w:sz w:val="21"/>
                      <w:szCs w:val="21"/>
                      <w:highlight w:val="none"/>
                      <w:lang w:val="zh-CN" w:eastAsia="zh-CN"/>
                    </w:rPr>
                    <w:t>运营期产生的固体废物包括废包装材料、边角</w:t>
                  </w:r>
                  <w:r>
                    <w:rPr>
                      <w:rFonts w:hint="default" w:ascii="Times New Roman" w:hAnsi="Times New Roman" w:eastAsia="宋体" w:cs="Times New Roman"/>
                      <w:color w:val="auto"/>
                      <w:sz w:val="21"/>
                      <w:szCs w:val="21"/>
                      <w:highlight w:val="none"/>
                      <w:lang w:val="zh-CN" w:eastAsia="zh-CN"/>
                    </w:rPr>
                    <w:t>料及不合格产品、生活垃圾、食堂泔水、隔油池废油脂、废弃活性炭及废UV灯管、废机油及废弃沾油抹布。废包装材料、边角料及不合格产品定期收集后能够回用的返回工序，不能回用的进行外售；废弃活性炭及废UV灯管、废机油须设置规范的危险废物暂存间对废机油储存后并委托有资质的单位处理；食堂</w:t>
                  </w:r>
                  <w:r>
                    <w:rPr>
                      <w:rFonts w:hint="eastAsia" w:ascii="Times New Roman" w:hAnsi="Times New Roman" w:eastAsia="宋体" w:cs="Times New Roman"/>
                      <w:color w:val="auto"/>
                      <w:sz w:val="21"/>
                      <w:szCs w:val="21"/>
                      <w:highlight w:val="none"/>
                      <w:lang w:val="zh-CN" w:eastAsia="zh-CN"/>
                    </w:rPr>
                    <w:t>泔</w:t>
                  </w:r>
                  <w:r>
                    <w:rPr>
                      <w:rFonts w:hint="default" w:ascii="Times New Roman" w:hAnsi="Times New Roman" w:eastAsia="宋体" w:cs="Times New Roman"/>
                      <w:color w:val="auto"/>
                      <w:sz w:val="21"/>
                      <w:szCs w:val="21"/>
                      <w:highlight w:val="none"/>
                      <w:lang w:val="zh-CN" w:eastAsia="zh-CN"/>
                    </w:rPr>
                    <w:t>水、隔油池废油脂同意收集后委托有资质单位进行处置；废弃沾油抹布和生活垃圾，统一收集后，委托当地环卫部门定期清运处理。</w:t>
                  </w:r>
                </w:p>
              </w:tc>
              <w:tc>
                <w:tcPr>
                  <w:tcW w:w="35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项目</w:t>
                  </w:r>
                  <w:r>
                    <w:rPr>
                      <w:rFonts w:hint="eastAsia" w:ascii="Times New Roman" w:hAnsi="Times New Roman" w:eastAsia="宋体" w:cs="Times New Roman"/>
                      <w:color w:val="auto"/>
                      <w:sz w:val="21"/>
                      <w:szCs w:val="21"/>
                      <w:highlight w:val="none"/>
                      <w:lang w:val="zh-CN" w:eastAsia="zh-CN"/>
                    </w:rPr>
                    <w:t>取消食堂及宿舍的设置，不会产生食堂泔水及隔油池废油脂。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zh-CN" w:eastAsia="zh-CN"/>
                    </w:rPr>
                    <w:t>项目区产生的</w:t>
                  </w:r>
                  <w:r>
                    <w:rPr>
                      <w:rFonts w:hint="default" w:ascii="Times New Roman" w:hAnsi="Times New Roman" w:eastAsia="宋体" w:cs="Times New Roman"/>
                      <w:color w:val="auto"/>
                      <w:sz w:val="21"/>
                      <w:szCs w:val="21"/>
                      <w:highlight w:val="none"/>
                      <w:lang w:val="zh-CN" w:eastAsia="zh-CN"/>
                    </w:rPr>
                    <w:t>边角料及不合格产品定期收集后</w:t>
                  </w:r>
                  <w:r>
                    <w:rPr>
                      <w:rFonts w:hint="eastAsia" w:ascii="Times New Roman" w:hAnsi="Times New Roman" w:eastAsia="宋体" w:cs="Times New Roman"/>
                      <w:color w:val="auto"/>
                      <w:sz w:val="21"/>
                      <w:szCs w:val="21"/>
                      <w:highlight w:val="none"/>
                      <w:lang w:val="zh-CN" w:eastAsia="zh-CN"/>
                    </w:rPr>
                    <w:t>经破碎机破碎后外售。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zh-CN" w:eastAsia="zh-CN"/>
                    </w:rPr>
                    <w:t>废包装材料等可回收的材料收集后外售给废品收购站。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废弃沾油抹布和生活垃圾，统一收集后，委托当地环卫部门定期清运处理。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zh-CN" w:eastAsia="zh-CN"/>
                    </w:rPr>
                    <w:t>项目已设置规范的</w:t>
                  </w:r>
                  <w:r>
                    <w:rPr>
                      <w:rFonts w:hint="default" w:ascii="Times New Roman" w:hAnsi="Times New Roman" w:eastAsia="宋体" w:cs="Times New Roman"/>
                      <w:color w:val="auto"/>
                      <w:sz w:val="21"/>
                      <w:szCs w:val="21"/>
                      <w:highlight w:val="none"/>
                      <w:lang w:val="zh-CN" w:eastAsia="zh-CN"/>
                    </w:rPr>
                    <w:t>危险废物暂存间</w:t>
                  </w:r>
                  <w:r>
                    <w:rPr>
                      <w:rFonts w:hint="eastAsia" w:ascii="Times New Roman" w:hAnsi="Times New Roman" w:eastAsia="宋体" w:cs="Times New Roman"/>
                      <w:color w:val="auto"/>
                      <w:sz w:val="21"/>
                      <w:szCs w:val="21"/>
                      <w:highlight w:val="none"/>
                      <w:lang w:val="zh-CN" w:eastAsia="zh-CN"/>
                    </w:rPr>
                    <w:t>暂存危险废物，并与云南大地丰源环保有限公司签订危废处置协议，定期清运处置项目区产生的危险废物</w:t>
                  </w:r>
                  <w:r>
                    <w:rPr>
                      <w:rFonts w:hint="default" w:ascii="Times New Roman" w:hAnsi="Times New Roman" w:eastAsia="宋体" w:cs="Times New Roman"/>
                      <w:color w:val="auto"/>
                      <w:sz w:val="21"/>
                      <w:szCs w:val="21"/>
                      <w:highlight w:val="none"/>
                      <w:lang w:val="zh-CN" w:eastAsia="zh-CN"/>
                    </w:rPr>
                    <w:t>。</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36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项目的性质、规模、地点、采用的工艺或者防治污染、</w:t>
                  </w:r>
                  <w:r>
                    <w:rPr>
                      <w:rFonts w:hint="eastAsia" w:ascii="Times New Roman" w:hAnsi="Times New Roman" w:eastAsia="宋体" w:cs="Times New Roman"/>
                      <w:color w:val="auto"/>
                      <w:sz w:val="21"/>
                      <w:szCs w:val="21"/>
                      <w:highlight w:val="none"/>
                      <w:lang w:val="zh-CN" w:eastAsia="zh-CN"/>
                    </w:rPr>
                    <w:t>防治生态破坏的措施发生变动的，</w:t>
                  </w:r>
                  <w:r>
                    <w:rPr>
                      <w:rFonts w:hint="default" w:ascii="Times New Roman" w:hAnsi="Times New Roman" w:eastAsia="宋体" w:cs="Times New Roman"/>
                      <w:color w:val="auto"/>
                      <w:sz w:val="21"/>
                      <w:szCs w:val="21"/>
                      <w:highlight w:val="none"/>
                      <w:lang w:val="zh-CN" w:eastAsia="zh-CN"/>
                    </w:rPr>
                    <w:t>应当重新向我局报批建设项目环境影响评价文件。</w:t>
                  </w:r>
                </w:p>
              </w:tc>
              <w:tc>
                <w:tcPr>
                  <w:tcW w:w="35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《云南玛塔环保科技有限公司塑料制品建设</w:t>
                  </w:r>
                  <w:r>
                    <w:rPr>
                      <w:rFonts w:hint="default" w:ascii="Times New Roman" w:hAnsi="Times New Roman" w:eastAsia="宋体" w:cs="Times New Roman"/>
                      <w:color w:val="auto"/>
                      <w:sz w:val="21"/>
                      <w:szCs w:val="21"/>
                      <w:lang w:val="en-US" w:eastAsia="zh-CN"/>
                    </w:rPr>
                    <w:t>项目环境影响报告表</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建设</w:t>
                  </w:r>
                  <w:r>
                    <w:rPr>
                      <w:rFonts w:hint="default" w:ascii="Times New Roman" w:hAnsi="Times New Roman" w:eastAsia="宋体" w:cs="Times New Roman"/>
                      <w:color w:val="auto"/>
                      <w:sz w:val="21"/>
                      <w:szCs w:val="21"/>
                    </w:rPr>
                    <w:t>性质、规模、地点</w:t>
                  </w:r>
                  <w:r>
                    <w:rPr>
                      <w:rFonts w:hint="default" w:ascii="Times New Roman" w:hAnsi="Times New Roman" w:eastAsia="宋体" w:cs="Times New Roman"/>
                      <w:color w:val="auto"/>
                      <w:sz w:val="21"/>
                      <w:szCs w:val="21"/>
                      <w:lang w:val="en-US" w:eastAsia="zh-CN"/>
                    </w:rPr>
                    <w:t>等未发生重大变化，</w:t>
                  </w:r>
                  <w:r>
                    <w:rPr>
                      <w:rFonts w:hint="default" w:ascii="Times New Roman" w:hAnsi="Times New Roman" w:eastAsia="宋体" w:cs="Times New Roman"/>
                      <w:color w:val="auto"/>
                      <w:sz w:val="21"/>
                      <w:szCs w:val="21"/>
                    </w:rPr>
                    <w:t>采用的生产工艺或者防治污染、防止生态破坏的措施</w:t>
                  </w:r>
                  <w:r>
                    <w:rPr>
                      <w:rFonts w:hint="default" w:ascii="Times New Roman" w:hAnsi="Times New Roman" w:eastAsia="宋体" w:cs="Times New Roman"/>
                      <w:color w:val="auto"/>
                      <w:sz w:val="21"/>
                      <w:szCs w:val="21"/>
                      <w:lang w:eastAsia="zh-CN"/>
                    </w:rPr>
                    <w:t>未</w:t>
                  </w:r>
                  <w:r>
                    <w:rPr>
                      <w:rFonts w:hint="default" w:ascii="Times New Roman" w:hAnsi="Times New Roman" w:eastAsia="宋体" w:cs="Times New Roman"/>
                      <w:color w:val="auto"/>
                      <w:sz w:val="21"/>
                      <w:szCs w:val="21"/>
                    </w:rPr>
                    <w:t>发生重大变动</w:t>
                  </w:r>
                  <w:r>
                    <w:rPr>
                      <w:rFonts w:hint="default" w:ascii="Times New Roman" w:hAnsi="Times New Roman" w:eastAsia="宋体" w:cs="Times New Roman"/>
                      <w:color w:val="auto"/>
                      <w:sz w:val="21"/>
                      <w:szCs w:val="21"/>
                      <w:lang w:eastAsia="zh-CN"/>
                    </w:rPr>
                    <w:t>。</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满足批复要求</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根据原项目竣工环境保护验收报告、验收意见及实际运营情况，原项目主要建设内容、污染物产排情况如下：</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三</w:t>
            </w:r>
            <w:r>
              <w:rPr>
                <w:rFonts w:hint="eastAsia" w:ascii="Times New Roman" w:hAnsi="Times New Roman" w:eastAsia="宋体" w:cs="Times New Roman"/>
                <w:b/>
                <w:bCs/>
                <w:color w:val="auto"/>
                <w:sz w:val="24"/>
                <w:szCs w:val="24"/>
                <w:highlight w:val="none"/>
                <w:lang w:val="en-US" w:eastAsia="zh-CN"/>
              </w:rPr>
              <w:t>、原建设项目情况</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1、原项目基本情况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原项目主要</w:t>
            </w:r>
            <w:r>
              <w:rPr>
                <w:rFonts w:hint="default" w:ascii="Times New Roman" w:hAnsi="Times New Roman" w:eastAsia="宋体" w:cs="Times New Roman"/>
                <w:color w:val="auto"/>
                <w:sz w:val="24"/>
                <w:szCs w:val="24"/>
                <w:highlight w:val="none"/>
                <w:lang w:val="en-US" w:eastAsia="zh-CN"/>
              </w:rPr>
              <w:t>租用已建成单层钢架结构厂房作为经营场所，在租用房屋内划定各生产经营区及办公休息区。生产车间主要包括原辅料堆存区、生产区、</w:t>
            </w:r>
            <w:r>
              <w:rPr>
                <w:rFonts w:hint="eastAsia" w:cs="Times New Roman"/>
                <w:color w:val="auto"/>
                <w:sz w:val="24"/>
                <w:szCs w:val="24"/>
                <w:highlight w:val="none"/>
                <w:lang w:val="en-US" w:eastAsia="zh-CN"/>
              </w:rPr>
              <w:t>检测</w:t>
            </w:r>
            <w:r>
              <w:rPr>
                <w:rFonts w:hint="default" w:ascii="Times New Roman" w:hAnsi="Times New Roman" w:eastAsia="宋体" w:cs="Times New Roman"/>
                <w:color w:val="auto"/>
                <w:sz w:val="24"/>
                <w:szCs w:val="24"/>
                <w:highlight w:val="none"/>
                <w:lang w:val="en-US" w:eastAsia="zh-CN"/>
              </w:rPr>
              <w:t>室、成品库、一般固废暂存区等，并配套设置相关辅助设施，项目共设置2条波纹管生产线、1条土工膜/防水板生产线及1条自粘胶膜生产线。</w:t>
            </w:r>
            <w:r>
              <w:rPr>
                <w:rFonts w:hint="default" w:ascii="Times New Roman" w:hAnsi="Times New Roman" w:eastAsia="宋体" w:cs="Times New Roman"/>
                <w:color w:val="auto"/>
                <w:sz w:val="24"/>
                <w:szCs w:val="24"/>
                <w:highlight w:val="none"/>
                <w:lang w:val="zh-CN" w:eastAsia="zh-CN"/>
              </w:rPr>
              <w:t>年产波纹管</w:t>
            </w:r>
            <w:r>
              <w:rPr>
                <w:rFonts w:hint="default" w:ascii="Times New Roman" w:hAnsi="Times New Roman" w:eastAsia="宋体" w:cs="Times New Roman"/>
                <w:color w:val="auto"/>
                <w:sz w:val="24"/>
                <w:szCs w:val="24"/>
                <w:highlight w:val="none"/>
                <w:lang w:val="en-US" w:eastAsia="zh-CN"/>
              </w:rPr>
              <w:t>330t，土工膜1900t，防水板1120t，自粘胶膜2000t。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2、原项目组成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lang w:val="en-US" w:eastAsia="zh-CN"/>
              </w:rPr>
              <w:t>项目建设内容主要含原辅料堆存区、生产区、</w:t>
            </w:r>
            <w:r>
              <w:rPr>
                <w:rFonts w:hint="eastAsia" w:cs="Times New Roman"/>
                <w:color w:val="auto"/>
                <w:sz w:val="24"/>
                <w:szCs w:val="24"/>
                <w:highlight w:val="none"/>
                <w:lang w:val="en-US" w:eastAsia="zh-CN"/>
              </w:rPr>
              <w:t>检测</w:t>
            </w:r>
            <w:r>
              <w:rPr>
                <w:rFonts w:hint="default" w:ascii="Times New Roman" w:hAnsi="Times New Roman" w:eastAsia="宋体" w:cs="Times New Roman"/>
                <w:color w:val="auto"/>
                <w:sz w:val="24"/>
                <w:szCs w:val="24"/>
                <w:highlight w:val="none"/>
                <w:lang w:val="en-US" w:eastAsia="zh-CN"/>
              </w:rPr>
              <w:t>室、成品库、一般固废暂存区等</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由于员工均为周边居民，食宿均可回家解决，因此原项目计划建设的食堂及宿舍取消，员工均不在项目区食宿。原项目波纹管、土工膜/防水板生产线不合格产品及边角料收集后经破碎机破碎后回用于生产，本次扩建后全厂边角料及不合格品仅破碎后外售，不再返回生产线使用。经</w:t>
            </w:r>
            <w:r>
              <w:rPr>
                <w:rFonts w:hint="default" w:ascii="Times New Roman" w:hAnsi="Times New Roman" w:eastAsia="宋体" w:cs="Times New Roman"/>
                <w:color w:val="auto"/>
                <w:sz w:val="24"/>
                <w:szCs w:val="24"/>
                <w:highlight w:val="none"/>
                <w:lang w:val="en-US" w:eastAsia="zh-CN"/>
              </w:rPr>
              <w:t>项目主要工程内容具体见表</w:t>
            </w:r>
            <w:r>
              <w:rPr>
                <w:rFonts w:hint="eastAsia" w:ascii="Times New Roman" w:hAnsi="Times New Roman" w:eastAsia="宋体" w:cs="Times New Roman"/>
                <w:color w:val="auto"/>
                <w:sz w:val="24"/>
                <w:szCs w:val="24"/>
                <w:highlight w:val="none"/>
                <w:lang w:val="en-US" w:eastAsia="zh-CN"/>
              </w:rPr>
              <w:t>2-1</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p>
          <w:p>
            <w:pPr>
              <w:pStyle w:val="64"/>
              <w:rPr>
                <w:rFonts w:hint="eastAsia"/>
                <w:color w:val="auto"/>
                <w:highlight w:val="none"/>
                <w:lang w:eastAsia="zh-CN"/>
              </w:rPr>
            </w:pPr>
            <w:r>
              <w:rPr>
                <w:rFonts w:hint="default"/>
                <w:color w:val="auto"/>
                <w:highlight w:val="none"/>
              </w:rPr>
              <w:t>表</w:t>
            </w:r>
            <w:r>
              <w:rPr>
                <w:rFonts w:hint="eastAsia"/>
                <w:color w:val="auto"/>
                <w:highlight w:val="none"/>
                <w:lang w:val="en-US" w:eastAsia="zh-CN"/>
              </w:rPr>
              <w:t>2-12</w:t>
            </w:r>
            <w:r>
              <w:rPr>
                <w:rFonts w:hint="default"/>
                <w:color w:val="auto"/>
                <w:highlight w:val="none"/>
              </w:rPr>
              <w:t xml:space="preserve">  </w:t>
            </w:r>
            <w:r>
              <w:rPr>
                <w:rFonts w:hint="eastAsia"/>
                <w:color w:val="auto"/>
                <w:highlight w:val="none"/>
                <w:lang w:eastAsia="zh-CN"/>
              </w:rPr>
              <w:t>原项目建设内容一览表</w:t>
            </w:r>
          </w:p>
          <w:tbl>
            <w:tblPr>
              <w:tblStyle w:val="22"/>
              <w:tblW w:w="829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6"/>
              <w:gridCol w:w="871"/>
              <w:gridCol w:w="5485"/>
              <w:gridCol w:w="12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696" w:type="dxa"/>
                  <w:tcBorders>
                    <w:bottom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w:t>
                  </w:r>
                </w:p>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871"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w:t>
                  </w:r>
                </w:p>
              </w:tc>
              <w:tc>
                <w:tcPr>
                  <w:tcW w:w="5485"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建设规模</w:t>
                  </w:r>
                </w:p>
              </w:tc>
              <w:tc>
                <w:tcPr>
                  <w:tcW w:w="1246" w:type="dxa"/>
                  <w:tcBorders>
                    <w:left w:val="single" w:color="auto" w:sz="4" w:space="0"/>
                    <w:bottom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6" w:hRule="atLeast"/>
                <w:jc w:val="center"/>
              </w:trPr>
              <w:tc>
                <w:tcPr>
                  <w:tcW w:w="696" w:type="dxa"/>
                  <w:vMerge w:val="restart"/>
                  <w:tcBorders>
                    <w:top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8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原辅料堆存区</w:t>
                  </w:r>
                </w:p>
              </w:tc>
              <w:tc>
                <w:tcPr>
                  <w:tcW w:w="54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rPr>
                    <w:t>设置于生产厂房内北侧，共设置1个，建筑面积100m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，用于原辅材料的堆放。</w:t>
                  </w:r>
                </w:p>
              </w:tc>
              <w:tc>
                <w:tcPr>
                  <w:tcW w:w="1246" w:type="dxa"/>
                  <w:tcBorders>
                    <w:lef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扩建沿用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生产车间</w:t>
                  </w:r>
                </w:p>
              </w:tc>
              <w:tc>
                <w:tcPr>
                  <w:tcW w:w="54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波纹管生产线，共设置2条，包括2套上料系统、2套供料系统及2套挤出成型系统，位于整个生产厂房北侧，建筑面积约580m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。内设2台上料机，2台熔融挤出机，2台成型机及2台环形打孔机、2台</w:t>
                  </w:r>
                  <w:r>
                    <w:rPr>
                      <w:rFonts w:hint="default" w:ascii="Times New Roman" w:hAnsi="Times New Roman" w:eastAsia="宋体" w:cs="Times New Roman"/>
                      <w:color w:val="auto"/>
                      <w:sz w:val="21"/>
                      <w:szCs w:val="21"/>
                      <w:highlight w:val="none"/>
                      <w:lang w:bidi="ar"/>
                    </w:rPr>
                    <w:t>无屑切割机</w:t>
                  </w:r>
                  <w:r>
                    <w:rPr>
                      <w:rFonts w:hint="default" w:ascii="Times New Roman" w:hAnsi="Times New Roman" w:eastAsia="宋体" w:cs="Times New Roman"/>
                      <w:color w:val="auto"/>
                      <w:sz w:val="21"/>
                      <w:szCs w:val="21"/>
                      <w:highlight w:val="none"/>
                    </w:rPr>
                    <w:t>，主要用于波纹管的成型制造。</w:t>
                  </w:r>
                </w:p>
              </w:tc>
              <w:tc>
                <w:tcPr>
                  <w:tcW w:w="1246" w:type="dxa"/>
                  <w:tcBorders>
                    <w:lef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扩建沿用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3"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54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土工膜/防水板生产线，共设置1条，包括1套上料系统，1套供料系统、挤出系统及1套塑化辊压系统，位于整个生产厂房北侧，建筑面积约420m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。内设1台混料机，1台熔融挤出机，1台三辊延压机、1台</w:t>
                  </w:r>
                  <w:r>
                    <w:rPr>
                      <w:rFonts w:hint="default" w:ascii="Times New Roman" w:hAnsi="Times New Roman" w:eastAsia="宋体" w:cs="Times New Roman"/>
                      <w:bCs/>
                      <w:color w:val="auto"/>
                      <w:sz w:val="21"/>
                      <w:szCs w:val="21"/>
                      <w:highlight w:val="none"/>
                    </w:rPr>
                    <w:t>模温控制机及1台收卷机</w:t>
                  </w:r>
                  <w:r>
                    <w:rPr>
                      <w:rFonts w:hint="default" w:ascii="Times New Roman" w:hAnsi="Times New Roman" w:eastAsia="宋体" w:cs="Times New Roman"/>
                      <w:color w:val="auto"/>
                      <w:sz w:val="21"/>
                      <w:szCs w:val="21"/>
                      <w:highlight w:val="none"/>
                    </w:rPr>
                    <w:t>，主要用于防水板或土工膜的成型制造。</w:t>
                  </w:r>
                </w:p>
              </w:tc>
              <w:tc>
                <w:tcPr>
                  <w:tcW w:w="1246" w:type="dxa"/>
                  <w:tcBorders>
                    <w:lef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扩建沿用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38"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54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自粘胶膜生产线，共设置1条，包括1套涂胶系统，1套压延系统1套定型系统，位于整个生产厂房北侧，建筑面积约420m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。内设1台</w:t>
                  </w:r>
                  <w:r>
                    <w:rPr>
                      <w:rFonts w:hint="default" w:ascii="Times New Roman" w:hAnsi="Times New Roman" w:eastAsia="宋体" w:cs="Times New Roman"/>
                      <w:bCs/>
                      <w:color w:val="auto"/>
                      <w:sz w:val="21"/>
                      <w:szCs w:val="21"/>
                      <w:highlight w:val="none"/>
                    </w:rPr>
                    <w:t>涂布辊及导辊</w:t>
                  </w:r>
                  <w:r>
                    <w:rPr>
                      <w:rFonts w:hint="default" w:ascii="Times New Roman" w:hAnsi="Times New Roman" w:eastAsia="宋体" w:cs="Times New Roman"/>
                      <w:color w:val="auto"/>
                      <w:sz w:val="21"/>
                      <w:szCs w:val="21"/>
                      <w:highlight w:val="none"/>
                    </w:rPr>
                    <w:t>，1个</w:t>
                  </w:r>
                  <w:r>
                    <w:rPr>
                      <w:rFonts w:hint="default" w:ascii="Times New Roman" w:hAnsi="Times New Roman" w:eastAsia="宋体" w:cs="Times New Roman"/>
                      <w:bCs/>
                      <w:color w:val="auto"/>
                      <w:sz w:val="21"/>
                      <w:szCs w:val="21"/>
                      <w:highlight w:val="none"/>
                    </w:rPr>
                    <w:t>熔胶箱</w:t>
                  </w:r>
                  <w:r>
                    <w:rPr>
                      <w:rFonts w:hint="default" w:ascii="Times New Roman" w:hAnsi="Times New Roman" w:eastAsia="宋体" w:cs="Times New Roman"/>
                      <w:color w:val="auto"/>
                      <w:sz w:val="21"/>
                      <w:szCs w:val="21"/>
                      <w:highlight w:val="none"/>
                    </w:rPr>
                    <w:t>，主要用于自粘胶膜的成型制造。</w:t>
                  </w:r>
                </w:p>
              </w:tc>
              <w:tc>
                <w:tcPr>
                  <w:tcW w:w="1246" w:type="dxa"/>
                  <w:tcBorders>
                    <w:lef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本次扩建改为生产厂房</w:t>
                  </w:r>
                  <w:r>
                    <w:rPr>
                      <w:rFonts w:hint="eastAsia" w:cs="Times New Roman"/>
                      <w:color w:val="auto"/>
                      <w:sz w:val="21"/>
                      <w:szCs w:val="21"/>
                      <w:highlight w:val="none"/>
                      <w:lang w:eastAsia="zh-CN"/>
                    </w:rPr>
                    <w:t>中部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3"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破碎区</w:t>
                  </w:r>
                </w:p>
              </w:tc>
              <w:tc>
                <w:tcPr>
                  <w:tcW w:w="54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设置于整个生产厂房东侧，建筑面积30m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，内设1台破碎机，主要对边角料及不合格产品进行破碎处理。</w:t>
                  </w:r>
                </w:p>
              </w:tc>
              <w:tc>
                <w:tcPr>
                  <w:tcW w:w="1246" w:type="dxa"/>
                  <w:tcBorders>
                    <w:lef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本次扩建改为生产厂房北侧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3"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成品堆放区</w:t>
                  </w:r>
                </w:p>
              </w:tc>
              <w:tc>
                <w:tcPr>
                  <w:tcW w:w="54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共设置5个成品库，位于项目区中部及南侧，占地面积约为3500m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，用于成品的堆放。</w:t>
                  </w:r>
                </w:p>
              </w:tc>
              <w:tc>
                <w:tcPr>
                  <w:tcW w:w="1246" w:type="dxa"/>
                  <w:tcBorders>
                    <w:lef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已建，本次扩建取消</w:t>
                  </w:r>
                  <w:r>
                    <w:rPr>
                      <w:rFonts w:hint="eastAsia" w:ascii="Times New Roman" w:hAnsi="Times New Roman" w:eastAsia="宋体" w:cs="Times New Roman"/>
                      <w:color w:val="auto"/>
                      <w:sz w:val="21"/>
                      <w:szCs w:val="21"/>
                      <w:highlight w:val="none"/>
                      <w:lang w:val="en-US" w:eastAsia="zh-CN"/>
                    </w:rPr>
                    <w:t>3个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96" w:type="dxa"/>
                  <w:vMerge w:val="restart"/>
                  <w:tcBorders>
                    <w:top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公辅工程</w:t>
                  </w:r>
                </w:p>
              </w:tc>
              <w:tc>
                <w:tcPr>
                  <w:tcW w:w="8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检测</w:t>
                  </w:r>
                  <w:r>
                    <w:rPr>
                      <w:rFonts w:hint="default" w:ascii="Times New Roman" w:hAnsi="Times New Roman" w:eastAsia="宋体" w:cs="Times New Roman"/>
                      <w:color w:val="auto"/>
                      <w:sz w:val="21"/>
                      <w:szCs w:val="21"/>
                      <w:highlight w:val="none"/>
                    </w:rPr>
                    <w:t>室</w:t>
                  </w:r>
                </w:p>
              </w:tc>
              <w:tc>
                <w:tcPr>
                  <w:tcW w:w="54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位于项目区东北侧，</w:t>
                  </w:r>
                  <w:r>
                    <w:rPr>
                      <w:rFonts w:hint="default" w:ascii="Times New Roman" w:hAnsi="Times New Roman" w:eastAsia="宋体" w:cs="Times New Roman"/>
                      <w:color w:val="auto"/>
                      <w:sz w:val="21"/>
                      <w:szCs w:val="21"/>
                      <w:highlight w:val="none"/>
                      <w:lang w:val="zh-CN"/>
                    </w:rPr>
                    <w:t>主要对项目生产的产品出厂前进行抽样检验，主要对物理性能进行测定</w:t>
                  </w:r>
                  <w:r>
                    <w:rPr>
                      <w:rFonts w:hint="default" w:ascii="Times New Roman" w:hAnsi="Times New Roman" w:eastAsia="宋体" w:cs="Times New Roman"/>
                      <w:color w:val="auto"/>
                      <w:sz w:val="21"/>
                      <w:szCs w:val="21"/>
                      <w:highlight w:val="none"/>
                    </w:rPr>
                    <w:t>，不进行化学检验。</w:t>
                  </w:r>
                </w:p>
              </w:tc>
              <w:tc>
                <w:tcPr>
                  <w:tcW w:w="124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扩建沿用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空压机房</w:t>
                  </w:r>
                </w:p>
              </w:tc>
              <w:tc>
                <w:tcPr>
                  <w:tcW w:w="54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建筑面积约为10m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，位于项目区西南侧。</w:t>
                  </w:r>
                </w:p>
              </w:tc>
              <w:tc>
                <w:tcPr>
                  <w:tcW w:w="124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扩建沿用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办公室</w:t>
                  </w:r>
                </w:p>
              </w:tc>
              <w:tc>
                <w:tcPr>
                  <w:tcW w:w="54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设置于生产厂房外西北侧，建筑面积约为100m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1246"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扩建沿用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卫生间</w:t>
                  </w:r>
                </w:p>
              </w:tc>
              <w:tc>
                <w:tcPr>
                  <w:tcW w:w="54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本项目不单独设置卫生间，依托园区设置的公共卫生间进行使用。</w:t>
                  </w:r>
                </w:p>
              </w:tc>
              <w:tc>
                <w:tcPr>
                  <w:tcW w:w="124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依托使用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给水</w:t>
                  </w:r>
                </w:p>
              </w:tc>
              <w:tc>
                <w:tcPr>
                  <w:tcW w:w="5485"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该项目用水由园区自来水管网供给，供水量、水压条件完全能满足项目需求。</w:t>
                  </w:r>
                </w:p>
              </w:tc>
              <w:tc>
                <w:tcPr>
                  <w:tcW w:w="1246" w:type="dxa"/>
                  <w:tcBorders>
                    <w:top w:val="single" w:color="auto" w:sz="4" w:space="0"/>
                    <w:left w:val="single" w:color="auto" w:sz="4" w:space="0"/>
                  </w:tcBorders>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园区已建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w:t>
                  </w:r>
                </w:p>
              </w:tc>
              <w:tc>
                <w:tcPr>
                  <w:tcW w:w="5485"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排水采用雨污分流的排水方式，雨水通过雨水沟汇集后进入园区雨水管网；生产过程冷却水不与物料直接接触，为净循环系统，因此由循环水池统一收集冷却后全部循环使用，不外排；食堂含油废水经隔油池预处理后与其他办公生活污水一同进入化粪池及中水处理站处理后回用于园区非雨天绿化，废水不外排。</w:t>
                  </w:r>
                </w:p>
              </w:tc>
              <w:tc>
                <w:tcPr>
                  <w:tcW w:w="1246" w:type="dxa"/>
                  <w:tcBorders>
                    <w:left w:val="single" w:color="auto" w:sz="4" w:space="0"/>
                  </w:tcBorders>
                  <w:noWrap w:val="0"/>
                  <w:vAlign w:val="center"/>
                </w:tcPr>
                <w:p>
                  <w:pPr>
                    <w:tabs>
                      <w:tab w:val="left" w:pos="3255"/>
                    </w:tabs>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已</w:t>
                  </w:r>
                  <w:r>
                    <w:rPr>
                      <w:rFonts w:hint="eastAsia" w:ascii="Times New Roman" w:hAnsi="Times New Roman" w:eastAsia="宋体" w:cs="Times New Roman"/>
                      <w:color w:val="auto"/>
                      <w:sz w:val="21"/>
                      <w:szCs w:val="21"/>
                      <w:highlight w:val="none"/>
                      <w:lang w:eastAsia="zh-CN"/>
                    </w:rPr>
                    <w:t>取消食堂、宿舍建设，不产生堂废水及生活污水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5485" w:type="dxa"/>
                  <w:noWrap w:val="0"/>
                  <w:vAlign w:val="center"/>
                </w:tcPr>
                <w:p>
                  <w:pPr>
                    <w:tabs>
                      <w:tab w:val="left" w:pos="3255"/>
                    </w:tabs>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项目用电由</w:t>
                  </w:r>
                  <w:r>
                    <w:rPr>
                      <w:rFonts w:hint="default" w:ascii="Times New Roman" w:hAnsi="Times New Roman" w:eastAsia="宋体" w:cs="Times New Roman"/>
                      <w:snapToGrid w:val="0"/>
                      <w:color w:val="auto"/>
                      <w:sz w:val="21"/>
                      <w:szCs w:val="21"/>
                      <w:highlight w:val="none"/>
                    </w:rPr>
                    <w:t>园区供电线路集中供电</w:t>
                  </w:r>
                  <w:r>
                    <w:rPr>
                      <w:rFonts w:hint="default" w:ascii="Times New Roman" w:hAnsi="Times New Roman" w:eastAsia="宋体" w:cs="Times New Roman"/>
                      <w:color w:val="auto"/>
                      <w:sz w:val="21"/>
                      <w:szCs w:val="21"/>
                      <w:highlight w:val="none"/>
                    </w:rPr>
                    <w:t>。</w:t>
                  </w:r>
                </w:p>
              </w:tc>
              <w:tc>
                <w:tcPr>
                  <w:tcW w:w="1246" w:type="dxa"/>
                  <w:tcBorders>
                    <w:left w:val="single" w:color="auto" w:sz="4" w:space="0"/>
                    <w:bottom w:val="single" w:color="auto" w:sz="4" w:space="0"/>
                  </w:tcBorders>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园区已建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供热</w:t>
                  </w:r>
                </w:p>
              </w:tc>
              <w:tc>
                <w:tcPr>
                  <w:tcW w:w="5485" w:type="dxa"/>
                  <w:noWrap w:val="0"/>
                  <w:vAlign w:val="center"/>
                </w:tcPr>
                <w:p>
                  <w:pPr>
                    <w:tabs>
                      <w:tab w:val="left" w:pos="3255"/>
                    </w:tabs>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项目生产及生活过程均使用电能提供热量。</w:t>
                  </w:r>
                </w:p>
              </w:tc>
              <w:tc>
                <w:tcPr>
                  <w:tcW w:w="1246" w:type="dxa"/>
                  <w:tcBorders>
                    <w:left w:val="single" w:color="auto" w:sz="4" w:space="0"/>
                  </w:tcBorders>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园区已建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消防</w:t>
                  </w:r>
                </w:p>
              </w:tc>
              <w:tc>
                <w:tcPr>
                  <w:tcW w:w="5485"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en-US"/>
                    </w:rPr>
                    <w:t>本工程配置各类防火器材若干。</w:t>
                  </w:r>
                </w:p>
              </w:tc>
              <w:tc>
                <w:tcPr>
                  <w:tcW w:w="1246" w:type="dxa"/>
                  <w:tcBorders>
                    <w:left w:val="single" w:color="auto" w:sz="4" w:space="0"/>
                  </w:tcBorders>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jc w:val="center"/>
              </w:trPr>
              <w:tc>
                <w:tcPr>
                  <w:tcW w:w="696"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871" w:type="dxa"/>
                  <w:vMerge w:val="restart"/>
                  <w:noWrap w:val="0"/>
                  <w:vAlign w:val="center"/>
                </w:tcPr>
                <w:p>
                  <w:pPr>
                    <w:tabs>
                      <w:tab w:val="left" w:pos="3255"/>
                    </w:tabs>
                    <w:spacing w:line="240" w:lineRule="auto"/>
                    <w:ind w:firstLine="0" w:firstLineChars="0"/>
                    <w:jc w:val="center"/>
                    <w:rPr>
                      <w:rStyle w:val="79"/>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废水治理措施</w:t>
                  </w:r>
                </w:p>
              </w:tc>
              <w:tc>
                <w:tcPr>
                  <w:tcW w:w="5485" w:type="dxa"/>
                  <w:noWrap w:val="0"/>
                  <w:vAlign w:val="center"/>
                </w:tcPr>
                <w:p>
                  <w:pPr>
                    <w:tabs>
                      <w:tab w:val="left" w:pos="3255"/>
                    </w:tabs>
                    <w:spacing w:line="240" w:lineRule="auto"/>
                    <w:ind w:firstLine="0" w:firstLineChars="0"/>
                    <w:jc w:val="center"/>
                    <w:rPr>
                      <w:rStyle w:val="79"/>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“雨污分流、清污分流”系统。</w:t>
                  </w:r>
                </w:p>
              </w:tc>
              <w:tc>
                <w:tcPr>
                  <w:tcW w:w="1246"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依托已建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vMerge w:val="continue"/>
                  <w:noWrap w:val="0"/>
                  <w:vAlign w:val="center"/>
                </w:tcPr>
                <w:p>
                  <w:pPr>
                    <w:tabs>
                      <w:tab w:val="left" w:pos="3255"/>
                    </w:tabs>
                    <w:spacing w:line="240" w:lineRule="auto"/>
                    <w:ind w:firstLine="0" w:firstLineChars="0"/>
                    <w:jc w:val="center"/>
                    <w:rPr>
                      <w:rStyle w:val="79"/>
                      <w:rFonts w:hint="default" w:ascii="Times New Roman" w:hAnsi="Times New Roman" w:eastAsia="宋体" w:cs="Times New Roman"/>
                      <w:color w:val="auto"/>
                      <w:sz w:val="21"/>
                      <w:szCs w:val="21"/>
                      <w:highlight w:val="none"/>
                    </w:rPr>
                  </w:pPr>
                </w:p>
              </w:tc>
              <w:tc>
                <w:tcPr>
                  <w:tcW w:w="5485" w:type="dxa"/>
                  <w:noWrap w:val="0"/>
                  <w:vAlign w:val="center"/>
                </w:tcPr>
                <w:p>
                  <w:pPr>
                    <w:tabs>
                      <w:tab w:val="left" w:pos="3255"/>
                    </w:tabs>
                    <w:spacing w:line="240" w:lineRule="auto"/>
                    <w:ind w:firstLine="0" w:firstLineChars="0"/>
                    <w:jc w:val="center"/>
                    <w:rPr>
                      <w:rStyle w:val="79"/>
                      <w:rFonts w:hint="default" w:ascii="Times New Roman" w:hAnsi="Times New Roman" w:eastAsia="宋体" w:cs="Times New Roman"/>
                      <w:color w:val="auto"/>
                      <w:sz w:val="21"/>
                      <w:szCs w:val="21"/>
                      <w:highlight w:val="none"/>
                    </w:rPr>
                  </w:pPr>
                  <w:r>
                    <w:rPr>
                      <w:rStyle w:val="79"/>
                      <w:rFonts w:hint="default" w:ascii="Times New Roman" w:hAnsi="Times New Roman" w:eastAsia="宋体" w:cs="Times New Roman"/>
                      <w:color w:val="auto"/>
                      <w:sz w:val="21"/>
                      <w:szCs w:val="21"/>
                      <w:highlight w:val="none"/>
                    </w:rPr>
                    <w:t>冷却水循环系统：1个容积约为53m</w:t>
                  </w:r>
                  <w:r>
                    <w:rPr>
                      <w:rStyle w:val="79"/>
                      <w:rFonts w:hint="default" w:ascii="Times New Roman" w:hAnsi="Times New Roman" w:eastAsia="宋体" w:cs="Times New Roman"/>
                      <w:color w:val="auto"/>
                      <w:sz w:val="21"/>
                      <w:szCs w:val="21"/>
                      <w:highlight w:val="none"/>
                      <w:vertAlign w:val="superscript"/>
                    </w:rPr>
                    <w:t>3</w:t>
                  </w:r>
                  <w:r>
                    <w:rPr>
                      <w:rStyle w:val="79"/>
                      <w:rFonts w:hint="default" w:ascii="Times New Roman" w:hAnsi="Times New Roman" w:eastAsia="宋体" w:cs="Times New Roman"/>
                      <w:color w:val="auto"/>
                      <w:sz w:val="21"/>
                      <w:szCs w:val="21"/>
                      <w:highlight w:val="none"/>
                    </w:rPr>
                    <w:t>的冷却循环水池，位于生产车间外西南侧，循环用水管道150m。</w:t>
                  </w:r>
                </w:p>
              </w:tc>
              <w:tc>
                <w:tcPr>
                  <w:tcW w:w="1246"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扩建沿用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vMerge w:val="continue"/>
                  <w:noWrap w:val="0"/>
                  <w:vAlign w:val="center"/>
                </w:tcPr>
                <w:p>
                  <w:pPr>
                    <w:tabs>
                      <w:tab w:val="left" w:pos="3255"/>
                    </w:tabs>
                    <w:spacing w:line="240" w:lineRule="auto"/>
                    <w:ind w:firstLine="0" w:firstLineChars="0"/>
                    <w:jc w:val="center"/>
                    <w:rPr>
                      <w:rStyle w:val="79"/>
                      <w:rFonts w:hint="default" w:ascii="Times New Roman" w:hAnsi="Times New Roman" w:eastAsia="宋体" w:cs="Times New Roman"/>
                      <w:color w:val="auto"/>
                      <w:sz w:val="21"/>
                      <w:szCs w:val="21"/>
                      <w:highlight w:val="none"/>
                    </w:rPr>
                  </w:pPr>
                </w:p>
              </w:tc>
              <w:tc>
                <w:tcPr>
                  <w:tcW w:w="5485" w:type="dxa"/>
                  <w:noWrap w:val="0"/>
                  <w:vAlign w:val="center"/>
                </w:tcPr>
                <w:p>
                  <w:pPr>
                    <w:tabs>
                      <w:tab w:val="left" w:pos="3255"/>
                    </w:tabs>
                    <w:spacing w:line="240" w:lineRule="auto"/>
                    <w:ind w:firstLine="0" w:firstLineChars="0"/>
                    <w:jc w:val="center"/>
                    <w:rPr>
                      <w:rStyle w:val="79"/>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1个容积约为0.3m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的隔油池，项目区食堂外，用于处理食堂产生的含油废水。</w:t>
                  </w:r>
                </w:p>
              </w:tc>
              <w:tc>
                <w:tcPr>
                  <w:tcW w:w="1246" w:type="dxa"/>
                  <w:noWrap w:val="0"/>
                  <w:vAlign w:val="center"/>
                </w:tcPr>
                <w:p>
                  <w:pPr>
                    <w:tabs>
                      <w:tab w:val="left" w:pos="3255"/>
                    </w:tabs>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已取消食堂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vMerge w:val="continue"/>
                  <w:noWrap w:val="0"/>
                  <w:vAlign w:val="center"/>
                </w:tcPr>
                <w:p>
                  <w:pPr>
                    <w:tabs>
                      <w:tab w:val="left" w:pos="3255"/>
                    </w:tabs>
                    <w:spacing w:line="240" w:lineRule="auto"/>
                    <w:ind w:firstLine="0" w:firstLineChars="0"/>
                    <w:jc w:val="center"/>
                    <w:rPr>
                      <w:rStyle w:val="79"/>
                      <w:rFonts w:hint="default" w:ascii="Times New Roman" w:hAnsi="Times New Roman" w:eastAsia="宋体" w:cs="Times New Roman"/>
                      <w:color w:val="auto"/>
                      <w:sz w:val="21"/>
                      <w:szCs w:val="21"/>
                      <w:highlight w:val="none"/>
                    </w:rPr>
                  </w:pPr>
                </w:p>
              </w:tc>
              <w:tc>
                <w:tcPr>
                  <w:tcW w:w="5485" w:type="dxa"/>
                  <w:noWrap w:val="0"/>
                  <w:vAlign w:val="center"/>
                </w:tcPr>
                <w:p>
                  <w:pPr>
                    <w:tabs>
                      <w:tab w:val="left" w:pos="3255"/>
                    </w:tabs>
                    <w:spacing w:line="240" w:lineRule="auto"/>
                    <w:ind w:firstLine="0" w:firstLineChars="0"/>
                    <w:jc w:val="center"/>
                    <w:rPr>
                      <w:rStyle w:val="79"/>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1个容积约为20m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的化粪池，位于项目区西侧。生活污水统一收集至化粪池进行处理。</w:t>
                  </w:r>
                </w:p>
              </w:tc>
              <w:tc>
                <w:tcPr>
                  <w:tcW w:w="1246" w:type="dxa"/>
                  <w:noWrap w:val="0"/>
                  <w:vAlign w:val="center"/>
                </w:tcPr>
                <w:p>
                  <w:pPr>
                    <w:tabs>
                      <w:tab w:val="left" w:pos="3255"/>
                    </w:tabs>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已取消宿舍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vMerge w:val="continue"/>
                  <w:noWrap w:val="0"/>
                  <w:vAlign w:val="center"/>
                </w:tcPr>
                <w:p>
                  <w:pPr>
                    <w:tabs>
                      <w:tab w:val="left" w:pos="3255"/>
                    </w:tabs>
                    <w:spacing w:line="240" w:lineRule="auto"/>
                    <w:ind w:firstLine="0" w:firstLineChars="0"/>
                    <w:jc w:val="center"/>
                    <w:rPr>
                      <w:rStyle w:val="79"/>
                      <w:rFonts w:hint="default" w:ascii="Times New Roman" w:hAnsi="Times New Roman" w:eastAsia="宋体" w:cs="Times New Roman"/>
                      <w:color w:val="auto"/>
                      <w:sz w:val="21"/>
                      <w:szCs w:val="21"/>
                      <w:highlight w:val="none"/>
                    </w:rPr>
                  </w:pPr>
                </w:p>
              </w:tc>
              <w:tc>
                <w:tcPr>
                  <w:tcW w:w="5485"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1套处理规模约为25m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/d的中水处理站，本项目生活污水经隔油池、化粪池、中水处理站处理达《城市污水再生利用 城市杂用水水质》（GB/T18920-2002）中的城市绿化标准后非雨天回用于园区绿化。</w:t>
                  </w:r>
                </w:p>
              </w:tc>
              <w:tc>
                <w:tcPr>
                  <w:tcW w:w="1246" w:type="dxa"/>
                  <w:noWrap w:val="0"/>
                  <w:vAlign w:val="center"/>
                </w:tcPr>
                <w:p>
                  <w:pPr>
                    <w:tabs>
                      <w:tab w:val="left" w:pos="3255"/>
                    </w:tabs>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已取消食堂、宿舍建设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1"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vMerge w:val="restart"/>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废气治理措施</w:t>
                  </w:r>
                </w:p>
              </w:tc>
              <w:tc>
                <w:tcPr>
                  <w:tcW w:w="5485"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1间密闭破碎间，内设1台破碎机，主要用于生产过程边角料及不合格产品破碎处理。</w:t>
                  </w:r>
                  <w:r>
                    <w:rPr>
                      <w:rFonts w:hint="default" w:ascii="Times New Roman" w:hAnsi="Times New Roman" w:eastAsia="宋体" w:cs="Times New Roman"/>
                      <w:bCs/>
                      <w:color w:val="auto"/>
                      <w:sz w:val="21"/>
                      <w:szCs w:val="21"/>
                      <w:highlight w:val="none"/>
                    </w:rPr>
                    <w:t>80%的粉尘经房间阻隔后沉降于地面，剩余20%的粉尘呈无组织排放。</w:t>
                  </w:r>
                </w:p>
              </w:tc>
              <w:tc>
                <w:tcPr>
                  <w:tcW w:w="1246" w:type="dxa"/>
                  <w:noWrap w:val="0"/>
                  <w:vAlign w:val="center"/>
                </w:tcPr>
                <w:p>
                  <w:pPr>
                    <w:tabs>
                      <w:tab w:val="left" w:pos="3255"/>
                    </w:tabs>
                    <w:spacing w:line="240" w:lineRule="auto"/>
                    <w:ind w:firstLine="0" w:firstLineChars="0"/>
                    <w:jc w:val="center"/>
                    <w:rPr>
                      <w:rFonts w:hint="eastAsia" w:ascii="Times New Roman" w:hAnsi="Times New Roman" w:eastAsia="宋体" w:cs="Times New Roman"/>
                      <w:snapToGrid w:val="0"/>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已建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6"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vMerge w:val="continue"/>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5485"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4个集气罩（2条波纹管生产线上方分别设置1个面积为3m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的集气罩，土工膜/防水板生产线上方设置1个面积约为4m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的集气罩1个，自粘胶膜生产线上方设置1个面积为4m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的集气罩）+UV光氧催化设备+活性炭吸附装置+15m高排气筒（预留标准的采样检测口）（1#），用于处理生产过程产生的有机废气。集气罩收集效率85%，风机</w:t>
                  </w:r>
                  <w:r>
                    <w:rPr>
                      <w:rFonts w:hint="default" w:ascii="Times New Roman" w:hAnsi="Times New Roman" w:eastAsia="宋体" w:cs="Times New Roman"/>
                      <w:bCs/>
                      <w:color w:val="auto"/>
                      <w:sz w:val="21"/>
                      <w:szCs w:val="21"/>
                      <w:highlight w:val="none"/>
                    </w:rPr>
                    <w:t>总风量8000m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/h，光氧催化设备+活性炭去除效率80%</w:t>
                  </w:r>
                  <w:r>
                    <w:rPr>
                      <w:rFonts w:hint="default" w:ascii="Times New Roman" w:hAnsi="Times New Roman" w:eastAsia="宋体" w:cs="Times New Roman"/>
                      <w:color w:val="auto"/>
                      <w:sz w:val="21"/>
                      <w:szCs w:val="21"/>
                      <w:highlight w:val="none"/>
                    </w:rPr>
                    <w:t>。（由于本项目周边存在高层建筑，排气筒无法做到高出周围200米半径范围的建筑5米以上，因此本项目有组织废气排放速率严格50%执行）。</w:t>
                  </w:r>
                </w:p>
              </w:tc>
              <w:tc>
                <w:tcPr>
                  <w:tcW w:w="1246" w:type="dxa"/>
                  <w:noWrap w:val="0"/>
                  <w:vAlign w:val="center"/>
                </w:tcPr>
                <w:p>
                  <w:pPr>
                    <w:tabs>
                      <w:tab w:val="left" w:pos="3255"/>
                    </w:tabs>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已建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6"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vMerge w:val="continue"/>
                  <w:noWrap w:val="0"/>
                  <w:vAlign w:val="center"/>
                </w:tcPr>
                <w:p>
                  <w:pPr>
                    <w:pStyle w:val="19"/>
                    <w:widowControl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p>
              </w:tc>
              <w:tc>
                <w:tcPr>
                  <w:tcW w:w="5485" w:type="dxa"/>
                  <w:noWrap w:val="0"/>
                  <w:vAlign w:val="center"/>
                </w:tcPr>
                <w:p>
                  <w:pPr>
                    <w:pStyle w:val="19"/>
                    <w:widowControl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食堂油烟配套“集气罩+油烟净化器+高于房顶1.5m高排气筒”，油烟净化器净化效率不低于60%。</w:t>
                  </w:r>
                </w:p>
              </w:tc>
              <w:tc>
                <w:tcPr>
                  <w:tcW w:w="1246"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已取消食堂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1"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5485"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项目区所有生产设备置于厂房内，高噪声设备安装消声、减振装置。</w:t>
                  </w:r>
                </w:p>
              </w:tc>
              <w:tc>
                <w:tcPr>
                  <w:tcW w:w="1246" w:type="dxa"/>
                  <w:noWrap w:val="0"/>
                  <w:vAlign w:val="center"/>
                </w:tcPr>
                <w:p>
                  <w:pPr>
                    <w:tabs>
                      <w:tab w:val="left" w:pos="3255"/>
                    </w:tabs>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已建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vMerge w:val="restart"/>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485"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带盖式生活垃圾收集桶5个。</w:t>
                  </w:r>
                </w:p>
              </w:tc>
              <w:tc>
                <w:tcPr>
                  <w:tcW w:w="1246"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扩建沿用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6"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vMerge w:val="continue"/>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5485"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一般固体废料暂存区，建筑面积20m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，用于收集暂存生产过程产生的废包装袋、未成型产品、边角废料、不合格产品等可回收利用的一般固体废弃物。</w:t>
                  </w:r>
                </w:p>
              </w:tc>
              <w:tc>
                <w:tcPr>
                  <w:tcW w:w="1246"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扩建沿用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0" w:hRule="atLeast"/>
                <w:jc w:val="center"/>
              </w:trPr>
              <w:tc>
                <w:tcPr>
                  <w:tcW w:w="69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71" w:type="dxa"/>
                  <w:vMerge w:val="continue"/>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5485" w:type="dxa"/>
                  <w:noWrap w:val="0"/>
                  <w:vAlign w:val="center"/>
                </w:tcPr>
                <w:p>
                  <w:pPr>
                    <w:tabs>
                      <w:tab w:val="left" w:pos="3255"/>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项目生产车间</w:t>
                  </w:r>
                  <w:r>
                    <w:rPr>
                      <w:rFonts w:hint="eastAsia" w:ascii="Times New Roman" w:hAnsi="Times New Roman" w:eastAsia="宋体" w:cs="Times New Roman"/>
                      <w:color w:val="auto"/>
                      <w:sz w:val="21"/>
                      <w:szCs w:val="21"/>
                      <w:highlight w:val="none"/>
                      <w:lang w:eastAsia="zh-CN"/>
                    </w:rPr>
                    <w:t>外</w:t>
                  </w:r>
                  <w:r>
                    <w:rPr>
                      <w:rFonts w:hint="default" w:ascii="Times New Roman" w:hAnsi="Times New Roman" w:eastAsia="宋体" w:cs="Times New Roman"/>
                      <w:color w:val="auto"/>
                      <w:sz w:val="21"/>
                      <w:szCs w:val="21"/>
                      <w:highlight w:val="none"/>
                    </w:rPr>
                    <w:t>设置1间占地面积为5m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的危废暂存间，并配套2个危险废物专用收集容器，用于收集暂存机修过程产生的废机油、废气处理过程中饱和失效的活性炭、废UV灯管。危险废物暂存间地面及裙脚进行重点防渗，渗透系数≤1×10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cm/s，并按照要求设置规范的标识标牌。</w:t>
                  </w:r>
                </w:p>
              </w:tc>
              <w:tc>
                <w:tcPr>
                  <w:tcW w:w="1246" w:type="dxa"/>
                  <w:noWrap w:val="0"/>
                  <w:vAlign w:val="center"/>
                </w:tcPr>
                <w:p>
                  <w:pPr>
                    <w:tabs>
                      <w:tab w:val="left" w:pos="3255"/>
                    </w:tabs>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扩建沿用</w:t>
                  </w:r>
                </w:p>
              </w:tc>
            </w:tr>
          </w:tbl>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3、原项目产品方案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原项目</w:t>
            </w:r>
            <w:r>
              <w:rPr>
                <w:rFonts w:hint="default" w:ascii="Times New Roman" w:hAnsi="Times New Roman" w:eastAsia="宋体" w:cs="Times New Roman"/>
                <w:color w:val="auto"/>
                <w:sz w:val="24"/>
                <w:szCs w:val="24"/>
                <w:highlight w:val="none"/>
              </w:rPr>
              <w:t>生产产品为</w:t>
            </w:r>
            <w:r>
              <w:rPr>
                <w:rFonts w:hint="eastAsia" w:ascii="Times New Roman" w:hAnsi="Times New Roman" w:eastAsia="宋体" w:cs="Times New Roman"/>
                <w:color w:val="auto"/>
                <w:sz w:val="24"/>
                <w:szCs w:val="24"/>
                <w:highlight w:val="none"/>
                <w:lang w:eastAsia="zh-CN"/>
              </w:rPr>
              <w:t>波纹管</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土工膜</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防水板、自粘胶膜</w:t>
            </w:r>
            <w:r>
              <w:rPr>
                <w:rFonts w:hint="default" w:ascii="Times New Roman" w:hAnsi="Times New Roman" w:eastAsia="宋体" w:cs="Times New Roman"/>
                <w:color w:val="auto"/>
                <w:sz w:val="24"/>
                <w:szCs w:val="24"/>
                <w:highlight w:val="none"/>
              </w:rPr>
              <w:t>。产品方案一览表见表</w:t>
            </w:r>
            <w:r>
              <w:rPr>
                <w:rFonts w:hint="eastAsia" w:ascii="Times New Roman" w:hAnsi="Times New Roman" w:eastAsia="宋体" w:cs="Times New Roman"/>
                <w:color w:val="auto"/>
                <w:sz w:val="24"/>
                <w:szCs w:val="24"/>
                <w:highlight w:val="none"/>
                <w:lang w:val="en-US" w:eastAsia="zh-CN"/>
              </w:rPr>
              <w:t>2-1</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所示。</w:t>
            </w:r>
          </w:p>
          <w:p>
            <w:pPr>
              <w:pStyle w:val="6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eastAsia" w:eastAsia="宋体" w:cs="Times New Roman"/>
                <w:color w:val="auto"/>
                <w:highlight w:val="none"/>
                <w:lang w:val="en-US" w:eastAsia="zh-CN"/>
              </w:rPr>
              <w:t>2</w:t>
            </w:r>
            <w:r>
              <w:rPr>
                <w:rFonts w:hint="default" w:ascii="Times New Roman" w:hAnsi="Times New Roman" w:eastAsia="宋体" w:cs="Times New Roman"/>
                <w:color w:val="auto"/>
                <w:highlight w:val="none"/>
              </w:rPr>
              <w:t>-</w:t>
            </w:r>
            <w:r>
              <w:rPr>
                <w:rFonts w:hint="eastAsia" w:eastAsia="宋体" w:cs="Times New Roman"/>
                <w:color w:val="auto"/>
                <w:highlight w:val="none"/>
                <w:lang w:val="en-US" w:eastAsia="zh-CN"/>
              </w:rPr>
              <w:t>1</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 xml:space="preserve">  项目产品方案一览表</w:t>
            </w:r>
          </w:p>
          <w:tbl>
            <w:tblPr>
              <w:tblStyle w:val="22"/>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2731"/>
              <w:gridCol w:w="2241"/>
              <w:gridCol w:w="2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94"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731"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2241"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产量</w:t>
                  </w:r>
                </w:p>
              </w:tc>
              <w:tc>
                <w:tcPr>
                  <w:tcW w:w="2236"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94"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2731"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波纹管</w:t>
                  </w:r>
                </w:p>
              </w:tc>
              <w:tc>
                <w:tcPr>
                  <w:tcW w:w="2241"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330</w:t>
                  </w:r>
                </w:p>
              </w:tc>
              <w:tc>
                <w:tcPr>
                  <w:tcW w:w="2236"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94"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2731"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土工膜</w:t>
                  </w:r>
                </w:p>
              </w:tc>
              <w:tc>
                <w:tcPr>
                  <w:tcW w:w="2241"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1900</w:t>
                  </w:r>
                </w:p>
              </w:tc>
              <w:tc>
                <w:tcPr>
                  <w:tcW w:w="223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94"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2731"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防水板</w:t>
                  </w:r>
                </w:p>
              </w:tc>
              <w:tc>
                <w:tcPr>
                  <w:tcW w:w="2241"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1120</w:t>
                  </w:r>
                </w:p>
              </w:tc>
              <w:tc>
                <w:tcPr>
                  <w:tcW w:w="223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94"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2731"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自粘胶膜</w:t>
                  </w:r>
                </w:p>
              </w:tc>
              <w:tc>
                <w:tcPr>
                  <w:tcW w:w="2241" w:type="dxa"/>
                  <w:noWrap w:val="0"/>
                  <w:vAlign w:val="center"/>
                </w:tcPr>
                <w:p>
                  <w:pPr>
                    <w:tabs>
                      <w:tab w:val="left" w:pos="2395"/>
                    </w:tabs>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2000</w:t>
                  </w:r>
                </w:p>
              </w:tc>
              <w:tc>
                <w:tcPr>
                  <w:tcW w:w="223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t/a</w:t>
                  </w:r>
                </w:p>
              </w:tc>
            </w:tr>
          </w:tbl>
          <w:p>
            <w:pPr>
              <w:spacing w:before="156" w:beforeLines="50"/>
              <w:ind w:firstLine="480"/>
              <w:jc w:val="lef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各产品方案信息详见表</w:t>
            </w:r>
            <w:r>
              <w:rPr>
                <w:rFonts w:hint="eastAsia" w:cs="Times New Roman"/>
                <w:color w:val="auto"/>
                <w:sz w:val="24"/>
                <w:szCs w:val="24"/>
                <w:highlight w:val="none"/>
                <w:lang w:val="en-US" w:eastAsia="zh-CN"/>
              </w:rPr>
              <w:t>2-14</w:t>
            </w:r>
            <w:r>
              <w:rPr>
                <w:rFonts w:hint="default" w:ascii="Times New Roman" w:hAnsi="Times New Roman" w:eastAsia="宋体" w:cs="Times New Roman"/>
                <w:color w:val="auto"/>
                <w:sz w:val="24"/>
                <w:szCs w:val="24"/>
                <w:highlight w:val="none"/>
              </w:rPr>
              <w:t>。</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2-14</w:t>
            </w:r>
            <w:r>
              <w:rPr>
                <w:rFonts w:hint="default" w:ascii="Times New Roman" w:hAnsi="Times New Roman" w:eastAsia="宋体" w:cs="Times New Roman"/>
                <w:b/>
                <w:color w:val="auto"/>
                <w:sz w:val="21"/>
                <w:szCs w:val="21"/>
                <w:highlight w:val="none"/>
              </w:rPr>
              <w:t xml:space="preserve">   项目各产品方案详细信息</w:t>
            </w:r>
          </w:p>
          <w:tbl>
            <w:tblPr>
              <w:tblStyle w:val="22"/>
              <w:tblW w:w="8302" w:type="dxa"/>
              <w:tblInd w:w="0" w:type="dxa"/>
              <w:tblLayout w:type="fixed"/>
              <w:tblCellMar>
                <w:top w:w="15" w:type="dxa"/>
                <w:left w:w="15" w:type="dxa"/>
                <w:bottom w:w="15" w:type="dxa"/>
                <w:right w:w="15" w:type="dxa"/>
              </w:tblCellMar>
            </w:tblPr>
            <w:tblGrid>
              <w:gridCol w:w="457"/>
              <w:gridCol w:w="2043"/>
              <w:gridCol w:w="1255"/>
              <w:gridCol w:w="1344"/>
              <w:gridCol w:w="1194"/>
              <w:gridCol w:w="2009"/>
            </w:tblGrid>
            <w:tr>
              <w:tblPrEx>
                <w:tblLayout w:type="fixed"/>
                <w:tblCellMar>
                  <w:top w:w="15" w:type="dxa"/>
                  <w:left w:w="15" w:type="dxa"/>
                  <w:bottom w:w="15" w:type="dxa"/>
                  <w:right w:w="15" w:type="dxa"/>
                </w:tblCellMar>
              </w:tblPrEx>
              <w:trPr>
                <w:trHeight w:val="301" w:hRule="atLeast"/>
              </w:trPr>
              <w:tc>
                <w:tcPr>
                  <w:tcW w:w="45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序号</w:t>
                  </w:r>
                </w:p>
              </w:tc>
              <w:tc>
                <w:tcPr>
                  <w:tcW w:w="204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名称</w:t>
                  </w:r>
                </w:p>
              </w:tc>
              <w:tc>
                <w:tcPr>
                  <w:tcW w:w="379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产品型号</w:t>
                  </w:r>
                </w:p>
              </w:tc>
              <w:tc>
                <w:tcPr>
                  <w:tcW w:w="200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原料</w:t>
                  </w:r>
                </w:p>
              </w:tc>
            </w:tr>
            <w:tr>
              <w:tblPrEx>
                <w:tblLayout w:type="fixed"/>
                <w:tblCellMar>
                  <w:top w:w="15" w:type="dxa"/>
                  <w:left w:w="15" w:type="dxa"/>
                  <w:bottom w:w="15" w:type="dxa"/>
                  <w:right w:w="15" w:type="dxa"/>
                </w:tblCellMar>
              </w:tblPrEx>
              <w:trPr>
                <w:trHeight w:val="360" w:hRule="atLeast"/>
              </w:trPr>
              <w:tc>
                <w:tcPr>
                  <w:tcW w:w="45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204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标称内径Фmm</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标称外径Фmm</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重量kg/m</w:t>
                  </w:r>
                </w:p>
              </w:tc>
              <w:tc>
                <w:tcPr>
                  <w:tcW w:w="200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1</w:t>
                  </w:r>
                </w:p>
              </w:tc>
              <w:tc>
                <w:tcPr>
                  <w:tcW w:w="784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波纹管</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1.1</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50单壁波纹管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Ф44</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Ф50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0.16</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聚乙烯树脂（</w:t>
                  </w:r>
                  <w:r>
                    <w:rPr>
                      <w:rFonts w:hint="default" w:ascii="Times New Roman" w:hAnsi="Times New Roman" w:eastAsia="宋体" w:cs="Times New Roman"/>
                      <w:color w:val="auto"/>
                      <w:sz w:val="21"/>
                      <w:szCs w:val="21"/>
                      <w:highlight w:val="none"/>
                    </w:rPr>
                    <w:t>高密度聚乙烯新料塑料颗粒5502、低密度聚乙烯新料塑料颗粒4406）</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50双壁波纹管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Ф42</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Ф50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0.17</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1.3</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75单壁波纹管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Ф64</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Ф75</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0.28</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1.4</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80双壁波纹管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Ф69</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Ф80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0.32</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100单壁波纹管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Ф89</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Ф100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0.42</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1.6</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100双壁波纹管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Ф87</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Ф100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0.46</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1.7</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110双壁波纹管</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Ф94</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Ф110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0.48</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序号</w:t>
                  </w:r>
                </w:p>
              </w:tc>
              <w:tc>
                <w:tcPr>
                  <w:tcW w:w="204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名称</w:t>
                  </w:r>
                </w:p>
              </w:tc>
              <w:tc>
                <w:tcPr>
                  <w:tcW w:w="379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产品型号</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原料</w:t>
                  </w:r>
                </w:p>
              </w:tc>
            </w:tr>
            <w:tr>
              <w:tblPrEx>
                <w:tblLayout w:type="fixed"/>
                <w:tblCellMar>
                  <w:top w:w="15" w:type="dxa"/>
                  <w:left w:w="15" w:type="dxa"/>
                  <w:bottom w:w="15" w:type="dxa"/>
                  <w:right w:w="15" w:type="dxa"/>
                </w:tblCellMar>
              </w:tblPrEx>
              <w:trPr>
                <w:trHeight w:val="330" w:hRule="atLeast"/>
              </w:trPr>
              <w:tc>
                <w:tcPr>
                  <w:tcW w:w="45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204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标称厚度mm</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标称幅宽mm</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重量kg/m²</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rPr>
                      <w:rFonts w:hint="default" w:ascii="Times New Roman" w:hAnsi="Times New Roman" w:eastAsia="宋体" w:cs="Times New Roman"/>
                      <w:b/>
                      <w:bCs/>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2</w:t>
                  </w:r>
                </w:p>
              </w:tc>
              <w:tc>
                <w:tcPr>
                  <w:tcW w:w="784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土工膜</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2.1</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1.0mmHDPE土工膜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0.949</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聚乙烯树脂（</w:t>
                  </w:r>
                  <w:r>
                    <w:rPr>
                      <w:rFonts w:hint="default" w:ascii="Times New Roman" w:hAnsi="Times New Roman" w:eastAsia="宋体" w:cs="Times New Roman"/>
                      <w:color w:val="auto"/>
                      <w:sz w:val="21"/>
                      <w:szCs w:val="21"/>
                      <w:highlight w:val="none"/>
                    </w:rPr>
                    <w:t>高密度聚乙烯新料塑料颗粒</w:t>
                  </w:r>
                  <w:r>
                    <w:rPr>
                      <w:rFonts w:hint="default" w:ascii="Times New Roman" w:hAnsi="Times New Roman" w:eastAsia="宋体" w:cs="Times New Roman"/>
                      <w:color w:val="auto"/>
                      <w:sz w:val="21"/>
                      <w:szCs w:val="21"/>
                      <w:highlight w:val="none"/>
                      <w:lang w:val="en-US" w:eastAsia="zh-CN"/>
                    </w:rPr>
                    <w:t>7042</w:t>
                  </w:r>
                  <w:r>
                    <w:rPr>
                      <w:rFonts w:hint="default" w:ascii="Times New Roman" w:hAnsi="Times New Roman" w:eastAsia="宋体" w:cs="Times New Roman"/>
                      <w:color w:val="auto"/>
                      <w:sz w:val="21"/>
                      <w:szCs w:val="21"/>
                      <w:highlight w:val="none"/>
                    </w:rPr>
                    <w:t>、低密度聚乙烯新料塑料颗粒</w:t>
                  </w:r>
                  <w:r>
                    <w:rPr>
                      <w:rFonts w:hint="default" w:ascii="Times New Roman" w:hAnsi="Times New Roman" w:eastAsia="宋体" w:cs="Times New Roman"/>
                      <w:color w:val="auto"/>
                      <w:sz w:val="21"/>
                      <w:szCs w:val="21"/>
                      <w:highlight w:val="none"/>
                      <w:lang w:val="en-US" w:eastAsia="zh-CN"/>
                    </w:rPr>
                    <w:t>5502</w:t>
                  </w:r>
                  <w:r>
                    <w:rPr>
                      <w:rFonts w:hint="default" w:ascii="Times New Roman" w:hAnsi="Times New Roman" w:eastAsia="宋体" w:cs="Times New Roman"/>
                      <w:color w:val="auto"/>
                      <w:sz w:val="21"/>
                      <w:szCs w:val="21"/>
                      <w:highlight w:val="none"/>
                    </w:rPr>
                    <w:t>）、色母粒</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2.2</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1.5mmHDPE土工膜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1.41</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2.3</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2.0mmHDPE土工膜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1.88</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序号</w:t>
                  </w:r>
                </w:p>
              </w:tc>
              <w:tc>
                <w:tcPr>
                  <w:tcW w:w="2043"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名称</w:t>
                  </w:r>
                </w:p>
              </w:tc>
              <w:tc>
                <w:tcPr>
                  <w:tcW w:w="379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产品型号</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原料</w:t>
                  </w:r>
                </w:p>
              </w:tc>
            </w:tr>
            <w:tr>
              <w:tblPrEx>
                <w:tblLayout w:type="fixed"/>
                <w:tblCellMar>
                  <w:top w:w="15" w:type="dxa"/>
                  <w:left w:w="15" w:type="dxa"/>
                  <w:bottom w:w="15" w:type="dxa"/>
                  <w:right w:w="15" w:type="dxa"/>
                </w:tblCellMar>
              </w:tblPrEx>
              <w:trPr>
                <w:trHeight w:val="330" w:hRule="atLeast"/>
              </w:trPr>
              <w:tc>
                <w:tcPr>
                  <w:tcW w:w="457"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bidi="ar"/>
                    </w:rPr>
                  </w:pPr>
                </w:p>
              </w:tc>
              <w:tc>
                <w:tcPr>
                  <w:tcW w:w="2043"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bidi="ar"/>
                    </w:rPr>
                  </w:pP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标称厚度mm</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标称幅宽mm</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重量kg/m²</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rPr>
                      <w:rFonts w:hint="default" w:ascii="Times New Roman" w:hAnsi="Times New Roman" w:eastAsia="宋体" w:cs="Times New Roman"/>
                      <w:color w:val="auto"/>
                      <w:sz w:val="21"/>
                      <w:szCs w:val="21"/>
                      <w:highlight w:val="none"/>
                      <w:lang w:bidi="ar"/>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w:t>
                  </w:r>
                </w:p>
              </w:tc>
              <w:tc>
                <w:tcPr>
                  <w:tcW w:w="784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bidi="ar"/>
                    </w:rPr>
                    <w:t>PVC防水板</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3.1</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1.0mmPVC防水板</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0.949</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聚氯乙烯树脂、色母粒</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3.2</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1.2mmPVC防水板</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1.2</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1.128</w:t>
                  </w:r>
                </w:p>
              </w:tc>
              <w:tc>
                <w:tcPr>
                  <w:tcW w:w="2009" w:type="dxa"/>
                  <w:vMerge w:val="continue"/>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3.3</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1.5mmPVC防水板</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1.5</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3000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1.41</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p>
              </w:tc>
            </w:tr>
            <w:tr>
              <w:tblPrEx>
                <w:tblLayout w:type="fixed"/>
                <w:tblCellMar>
                  <w:top w:w="15" w:type="dxa"/>
                  <w:left w:w="15" w:type="dxa"/>
                  <w:bottom w:w="15" w:type="dxa"/>
                  <w:right w:w="15" w:type="dxa"/>
                </w:tblCellMar>
              </w:tblPrEx>
              <w:trPr>
                <w:trHeight w:val="330" w:hRule="atLeast"/>
              </w:trPr>
              <w:tc>
                <w:tcPr>
                  <w:tcW w:w="45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序号</w:t>
                  </w:r>
                </w:p>
              </w:tc>
              <w:tc>
                <w:tcPr>
                  <w:tcW w:w="204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名称</w:t>
                  </w:r>
                </w:p>
              </w:tc>
              <w:tc>
                <w:tcPr>
                  <w:tcW w:w="379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产品型号</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原料</w:t>
                  </w:r>
                </w:p>
              </w:tc>
            </w:tr>
            <w:tr>
              <w:tblPrEx>
                <w:tblLayout w:type="fixed"/>
                <w:tblCellMar>
                  <w:top w:w="15" w:type="dxa"/>
                  <w:left w:w="15" w:type="dxa"/>
                  <w:bottom w:w="15" w:type="dxa"/>
                  <w:right w:w="15" w:type="dxa"/>
                </w:tblCellMar>
              </w:tblPrEx>
              <w:trPr>
                <w:trHeight w:val="330" w:hRule="atLeast"/>
              </w:trPr>
              <w:tc>
                <w:tcPr>
                  <w:tcW w:w="45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204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标称厚度mm</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标称幅宽mm</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重量kg/m²</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784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自粘胶膜</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4.1</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1.0mm自粘胶膜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0.95</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热熔压敏胶，项目自产的土工膜及PVC防水板，隔离纸膜</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4.2</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1.5mm自粘胶膜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1.425</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4.3</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1.0mm覆沙防水膜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1.1</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热熔压敏胶，项目自产的土工膜及PVC防水板，石粉</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4.4</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1.5mm覆沙防水膜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1.65</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4.5</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1.0mm自粘吊带胶膜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0.95</w:t>
                  </w:r>
                </w:p>
              </w:tc>
              <w:tc>
                <w:tcPr>
                  <w:tcW w:w="2009" w:type="dxa"/>
                  <w:vMerge w:val="restart"/>
                  <w:tcBorders>
                    <w:top w:val="single" w:color="000000" w:sz="4" w:space="0"/>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热熔压敏胶，项目自产的土工膜及PVC防水板，隔离纸膜</w:t>
                  </w:r>
                </w:p>
              </w:tc>
            </w:tr>
            <w:tr>
              <w:tblPrEx>
                <w:tblLayout w:type="fixed"/>
                <w:tblCellMar>
                  <w:top w:w="15" w:type="dxa"/>
                  <w:left w:w="15" w:type="dxa"/>
                  <w:bottom w:w="15" w:type="dxa"/>
                  <w:right w:w="15" w:type="dxa"/>
                </w:tblCellMar>
              </w:tblPrEx>
              <w:trPr>
                <w:trHeight w:val="33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4.6</w:t>
                  </w:r>
                </w:p>
              </w:tc>
              <w:tc>
                <w:tcPr>
                  <w:tcW w:w="2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1.5mm自粘吊带胶膜</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1500</w:t>
                  </w:r>
                </w:p>
              </w:tc>
              <w:tc>
                <w:tcPr>
                  <w:tcW w:w="11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1.425</w:t>
                  </w:r>
                </w:p>
              </w:tc>
              <w:tc>
                <w:tcPr>
                  <w:tcW w:w="2009" w:type="dxa"/>
                  <w:vMerge w:val="continue"/>
                  <w:tcBorders>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4、原项目主要原辅料消耗</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（1）原辅料用量</w:t>
            </w:r>
          </w:p>
          <w:p>
            <w:pPr>
              <w:keepNext w:val="0"/>
              <w:keepLines w:val="0"/>
              <w:pageBreakBefore w:val="0"/>
              <w:widowControl w:val="0"/>
              <w:tabs>
                <w:tab w:val="left" w:pos="2395"/>
              </w:tabs>
              <w:kinsoku/>
              <w:wordWrap/>
              <w:overflowPunct/>
              <w:topLinePunct w:val="0"/>
              <w:autoSpaceDE/>
              <w:autoSpaceDN/>
              <w:bidi w:val="0"/>
              <w:spacing w:line="360" w:lineRule="auto"/>
              <w:ind w:right="105" w:rightChars="50" w:firstLine="480"/>
              <w:textAlignment w:val="auto"/>
              <w:rPr>
                <w:rFonts w:hint="default" w:ascii="Times New Roman" w:hAnsi="Times New Roman" w:eastAsia="宋体" w:cs="Times New Roman"/>
                <w:b/>
                <w:color w:val="auto"/>
                <w:sz w:val="24"/>
                <w:szCs w:val="24"/>
                <w:highlight w:val="none"/>
              </w:rPr>
            </w:pPr>
            <w:r>
              <w:rPr>
                <w:rFonts w:hint="eastAsia" w:cs="Times New Roman"/>
                <w:bCs/>
                <w:color w:val="auto"/>
                <w:sz w:val="24"/>
                <w:szCs w:val="24"/>
                <w:highlight w:val="none"/>
                <w:lang w:eastAsia="zh-CN"/>
              </w:rPr>
              <w:t>原</w:t>
            </w:r>
            <w:r>
              <w:rPr>
                <w:rFonts w:hint="default" w:ascii="Times New Roman" w:hAnsi="Times New Roman" w:eastAsia="宋体" w:cs="Times New Roman"/>
                <w:bCs/>
                <w:color w:val="auto"/>
                <w:sz w:val="24"/>
                <w:szCs w:val="24"/>
                <w:highlight w:val="none"/>
              </w:rPr>
              <w:t>项目主要原辅材料及能源消耗情况见表</w:t>
            </w:r>
            <w:r>
              <w:rPr>
                <w:rFonts w:hint="eastAsia" w:cs="Times New Roman"/>
                <w:bCs/>
                <w:color w:val="auto"/>
                <w:sz w:val="24"/>
                <w:szCs w:val="24"/>
                <w:highlight w:val="none"/>
                <w:lang w:val="en-US" w:eastAsia="zh-CN"/>
              </w:rPr>
              <w:t>2-15</w:t>
            </w:r>
            <w:r>
              <w:rPr>
                <w:rFonts w:hint="default" w:ascii="Times New Roman" w:hAnsi="Times New Roman" w:eastAsia="宋体" w:cs="Times New Roman"/>
                <w:bCs/>
                <w:color w:val="auto"/>
                <w:sz w:val="24"/>
                <w:szCs w:val="24"/>
                <w:highlight w:val="none"/>
              </w:rPr>
              <w:t>。</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2-15</w:t>
            </w:r>
            <w:r>
              <w:rPr>
                <w:rFonts w:hint="default" w:ascii="Times New Roman" w:hAnsi="Times New Roman" w:eastAsia="宋体" w:cs="Times New Roman"/>
                <w:b/>
                <w:color w:val="auto"/>
                <w:sz w:val="21"/>
                <w:szCs w:val="21"/>
                <w:highlight w:val="none"/>
              </w:rPr>
              <w:t xml:space="preserve">   项目主要原辅料用量及能源消耗</w:t>
            </w:r>
          </w:p>
          <w:tbl>
            <w:tblPr>
              <w:tblStyle w:val="22"/>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725"/>
              <w:gridCol w:w="1076"/>
              <w:gridCol w:w="1153"/>
              <w:gridCol w:w="1730"/>
              <w:gridCol w:w="1239"/>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725"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材料名称</w:t>
                  </w:r>
                </w:p>
              </w:tc>
              <w:tc>
                <w:tcPr>
                  <w:tcW w:w="1076"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年耗量(t/a）</w:t>
                  </w:r>
                </w:p>
              </w:tc>
              <w:tc>
                <w:tcPr>
                  <w:tcW w:w="1153"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规格</w:t>
                  </w:r>
                </w:p>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（成分）</w:t>
                  </w:r>
                </w:p>
              </w:tc>
              <w:tc>
                <w:tcPr>
                  <w:tcW w:w="1730"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供应来源</w:t>
                  </w:r>
                </w:p>
              </w:tc>
              <w:tc>
                <w:tcPr>
                  <w:tcW w:w="1239"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c>
                <w:tcPr>
                  <w:tcW w:w="995"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最大储存量（t）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2" w:type="dxa"/>
                  <w:gridSpan w:val="7"/>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一、生产波纹管主要原辅料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高密度聚乙烯新料塑料颗粒5502</w:t>
                  </w:r>
                </w:p>
              </w:tc>
              <w:tc>
                <w:tcPr>
                  <w:tcW w:w="1076"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220</w:t>
                  </w:r>
                </w:p>
              </w:tc>
              <w:tc>
                <w:tcPr>
                  <w:tcW w:w="1153"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rPr>
                    <w:t>25kg/袋</w:t>
                  </w:r>
                </w:p>
              </w:tc>
              <w:tc>
                <w:tcPr>
                  <w:tcW w:w="173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四川领源实业发展有限公司</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袋装</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（主原料）</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低密度聚乙烯新料塑料颗粒4406</w:t>
                  </w:r>
                </w:p>
              </w:tc>
              <w:tc>
                <w:tcPr>
                  <w:tcW w:w="1076"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110.2461</w:t>
                  </w:r>
                </w:p>
              </w:tc>
              <w:tc>
                <w:tcPr>
                  <w:tcW w:w="1153"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25kg/袋</w:t>
                  </w:r>
                </w:p>
              </w:tc>
              <w:tc>
                <w:tcPr>
                  <w:tcW w:w="173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重庆盛睿嘉新材料科技有限公司</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袋装</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（辅料）</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2" w:type="dxa"/>
                  <w:gridSpan w:val="7"/>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二、生产土工膜主要原辅料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高密度聚乙烯新料塑料颗粒7042</w:t>
                  </w:r>
                </w:p>
              </w:tc>
              <w:tc>
                <w:tcPr>
                  <w:tcW w:w="1076"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1700</w:t>
                  </w:r>
                </w:p>
              </w:tc>
              <w:tc>
                <w:tcPr>
                  <w:tcW w:w="1153"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25kg/袋</w:t>
                  </w:r>
                </w:p>
              </w:tc>
              <w:tc>
                <w:tcPr>
                  <w:tcW w:w="173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重庆盛睿嘉新材料科技有限公司</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袋装</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（主原料）</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低密度聚乙烯新料塑料颗粒5502</w:t>
                  </w:r>
                </w:p>
              </w:tc>
              <w:tc>
                <w:tcPr>
                  <w:tcW w:w="1076"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171.1086</w:t>
                  </w:r>
                </w:p>
              </w:tc>
              <w:tc>
                <w:tcPr>
                  <w:tcW w:w="1153"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25kg/袋</w:t>
                  </w:r>
                </w:p>
              </w:tc>
              <w:tc>
                <w:tcPr>
                  <w:tcW w:w="173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四川领源实业发展有限公司</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袋装</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（辅料）</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色母粒</w:t>
                  </w:r>
                </w:p>
              </w:tc>
              <w:tc>
                <w:tcPr>
                  <w:tcW w:w="1076"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30</w:t>
                  </w:r>
                </w:p>
              </w:tc>
              <w:tc>
                <w:tcPr>
                  <w:tcW w:w="1153"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25kg/袋</w:t>
                  </w:r>
                </w:p>
              </w:tc>
              <w:tc>
                <w:tcPr>
                  <w:tcW w:w="173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云南鑫旺达塑胶有限责任公司</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染色</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（辅料）</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2" w:type="dxa"/>
                  <w:gridSpan w:val="7"/>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三、生产PVC防水板主要原辅料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聚氯乙烯树脂</w:t>
                  </w:r>
                </w:p>
              </w:tc>
              <w:tc>
                <w:tcPr>
                  <w:tcW w:w="1076"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1100</w:t>
                  </w:r>
                </w:p>
              </w:tc>
              <w:tc>
                <w:tcPr>
                  <w:tcW w:w="1153"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25kg/袋</w:t>
                  </w:r>
                </w:p>
              </w:tc>
              <w:tc>
                <w:tcPr>
                  <w:tcW w:w="173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四川领源实业发展有限公司</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袋装</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（主原料）</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色母粒</w:t>
                  </w:r>
                </w:p>
              </w:tc>
              <w:tc>
                <w:tcPr>
                  <w:tcW w:w="1076"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20.469</w:t>
                  </w:r>
                </w:p>
              </w:tc>
              <w:tc>
                <w:tcPr>
                  <w:tcW w:w="1153"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25kg/袋</w:t>
                  </w:r>
                </w:p>
              </w:tc>
              <w:tc>
                <w:tcPr>
                  <w:tcW w:w="173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云南鑫旺达塑胶有限责任公司</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染色</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（辅料）</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2" w:type="dxa"/>
                  <w:gridSpan w:val="7"/>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四、生产自粘胶膜主要原辅料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热熔压敏胶</w:t>
                  </w:r>
                </w:p>
              </w:tc>
              <w:tc>
                <w:tcPr>
                  <w:tcW w:w="1076"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150</w:t>
                  </w:r>
                </w:p>
              </w:tc>
              <w:tc>
                <w:tcPr>
                  <w:tcW w:w="1153"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25kg/箱</w:t>
                  </w:r>
                </w:p>
              </w:tc>
              <w:tc>
                <w:tcPr>
                  <w:tcW w:w="173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广东能辉新材料科技有限公司</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辅料</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土工膜</w:t>
                  </w:r>
                </w:p>
              </w:tc>
              <w:tc>
                <w:tcPr>
                  <w:tcW w:w="1076"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1000</w:t>
                  </w:r>
                </w:p>
              </w:tc>
              <w:tc>
                <w:tcPr>
                  <w:tcW w:w="1153"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3mx350m</w:t>
                  </w:r>
                </w:p>
              </w:tc>
              <w:tc>
                <w:tcPr>
                  <w:tcW w:w="1730" w:type="dxa"/>
                  <w:vMerge w:val="restart"/>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公司自产</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PVC防水板</w:t>
                  </w:r>
                </w:p>
              </w:tc>
              <w:tc>
                <w:tcPr>
                  <w:tcW w:w="1076"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630</w:t>
                  </w:r>
                </w:p>
              </w:tc>
              <w:tc>
                <w:tcPr>
                  <w:tcW w:w="1153"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3mx350m</w:t>
                  </w:r>
                </w:p>
              </w:tc>
              <w:tc>
                <w:tcPr>
                  <w:tcW w:w="1730" w:type="dxa"/>
                  <w:vMerge w:val="continue"/>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隔离纸膜</w:t>
                  </w:r>
                </w:p>
              </w:tc>
              <w:tc>
                <w:tcPr>
                  <w:tcW w:w="1076"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50</w:t>
                  </w:r>
                </w:p>
              </w:tc>
              <w:tc>
                <w:tcPr>
                  <w:tcW w:w="1153"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3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潮州市信德包装材料有限公司</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辅料</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石粉</w:t>
                  </w:r>
                </w:p>
              </w:tc>
              <w:tc>
                <w:tcPr>
                  <w:tcW w:w="1076"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180.39</w:t>
                  </w:r>
                </w:p>
              </w:tc>
              <w:tc>
                <w:tcPr>
                  <w:tcW w:w="1153" w:type="dxa"/>
                  <w:noWrap w:val="0"/>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25kg/袋</w:t>
                  </w:r>
                </w:p>
              </w:tc>
              <w:tc>
                <w:tcPr>
                  <w:tcW w:w="173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 xml:space="preserve">宜都楚雄高岭土有限责任公司 </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辅料</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2" w:type="dxa"/>
                  <w:gridSpan w:val="7"/>
                  <w:noWrap w:val="0"/>
                  <w:vAlign w:val="center"/>
                </w:tcPr>
                <w:p>
                  <w:pPr>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五、能耗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384"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生产新鲜水</w:t>
                  </w:r>
                </w:p>
              </w:tc>
              <w:tc>
                <w:tcPr>
                  <w:tcW w:w="10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3168m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15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3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园区接入</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384"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生活新鲜水</w:t>
                  </w:r>
                </w:p>
              </w:tc>
              <w:tc>
                <w:tcPr>
                  <w:tcW w:w="10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277.2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15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3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园区接入</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电能</w:t>
                  </w:r>
                </w:p>
              </w:tc>
              <w:tc>
                <w:tcPr>
                  <w:tcW w:w="10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kW·h</w:t>
                  </w:r>
                </w:p>
              </w:tc>
              <w:tc>
                <w:tcPr>
                  <w:tcW w:w="115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3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园区接入</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7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w:t>
                  </w:r>
                </w:p>
              </w:tc>
              <w:tc>
                <w:tcPr>
                  <w:tcW w:w="10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4.61</w:t>
                  </w:r>
                  <w:r>
                    <w:rPr>
                      <w:rFonts w:hint="default" w:ascii="Times New Roman" w:hAnsi="Times New Roman" w:eastAsia="宋体" w:cs="Times New Roman"/>
                      <w:color w:val="auto"/>
                      <w:sz w:val="21"/>
                      <w:szCs w:val="21"/>
                      <w:highlight w:val="none"/>
                    </w:rPr>
                    <w:t>t/a</w:t>
                  </w:r>
                </w:p>
              </w:tc>
              <w:tc>
                <w:tcPr>
                  <w:tcW w:w="115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25kg/箱</w:t>
                  </w:r>
                </w:p>
              </w:tc>
              <w:tc>
                <w:tcPr>
                  <w:tcW w:w="173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就近购买</w:t>
                  </w:r>
                </w:p>
              </w:tc>
              <w:tc>
                <w:tcPr>
                  <w:tcW w:w="12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9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r>
          </w:tbl>
          <w:p>
            <w:pPr>
              <w:pStyle w:val="76"/>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rPr>
              <w:t>2</w:t>
            </w:r>
            <w:r>
              <w:rPr>
                <w:rFonts w:hint="default" w:ascii="Times New Roman" w:hAnsi="Times New Roman" w:eastAsia="宋体" w:cs="Times New Roman"/>
                <w:b/>
                <w:color w:val="auto"/>
                <w:sz w:val="24"/>
                <w:szCs w:val="24"/>
                <w:highlight w:val="none"/>
              </w:rPr>
              <w:t>）主要原辅材料性质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b/>
                <w:bCs/>
                <w:color w:val="auto"/>
                <w:sz w:val="24"/>
                <w:szCs w:val="24"/>
                <w:highlight w:val="none"/>
                <w:shd w:val="clear" w:color="auto" w:fill="FFFFFF"/>
              </w:rPr>
              <w:t>①高密度聚乙烯（PE）颗粒</w:t>
            </w:r>
          </w:p>
          <w:p>
            <w:pPr>
              <w:pStyle w:val="74"/>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高密度聚乙烯（HDPE）颗粒:</w:t>
            </w:r>
            <w:r>
              <w:rPr>
                <w:rFonts w:hint="default" w:ascii="Times New Roman" w:hAnsi="Times New Roman" w:eastAsia="宋体" w:cs="Times New Roman"/>
                <w:color w:val="auto"/>
                <w:sz w:val="24"/>
                <w:szCs w:val="24"/>
                <w:highlight w:val="none"/>
              </w:rPr>
              <w:t>高密度聚乙烯又称低压聚乙烯，HDPE是一种结晶度高、非极性的热塑性树脂。高密度聚乙烯是种白色粉末颗粒状产品，无毒、无味，密度在0.940~0.976 g/cm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范围内；结晶度为80%~90%，软化点为125~135℃；熔化温度120~160℃。它具有良好的耐热性和耐寒性，化学稳定性好，还具有较高的刚性和韧性，机械强度好。介电性能，耐环境应力开裂性亦较好。硬度、拉伸强度和蠕变性优于低密度聚乙烯；耐磨性、电绝缘性、韧性及耐寒性均较好，但与低密度聚乙烯相比绝缘性略差些；化学稳定性好，在室温条件下，不溶于任何有机溶剂，耐酸、碱和各种盐类的腐蚀；薄膜对水蒸气和空气的渗透性小、吸水性低；耐老化性能差，耐环境开裂性不如低密度聚乙烯，特别是热氧化作用会使其性能下降，所以，树脂需加入抗氧剂和紫外线吸收剂等来提高改善这方面的不足。高密度聚乙烯薄膜在受力情况下的热变形温度较低，这一点应用时要注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b/>
                <w:bCs/>
                <w:color w:val="auto"/>
                <w:sz w:val="24"/>
                <w:szCs w:val="24"/>
                <w:highlight w:val="none"/>
                <w:shd w:val="clear" w:color="auto" w:fill="FFFFFF"/>
              </w:rPr>
              <w:t>②低密度聚乙烯（PE）颗粒</w:t>
            </w:r>
          </w:p>
          <w:p>
            <w:pPr>
              <w:pStyle w:val="74"/>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color w:val="auto"/>
                <w:sz w:val="24"/>
                <w:szCs w:val="24"/>
                <w:highlight w:val="none"/>
              </w:rPr>
              <w:t>低密度聚乙烯（LDPE）颗粒:</w:t>
            </w:r>
            <w:r>
              <w:rPr>
                <w:rFonts w:hint="default" w:ascii="Times New Roman" w:hAnsi="Times New Roman" w:eastAsia="宋体" w:cs="Times New Roman"/>
                <w:bCs/>
                <w:color w:val="auto"/>
                <w:sz w:val="24"/>
                <w:szCs w:val="24"/>
                <w:highlight w:val="none"/>
              </w:rPr>
              <w:t>低密度聚乙烯又称高压聚乙烯，LDPE呈乳白色，无味、无臭、无毒，表面无光泽的蜡状颗粒。密度为0.91g/cm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-0.93g/cm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，LDPE的熔点为120~125℃，是聚乙烯树脂中最轻的品种。具有良好的柔软性、延伸性、电绝缘性、透明性、易加工性和一定的透气性。其化学稳定性能较好，耐碱、耐一般有机溶剂。</w:t>
            </w:r>
          </w:p>
          <w:p>
            <w:pPr>
              <w:pStyle w:val="74"/>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本项目生产过程中为高密度聚乙烯（HDPE）颗粒及低密度聚乙烯（LDPE）颗粒根据一定比例配比着使用，生产温度控制为150℃左右。本次建设项目实际加工过程中加热至熔化温度的控制温度远小于PE 材料的分解温度，不会产生分解废气。</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③聚氯乙烯（PVC）</w:t>
            </w:r>
          </w:p>
          <w:p>
            <w:pPr>
              <w:pStyle w:val="74"/>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简称PVC，由氯乙烯在引发剂作用下聚合而成的热塑性树脂。是氯乙烯的均聚物。氯乙烯均聚物和氯乙烯共聚物统称为氯乙烯树脂。PVC为无定形结构的白色粉末，支化度较小。工业生产的PVC分子量一般在5万～12万范围内，具有较大的多分散性，分子量随聚合温度的降低而增加；无固定熔点，80～85℃开始软化，130℃变为粘弹态，150℃开始转变为粘流态；有较好的机械性能，抗张强度60MPa左右，冲击强度5～10kJ/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有优异的介电性能。但对光和热的稳定性差，在100℃以上或经长时间阳光曝晒，就会分解而产生氯化氢，并进一步自动催化分解，引起变色，物理机械性能也迅速下降，在实际应用中必须加入稳定剂以提高对热和光的稳定性。PVC很坚硬，溶解性也很差，只能溶于环己酮、二氯乙烷和四氢呋喃等少数溶剂中，对有机和无机酸、碱、盐均稳定，化学稳定性随使用温度的升高而降低。PVC溶解在丙酮-二硫化碳或丙酮－苯混合溶剂中，用于干法纺丝或湿法纺丝而成纤维，称氯纶。具有难燃、耐酸碱、抗微生物、耐磨并具有较好的保暖性和弹性。</w:t>
            </w:r>
          </w:p>
          <w:p>
            <w:pPr>
              <w:pStyle w:val="74"/>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④色母</w:t>
            </w:r>
          </w:p>
          <w:p>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色母也称色种，是一种新型高分子材料专用着色剂，色母主要用在塑料生产。色母由颜料或染料、载体和分散剂三种基本要素所组成，是把超常量的颜料均匀载附于树脂之中而制得的聚集体。本项目使用的色母为普通注塑色母，主要成分树脂和无机颜料配比而成。</w:t>
            </w:r>
          </w:p>
          <w:p>
            <w:pPr>
              <w:pStyle w:val="74"/>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beforeLines="0" w:afterLines="0"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⑤石粉</w:t>
            </w:r>
          </w:p>
          <w:p>
            <w:pPr>
              <w:pStyle w:val="2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color w:val="auto"/>
                <w:sz w:val="24"/>
                <w:szCs w:val="24"/>
                <w:highlight w:val="none"/>
              </w:rPr>
              <w:t>石粉，</w:t>
            </w:r>
            <w:r>
              <w:rPr>
                <w:rFonts w:hint="default" w:ascii="Times New Roman" w:hAnsi="Times New Roman" w:eastAsia="宋体" w:cs="Times New Roman"/>
                <w:b w:val="0"/>
                <w:bCs/>
                <w:color w:val="auto"/>
                <w:sz w:val="24"/>
                <w:szCs w:val="24"/>
                <w:highlight w:val="none"/>
              </w:rPr>
              <w:t>即碳酸钙粉末(Light Calcium Carbonate)，又称沉淀碳酸钙( Precipitated Calcium Carbonate)，简称PCC。分子式为：CaCO</w:t>
            </w:r>
            <w:r>
              <w:rPr>
                <w:rFonts w:hint="default" w:ascii="Times New Roman" w:hAnsi="Times New Roman" w:eastAsia="宋体" w:cs="Times New Roman"/>
                <w:b w:val="0"/>
                <w:bCs/>
                <w:color w:val="auto"/>
                <w:sz w:val="24"/>
                <w:szCs w:val="24"/>
                <w:highlight w:val="none"/>
                <w:vertAlign w:val="subscript"/>
              </w:rPr>
              <w:t>3</w:t>
            </w:r>
            <w:r>
              <w:rPr>
                <w:rFonts w:hint="default" w:ascii="Times New Roman" w:hAnsi="Times New Roman" w:eastAsia="宋体" w:cs="Times New Roman"/>
                <w:b w:val="0"/>
                <w:bCs/>
                <w:color w:val="auto"/>
                <w:sz w:val="24"/>
                <w:szCs w:val="24"/>
                <w:highlight w:val="none"/>
              </w:rPr>
              <w:t>，分子量：100.09。性状为白色粉末或无色结晶，无味，825℃分解为氧化钙和二氧化碳。溶于稀酸而放出二氧化碳，不溶于醇，有两种结晶，一种是正交晶体文石，一种是六方菱面晶体方解石。可通过碳化法、氯化钙法等工业方法制得。碳酸钙粉末可应用于橡胶、塑料、油漆和水性涂料等行业。石粉是一种塑料改性填料，通过与聚合物或其他载体混合造粒而形成的粒料，在塑料制品中能起到一种骨架作用，对塑料制品尺寸的稳定性有很大作用，能提高制品的</w:t>
            </w: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color w:val="auto"/>
                <w:sz w:val="24"/>
                <w:szCs w:val="24"/>
                <w:highlight w:val="none"/>
              </w:rPr>
              <w:instrText xml:space="preserve"> HYPERLINK "http://baike.baidu.com/view/34359.htm" \t "_blank" </w:instrText>
            </w:r>
            <w:r>
              <w:rPr>
                <w:rFonts w:hint="default" w:ascii="Times New Roman" w:hAnsi="Times New Roman" w:eastAsia="宋体" w:cs="Times New Roman"/>
                <w:b w:val="0"/>
                <w:bCs/>
                <w:color w:val="auto"/>
                <w:sz w:val="24"/>
                <w:szCs w:val="24"/>
                <w:highlight w:val="none"/>
              </w:rPr>
              <w:fldChar w:fldCharType="separate"/>
            </w:r>
            <w:r>
              <w:rPr>
                <w:rFonts w:hint="default" w:ascii="Times New Roman" w:hAnsi="Times New Roman" w:eastAsia="宋体" w:cs="Times New Roman"/>
                <w:b w:val="0"/>
                <w:bCs/>
                <w:color w:val="auto"/>
                <w:sz w:val="24"/>
                <w:szCs w:val="24"/>
                <w:highlight w:val="none"/>
              </w:rPr>
              <w:t>硬度</w:t>
            </w:r>
            <w:r>
              <w:rPr>
                <w:rFonts w:hint="default" w:ascii="Times New Roman" w:hAnsi="Times New Roman" w:eastAsia="宋体" w:cs="Times New Roman"/>
                <w:b w:val="0"/>
                <w:bCs/>
                <w:color w:val="auto"/>
                <w:sz w:val="24"/>
                <w:szCs w:val="24"/>
                <w:highlight w:val="none"/>
              </w:rPr>
              <w:fldChar w:fldCharType="end"/>
            </w:r>
            <w:r>
              <w:rPr>
                <w:rFonts w:hint="default" w:ascii="Times New Roman" w:hAnsi="Times New Roman" w:eastAsia="宋体" w:cs="Times New Roman"/>
                <w:b w:val="0"/>
                <w:bCs/>
                <w:color w:val="auto"/>
                <w:sz w:val="24"/>
                <w:szCs w:val="24"/>
                <w:highlight w:val="none"/>
              </w:rPr>
              <w:t>，还可以提高制品的表面光泽和表面平整性。在一般塑料制品中添加碳酸钙耐热性可以提高，由于碳酸钙白度在90%以上，还可以取代昂贵的白色</w:t>
            </w: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color w:val="auto"/>
                <w:sz w:val="24"/>
                <w:szCs w:val="24"/>
                <w:highlight w:val="none"/>
              </w:rPr>
              <w:instrText xml:space="preserve"> HYPERLINK "http://baike.baidu.com/view/24489.htm" \t "_blank" </w:instrText>
            </w:r>
            <w:r>
              <w:rPr>
                <w:rFonts w:hint="default" w:ascii="Times New Roman" w:hAnsi="Times New Roman" w:eastAsia="宋体" w:cs="Times New Roman"/>
                <w:b w:val="0"/>
                <w:bCs/>
                <w:color w:val="auto"/>
                <w:sz w:val="24"/>
                <w:szCs w:val="24"/>
                <w:highlight w:val="none"/>
              </w:rPr>
              <w:fldChar w:fldCharType="separate"/>
            </w:r>
            <w:r>
              <w:rPr>
                <w:rFonts w:hint="default" w:ascii="Times New Roman" w:hAnsi="Times New Roman" w:eastAsia="宋体" w:cs="Times New Roman"/>
                <w:b w:val="0"/>
                <w:bCs/>
                <w:color w:val="auto"/>
                <w:sz w:val="24"/>
                <w:szCs w:val="24"/>
                <w:highlight w:val="none"/>
              </w:rPr>
              <w:t>颜料</w:t>
            </w:r>
            <w:r>
              <w:rPr>
                <w:rFonts w:hint="default" w:ascii="Times New Roman" w:hAnsi="Times New Roman" w:eastAsia="宋体" w:cs="Times New Roman"/>
                <w:b w:val="0"/>
                <w:bCs/>
                <w:color w:val="auto"/>
                <w:sz w:val="24"/>
                <w:szCs w:val="24"/>
                <w:highlight w:val="none"/>
              </w:rPr>
              <w:fldChar w:fldCharType="end"/>
            </w:r>
            <w:r>
              <w:rPr>
                <w:rFonts w:hint="default" w:ascii="Times New Roman" w:hAnsi="Times New Roman" w:eastAsia="宋体" w:cs="Times New Roman"/>
                <w:b w:val="0"/>
                <w:bCs/>
                <w:color w:val="auto"/>
                <w:sz w:val="24"/>
                <w:szCs w:val="24"/>
                <w:highlight w:val="none"/>
              </w:rPr>
              <w:t>起到一定的增白作用。本项目使用石粉作为生产自粘胶膜的填充剂。</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5、</w:t>
            </w:r>
            <w:r>
              <w:rPr>
                <w:rFonts w:hint="eastAsia" w:cs="Times New Roman"/>
                <w:b/>
                <w:color w:val="auto"/>
                <w:sz w:val="24"/>
                <w:szCs w:val="24"/>
                <w:highlight w:val="none"/>
                <w:lang w:eastAsia="zh-CN"/>
              </w:rPr>
              <w:t>原</w:t>
            </w:r>
            <w:r>
              <w:rPr>
                <w:rFonts w:hint="default" w:ascii="Times New Roman" w:hAnsi="Times New Roman" w:eastAsia="宋体" w:cs="Times New Roman"/>
                <w:b/>
                <w:color w:val="auto"/>
                <w:sz w:val="24"/>
                <w:szCs w:val="24"/>
                <w:highlight w:val="none"/>
              </w:rPr>
              <w:t>项目主要生产设备</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根据建设单位提供的资料显示，</w:t>
            </w:r>
            <w:r>
              <w:rPr>
                <w:rFonts w:hint="eastAsia" w:cs="Times New Roman"/>
                <w:bCs/>
                <w:color w:val="auto"/>
                <w:sz w:val="24"/>
                <w:szCs w:val="24"/>
                <w:highlight w:val="none"/>
                <w:lang w:eastAsia="zh-CN"/>
              </w:rPr>
              <w:t>原</w:t>
            </w:r>
            <w:r>
              <w:rPr>
                <w:rFonts w:hint="default" w:ascii="Times New Roman" w:hAnsi="Times New Roman" w:eastAsia="宋体" w:cs="Times New Roman"/>
                <w:bCs/>
                <w:color w:val="auto"/>
                <w:sz w:val="24"/>
                <w:szCs w:val="24"/>
                <w:highlight w:val="none"/>
              </w:rPr>
              <w:t>项目主要生产设备详见表</w:t>
            </w:r>
            <w:r>
              <w:rPr>
                <w:rFonts w:hint="eastAsia" w:cs="Times New Roman"/>
                <w:bCs/>
                <w:color w:val="auto"/>
                <w:sz w:val="24"/>
                <w:szCs w:val="24"/>
                <w:highlight w:val="none"/>
                <w:lang w:val="en-US" w:eastAsia="zh-CN"/>
              </w:rPr>
              <w:t>2-16</w:t>
            </w:r>
            <w:r>
              <w:rPr>
                <w:rFonts w:hint="default" w:ascii="Times New Roman" w:hAnsi="Times New Roman" w:eastAsia="宋体" w:cs="Times New Roman"/>
                <w:bCs/>
                <w:color w:val="auto"/>
                <w:sz w:val="24"/>
                <w:szCs w:val="24"/>
                <w:highlight w:val="none"/>
              </w:rPr>
              <w:t>。</w:t>
            </w:r>
          </w:p>
          <w:p>
            <w:pPr>
              <w:pStyle w:val="6"/>
              <w:spacing w:line="240" w:lineRule="auto"/>
              <w:ind w:firstLine="42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eastAsia" w:cs="Times New Roman"/>
                <w:color w:val="auto"/>
                <w:sz w:val="21"/>
                <w:szCs w:val="21"/>
                <w:highlight w:val="none"/>
                <w:lang w:val="en-US" w:eastAsia="zh-CN"/>
              </w:rPr>
              <w:t>2-16</w:t>
            </w:r>
            <w:r>
              <w:rPr>
                <w:rFonts w:hint="default" w:ascii="Times New Roman" w:hAnsi="Times New Roman" w:eastAsia="宋体" w:cs="Times New Roman"/>
                <w:color w:val="auto"/>
                <w:sz w:val="21"/>
                <w:szCs w:val="21"/>
                <w:highlight w:val="none"/>
              </w:rPr>
              <w:t xml:space="preserve">   项目主要生产设备及设施一览表</w:t>
            </w:r>
          </w:p>
          <w:tbl>
            <w:tblPr>
              <w:tblStyle w:val="22"/>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659"/>
              <w:gridCol w:w="2234"/>
              <w:gridCol w:w="689"/>
              <w:gridCol w:w="1529"/>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659"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w:t>
                  </w:r>
                </w:p>
              </w:tc>
              <w:tc>
                <w:tcPr>
                  <w:tcW w:w="2234"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689"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w:t>
                  </w:r>
                </w:p>
              </w:tc>
              <w:tc>
                <w:tcPr>
                  <w:tcW w:w="1529"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2425"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66"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59"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波纹管</w:t>
                  </w: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上料机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2套</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用于原料混料及上料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挤出机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挤出成型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环形模头</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10套</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冷风成型机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环形式打孔机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打孔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环切式无屑切割机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储管机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66"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659"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土工膜及防水板</w:t>
                  </w: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配料机（包括1个搅拌桶、1台混料机及1根输送杠）</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输送杠1个为螺旋输送，1个为气流输送</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用于原料混料及上料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熔融挤出机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用于原料熔融挤出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平行模头</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5套</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三辊压延机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YVF2-280S-6</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将挤出的塑料制板、覆膜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模温控制机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生产过程温度控制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冷却传输架</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收卷机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成品收卷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659"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自粘胶膜</w:t>
                  </w: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机架</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接料平台</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宽幅涂布头</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涂胶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涂布辊及导辊</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熔胶箱</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空压机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AM-37A/380V</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提供气体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破碎机</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Y-225</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用于边角料破碎处理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exact"/>
              </w:trPr>
              <w:tc>
                <w:tcPr>
                  <w:tcW w:w="766"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659"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废水处理</w:t>
                  </w: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冷却水池（53m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生产过程冷却水处理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76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水泵</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2台</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1" w:hRule="atLeast"/>
              </w:trPr>
              <w:tc>
                <w:tcPr>
                  <w:tcW w:w="76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65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废气处理</w:t>
                  </w:r>
                </w:p>
              </w:tc>
              <w:tc>
                <w:tcPr>
                  <w:tcW w:w="223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集气罩（面积为3</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的2个，</w:t>
                  </w:r>
                  <w:r>
                    <w:rPr>
                      <w:rFonts w:hint="default" w:ascii="Times New Roman" w:hAnsi="Times New Roman" w:eastAsia="宋体" w:cs="Times New Roman"/>
                      <w:color w:val="auto"/>
                      <w:sz w:val="21"/>
                      <w:szCs w:val="21"/>
                      <w:highlight w:val="none"/>
                    </w:rPr>
                    <w:t>面积为4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的2</w:t>
                  </w:r>
                  <w:r>
                    <w:rPr>
                      <w:rFonts w:hint="default" w:ascii="Times New Roman" w:hAnsi="Times New Roman" w:eastAsia="宋体" w:cs="Times New Roman"/>
                      <w:color w:val="auto"/>
                      <w:sz w:val="21"/>
                      <w:szCs w:val="21"/>
                      <w:highlight w:val="none"/>
                    </w:rPr>
                    <w:t>个）+UV光氧催化设备+1套活性炭废气处理装置+1根15m高排气筒（1#）</w:t>
                  </w:r>
                </w:p>
              </w:tc>
              <w:tc>
                <w:tcPr>
                  <w:tcW w:w="6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配套风机总风量8000m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242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有机废气处理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6、原项目劳动定员及工作制度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劳动定员：项目劳动定员</w:t>
            </w:r>
            <w:r>
              <w:rPr>
                <w:rFonts w:hint="eastAsia" w:ascii="Times New Roman" w:hAnsi="Times New Roman" w:eastAsia="宋体"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lang w:val="en-US" w:eastAsia="zh-CN"/>
              </w:rPr>
              <w:t>人，均</w:t>
            </w:r>
            <w:r>
              <w:rPr>
                <w:rFonts w:hint="eastAsia" w:ascii="Times New Roman" w:hAnsi="Times New Roman" w:eastAsia="宋体" w:cs="Times New Roman"/>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在项目区食宿。</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生产班制：每年工作3</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0天，每天工作</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班，每班工作8小时。</w:t>
            </w: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原项目工艺流程</w:t>
            </w:r>
          </w:p>
          <w:p>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lang w:val="en-US" w:eastAsia="zh-CN"/>
              </w:rPr>
            </w:pPr>
            <w:r>
              <w:rPr>
                <w:rFonts w:hint="eastAsia" w:cs="Times New Roman"/>
                <w:b/>
                <w:bCs/>
                <w:color w:val="auto"/>
                <w:sz w:val="24"/>
                <w:szCs w:val="24"/>
                <w:highlight w:val="none"/>
                <w:lang w:val="en-US" w:eastAsia="zh-CN"/>
              </w:rPr>
              <w:t>（1）波纹管</w:t>
            </w:r>
            <w:r>
              <w:rPr>
                <w:rFonts w:hint="default" w:ascii="Times New Roman" w:hAnsi="Times New Roman" w:eastAsia="宋体" w:cs="Times New Roman"/>
                <w:b/>
                <w:color w:val="auto"/>
                <w:sz w:val="24"/>
                <w:szCs w:val="24"/>
                <w:highlight w:val="none"/>
              </w:rPr>
              <w:t>生产工艺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项目共设置2条波纹管生产线，设计生产规模为330t/a</w:t>
            </w:r>
            <w:r>
              <w:rPr>
                <w:rFonts w:hint="default" w:ascii="Times New Roman" w:hAnsi="Times New Roman" w:eastAsia="宋体" w:cs="Times New Roman"/>
                <w:color w:val="auto"/>
                <w:kern w:val="2"/>
                <w:sz w:val="24"/>
                <w:szCs w:val="24"/>
                <w:highlight w:val="none"/>
                <w:lang w:bidi="ar"/>
              </w:rPr>
              <w:t>。主要</w:t>
            </w:r>
            <w:r>
              <w:rPr>
                <w:rFonts w:hint="default" w:ascii="Times New Roman" w:hAnsi="Times New Roman" w:eastAsia="宋体" w:cs="Times New Roman"/>
                <w:color w:val="auto"/>
                <w:sz w:val="24"/>
                <w:szCs w:val="24"/>
                <w:highlight w:val="none"/>
              </w:rPr>
              <w:t>以高密度聚乙烯、低密度聚乙烯新料为原料进行生产。</w:t>
            </w:r>
          </w:p>
          <w:p>
            <w:pPr>
              <w:pStyle w:val="2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kern w:val="2"/>
                <w:sz w:val="24"/>
                <w:szCs w:val="24"/>
                <w:highlight w:val="none"/>
                <w:lang w:bidi="ar"/>
              </w:rPr>
              <w:t>生产波纹管时的生产工艺流程及产排污环节详见图</w:t>
            </w:r>
            <w:r>
              <w:rPr>
                <w:rFonts w:hint="eastAsia" w:cs="Times New Roman"/>
                <w:color w:val="auto"/>
                <w:kern w:val="2"/>
                <w:sz w:val="24"/>
                <w:szCs w:val="24"/>
                <w:highlight w:val="none"/>
                <w:lang w:val="en-US" w:eastAsia="zh-CN" w:bidi="ar"/>
              </w:rPr>
              <w:t>2-7</w:t>
            </w:r>
            <w:r>
              <w:rPr>
                <w:rFonts w:hint="default" w:ascii="Times New Roman" w:hAnsi="Times New Roman" w:eastAsia="宋体" w:cs="Times New Roman"/>
                <w:color w:val="auto"/>
                <w:kern w:val="2"/>
                <w:sz w:val="24"/>
                <w:szCs w:val="24"/>
                <w:highlight w:val="none"/>
                <w:lang w:bidi="ar"/>
              </w:rPr>
              <w:t>所示。</w:t>
            </w:r>
          </w:p>
          <w:p>
            <w:pPr>
              <w:pStyle w:val="74"/>
              <w:ind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highlight w:val="none"/>
              </w:rPr>
              <w:object>
                <v:shape id="_x0000_i1031" o:spt="75" type="#_x0000_t75" style="height:398.5pt;width:338.7pt;" o:ole="t" filled="f" o:preferrelative="t" stroked="f" coordsize="21600,21600">
                  <v:path/>
                  <v:fill on="f" focussize="0,0"/>
                  <v:stroke on="f"/>
                  <v:imagedata r:id="rId19" o:title=""/>
                  <o:lock v:ext="edit" aspectratio="f"/>
                  <w10:wrap type="none"/>
                  <w10:anchorlock/>
                </v:shape>
                <o:OLEObject Type="Embed" ProgID="Visio.Drawing.11" ShapeID="_x0000_i1031" DrawAspect="Content" ObjectID="_1468075731" r:id="rId18">
                  <o:LockedField>false</o:LockedField>
                </o:OLEObject>
              </w:object>
            </w:r>
          </w:p>
          <w:p>
            <w:pPr>
              <w:pStyle w:val="17"/>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w:t>
            </w:r>
            <w:r>
              <w:rPr>
                <w:rFonts w:hint="eastAsia" w:ascii="Times New Roman" w:hAnsi="Times New Roman" w:cs="Times New Roman"/>
                <w:color w:val="auto"/>
                <w:highlight w:val="none"/>
                <w:lang w:val="en-US" w:eastAsia="zh-CN"/>
              </w:rPr>
              <w:t>2-7</w:t>
            </w:r>
            <w:r>
              <w:rPr>
                <w:rFonts w:hint="default" w:ascii="Times New Roman" w:hAnsi="Times New Roman" w:eastAsia="宋体" w:cs="Times New Roman"/>
                <w:color w:val="auto"/>
                <w:highlight w:val="none"/>
              </w:rPr>
              <w:t xml:space="preserve">  项目波纹管工艺流程及产污环节图</w:t>
            </w:r>
          </w:p>
          <w:p>
            <w:pPr>
              <w:pStyle w:val="74"/>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①混料：</w:t>
            </w:r>
            <w:r>
              <w:rPr>
                <w:rFonts w:hint="default" w:ascii="Times New Roman" w:hAnsi="Times New Roman" w:eastAsia="宋体" w:cs="Times New Roman"/>
                <w:color w:val="auto"/>
                <w:sz w:val="24"/>
                <w:szCs w:val="24"/>
                <w:highlight w:val="none"/>
                <w:lang w:val="zh-CN"/>
              </w:rPr>
              <w:t>将原料仓库内的原料搬运到生产车间</w:t>
            </w:r>
            <w:r>
              <w:rPr>
                <w:rFonts w:hint="default" w:ascii="Times New Roman" w:hAnsi="Times New Roman" w:eastAsia="宋体" w:cs="Times New Roman"/>
                <w:color w:val="auto"/>
                <w:sz w:val="24"/>
                <w:szCs w:val="24"/>
                <w:highlight w:val="none"/>
              </w:rPr>
              <w:t>混料机</w:t>
            </w:r>
            <w:r>
              <w:rPr>
                <w:rFonts w:hint="default" w:ascii="Times New Roman" w:hAnsi="Times New Roman" w:eastAsia="宋体" w:cs="Times New Roman"/>
                <w:color w:val="auto"/>
                <w:sz w:val="24"/>
                <w:szCs w:val="24"/>
                <w:highlight w:val="none"/>
                <w:lang w:val="zh-CN"/>
              </w:rPr>
              <w:t>，人工开包拆除原料包装的封口线，合格的原材料高密度聚乙烯及低密度聚乙烯按工艺要求倒入</w:t>
            </w:r>
            <w:r>
              <w:rPr>
                <w:rFonts w:hint="default" w:ascii="Times New Roman" w:hAnsi="Times New Roman" w:eastAsia="宋体" w:cs="Times New Roman"/>
                <w:color w:val="auto"/>
                <w:sz w:val="24"/>
                <w:szCs w:val="24"/>
                <w:highlight w:val="none"/>
              </w:rPr>
              <w:t>混料机</w:t>
            </w:r>
            <w:r>
              <w:rPr>
                <w:rFonts w:hint="default" w:ascii="Times New Roman" w:hAnsi="Times New Roman" w:eastAsia="宋体" w:cs="Times New Roman"/>
                <w:color w:val="auto"/>
                <w:sz w:val="24"/>
                <w:szCs w:val="24"/>
                <w:highlight w:val="none"/>
                <w:lang w:val="zh-CN"/>
              </w:rPr>
              <w:t>内</w:t>
            </w:r>
            <w:r>
              <w:rPr>
                <w:rFonts w:hint="default" w:ascii="Times New Roman" w:hAnsi="Times New Roman" w:eastAsia="宋体" w:cs="Times New Roman"/>
                <w:color w:val="auto"/>
                <w:sz w:val="24"/>
                <w:szCs w:val="24"/>
                <w:highlight w:val="none"/>
              </w:rPr>
              <w:t>进行混合搅拌。项目使用的PE原料均为颗粒状，粒径均在3-4mm，因此混料过程不易产尘。</w:t>
            </w:r>
          </w:p>
          <w:p>
            <w:pPr>
              <w:pStyle w:val="74"/>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此过程中会产生废包装材料S1及混料机噪声N。</w:t>
            </w:r>
          </w:p>
          <w:p>
            <w:pPr>
              <w:pStyle w:val="74"/>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②上料：</w:t>
            </w:r>
            <w:r>
              <w:rPr>
                <w:rFonts w:hint="default" w:ascii="Times New Roman" w:hAnsi="Times New Roman" w:eastAsia="宋体" w:cs="Times New Roman"/>
                <w:color w:val="auto"/>
                <w:sz w:val="24"/>
                <w:szCs w:val="24"/>
                <w:highlight w:val="none"/>
              </w:rPr>
              <w:t>拌料完毕后人工将原料搬运至送料机供料工位，送料机螺旋输送系统向挤出机生产线供料仓真空抽取供料，螺旋上料系统为全密封。</w:t>
            </w:r>
          </w:p>
          <w:p>
            <w:pPr>
              <w:pStyle w:val="74"/>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此过程中产生机械噪声。</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③加热塑化、挤出：</w:t>
            </w:r>
            <w:r>
              <w:rPr>
                <w:rFonts w:hint="default" w:ascii="Times New Roman" w:hAnsi="Times New Roman" w:eastAsia="宋体" w:cs="Times New Roman"/>
                <w:color w:val="auto"/>
                <w:sz w:val="24"/>
                <w:szCs w:val="24"/>
                <w:highlight w:val="none"/>
              </w:rPr>
              <w:t>原料进入挤出机后，经加热熔融（电加热，熔融温度控制在150℃左右）使原料塑化，熔融状态的物料通过螺杆向前推进，</w:t>
            </w:r>
            <w:r>
              <w:rPr>
                <w:rFonts w:hint="default" w:ascii="Times New Roman" w:hAnsi="Times New Roman" w:eastAsia="宋体" w:cs="Times New Roman"/>
                <w:color w:val="auto"/>
                <w:kern w:val="24"/>
                <w:sz w:val="24"/>
                <w:szCs w:val="24"/>
                <w:highlight w:val="none"/>
              </w:rPr>
              <w:t>在螺杆的推动下通过料筒前端的喷嘴挤出成型，形成半成品。熔融挤出成型过程需要冷却水冷却，冷却水经冷却池处理后排入循环水池循环使用，不外排。</w:t>
            </w:r>
          </w:p>
          <w:p>
            <w:pPr>
              <w:pStyle w:val="74"/>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该过程会产生有机废气G1、异味G2及设备噪声N。</w:t>
            </w:r>
          </w:p>
          <w:p>
            <w:pPr>
              <w:pStyle w:val="74"/>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④冷却成型：</w:t>
            </w:r>
            <w:r>
              <w:rPr>
                <w:rFonts w:hint="default" w:ascii="Times New Roman" w:hAnsi="Times New Roman" w:eastAsia="宋体" w:cs="Times New Roman"/>
                <w:color w:val="auto"/>
                <w:sz w:val="24"/>
                <w:szCs w:val="24"/>
                <w:highlight w:val="none"/>
              </w:rPr>
              <w:t>挤出机配有循环冷却水系统，为间接冷却方式，使模具腔内的产品冷却成型。</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项目租用厂房外已设有1个53m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的冷却池，冷却水的冷却工序在冷却池内完成，通过一根水管连通挤出机，在压膜的同时，冷却水从管进入模具槽，使产品迅速冷却成型，再从底部的排水管排入冷却池。</w:t>
            </w:r>
          </w:p>
          <w:p>
            <w:pPr>
              <w:pStyle w:val="74"/>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此过程会产生冷却水W1及机械噪声N。</w:t>
            </w:r>
          </w:p>
          <w:p>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⑤打孔：</w:t>
            </w:r>
            <w:r>
              <w:rPr>
                <w:rFonts w:hint="default" w:ascii="Times New Roman" w:hAnsi="Times New Roman" w:eastAsia="宋体" w:cs="Times New Roman"/>
                <w:color w:val="auto"/>
                <w:sz w:val="24"/>
                <w:szCs w:val="24"/>
                <w:highlight w:val="none"/>
              </w:rPr>
              <w:t>根据客户要求使用打孔机对产品进行打孔，</w:t>
            </w:r>
            <w:r>
              <w:rPr>
                <w:rFonts w:hint="default" w:ascii="Times New Roman" w:hAnsi="Times New Roman" w:eastAsia="宋体" w:cs="Times New Roman"/>
                <w:color w:val="auto"/>
                <w:sz w:val="24"/>
                <w:szCs w:val="24"/>
                <w:highlight w:val="none"/>
                <w:lang w:val="zh-CN"/>
              </w:rPr>
              <w:t>打孔过程由打孔机使用压力进行打孔，粉尘产生量较小。</w:t>
            </w:r>
          </w:p>
          <w:p>
            <w:pPr>
              <w:pStyle w:val="21"/>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打孔过程产生少量粉尘G3及边角废料S2。</w:t>
            </w:r>
          </w:p>
          <w:p>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⑥切割：</w:t>
            </w:r>
            <w:r>
              <w:rPr>
                <w:rFonts w:hint="default" w:ascii="Times New Roman" w:hAnsi="Times New Roman" w:eastAsia="宋体" w:cs="Times New Roman"/>
                <w:color w:val="auto"/>
                <w:sz w:val="24"/>
                <w:szCs w:val="24"/>
                <w:highlight w:val="none"/>
              </w:rPr>
              <w:t>根据产品规格要求使用切割机对产品进行切割，切割</w:t>
            </w:r>
            <w:r>
              <w:rPr>
                <w:rFonts w:hint="default" w:ascii="Times New Roman" w:hAnsi="Times New Roman" w:eastAsia="宋体" w:cs="Times New Roman"/>
                <w:color w:val="auto"/>
                <w:sz w:val="24"/>
                <w:szCs w:val="24"/>
                <w:highlight w:val="none"/>
                <w:lang w:val="zh-CN"/>
              </w:rPr>
              <w:t>过程由切割机使用压力进行切割</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切割过程产生少量粉尘G3及边角废料S2。</w:t>
            </w:r>
          </w:p>
          <w:p>
            <w:pPr>
              <w:pStyle w:val="74"/>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⑦检验：</w:t>
            </w:r>
            <w:r>
              <w:rPr>
                <w:rFonts w:hint="default" w:ascii="Times New Roman" w:hAnsi="Times New Roman" w:eastAsia="宋体" w:cs="Times New Roman"/>
                <w:color w:val="auto"/>
                <w:sz w:val="24"/>
                <w:szCs w:val="24"/>
                <w:highlight w:val="none"/>
              </w:rPr>
              <w:t>最后进行检验，经检验合格的即为成品，检验不合格的产品进行破碎</w:t>
            </w:r>
            <w:r>
              <w:rPr>
                <w:rFonts w:hint="eastAsia" w:cs="Times New Roman"/>
                <w:color w:val="auto"/>
                <w:sz w:val="24"/>
                <w:szCs w:val="24"/>
                <w:highlight w:val="none"/>
                <w:lang w:eastAsia="zh-CN"/>
              </w:rPr>
              <w:t>外售</w:t>
            </w:r>
            <w:r>
              <w:rPr>
                <w:rFonts w:hint="default" w:ascii="Times New Roman" w:hAnsi="Times New Roman" w:eastAsia="宋体" w:cs="Times New Roman"/>
                <w:color w:val="auto"/>
                <w:sz w:val="24"/>
                <w:szCs w:val="24"/>
                <w:highlight w:val="none"/>
              </w:rPr>
              <w:t>。</w:t>
            </w:r>
          </w:p>
          <w:p>
            <w:pPr>
              <w:pStyle w:val="74"/>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此过程产生不合格产品S3。</w:t>
            </w:r>
          </w:p>
          <w:p>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⑧包装入库：</w:t>
            </w:r>
            <w:r>
              <w:rPr>
                <w:rFonts w:hint="default" w:ascii="Times New Roman" w:hAnsi="Times New Roman" w:eastAsia="宋体" w:cs="Times New Roman"/>
                <w:color w:val="auto"/>
                <w:sz w:val="24"/>
                <w:szCs w:val="24"/>
                <w:highlight w:val="none"/>
              </w:rPr>
              <w:t>对检验合格的产品粘贴上相应的纸质标签（纸质标签为外购的成品），并进行包装，然后送入成品库。</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此过程会产生废包装材料S1。</w:t>
            </w:r>
          </w:p>
          <w:p>
            <w:pPr>
              <w:pStyle w:val="74"/>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⑨边角料及不合格产品破碎：</w:t>
            </w:r>
            <w:r>
              <w:rPr>
                <w:rFonts w:hint="default" w:ascii="Times New Roman" w:hAnsi="Times New Roman" w:eastAsia="宋体" w:cs="Times New Roman"/>
                <w:color w:val="auto"/>
                <w:sz w:val="24"/>
                <w:szCs w:val="24"/>
                <w:highlight w:val="none"/>
              </w:rPr>
              <w:t>项目边角料及不合格产品</w:t>
            </w:r>
            <w:r>
              <w:rPr>
                <w:rFonts w:hint="default" w:ascii="Times New Roman" w:hAnsi="Times New Roman" w:eastAsia="宋体" w:cs="Times New Roman"/>
                <w:color w:val="auto"/>
                <w:sz w:val="24"/>
                <w:szCs w:val="24"/>
                <w:highlight w:val="none"/>
                <w:lang w:val="zh-CN"/>
              </w:rPr>
              <w:t>统一收集后暂存于项目区一般废料暂存处，达到一定量后使用项目区内的</w:t>
            </w:r>
            <w:r>
              <w:rPr>
                <w:rFonts w:hint="default" w:ascii="Times New Roman" w:hAnsi="Times New Roman" w:eastAsia="宋体" w:cs="Times New Roman"/>
                <w:color w:val="auto"/>
                <w:sz w:val="24"/>
                <w:szCs w:val="24"/>
                <w:highlight w:val="none"/>
              </w:rPr>
              <w:t>破碎机进行破碎，破碎至粒径为3-4mm的颗粒</w:t>
            </w:r>
            <w:r>
              <w:rPr>
                <w:rFonts w:hint="eastAsia" w:cs="Times New Roman"/>
                <w:color w:val="auto"/>
                <w:sz w:val="24"/>
                <w:szCs w:val="24"/>
                <w:highlight w:val="none"/>
                <w:lang w:eastAsia="zh-CN"/>
              </w:rPr>
              <w:t>后外售</w:t>
            </w:r>
            <w:r>
              <w:rPr>
                <w:rFonts w:hint="default" w:ascii="Times New Roman" w:hAnsi="Times New Roman" w:eastAsia="宋体" w:cs="Times New Roman"/>
                <w:color w:val="auto"/>
                <w:sz w:val="24"/>
                <w:szCs w:val="24"/>
                <w:highlight w:val="none"/>
              </w:rPr>
              <w:t>。</w:t>
            </w:r>
          </w:p>
          <w:p>
            <w:pPr>
              <w:pStyle w:val="74"/>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此过程中会产生粉尘G4和机械噪声。</w:t>
            </w:r>
          </w:p>
          <w:p>
            <w:pPr>
              <w:keepNext w:val="0"/>
              <w:keepLines w:val="0"/>
              <w:pageBreakBefore w:val="0"/>
              <w:widowControl w:val="0"/>
              <w:numPr>
                <w:ilvl w:val="0"/>
                <w:numId w:val="0"/>
              </w:numPr>
              <w:kinsoku/>
              <w:wordWrap/>
              <w:overflowPunct/>
              <w:topLinePunct w:val="0"/>
              <w:bidi w:val="0"/>
              <w:adjustRightInd/>
              <w:snapToGrid/>
              <w:spacing w:line="360" w:lineRule="auto"/>
              <w:ind w:leftChars="200" w:right="50" w:rightChars="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eastAsia="zh-CN"/>
              </w:rPr>
              <w:t>（</w:t>
            </w:r>
            <w:r>
              <w:rPr>
                <w:rFonts w:hint="eastAsia" w:cs="Times New Roman"/>
                <w:b/>
                <w:color w:val="auto"/>
                <w:sz w:val="24"/>
                <w:szCs w:val="24"/>
                <w:highlight w:val="none"/>
                <w:lang w:val="en-US" w:eastAsia="zh-CN"/>
              </w:rPr>
              <w:t>2</w:t>
            </w:r>
            <w:r>
              <w:rPr>
                <w:rFonts w:hint="eastAsia"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土工膜/防水板生产工艺</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项目共设置1条土工膜/防水板生产线，土工膜及防水板生产使用同一套设备进行生产，仅使用的原辅料不同。</w:t>
            </w:r>
            <w:r>
              <w:rPr>
                <w:rFonts w:hint="default" w:ascii="Times New Roman" w:hAnsi="Times New Roman" w:eastAsia="宋体" w:cs="Times New Roman"/>
                <w:color w:val="auto"/>
                <w:kern w:val="2"/>
                <w:sz w:val="24"/>
                <w:szCs w:val="24"/>
                <w:highlight w:val="none"/>
                <w:lang w:bidi="ar"/>
              </w:rPr>
              <w:t>主要</w:t>
            </w:r>
            <w:r>
              <w:rPr>
                <w:rFonts w:hint="default" w:ascii="Times New Roman" w:hAnsi="Times New Roman" w:eastAsia="宋体" w:cs="Times New Roman"/>
                <w:color w:val="auto"/>
                <w:sz w:val="24"/>
                <w:szCs w:val="24"/>
                <w:highlight w:val="none"/>
              </w:rPr>
              <w:t>以高密度聚乙烯、低密度聚乙烯新料及色母粒为原料生产土工膜，设计生产规模为1900t/a；以聚氯乙烯及色母粒为原料生产PVC防水板，设计生产规模为1120t/a。</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eastAsia"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kern w:val="2"/>
                <w:sz w:val="24"/>
                <w:szCs w:val="24"/>
                <w:highlight w:val="none"/>
                <w:lang w:bidi="ar"/>
              </w:rPr>
              <w:t>生产</w:t>
            </w:r>
            <w:r>
              <w:rPr>
                <w:rFonts w:hint="default" w:ascii="Times New Roman" w:hAnsi="Times New Roman" w:eastAsia="宋体" w:cs="Times New Roman"/>
                <w:color w:val="auto"/>
                <w:sz w:val="24"/>
                <w:szCs w:val="24"/>
                <w:highlight w:val="none"/>
              </w:rPr>
              <w:t>土工膜/防水板</w:t>
            </w:r>
            <w:r>
              <w:rPr>
                <w:rFonts w:hint="default" w:ascii="Times New Roman" w:hAnsi="Times New Roman" w:eastAsia="宋体" w:cs="Times New Roman"/>
                <w:color w:val="auto"/>
                <w:kern w:val="2"/>
                <w:sz w:val="24"/>
                <w:szCs w:val="24"/>
                <w:highlight w:val="none"/>
                <w:lang w:bidi="ar"/>
              </w:rPr>
              <w:t>时的生产工艺流程及产排污环节详见图</w:t>
            </w:r>
            <w:r>
              <w:rPr>
                <w:rFonts w:hint="eastAsia" w:cs="Times New Roman"/>
                <w:color w:val="auto"/>
                <w:kern w:val="2"/>
                <w:sz w:val="24"/>
                <w:szCs w:val="24"/>
                <w:highlight w:val="none"/>
                <w:lang w:val="en-US" w:eastAsia="zh-CN" w:bidi="ar"/>
              </w:rPr>
              <w:t>2-8</w:t>
            </w:r>
            <w:r>
              <w:rPr>
                <w:rFonts w:hint="default" w:ascii="Times New Roman" w:hAnsi="Times New Roman" w:eastAsia="宋体" w:cs="Times New Roman"/>
                <w:color w:val="auto"/>
                <w:kern w:val="2"/>
                <w:sz w:val="24"/>
                <w:szCs w:val="24"/>
                <w:highlight w:val="none"/>
                <w:lang w:bidi="ar"/>
              </w:rPr>
              <w:t>所示。</w:t>
            </w:r>
          </w:p>
          <w:p>
            <w:pPr>
              <w:pStyle w:val="74"/>
              <w:ind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highlight w:val="none"/>
              </w:rPr>
              <w:object>
                <v:shape id="_x0000_i1032" o:spt="75" type="#_x0000_t75" style="height:478.5pt;width:338.7pt;" o:ole="t" filled="f" o:preferrelative="t" stroked="f" coordsize="21600,21600">
                  <v:path/>
                  <v:fill on="f" focussize="0,0"/>
                  <v:stroke on="f"/>
                  <v:imagedata r:id="rId21" o:title=""/>
                  <o:lock v:ext="edit" aspectratio="f"/>
                  <w10:wrap type="none"/>
                  <w10:anchorlock/>
                </v:shape>
                <o:OLEObject Type="Embed" ProgID="Visio.Drawing.11" ShapeID="_x0000_i1032" DrawAspect="Content" ObjectID="_1468075732" r:id="rId20">
                  <o:LockedField>false</o:LockedField>
                </o:OLEObject>
              </w:object>
            </w:r>
          </w:p>
          <w:p>
            <w:pPr>
              <w:pStyle w:val="17"/>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w:t>
            </w:r>
            <w:r>
              <w:rPr>
                <w:rFonts w:hint="eastAsia" w:ascii="Times New Roman" w:hAnsi="Times New Roman" w:cs="Times New Roman"/>
                <w:color w:val="auto"/>
                <w:highlight w:val="none"/>
                <w:lang w:val="en-US" w:eastAsia="zh-CN"/>
              </w:rPr>
              <w:t>2-8</w:t>
            </w:r>
            <w:r>
              <w:rPr>
                <w:rFonts w:hint="default" w:ascii="Times New Roman" w:hAnsi="Times New Roman" w:eastAsia="宋体" w:cs="Times New Roman"/>
                <w:color w:val="auto"/>
                <w:highlight w:val="none"/>
              </w:rPr>
              <w:t xml:space="preserve">  项目土工膜/防水板工艺流程及产污环节图</w:t>
            </w:r>
          </w:p>
          <w:p>
            <w:pPr>
              <w:pStyle w:val="74"/>
              <w:keepNext w:val="0"/>
              <w:keepLines w:val="0"/>
              <w:pageBreakBefore w:val="0"/>
              <w:widowControl w:val="0"/>
              <w:kinsoku/>
              <w:wordWrap/>
              <w:overflowPunct/>
              <w:topLinePunct w:val="0"/>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①混料：</w:t>
            </w:r>
            <w:r>
              <w:rPr>
                <w:rFonts w:hint="default" w:ascii="Times New Roman" w:hAnsi="Times New Roman" w:eastAsia="宋体" w:cs="Times New Roman"/>
                <w:color w:val="auto"/>
                <w:sz w:val="24"/>
                <w:szCs w:val="24"/>
                <w:highlight w:val="none"/>
                <w:lang w:val="zh-CN"/>
              </w:rPr>
              <w:t>将原料仓库内的原料搬运到生产车间</w:t>
            </w:r>
            <w:r>
              <w:rPr>
                <w:rFonts w:hint="default" w:ascii="Times New Roman" w:hAnsi="Times New Roman" w:eastAsia="宋体" w:cs="Times New Roman"/>
                <w:color w:val="auto"/>
                <w:sz w:val="24"/>
                <w:szCs w:val="24"/>
                <w:highlight w:val="none"/>
              </w:rPr>
              <w:t>混料机</w:t>
            </w:r>
            <w:r>
              <w:rPr>
                <w:rFonts w:hint="default" w:ascii="Times New Roman" w:hAnsi="Times New Roman" w:eastAsia="宋体" w:cs="Times New Roman"/>
                <w:color w:val="auto"/>
                <w:sz w:val="24"/>
                <w:szCs w:val="24"/>
                <w:highlight w:val="none"/>
                <w:lang w:val="zh-CN"/>
              </w:rPr>
              <w:t>，人工开包拆除原料包装的封口线，合格的原材料按工艺要求倒入</w:t>
            </w:r>
            <w:r>
              <w:rPr>
                <w:rFonts w:hint="default" w:ascii="Times New Roman" w:hAnsi="Times New Roman" w:eastAsia="宋体" w:cs="Times New Roman"/>
                <w:color w:val="auto"/>
                <w:sz w:val="24"/>
                <w:szCs w:val="24"/>
                <w:highlight w:val="none"/>
              </w:rPr>
              <w:t>混料机</w:t>
            </w:r>
            <w:r>
              <w:rPr>
                <w:rFonts w:hint="default" w:ascii="Times New Roman" w:hAnsi="Times New Roman" w:eastAsia="宋体" w:cs="Times New Roman"/>
                <w:color w:val="auto"/>
                <w:sz w:val="24"/>
                <w:szCs w:val="24"/>
                <w:highlight w:val="none"/>
                <w:lang w:val="zh-CN"/>
              </w:rPr>
              <w:t>内</w:t>
            </w:r>
            <w:r>
              <w:rPr>
                <w:rFonts w:hint="default" w:ascii="Times New Roman" w:hAnsi="Times New Roman" w:eastAsia="宋体" w:cs="Times New Roman"/>
                <w:color w:val="auto"/>
                <w:sz w:val="24"/>
                <w:szCs w:val="24"/>
                <w:highlight w:val="none"/>
              </w:rPr>
              <w:t>进行混合搅拌。项目使用的PE、PVC、色母原料均为颗粒状，粒径均在3-4mm，因此混料过程不易产尘。</w:t>
            </w:r>
          </w:p>
          <w:p>
            <w:pPr>
              <w:pStyle w:val="74"/>
              <w:keepNext w:val="0"/>
              <w:keepLines w:val="0"/>
              <w:pageBreakBefore w:val="0"/>
              <w:widowControl w:val="0"/>
              <w:kinsoku/>
              <w:wordWrap/>
              <w:overflowPunct/>
              <w:topLinePunct w:val="0"/>
              <w:bidi w:val="0"/>
              <w:adjustRightInd/>
              <w:snapToGrid/>
              <w:spacing w:beforeLines="0" w:afterLines="0" w:line="360" w:lineRule="auto"/>
              <w:ind w:left="0" w:right="0"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此过程中产生废包装材料S5及混料机噪声N。</w:t>
            </w:r>
          </w:p>
          <w:p>
            <w:pPr>
              <w:pStyle w:val="74"/>
              <w:keepNext w:val="0"/>
              <w:keepLines w:val="0"/>
              <w:pageBreakBefore w:val="0"/>
              <w:widowControl w:val="0"/>
              <w:kinsoku/>
              <w:wordWrap/>
              <w:overflowPunct/>
              <w:topLinePunct w:val="0"/>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②上料：</w:t>
            </w:r>
            <w:r>
              <w:rPr>
                <w:rFonts w:hint="default" w:ascii="Times New Roman" w:hAnsi="Times New Roman" w:eastAsia="宋体" w:cs="Times New Roman"/>
                <w:color w:val="auto"/>
                <w:sz w:val="24"/>
                <w:szCs w:val="24"/>
                <w:highlight w:val="none"/>
              </w:rPr>
              <w:t>拌料完毕后人工将原料搬运至送料机供料工位，送料机螺旋输送系统向挤出机生产线供料仓真空抽取供料，螺旋上料系统为全密封。</w:t>
            </w:r>
          </w:p>
          <w:p>
            <w:pPr>
              <w:pStyle w:val="74"/>
              <w:keepNext w:val="0"/>
              <w:keepLines w:val="0"/>
              <w:pageBreakBefore w:val="0"/>
              <w:widowControl w:val="0"/>
              <w:kinsoku/>
              <w:wordWrap/>
              <w:overflowPunct/>
              <w:topLinePunct w:val="0"/>
              <w:bidi w:val="0"/>
              <w:adjustRightInd/>
              <w:snapToGrid/>
              <w:spacing w:beforeLines="0" w:afterLines="0" w:line="360" w:lineRule="auto"/>
              <w:ind w:left="0" w:right="0"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此过程中产生机械噪声。</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82" w:firstLineChars="200"/>
              <w:jc w:val="left"/>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color w:val="auto"/>
                <w:sz w:val="24"/>
                <w:szCs w:val="24"/>
                <w:highlight w:val="none"/>
              </w:rPr>
              <w:t>③加热塑化、熔融挤出、</w:t>
            </w:r>
            <w:r>
              <w:rPr>
                <w:rFonts w:hint="default" w:ascii="Times New Roman" w:hAnsi="Times New Roman" w:eastAsia="宋体" w:cs="Times New Roman"/>
                <w:b/>
                <w:bCs/>
                <w:color w:val="auto"/>
                <w:kern w:val="24"/>
                <w:sz w:val="24"/>
                <w:szCs w:val="24"/>
                <w:highlight w:val="none"/>
              </w:rPr>
              <w:t>三辊压延</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color w:val="auto"/>
                <w:sz w:val="24"/>
                <w:szCs w:val="24"/>
                <w:highlight w:val="none"/>
              </w:rPr>
              <w:t>混合搅拌后的物料进入熔融挤出机，熔融挤出机通过电加热将原料熔融后挤出，挤出工序加热温度控制在150℃左右，时间约为15min。熔融挤出机由挤压系统、传动系统和加热装置三部分组成。塑料通过挤压系统由电加热塑化成均匀的熔体，同时使用真空泵将熔融态塑料内的空气吸出，使挤出的塑料板内无气泡。在压力的作用下，由熔融挤出机机头挤出。物料被挤出后，经传动系统进入成型流道。</w:t>
            </w:r>
            <w:r>
              <w:rPr>
                <w:rFonts w:hint="default" w:ascii="Times New Roman" w:hAnsi="Times New Roman" w:eastAsia="宋体" w:cs="Times New Roman"/>
                <w:color w:val="auto"/>
                <w:sz w:val="24"/>
                <w:szCs w:val="24"/>
                <w:highlight w:val="none"/>
                <w:lang w:val="zh-CN"/>
              </w:rPr>
              <w:t>再通过</w:t>
            </w:r>
            <w:r>
              <w:rPr>
                <w:rFonts w:hint="default" w:ascii="Times New Roman" w:hAnsi="Times New Roman" w:eastAsia="宋体" w:cs="Times New Roman"/>
                <w:color w:val="auto"/>
                <w:sz w:val="24"/>
                <w:szCs w:val="24"/>
                <w:highlight w:val="none"/>
              </w:rPr>
              <w:t>三辊机</w:t>
            </w:r>
            <w:r>
              <w:rPr>
                <w:rFonts w:hint="default" w:ascii="Times New Roman" w:hAnsi="Times New Roman" w:eastAsia="宋体" w:cs="Times New Roman"/>
                <w:color w:val="auto"/>
                <w:sz w:val="24"/>
                <w:szCs w:val="24"/>
                <w:highlight w:val="none"/>
                <w:lang w:val="zh-CN"/>
              </w:rPr>
              <w:t>挤出制板，此过程使用间接冷却水冷却成型，该过程温度为</w:t>
            </w:r>
            <w:r>
              <w:rPr>
                <w:rFonts w:hint="default" w:ascii="Times New Roman" w:hAnsi="Times New Roman" w:eastAsia="宋体" w:cs="Times New Roman"/>
                <w:color w:val="auto"/>
                <w:sz w:val="24"/>
                <w:szCs w:val="24"/>
                <w:highlight w:val="none"/>
              </w:rPr>
              <w:t>80-90℃之间</w:t>
            </w:r>
            <w:r>
              <w:rPr>
                <w:rFonts w:hint="default" w:ascii="Times New Roman" w:hAnsi="Times New Roman" w:eastAsia="宋体" w:cs="Times New Roman"/>
                <w:color w:val="auto"/>
                <w:sz w:val="24"/>
                <w:szCs w:val="24"/>
                <w:highlight w:val="none"/>
                <w:lang w:val="zh-CN"/>
              </w:rPr>
              <w:t>。</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left"/>
              <w:textAlignment w:val="auto"/>
              <w:rPr>
                <w:rFonts w:hint="default" w:ascii="Times New Roman" w:hAnsi="Times New Roman" w:eastAsia="宋体" w:cs="Times New Roman"/>
                <w:b/>
                <w:bCs/>
                <w:color w:val="auto"/>
                <w:kern w:val="24"/>
                <w:sz w:val="24"/>
                <w:szCs w:val="24"/>
                <w:highlight w:val="none"/>
              </w:rPr>
            </w:pPr>
            <w:r>
              <w:rPr>
                <w:rFonts w:hint="default" w:ascii="Times New Roman" w:hAnsi="Times New Roman" w:eastAsia="宋体" w:cs="Times New Roman"/>
                <w:color w:val="auto"/>
                <w:sz w:val="24"/>
                <w:szCs w:val="24"/>
                <w:highlight w:val="none"/>
              </w:rPr>
              <w:t>该过程会产生有机废气G5、异味G6、氯化氢G7、氯乙烯G8及设备噪声N。</w:t>
            </w:r>
          </w:p>
          <w:p>
            <w:pPr>
              <w:pStyle w:val="74"/>
              <w:keepNext w:val="0"/>
              <w:keepLines w:val="0"/>
              <w:pageBreakBefore w:val="0"/>
              <w:widowControl w:val="0"/>
              <w:kinsoku/>
              <w:wordWrap/>
              <w:overflowPunct/>
              <w:topLinePunct w:val="0"/>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④冷却成型：</w:t>
            </w:r>
            <w:r>
              <w:rPr>
                <w:rFonts w:hint="default" w:ascii="Times New Roman" w:hAnsi="Times New Roman" w:eastAsia="宋体" w:cs="Times New Roman"/>
                <w:color w:val="auto"/>
                <w:sz w:val="24"/>
                <w:szCs w:val="24"/>
                <w:highlight w:val="none"/>
              </w:rPr>
              <w:t>挤出及三辊压延配有循环冷却水系统，为间接冷却方式，使模具腔内的产品冷却成型。</w:t>
            </w:r>
          </w:p>
          <w:p>
            <w:pPr>
              <w:keepNext w:val="0"/>
              <w:keepLines w:val="0"/>
              <w:pageBreakBefore w:val="0"/>
              <w:widowControl w:val="0"/>
              <w:kinsoku/>
              <w:wordWrap/>
              <w:overflowPunct/>
              <w:topLinePunct w:val="0"/>
              <w:bidi w:val="0"/>
              <w:adjustRightInd/>
              <w:snapToGrid/>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项目租用厂房外现已设置了1个53m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的冷却池，冷却工序在冷却池内完成，通过一根水管连通挤出及三辊压延机，在压膜的同时，冷却水从管进入模具槽，使产品迅速冷却成型，再从底部的排水管排入冷却池。</w:t>
            </w:r>
          </w:p>
          <w:p>
            <w:pPr>
              <w:pStyle w:val="74"/>
              <w:keepNext w:val="0"/>
              <w:keepLines w:val="0"/>
              <w:pageBreakBefore w:val="0"/>
              <w:widowControl w:val="0"/>
              <w:kinsoku/>
              <w:wordWrap/>
              <w:overflowPunct/>
              <w:topLinePunct w:val="0"/>
              <w:bidi w:val="0"/>
              <w:adjustRightInd/>
              <w:snapToGrid/>
              <w:spacing w:beforeLines="0" w:afterLines="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此过程会产生冷却水W2及机械噪声N。</w:t>
            </w:r>
          </w:p>
          <w:p>
            <w:pPr>
              <w:keepNext w:val="0"/>
              <w:keepLines w:val="0"/>
              <w:pageBreakBefore w:val="0"/>
              <w:widowControl w:val="0"/>
              <w:kinsoku/>
              <w:wordWrap/>
              <w:overflowPunct/>
              <w:topLinePunct w:val="0"/>
              <w:bidi w:val="0"/>
              <w:adjustRightInd/>
              <w:snapToGrid/>
              <w:spacing w:line="360" w:lineRule="auto"/>
              <w:ind w:left="0"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⑤调偏、裁剪：</w:t>
            </w:r>
            <w:r>
              <w:rPr>
                <w:rFonts w:hint="default" w:ascii="Times New Roman" w:hAnsi="Times New Roman" w:eastAsia="宋体" w:cs="Times New Roman"/>
                <w:color w:val="auto"/>
                <w:sz w:val="24"/>
                <w:szCs w:val="24"/>
                <w:highlight w:val="none"/>
              </w:rPr>
              <w:t>生产出的产品进行调偏及裁剪，裁剪</w:t>
            </w:r>
            <w:r>
              <w:rPr>
                <w:rFonts w:hint="default" w:ascii="Times New Roman" w:hAnsi="Times New Roman" w:eastAsia="宋体" w:cs="Times New Roman"/>
                <w:color w:val="auto"/>
                <w:sz w:val="24"/>
                <w:szCs w:val="24"/>
                <w:highlight w:val="none"/>
                <w:lang w:val="zh-CN"/>
              </w:rPr>
              <w:t>过程由裁剪设备使用压力进行裁剪</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此过程主要产生边角废料S6。</w:t>
            </w:r>
          </w:p>
          <w:p>
            <w:pPr>
              <w:pStyle w:val="74"/>
              <w:keepNext w:val="0"/>
              <w:keepLines w:val="0"/>
              <w:pageBreakBefore w:val="0"/>
              <w:widowControl w:val="0"/>
              <w:kinsoku/>
              <w:wordWrap/>
              <w:overflowPunct/>
              <w:topLinePunct w:val="0"/>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⑥牵引成型、卷取</w:t>
            </w:r>
          </w:p>
          <w:p>
            <w:pPr>
              <w:pStyle w:val="74"/>
              <w:keepNext w:val="0"/>
              <w:keepLines w:val="0"/>
              <w:pageBreakBefore w:val="0"/>
              <w:widowControl w:val="0"/>
              <w:kinsoku/>
              <w:wordWrap/>
              <w:overflowPunct/>
              <w:topLinePunct w:val="0"/>
              <w:bidi w:val="0"/>
              <w:adjustRightInd/>
              <w:snapToGrid/>
              <w:spacing w:beforeLines="0" w:afterLines="0" w:line="360" w:lineRule="auto"/>
              <w:ind w:left="0" w:right="0"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lang w:val="zh-CN"/>
              </w:rPr>
              <w:t>成品由牵引机牵引后使用卷盘进行卷取。</w:t>
            </w:r>
          </w:p>
          <w:p>
            <w:pPr>
              <w:pStyle w:val="74"/>
              <w:keepNext w:val="0"/>
              <w:keepLines w:val="0"/>
              <w:pageBreakBefore w:val="0"/>
              <w:widowControl w:val="0"/>
              <w:kinsoku/>
              <w:wordWrap/>
              <w:overflowPunct/>
              <w:topLinePunct w:val="0"/>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⑦检验：</w:t>
            </w:r>
            <w:r>
              <w:rPr>
                <w:rFonts w:hint="default" w:ascii="Times New Roman" w:hAnsi="Times New Roman" w:eastAsia="宋体" w:cs="Times New Roman"/>
                <w:color w:val="auto"/>
                <w:sz w:val="24"/>
                <w:szCs w:val="24"/>
                <w:highlight w:val="none"/>
              </w:rPr>
              <w:t>最后进行检验，经检验合格的即为成品，检验不合格的产品进行破碎</w:t>
            </w:r>
            <w:r>
              <w:rPr>
                <w:rFonts w:hint="eastAsia" w:cs="Times New Roman"/>
                <w:color w:val="auto"/>
                <w:sz w:val="24"/>
                <w:szCs w:val="24"/>
                <w:highlight w:val="none"/>
                <w:lang w:eastAsia="zh-CN"/>
              </w:rPr>
              <w:t>外售</w:t>
            </w:r>
            <w:r>
              <w:rPr>
                <w:rFonts w:hint="default" w:ascii="Times New Roman" w:hAnsi="Times New Roman" w:eastAsia="宋体" w:cs="Times New Roman"/>
                <w:color w:val="auto"/>
                <w:sz w:val="24"/>
                <w:szCs w:val="24"/>
                <w:highlight w:val="none"/>
              </w:rPr>
              <w:t>。</w:t>
            </w:r>
          </w:p>
          <w:p>
            <w:pPr>
              <w:pStyle w:val="74"/>
              <w:keepNext w:val="0"/>
              <w:keepLines w:val="0"/>
              <w:pageBreakBefore w:val="0"/>
              <w:widowControl w:val="0"/>
              <w:kinsoku/>
              <w:wordWrap/>
              <w:overflowPunct/>
              <w:topLinePunct w:val="0"/>
              <w:bidi w:val="0"/>
              <w:adjustRightInd/>
              <w:snapToGrid/>
              <w:spacing w:beforeLines="0" w:afterLines="0" w:line="360" w:lineRule="auto"/>
              <w:ind w:left="0" w:right="0"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此过程产生不合格产品S7。</w:t>
            </w:r>
          </w:p>
          <w:p>
            <w:pPr>
              <w:keepNext w:val="0"/>
              <w:keepLines w:val="0"/>
              <w:pageBreakBefore w:val="0"/>
              <w:widowControl w:val="0"/>
              <w:kinsoku/>
              <w:wordWrap/>
              <w:overflowPunct/>
              <w:topLinePunct w:val="0"/>
              <w:bidi w:val="0"/>
              <w:adjustRightInd/>
              <w:snapToGrid/>
              <w:spacing w:line="360" w:lineRule="auto"/>
              <w:ind w:left="0"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⑧包装入库：</w:t>
            </w:r>
            <w:r>
              <w:rPr>
                <w:rFonts w:hint="default" w:ascii="Times New Roman" w:hAnsi="Times New Roman" w:eastAsia="宋体" w:cs="Times New Roman"/>
                <w:color w:val="auto"/>
                <w:sz w:val="24"/>
                <w:szCs w:val="24"/>
                <w:highlight w:val="none"/>
              </w:rPr>
              <w:t>对检验合格的产品粘贴上相应的纸质标签（纸质标签为外购的成品），并进行包装，然后送入成品库。</w:t>
            </w:r>
          </w:p>
          <w:p>
            <w:pPr>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此过程会产生废包装材料S5。</w:t>
            </w:r>
          </w:p>
          <w:p>
            <w:pPr>
              <w:pStyle w:val="74"/>
              <w:keepNext w:val="0"/>
              <w:keepLines w:val="0"/>
              <w:pageBreakBefore w:val="0"/>
              <w:widowControl w:val="0"/>
              <w:kinsoku/>
              <w:wordWrap/>
              <w:overflowPunct/>
              <w:topLinePunct w:val="0"/>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⑨边角料及不合格产品破碎：</w:t>
            </w:r>
            <w:r>
              <w:rPr>
                <w:rFonts w:hint="default" w:ascii="Times New Roman" w:hAnsi="Times New Roman" w:eastAsia="宋体" w:cs="Times New Roman"/>
                <w:color w:val="auto"/>
                <w:sz w:val="24"/>
                <w:szCs w:val="24"/>
                <w:highlight w:val="none"/>
              </w:rPr>
              <w:t>项目边角料及不合格产品</w:t>
            </w:r>
            <w:r>
              <w:rPr>
                <w:rFonts w:hint="default" w:ascii="Times New Roman" w:hAnsi="Times New Roman" w:eastAsia="宋体" w:cs="Times New Roman"/>
                <w:color w:val="auto"/>
                <w:sz w:val="24"/>
                <w:szCs w:val="24"/>
                <w:highlight w:val="none"/>
                <w:lang w:val="zh-CN"/>
              </w:rPr>
              <w:t>统一收集后暂存于项目区一般废料暂存处，达到一定量后使用项目区内的</w:t>
            </w:r>
            <w:r>
              <w:rPr>
                <w:rFonts w:hint="default" w:ascii="Times New Roman" w:hAnsi="Times New Roman" w:eastAsia="宋体" w:cs="Times New Roman"/>
                <w:color w:val="auto"/>
                <w:sz w:val="24"/>
                <w:szCs w:val="24"/>
                <w:highlight w:val="none"/>
              </w:rPr>
              <w:t>破碎机进行破碎，破碎至粒径为3-4mm的颗粒</w:t>
            </w:r>
            <w:r>
              <w:rPr>
                <w:rFonts w:hint="eastAsia" w:cs="Times New Roman"/>
                <w:color w:val="auto"/>
                <w:sz w:val="24"/>
                <w:szCs w:val="24"/>
                <w:highlight w:val="none"/>
                <w:lang w:eastAsia="zh-CN"/>
              </w:rPr>
              <w:t>后进行外售</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rPr>
              <w:t>此过程中会产生粉尘G9和机械噪声。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eastAsia="zh-CN"/>
              </w:rPr>
              <w:t>（</w:t>
            </w:r>
            <w:r>
              <w:rPr>
                <w:rFonts w:hint="eastAsia" w:cs="Times New Roman"/>
                <w:b/>
                <w:color w:val="auto"/>
                <w:sz w:val="24"/>
                <w:szCs w:val="24"/>
                <w:highlight w:val="none"/>
                <w:lang w:val="en-US" w:eastAsia="zh-CN"/>
              </w:rPr>
              <w:t>3</w:t>
            </w:r>
            <w:r>
              <w:rPr>
                <w:rFonts w:hint="eastAsia"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自粘胶膜生产工艺</w:t>
            </w:r>
          </w:p>
          <w:p>
            <w:pPr>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项目共设置1条自粘胶膜生产线，</w:t>
            </w:r>
            <w:r>
              <w:rPr>
                <w:rFonts w:hint="default" w:ascii="Times New Roman" w:hAnsi="Times New Roman" w:eastAsia="宋体" w:cs="Times New Roman"/>
                <w:color w:val="auto"/>
                <w:kern w:val="2"/>
                <w:sz w:val="24"/>
                <w:szCs w:val="24"/>
                <w:highlight w:val="none"/>
                <w:lang w:bidi="ar"/>
              </w:rPr>
              <w:t>主要将项目区生产的部分土工膜及防水板进行涂胶覆膜后即为成品</w:t>
            </w:r>
            <w:r>
              <w:rPr>
                <w:rFonts w:hint="default" w:ascii="Times New Roman" w:hAnsi="Times New Roman" w:eastAsia="宋体" w:cs="Times New Roman"/>
                <w:color w:val="auto"/>
                <w:sz w:val="24"/>
                <w:szCs w:val="24"/>
                <w:highlight w:val="none"/>
              </w:rPr>
              <w:t>，设计生产规模为2000t/a。</w:t>
            </w:r>
          </w:p>
          <w:p>
            <w:pPr>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rFonts w:hint="default" w:ascii="Times New Roman" w:hAnsi="Times New Roman" w:eastAsia="宋体" w:cs="Times New Roman"/>
                <w:color w:val="auto"/>
                <w:highlight w:val="none"/>
                <w:lang w:val="zh-CN"/>
              </w:rPr>
            </w:pPr>
            <w:r>
              <w:rPr>
                <w:rFonts w:hint="eastAsia"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kern w:val="2"/>
                <w:sz w:val="24"/>
                <w:szCs w:val="24"/>
                <w:highlight w:val="none"/>
                <w:lang w:bidi="ar"/>
              </w:rPr>
              <w:t>生产</w:t>
            </w:r>
            <w:r>
              <w:rPr>
                <w:rFonts w:hint="default" w:ascii="Times New Roman" w:hAnsi="Times New Roman" w:eastAsia="宋体" w:cs="Times New Roman"/>
                <w:color w:val="auto"/>
                <w:sz w:val="24"/>
                <w:szCs w:val="24"/>
                <w:highlight w:val="none"/>
              </w:rPr>
              <w:t>自粘胶膜</w:t>
            </w:r>
            <w:r>
              <w:rPr>
                <w:rFonts w:hint="default" w:ascii="Times New Roman" w:hAnsi="Times New Roman" w:eastAsia="宋体" w:cs="Times New Roman"/>
                <w:color w:val="auto"/>
                <w:kern w:val="2"/>
                <w:sz w:val="24"/>
                <w:szCs w:val="24"/>
                <w:highlight w:val="none"/>
                <w:lang w:bidi="ar"/>
              </w:rPr>
              <w:t>时的生产工艺流程及产排污环节详见图</w:t>
            </w:r>
            <w:r>
              <w:rPr>
                <w:rFonts w:hint="eastAsia" w:cs="Times New Roman"/>
                <w:color w:val="auto"/>
                <w:kern w:val="2"/>
                <w:sz w:val="24"/>
                <w:szCs w:val="24"/>
                <w:highlight w:val="none"/>
                <w:lang w:val="en-US" w:eastAsia="zh-CN" w:bidi="ar"/>
              </w:rPr>
              <w:t>2-9</w:t>
            </w:r>
            <w:r>
              <w:rPr>
                <w:rFonts w:hint="default" w:ascii="Times New Roman" w:hAnsi="Times New Roman" w:eastAsia="宋体" w:cs="Times New Roman"/>
                <w:color w:val="auto"/>
                <w:kern w:val="2"/>
                <w:sz w:val="24"/>
                <w:szCs w:val="24"/>
                <w:highlight w:val="none"/>
                <w:lang w:bidi="ar"/>
              </w:rPr>
              <w:t>所示。</w:t>
            </w:r>
          </w:p>
          <w:p>
            <w:pPr>
              <w:pStyle w:val="74"/>
              <w:ind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highlight w:val="none"/>
              </w:rPr>
              <w:object>
                <v:shape id="_x0000_i1033" o:spt="75" type="#_x0000_t75" style="height:354.65pt;width:338.05pt;" o:ole="t" filled="f" o:preferrelative="t" stroked="f" coordsize="21600,21600">
                  <v:path/>
                  <v:fill on="f" focussize="0,0"/>
                  <v:stroke on="f"/>
                  <v:imagedata r:id="rId23" o:title=""/>
                  <o:lock v:ext="edit" aspectratio="f"/>
                  <w10:wrap type="none"/>
                  <w10:anchorlock/>
                </v:shape>
                <o:OLEObject Type="Embed" ProgID="Visio.Drawing.11" ShapeID="_x0000_i1033" DrawAspect="Content" ObjectID="_1468075733" r:id="rId22">
                  <o:LockedField>false</o:LockedField>
                </o:OLEObject>
              </w:object>
            </w:r>
          </w:p>
          <w:p>
            <w:pPr>
              <w:pStyle w:val="17"/>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w:t>
            </w:r>
            <w:r>
              <w:rPr>
                <w:rFonts w:hint="eastAsia" w:ascii="Times New Roman" w:hAnsi="Times New Roman" w:cs="Times New Roman"/>
                <w:color w:val="auto"/>
                <w:highlight w:val="none"/>
                <w:lang w:val="en-US" w:eastAsia="zh-CN"/>
              </w:rPr>
              <w:t>2-9</w:t>
            </w:r>
            <w:r>
              <w:rPr>
                <w:rFonts w:hint="default" w:ascii="Times New Roman" w:hAnsi="Times New Roman" w:eastAsia="宋体" w:cs="Times New Roman"/>
                <w:color w:val="auto"/>
                <w:highlight w:val="none"/>
              </w:rPr>
              <w:t xml:space="preserve">  项目自粘胶膜工艺流程及产污环节图</w:t>
            </w:r>
          </w:p>
          <w:p>
            <w:pPr>
              <w:pStyle w:val="74"/>
              <w:keepNext w:val="0"/>
              <w:keepLines w:val="0"/>
              <w:pageBreakBefore w:val="0"/>
              <w:widowControl w:val="0"/>
              <w:kinsoku/>
              <w:wordWrap/>
              <w:overflowPunct/>
              <w:topLinePunct w:val="0"/>
              <w:bidi w:val="0"/>
              <w:adjustRightInd/>
              <w:snapToGrid/>
              <w:spacing w:beforeLines="0" w:afterLines="0"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①上料：</w:t>
            </w:r>
            <w:r>
              <w:rPr>
                <w:rFonts w:hint="default" w:ascii="Times New Roman" w:hAnsi="Times New Roman" w:eastAsia="宋体" w:cs="Times New Roman"/>
                <w:color w:val="auto"/>
                <w:sz w:val="24"/>
                <w:szCs w:val="24"/>
                <w:highlight w:val="none"/>
              </w:rPr>
              <w:t>将项目区内生产的成卷片材土工膜/防水板人工搬运至供料工位。</w:t>
            </w:r>
          </w:p>
          <w:p>
            <w:pPr>
              <w:pStyle w:val="12"/>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②涂胶、压延、定型：</w:t>
            </w:r>
            <w:r>
              <w:rPr>
                <w:rFonts w:hint="default" w:ascii="Times New Roman" w:hAnsi="Times New Roman" w:eastAsia="宋体" w:cs="Times New Roman"/>
                <w:color w:val="auto"/>
                <w:sz w:val="24"/>
                <w:szCs w:val="24"/>
                <w:highlight w:val="none"/>
              </w:rPr>
              <w:t>本项目将生产成型的土工膜/防水板表面进行涂胶，利用设备将热熔胶加热至流态，加热方式采用电加热，加热温度控制在130-150℃，然后将流状胶水喷涂在土工膜/防水板后将覆层材料（隔离淋膜、石粉）进行覆合后定型，使用的热熔胶为热熔压敏胶，热熔压敏胶为乳白色固体，无溶剂，加热过程仅改变热熔压敏胶的物理形态，由固态变为液态。再利用隔离淋膜粘合在土工膜/防水板基材的表面蒙古贴层上，隔离淋膜主要起到抗冲击、耐老化、耐高低温、耐腐蚀及隔离等作用。</w:t>
            </w:r>
            <w:r>
              <w:rPr>
                <w:rFonts w:hint="default" w:ascii="Times New Roman" w:hAnsi="Times New Roman" w:eastAsia="宋体" w:cs="Times New Roman"/>
                <w:snapToGrid w:val="0"/>
                <w:color w:val="auto"/>
                <w:sz w:val="24"/>
                <w:szCs w:val="24"/>
                <w:highlight w:val="none"/>
                <w:lang w:val="zh-CN"/>
              </w:rPr>
              <w:t>本项目使用的热熔压敏胶主要成分为</w:t>
            </w:r>
            <w:r>
              <w:rPr>
                <w:rFonts w:hint="default" w:ascii="Times New Roman" w:hAnsi="Times New Roman" w:eastAsia="宋体" w:cs="Times New Roman"/>
                <w:snapToGrid w:val="0"/>
                <w:color w:val="auto"/>
                <w:sz w:val="24"/>
                <w:szCs w:val="24"/>
                <w:highlight w:val="none"/>
              </w:rPr>
              <w:t>SIS、SBS、增粘树脂、环烷油</w:t>
            </w:r>
            <w:r>
              <w:rPr>
                <w:rFonts w:hint="default" w:ascii="Times New Roman" w:hAnsi="Times New Roman" w:eastAsia="宋体" w:cs="Times New Roman"/>
                <w:color w:val="auto"/>
                <w:sz w:val="24"/>
                <w:szCs w:val="24"/>
                <w:highlight w:val="none"/>
              </w:rPr>
              <w:t>，涂胶完成后项目定型机来完成。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color w:val="auto"/>
                <w:sz w:val="24"/>
                <w:szCs w:val="24"/>
                <w:highlight w:val="none"/>
              </w:rPr>
              <w:t>此过程中产生的大气环境污染物主要为胶中的有机废气（以非甲烷总烃计）G10及异味G11。同时，由于项目使用的热熔压敏胶使用纸箱盛装，使用之前必须拆除包装，因此使用过程会产生废包装材料S9，同时产生机械设备噪声N。</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③储料：</w:t>
            </w:r>
            <w:r>
              <w:rPr>
                <w:rFonts w:hint="default" w:ascii="Times New Roman" w:hAnsi="Times New Roman" w:eastAsia="宋体" w:cs="Times New Roman"/>
                <w:color w:val="auto"/>
                <w:sz w:val="24"/>
                <w:szCs w:val="24"/>
                <w:highlight w:val="none"/>
              </w:rPr>
              <w:t>涂胶、压延及定型处理完成后的自粘胶膜按顺序堆存于半成品区。</w:t>
            </w:r>
          </w:p>
          <w:p>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color w:val="auto"/>
                <w:sz w:val="24"/>
                <w:szCs w:val="24"/>
                <w:highlight w:val="none"/>
              </w:rPr>
              <w:t>④纠边：</w:t>
            </w:r>
            <w:r>
              <w:rPr>
                <w:rFonts w:hint="default" w:ascii="Times New Roman" w:hAnsi="Times New Roman" w:eastAsia="宋体" w:cs="Times New Roman"/>
                <w:color w:val="auto"/>
                <w:sz w:val="24"/>
                <w:szCs w:val="24"/>
                <w:highlight w:val="none"/>
              </w:rPr>
              <w:t>涂胶、压延及定型处理完成后</w:t>
            </w:r>
            <w:r>
              <w:rPr>
                <w:rFonts w:hint="default" w:ascii="Times New Roman" w:hAnsi="Times New Roman" w:eastAsia="宋体" w:cs="Times New Roman"/>
                <w:color w:val="auto"/>
                <w:sz w:val="24"/>
                <w:szCs w:val="24"/>
                <w:highlight w:val="none"/>
                <w:lang w:val="zh-CN"/>
              </w:rPr>
              <w:t>的半成品根据客户需求尺寸使用进行纠边，将多余的边角裁去，产生不同型号的自粘胶膜。</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该过程产生</w:t>
            </w:r>
            <w:r>
              <w:rPr>
                <w:rFonts w:hint="default" w:ascii="Times New Roman" w:hAnsi="Times New Roman" w:eastAsia="宋体" w:cs="Times New Roman"/>
                <w:color w:val="auto"/>
                <w:sz w:val="24"/>
                <w:szCs w:val="24"/>
                <w:highlight w:val="none"/>
              </w:rPr>
              <w:t>边角废料S10。</w:t>
            </w:r>
          </w:p>
          <w:p>
            <w:pPr>
              <w:pStyle w:val="74"/>
              <w:keepNext w:val="0"/>
              <w:keepLines w:val="0"/>
              <w:pageBreakBefore w:val="0"/>
              <w:widowControl w:val="0"/>
              <w:kinsoku/>
              <w:wordWrap/>
              <w:overflowPunct/>
              <w:topLinePunct w:val="0"/>
              <w:bidi w:val="0"/>
              <w:adjustRightInd/>
              <w:snapToGrid/>
              <w:spacing w:beforeLines="0" w:afterLines="0"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⑤牵引、卷取</w:t>
            </w:r>
          </w:p>
          <w:p>
            <w:pPr>
              <w:pStyle w:val="74"/>
              <w:keepNext w:val="0"/>
              <w:keepLines w:val="0"/>
              <w:pageBreakBefore w:val="0"/>
              <w:widowControl w:val="0"/>
              <w:kinsoku/>
              <w:wordWrap/>
              <w:overflowPunct/>
              <w:topLinePunct w:val="0"/>
              <w:bidi w:val="0"/>
              <w:adjustRightInd/>
              <w:snapToGrid/>
              <w:spacing w:beforeLines="0" w:afterLines="0" w:line="360"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lang w:val="zh-CN"/>
              </w:rPr>
              <w:t>成品由牵引机牵引后使用卷盘进行卷取。</w:t>
            </w:r>
          </w:p>
          <w:p>
            <w:pPr>
              <w:pStyle w:val="74"/>
              <w:keepNext w:val="0"/>
              <w:keepLines w:val="0"/>
              <w:pageBreakBefore w:val="0"/>
              <w:widowControl w:val="0"/>
              <w:kinsoku/>
              <w:wordWrap/>
              <w:overflowPunct/>
              <w:topLinePunct w:val="0"/>
              <w:bidi w:val="0"/>
              <w:adjustRightInd/>
              <w:snapToGrid/>
              <w:spacing w:beforeLines="0" w:afterLines="0"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⑥检验：</w:t>
            </w:r>
            <w:r>
              <w:rPr>
                <w:rFonts w:hint="default" w:ascii="Times New Roman" w:hAnsi="Times New Roman" w:eastAsia="宋体" w:cs="Times New Roman"/>
                <w:color w:val="auto"/>
                <w:sz w:val="24"/>
                <w:szCs w:val="24"/>
                <w:highlight w:val="none"/>
              </w:rPr>
              <w:t>最后进行检验，经检验合格的即为成品，检验不合格的产品统一收集后暂存于一般固体废物暂存区，定期外售给废品收购站。</w:t>
            </w:r>
          </w:p>
          <w:p>
            <w:pPr>
              <w:pStyle w:val="74"/>
              <w:keepNext w:val="0"/>
              <w:keepLines w:val="0"/>
              <w:pageBreakBefore w:val="0"/>
              <w:widowControl w:val="0"/>
              <w:kinsoku/>
              <w:wordWrap/>
              <w:overflowPunct/>
              <w:topLinePunct w:val="0"/>
              <w:bidi w:val="0"/>
              <w:adjustRightInd/>
              <w:snapToGrid/>
              <w:spacing w:beforeLines="0" w:afterLines="0" w:line="360"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此过程产生不合格产品S11。</w:t>
            </w:r>
          </w:p>
          <w:p>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⑦包装入库：</w:t>
            </w:r>
            <w:r>
              <w:rPr>
                <w:rFonts w:hint="default" w:ascii="Times New Roman" w:hAnsi="Times New Roman" w:eastAsia="宋体" w:cs="Times New Roman"/>
                <w:color w:val="auto"/>
                <w:sz w:val="24"/>
                <w:szCs w:val="24"/>
                <w:highlight w:val="none"/>
              </w:rPr>
              <w:t>对检验合格的产品粘贴上相应的纸质标签（纸质标签为外购的成品），并进行包装，然后送入成品库。</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此过程会产生废包装材料S9。</w:t>
            </w:r>
          </w:p>
          <w:p>
            <w:pPr>
              <w:pStyle w:val="16"/>
              <w:adjustRightInd/>
              <w:spacing w:line="356" w:lineRule="auto"/>
              <w:ind w:firstLine="482"/>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2、机修、办公生活产污环节</w:t>
            </w:r>
          </w:p>
          <w:p>
            <w:pPr>
              <w:spacing w:line="356" w:lineRule="auto"/>
              <w:ind w:firstLine="480"/>
              <w:rPr>
                <w:rFonts w:hint="default" w:ascii="Times New Roman" w:hAnsi="Times New Roman" w:eastAsia="宋体" w:cs="Times New Roman"/>
                <w:color w:val="auto"/>
                <w:sz w:val="24"/>
                <w:szCs w:val="24"/>
                <w:highlight w:val="none"/>
              </w:rPr>
            </w:pPr>
            <w:r>
              <w:rPr>
                <w:rFonts w:hint="eastAsia" w:cs="Times New Roman"/>
                <w:bCs/>
                <w:color w:val="auto"/>
                <w:sz w:val="24"/>
                <w:szCs w:val="24"/>
                <w:highlight w:val="none"/>
                <w:lang w:eastAsia="zh-CN"/>
              </w:rPr>
              <w:t>根据原项目竣工环境保护验收，原</w:t>
            </w:r>
            <w:r>
              <w:rPr>
                <w:rFonts w:hint="default" w:ascii="Times New Roman" w:hAnsi="Times New Roman" w:eastAsia="宋体" w:cs="Times New Roman"/>
                <w:bCs/>
                <w:color w:val="auto"/>
                <w:sz w:val="24"/>
                <w:szCs w:val="24"/>
                <w:highlight w:val="none"/>
              </w:rPr>
              <w:t>项目</w:t>
            </w:r>
            <w:r>
              <w:rPr>
                <w:rFonts w:hint="eastAsia" w:cs="Times New Roman"/>
                <w:bCs/>
                <w:color w:val="auto"/>
                <w:sz w:val="24"/>
                <w:szCs w:val="24"/>
                <w:highlight w:val="none"/>
                <w:lang w:eastAsia="zh-CN"/>
              </w:rPr>
              <w:t>环评中的食堂及宿舍已经取消</w:t>
            </w:r>
            <w:r>
              <w:rPr>
                <w:rFonts w:hint="default" w:ascii="Times New Roman" w:hAnsi="Times New Roman" w:eastAsia="宋体" w:cs="Times New Roman"/>
                <w:bCs/>
                <w:color w:val="auto"/>
                <w:sz w:val="24"/>
                <w:szCs w:val="24"/>
                <w:highlight w:val="none"/>
              </w:rPr>
              <w:t>。</w:t>
            </w:r>
            <w:r>
              <w:rPr>
                <w:rFonts w:hint="eastAsia" w:cs="Times New Roman"/>
                <w:bCs/>
                <w:color w:val="auto"/>
                <w:sz w:val="24"/>
                <w:szCs w:val="24"/>
                <w:highlight w:val="none"/>
                <w:lang w:eastAsia="zh-CN"/>
              </w:rPr>
              <w:t>原</w:t>
            </w:r>
            <w:r>
              <w:rPr>
                <w:rFonts w:hint="default" w:ascii="Times New Roman" w:hAnsi="Times New Roman" w:eastAsia="宋体" w:cs="Times New Roman"/>
                <w:color w:val="auto"/>
                <w:sz w:val="24"/>
                <w:szCs w:val="24"/>
                <w:highlight w:val="none"/>
              </w:rPr>
              <w:t>项目机修、办公生活产污环节详见图</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rPr>
              <w:t>所示。</w:t>
            </w:r>
          </w:p>
          <w:p>
            <w:pPr>
              <w:ind w:firstLine="48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4" o:spt="75" type="#_x0000_t75" style="height:132.55pt;width:275.25pt;" o:ole="t" filled="f" o:preferrelative="t" stroked="t" coordsize="21600,21600">
                  <v:path/>
                  <v:fill on="f" focussize="0,0"/>
                  <v:stroke weight="0.5pt" color="#000000" joinstyle="miter"/>
                  <v:imagedata r:id="rId25" o:title=""/>
                  <o:lock v:ext="edit" aspectratio="t"/>
                  <w10:wrap type="none"/>
                  <w10:anchorlock/>
                </v:shape>
                <o:OLEObject Type="Embed" ProgID="Visio.Drawing.11" ShapeID="_x0000_i1034" DrawAspect="Content" ObjectID="_1468075734" r:id="rId24">
                  <o:LockedField>false</o:LockedField>
                </o:OLEObject>
              </w:object>
            </w:r>
          </w:p>
          <w:p>
            <w:pPr>
              <w:spacing w:after="156" w:afterLines="50" w:line="240" w:lineRule="auto"/>
              <w:ind w:firstLine="422"/>
              <w:jc w:val="cente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1"/>
                <w:szCs w:val="21"/>
                <w:highlight w:val="none"/>
              </w:rPr>
              <w:t>图</w:t>
            </w:r>
            <w:r>
              <w:rPr>
                <w:rFonts w:hint="eastAsia" w:cs="Times New Roman"/>
                <w:b/>
                <w:color w:val="auto"/>
                <w:sz w:val="21"/>
                <w:szCs w:val="21"/>
                <w:highlight w:val="none"/>
                <w:lang w:val="en-US" w:eastAsia="zh-CN"/>
              </w:rPr>
              <w:t>2-10</w:t>
            </w:r>
            <w:r>
              <w:rPr>
                <w:rFonts w:hint="default" w:ascii="Times New Roman" w:hAnsi="Times New Roman" w:eastAsia="宋体" w:cs="Times New Roman"/>
                <w:b/>
                <w:color w:val="auto"/>
                <w:sz w:val="21"/>
                <w:szCs w:val="21"/>
                <w:highlight w:val="none"/>
              </w:rPr>
              <w:t xml:space="preserve">  项目机修、办公生活产污节点示意图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lang w:val="en-US" w:eastAsia="zh-CN"/>
              </w:rPr>
              <w:t>与本项目有关的原有污染源情况</w:t>
            </w:r>
          </w:p>
          <w:p>
            <w:pPr>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1、产排污情况</w:t>
            </w:r>
          </w:p>
          <w:p>
            <w:pPr>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（1）废气</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bookmarkStart w:id="15" w:name="OLE_LINK5"/>
            <w:r>
              <w:rPr>
                <w:rFonts w:hint="eastAsia" w:ascii="Times New Roman" w:hAnsi="Times New Roman" w:eastAsia="宋体"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w:t>
            </w:r>
            <w:bookmarkEnd w:id="15"/>
            <w:r>
              <w:rPr>
                <w:rFonts w:hint="default" w:ascii="Times New Roman" w:hAnsi="Times New Roman" w:eastAsia="宋体" w:cs="Times New Roman"/>
                <w:color w:val="auto"/>
                <w:sz w:val="24"/>
                <w:szCs w:val="24"/>
                <w:highlight w:val="none"/>
                <w:lang w:val="en-US" w:eastAsia="zh-CN"/>
              </w:rPr>
              <w:t>运营过程中废气主要为：①生产过程产生的有机废气G1、G5、G10；②生产过程异味G2、G6、G11；③打孔、切割粉尘G3；④破碎粉尘G4、G9；⑤氯化氢G7；⑥氯乙烯G8。</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lang w:eastAsia="zh-CN"/>
              </w:rPr>
              <w:t>①</w:t>
            </w:r>
            <w:r>
              <w:rPr>
                <w:rFonts w:hint="default" w:ascii="Times New Roman" w:hAnsi="Times New Roman" w:eastAsia="宋体" w:cs="Times New Roman"/>
                <w:b/>
                <w:color w:val="auto"/>
                <w:sz w:val="24"/>
                <w:szCs w:val="24"/>
                <w:highlight w:val="none"/>
              </w:rPr>
              <w:t>生产过程有机废气（主要以非甲烷总烃计）G1、G5、G10</w:t>
            </w:r>
            <w:r>
              <w:rPr>
                <w:rFonts w:hint="eastAsia"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lang w:val="en-US" w:eastAsia="zh-CN"/>
              </w:rPr>
              <w:t>氯化氢G7；氯乙烯G8</w:t>
            </w:r>
          </w:p>
          <w:p>
            <w:pPr>
              <w:pStyle w:val="21"/>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根据《上海市工业企业挥发性有机物排放量通用计算方法(试行)》中“表1-4主要塑料制品制造工序产污系数”中“塑料管、材制造”非甲烷总烃的产污系数为0.539kg/t原料计</w:t>
            </w:r>
            <w:r>
              <w:rPr>
                <w:rFonts w:hint="default" w:ascii="Times New Roman" w:hAnsi="Times New Roman" w:eastAsia="宋体" w:cs="Times New Roman"/>
                <w:color w:val="auto"/>
                <w:sz w:val="24"/>
                <w:szCs w:val="24"/>
                <w:highlight w:val="none"/>
                <w:lang w:val="zh-CN"/>
              </w:rPr>
              <w:t>。</w:t>
            </w:r>
            <w:r>
              <w:rPr>
                <w:rFonts w:hint="eastAsia" w:ascii="Times New Roman" w:hAnsi="Times New Roman" w:eastAsia="宋体" w:cs="Times New Roman"/>
                <w:color w:val="auto"/>
                <w:sz w:val="24"/>
                <w:szCs w:val="24"/>
                <w:highlight w:val="none"/>
                <w:lang w:val="zh-CN"/>
              </w:rPr>
              <w:t>原</w:t>
            </w:r>
            <w:r>
              <w:rPr>
                <w:rFonts w:hint="default" w:ascii="Times New Roman" w:hAnsi="Times New Roman" w:eastAsia="宋体" w:cs="Times New Roman"/>
                <w:color w:val="auto"/>
                <w:sz w:val="24"/>
                <w:szCs w:val="24"/>
                <w:highlight w:val="none"/>
              </w:rPr>
              <w:t>项目生产波纹管时原料总用量为333.5131t，</w:t>
            </w:r>
            <w:r>
              <w:rPr>
                <w:rFonts w:hint="default" w:ascii="Times New Roman" w:hAnsi="Times New Roman" w:eastAsia="宋体" w:cs="Times New Roman"/>
                <w:color w:val="auto"/>
                <w:sz w:val="24"/>
                <w:szCs w:val="24"/>
                <w:highlight w:val="none"/>
                <w:lang w:val="zh-CN"/>
              </w:rPr>
              <w:t>波纹管生产过程中非甲烷总烃产生量为</w:t>
            </w:r>
            <w:r>
              <w:rPr>
                <w:rFonts w:hint="default" w:ascii="Times New Roman" w:hAnsi="Times New Roman" w:eastAsia="宋体" w:cs="Times New Roman"/>
                <w:color w:val="auto"/>
                <w:sz w:val="24"/>
                <w:szCs w:val="24"/>
                <w:highlight w:val="none"/>
              </w:rPr>
              <w:t>0.1798t</w:t>
            </w:r>
            <w:r>
              <w:rPr>
                <w:rFonts w:hint="default" w:ascii="Times New Roman" w:hAnsi="Times New Roman" w:eastAsia="宋体" w:cs="Times New Roman"/>
                <w:color w:val="auto"/>
                <w:sz w:val="24"/>
                <w:szCs w:val="24"/>
                <w:highlight w:val="none"/>
                <w:lang w:val="zh-CN"/>
              </w:rPr>
              <w:t>/a。</w:t>
            </w:r>
            <w:r>
              <w:rPr>
                <w:rFonts w:hint="eastAsia" w:ascii="Times New Roman" w:hAnsi="Times New Roman" w:eastAsia="宋体"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项目生产土工膜时原料总用量为1880.5136t，</w:t>
            </w:r>
            <w:r>
              <w:rPr>
                <w:rFonts w:hint="default" w:ascii="Times New Roman" w:hAnsi="Times New Roman" w:eastAsia="宋体" w:cs="Times New Roman"/>
                <w:color w:val="auto"/>
                <w:sz w:val="24"/>
                <w:szCs w:val="24"/>
                <w:highlight w:val="none"/>
                <w:lang w:val="zh-CN"/>
              </w:rPr>
              <w:t>土工膜生产过程中非甲烷总烃产生量为</w:t>
            </w:r>
            <w:r>
              <w:rPr>
                <w:rFonts w:hint="default" w:ascii="Times New Roman" w:hAnsi="Times New Roman" w:eastAsia="宋体" w:cs="Times New Roman"/>
                <w:color w:val="auto"/>
                <w:sz w:val="24"/>
                <w:szCs w:val="24"/>
                <w:highlight w:val="none"/>
              </w:rPr>
              <w:t>1.0136t</w:t>
            </w:r>
            <w:r>
              <w:rPr>
                <w:rFonts w:hint="default" w:ascii="Times New Roman" w:hAnsi="Times New Roman" w:eastAsia="宋体" w:cs="Times New Roman"/>
                <w:color w:val="auto"/>
                <w:sz w:val="24"/>
                <w:szCs w:val="24"/>
                <w:highlight w:val="none"/>
                <w:lang w:val="zh-CN"/>
              </w:rPr>
              <w:t>/a。</w:t>
            </w:r>
            <w:r>
              <w:rPr>
                <w:rFonts w:hint="eastAsia" w:ascii="Times New Roman" w:hAnsi="Times New Roman" w:eastAsia="宋体" w:cs="Times New Roman"/>
                <w:color w:val="auto"/>
                <w:sz w:val="24"/>
                <w:szCs w:val="24"/>
                <w:highlight w:val="none"/>
                <w:lang w:val="zh-CN"/>
              </w:rPr>
              <w:t>根据类比推算</w:t>
            </w:r>
            <w:r>
              <w:rPr>
                <w:rFonts w:hint="default" w:ascii="Times New Roman" w:hAnsi="Times New Roman" w:eastAsia="宋体" w:cs="Times New Roman"/>
                <w:color w:val="auto"/>
                <w:sz w:val="24"/>
                <w:szCs w:val="24"/>
                <w:highlight w:val="none"/>
              </w:rPr>
              <w:t>热熔胶使用过程有机废气产生量为2.6kg/t。</w:t>
            </w:r>
            <w:r>
              <w:rPr>
                <w:rFonts w:hint="eastAsia" w:cs="Times New Roman"/>
                <w:color w:val="auto"/>
                <w:sz w:val="24"/>
                <w:szCs w:val="24"/>
                <w:highlight w:val="none"/>
                <w:lang w:val="zh-CN"/>
              </w:rPr>
              <w:t>原</w:t>
            </w:r>
            <w:r>
              <w:rPr>
                <w:rFonts w:hint="default" w:ascii="Times New Roman" w:hAnsi="Times New Roman" w:eastAsia="宋体" w:cs="Times New Roman"/>
                <w:color w:val="auto"/>
                <w:sz w:val="24"/>
                <w:szCs w:val="24"/>
                <w:highlight w:val="none"/>
                <w:lang w:val="zh-CN"/>
              </w:rPr>
              <w:t>项目热熔压敏胶（热熔胶）使用量为</w:t>
            </w:r>
            <w:r>
              <w:rPr>
                <w:rFonts w:hint="default" w:ascii="Times New Roman" w:hAnsi="Times New Roman" w:eastAsia="宋体" w:cs="Times New Roman"/>
                <w:color w:val="auto"/>
                <w:sz w:val="24"/>
                <w:szCs w:val="24"/>
                <w:highlight w:val="none"/>
              </w:rPr>
              <w:t>150</w:t>
            </w:r>
            <w:r>
              <w:rPr>
                <w:rFonts w:hint="default" w:ascii="Times New Roman" w:hAnsi="Times New Roman" w:eastAsia="宋体" w:cs="Times New Roman"/>
                <w:color w:val="auto"/>
                <w:sz w:val="24"/>
                <w:szCs w:val="24"/>
                <w:highlight w:val="none"/>
                <w:lang w:val="zh-CN"/>
              </w:rPr>
              <w:t>t/a，自粘胶膜生产过程中有机废气（以非甲烷总烃）产生量为</w:t>
            </w:r>
            <w:r>
              <w:rPr>
                <w:rFonts w:hint="default" w:ascii="Times New Roman" w:hAnsi="Times New Roman" w:eastAsia="宋体" w:cs="Times New Roman"/>
                <w:color w:val="auto"/>
                <w:sz w:val="24"/>
                <w:szCs w:val="24"/>
                <w:highlight w:val="none"/>
              </w:rPr>
              <w:t>0.39t</w:t>
            </w:r>
            <w:r>
              <w:rPr>
                <w:rFonts w:hint="default" w:ascii="Times New Roman" w:hAnsi="Times New Roman" w:eastAsia="宋体" w:cs="Times New Roman"/>
                <w:color w:val="auto"/>
                <w:sz w:val="24"/>
                <w:szCs w:val="24"/>
                <w:highlight w:val="none"/>
                <w:lang w:val="zh-CN"/>
              </w:rPr>
              <w:t>/a。</w:t>
            </w:r>
          </w:p>
          <w:p>
            <w:pPr>
              <w:pStyle w:val="21"/>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气相色谱-质谱法分析聚苯乙烯加热分解产物）论文中内容介绍，该论文实验时称取25g的聚氯乙烯粉末在250mL的量瓶中进行加热，因此可对应计算出在150℃时各污染物的产生情况如下：氯化氢的产生量约为0.0948kg/t聚氯乙烯，氯乙烯的产生量为0.1157kg/t聚氯乙烯，非甲烷总烃的产生量为0.1649kg/t聚氯乙烯。</w:t>
            </w:r>
            <w:r>
              <w:rPr>
                <w:rFonts w:hint="eastAsia" w:ascii="Times New Roman" w:hAnsi="Times New Roman" w:eastAsia="宋体" w:cs="Times New Roman"/>
                <w:color w:val="auto"/>
                <w:sz w:val="24"/>
                <w:highlight w:val="none"/>
                <w:lang w:eastAsia="zh-CN"/>
              </w:rPr>
              <w:t>原</w:t>
            </w:r>
            <w:r>
              <w:rPr>
                <w:rFonts w:hint="default" w:ascii="Times New Roman" w:hAnsi="Times New Roman" w:eastAsia="宋体" w:cs="Times New Roman"/>
                <w:color w:val="auto"/>
                <w:sz w:val="24"/>
                <w:highlight w:val="none"/>
              </w:rPr>
              <w:t>项目聚氯乙烯的使用量为1100t，每年生产330天，每天生产8个小时，生产过程中氯化氢的产生量为0.1043t/a；氯乙烯的产生量为0.1273t/a；非甲烷总烃的产生量为0.1814t/a。</w:t>
            </w:r>
          </w:p>
          <w:p>
            <w:pPr>
              <w:pStyle w:val="21"/>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原项目</w:t>
            </w:r>
            <w:r>
              <w:rPr>
                <w:rFonts w:hint="default" w:ascii="Times New Roman" w:hAnsi="Times New Roman" w:eastAsia="宋体" w:cs="Times New Roman"/>
                <w:color w:val="auto"/>
                <w:sz w:val="24"/>
                <w:highlight w:val="none"/>
              </w:rPr>
              <w:t>评价提出分别在波纹管生产线、土工膜</w:t>
            </w:r>
            <w:r>
              <w:rPr>
                <w:rFonts w:hint="default" w:ascii="Times New Roman" w:hAnsi="Times New Roman" w:eastAsia="宋体" w:cs="Times New Roman"/>
                <w:color w:val="auto"/>
                <w:sz w:val="24"/>
                <w:highlight w:val="none"/>
                <w:lang w:val="en-US"/>
              </w:rPr>
              <w:t>/防水板生产线及自粘胶膜生产线</w:t>
            </w:r>
            <w:r>
              <w:rPr>
                <w:rFonts w:hint="default" w:ascii="Times New Roman" w:hAnsi="Times New Roman" w:eastAsia="宋体" w:cs="Times New Roman"/>
                <w:color w:val="auto"/>
                <w:sz w:val="24"/>
                <w:highlight w:val="none"/>
              </w:rPr>
              <w:t>出料口上方设置半密闭集气罩对生产过程产生的有机废气进行收集，集气罩投影面积应大于有机废气排放口的排放面积，废气经收集后一起进入</w:t>
            </w:r>
            <w:r>
              <w:rPr>
                <w:rFonts w:hint="default" w:ascii="Times New Roman" w:hAnsi="Times New Roman" w:eastAsia="宋体" w:cs="Times New Roman"/>
                <w:color w:val="auto"/>
                <w:sz w:val="24"/>
                <w:highlight w:val="none"/>
                <w:lang w:val="en-US"/>
              </w:rPr>
              <w:t>UV光氧催化设备+</w:t>
            </w:r>
            <w:r>
              <w:rPr>
                <w:rFonts w:hint="default" w:ascii="Times New Roman" w:hAnsi="Times New Roman" w:eastAsia="宋体" w:cs="Times New Roman"/>
                <w:color w:val="auto"/>
                <w:sz w:val="24"/>
                <w:highlight w:val="none"/>
              </w:rPr>
              <w:t>活性炭吸附净化装置处理，废气净化装置配套的引风机风量为</w:t>
            </w:r>
            <w:r>
              <w:rPr>
                <w:rFonts w:hint="default" w:ascii="Times New Roman" w:hAnsi="Times New Roman" w:eastAsia="宋体" w:cs="Times New Roman"/>
                <w:color w:val="auto"/>
                <w:sz w:val="24"/>
                <w:highlight w:val="none"/>
                <w:lang w:val="en-US"/>
              </w:rPr>
              <w:t>8000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去除效率</w:t>
            </w:r>
            <w:r>
              <w:rPr>
                <w:rFonts w:hint="default" w:ascii="Times New Roman" w:hAnsi="Times New Roman" w:eastAsia="宋体" w:cs="Times New Roman"/>
                <w:color w:val="auto"/>
                <w:sz w:val="24"/>
                <w:highlight w:val="none"/>
                <w:lang w:val="en-US"/>
              </w:rPr>
              <w:t>取8</w:t>
            </w:r>
            <w:r>
              <w:rPr>
                <w:rFonts w:hint="default" w:ascii="Times New Roman" w:hAnsi="Times New Roman" w:eastAsia="宋体" w:cs="Times New Roman"/>
                <w:color w:val="auto"/>
                <w:sz w:val="24"/>
                <w:highlight w:val="none"/>
              </w:rPr>
              <w:t>0%，集气罩的集气效率</w:t>
            </w:r>
            <w:r>
              <w:rPr>
                <w:rFonts w:hint="default" w:ascii="Times New Roman" w:hAnsi="Times New Roman" w:eastAsia="宋体" w:cs="Times New Roman"/>
                <w:color w:val="auto"/>
                <w:sz w:val="24"/>
                <w:highlight w:val="none"/>
                <w:lang w:val="en-US"/>
              </w:rPr>
              <w:t>85</w:t>
            </w:r>
            <w:r>
              <w:rPr>
                <w:rFonts w:hint="default" w:ascii="Times New Roman" w:hAnsi="Times New Roman" w:eastAsia="宋体" w:cs="Times New Roman"/>
                <w:color w:val="auto"/>
                <w:sz w:val="24"/>
                <w:highlight w:val="none"/>
              </w:rPr>
              <w:t>%（通过加大集气罩的收集面积，保持集气口微负压，确保废气收集装置的收集效率在</w:t>
            </w:r>
            <w:r>
              <w:rPr>
                <w:rFonts w:hint="default" w:ascii="Times New Roman" w:hAnsi="Times New Roman" w:eastAsia="宋体" w:cs="Times New Roman"/>
                <w:color w:val="auto"/>
                <w:sz w:val="24"/>
                <w:highlight w:val="none"/>
                <w:lang w:val="en-US"/>
              </w:rPr>
              <w:t>85</w:t>
            </w:r>
            <w:r>
              <w:rPr>
                <w:rFonts w:hint="default" w:ascii="Times New Roman" w:hAnsi="Times New Roman" w:eastAsia="宋体" w:cs="Times New Roman"/>
                <w:color w:val="auto"/>
                <w:sz w:val="24"/>
                <w:highlight w:val="none"/>
              </w:rPr>
              <w:t>%以上）</w:t>
            </w:r>
            <w:r>
              <w:rPr>
                <w:rFonts w:hint="eastAsia" w:cs="Times New Roman"/>
                <w:color w:val="auto"/>
                <w:sz w:val="24"/>
                <w:highlight w:val="none"/>
                <w:lang w:eastAsia="zh-CN"/>
              </w:rPr>
              <w:t>，原项目</w:t>
            </w:r>
            <w:r>
              <w:rPr>
                <w:rFonts w:hint="default" w:ascii="Times New Roman" w:hAnsi="Times New Roman" w:eastAsia="宋体" w:cs="Times New Roman"/>
                <w:color w:val="auto"/>
                <w:sz w:val="24"/>
                <w:highlight w:val="none"/>
              </w:rPr>
              <w:t>生产过程中氯化氢的</w:t>
            </w:r>
            <w:r>
              <w:rPr>
                <w:rFonts w:hint="eastAsia" w:cs="Times New Roman"/>
                <w:color w:val="auto"/>
                <w:sz w:val="24"/>
                <w:highlight w:val="none"/>
                <w:lang w:eastAsia="zh-CN"/>
              </w:rPr>
              <w:t>排放</w:t>
            </w:r>
            <w:r>
              <w:rPr>
                <w:rFonts w:hint="default" w:ascii="Times New Roman" w:hAnsi="Times New Roman" w:eastAsia="宋体" w:cs="Times New Roman"/>
                <w:color w:val="auto"/>
                <w:sz w:val="24"/>
                <w:highlight w:val="none"/>
              </w:rPr>
              <w:t>量为0.</w:t>
            </w:r>
            <w:r>
              <w:rPr>
                <w:rFonts w:hint="eastAsia" w:cs="Times New Roman"/>
                <w:color w:val="auto"/>
                <w:sz w:val="24"/>
                <w:highlight w:val="none"/>
                <w:lang w:val="en-US" w:eastAsia="zh-CN"/>
              </w:rPr>
              <w:t>0887</w:t>
            </w:r>
            <w:r>
              <w:rPr>
                <w:rFonts w:hint="default" w:ascii="Times New Roman" w:hAnsi="Times New Roman" w:eastAsia="宋体" w:cs="Times New Roman"/>
                <w:color w:val="auto"/>
                <w:sz w:val="24"/>
                <w:highlight w:val="none"/>
              </w:rPr>
              <w:t>t/a；氯乙烯的</w:t>
            </w:r>
            <w:r>
              <w:rPr>
                <w:rFonts w:hint="eastAsia" w:cs="Times New Roman"/>
                <w:color w:val="auto"/>
                <w:sz w:val="24"/>
                <w:highlight w:val="none"/>
                <w:lang w:eastAsia="zh-CN"/>
              </w:rPr>
              <w:t>排放</w:t>
            </w:r>
            <w:r>
              <w:rPr>
                <w:rFonts w:hint="default" w:ascii="Times New Roman" w:hAnsi="Times New Roman" w:eastAsia="宋体" w:cs="Times New Roman"/>
                <w:color w:val="auto"/>
                <w:sz w:val="24"/>
                <w:highlight w:val="none"/>
              </w:rPr>
              <w:t>量为</w:t>
            </w:r>
            <w:r>
              <w:rPr>
                <w:rFonts w:hint="eastAsia" w:cs="Times New Roman"/>
                <w:color w:val="auto"/>
                <w:sz w:val="24"/>
                <w:highlight w:val="none"/>
                <w:lang w:val="en-US" w:eastAsia="zh-CN"/>
              </w:rPr>
              <w:t>0.0216</w:t>
            </w:r>
            <w:r>
              <w:rPr>
                <w:rFonts w:hint="default" w:ascii="Times New Roman" w:hAnsi="Times New Roman" w:eastAsia="宋体" w:cs="Times New Roman"/>
                <w:color w:val="auto"/>
                <w:sz w:val="24"/>
                <w:highlight w:val="none"/>
              </w:rPr>
              <w:t>t/a；非甲烷总烃的</w:t>
            </w:r>
            <w:r>
              <w:rPr>
                <w:rFonts w:hint="eastAsia" w:cs="Times New Roman"/>
                <w:color w:val="auto"/>
                <w:sz w:val="24"/>
                <w:highlight w:val="none"/>
                <w:lang w:eastAsia="zh-CN"/>
              </w:rPr>
              <w:t>排放</w:t>
            </w:r>
            <w:r>
              <w:rPr>
                <w:rFonts w:hint="default" w:ascii="Times New Roman" w:hAnsi="Times New Roman" w:eastAsia="宋体" w:cs="Times New Roman"/>
                <w:color w:val="auto"/>
                <w:sz w:val="24"/>
                <w:highlight w:val="none"/>
              </w:rPr>
              <w:t>量为0.</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t/a。</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原项目废气排放达标情况根据</w:t>
            </w:r>
            <w:r>
              <w:rPr>
                <w:rFonts w:hint="eastAsia" w:ascii="Times New Roman" w:hAnsi="Times New Roman" w:eastAsia="宋体" w:cs="Times New Roman"/>
                <w:color w:val="auto"/>
                <w:sz w:val="24"/>
                <w:szCs w:val="24"/>
                <w:highlight w:val="none"/>
                <w:lang w:eastAsia="zh-CN"/>
              </w:rPr>
              <w:t>原项目</w:t>
            </w:r>
            <w:r>
              <w:rPr>
                <w:rFonts w:hint="eastAsia" w:ascii="Times New Roman" w:hAnsi="Times New Roman" w:eastAsia="宋体" w:cs="Times New Roman"/>
                <w:color w:val="auto"/>
                <w:sz w:val="24"/>
                <w:szCs w:val="24"/>
                <w:highlight w:val="none"/>
                <w:lang w:val="en-US" w:eastAsia="zh-CN"/>
              </w:rPr>
              <w:t>2021年6月验收监测报告（见附件）判定，监测数据见下表。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表2-1</w:t>
            </w:r>
            <w:r>
              <w:rPr>
                <w:rFonts w:hint="eastAsia"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 xml:space="preserve">  原项目验收监测报告监测结果</w:t>
            </w:r>
          </w:p>
          <w:tbl>
            <w:tblPr>
              <w:tblStyle w:val="23"/>
              <w:tblW w:w="82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51"/>
              <w:gridCol w:w="1664"/>
              <w:gridCol w:w="1780"/>
              <w:gridCol w:w="1964"/>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568" w:type="dxa"/>
                  <w:vAlign w:val="center"/>
                </w:tcPr>
                <w:p>
                  <w:pPr>
                    <w:pStyle w:val="9"/>
                    <w:widowControl w:val="0"/>
                    <w:spacing w:before="0"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751" w:type="dxa"/>
                  <w:vAlign w:val="center"/>
                </w:tcPr>
                <w:p>
                  <w:pPr>
                    <w:pStyle w:val="9"/>
                    <w:widowControl w:val="0"/>
                    <w:spacing w:before="0"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采样地点</w:t>
                  </w:r>
                </w:p>
              </w:tc>
              <w:tc>
                <w:tcPr>
                  <w:tcW w:w="1664" w:type="dxa"/>
                  <w:vAlign w:val="center"/>
                </w:tcPr>
                <w:p>
                  <w:pPr>
                    <w:pStyle w:val="9"/>
                    <w:widowControl w:val="0"/>
                    <w:spacing w:before="0" w:after="0"/>
                    <w:ind w:firstLine="720" w:firstLineChars="300"/>
                    <w:jc w:val="both"/>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-60325</wp:posOffset>
                            </wp:positionH>
                            <wp:positionV relativeFrom="paragraph">
                              <wp:posOffset>16510</wp:posOffset>
                            </wp:positionV>
                            <wp:extent cx="995680" cy="372110"/>
                            <wp:effectExtent l="1905" t="4445" r="12065" b="4445"/>
                            <wp:wrapNone/>
                            <wp:docPr id="7" name="直接连接符 7"/>
                            <wp:cNvGraphicFramePr/>
                            <a:graphic xmlns:a="http://schemas.openxmlformats.org/drawingml/2006/main">
                              <a:graphicData uri="http://schemas.microsoft.com/office/word/2010/wordprocessingShape">
                                <wps:wsp>
                                  <wps:cNvCnPr/>
                                  <wps:spPr>
                                    <a:xfrm>
                                      <a:off x="1934210" y="1417320"/>
                                      <a:ext cx="995680" cy="3721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75pt;margin-top:1.3pt;height:29.3pt;width:78.4pt;z-index:251659264;mso-width-relative:page;mso-height-relative:page;" filled="f" stroked="t" coordsize="21600,21600" o:gfxdata="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9SqGNUAAAAHAQAADwAAAAAAAAABACAA&#10;AAAiAAAAZHJzL2Rvd25yZXYueG1sUEsBAhQAFAAAAAgAh07iQN5nQ+3XAQAAcwMAAA4AAAAAAAAA&#10;AQAgAAAAJAEAAGRycy9lMm9Eb2MueG1sUEsFBgAAAAAGAAYAWQEAAG0FAAAAAA==&#10;">
                            <v:fill on="f" focussize="0,0"/>
                            <v:stroke weight="0.5pt" color="#000000 [3200]" miterlimit="8" joinstyle="miter"/>
                            <v:imagedata o:title=""/>
                            <o:lock v:ext="edit" aspectratio="f"/>
                          </v:line>
                        </w:pict>
                      </mc:Fallback>
                    </mc:AlternateContent>
                  </w:r>
                  <w:r>
                    <w:rPr>
                      <w:rFonts w:hint="default" w:ascii="Times New Roman" w:hAnsi="Times New Roman" w:eastAsia="宋体" w:cs="Times New Roman"/>
                      <w:color w:val="auto"/>
                      <w:sz w:val="21"/>
                      <w:szCs w:val="21"/>
                      <w:highlight w:val="none"/>
                    </w:rPr>
                    <w:t>日期</w:t>
                  </w:r>
                </w:p>
                <w:p>
                  <w:pPr>
                    <w:pStyle w:val="9"/>
                    <w:widowControl w:val="0"/>
                    <w:spacing w:before="0" w:after="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1780" w:type="dxa"/>
                  <w:vAlign w:val="center"/>
                </w:tcPr>
                <w:p>
                  <w:pPr>
                    <w:pStyle w:val="9"/>
                    <w:widowControl w:val="0"/>
                    <w:spacing w:before="0"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氯乙烯</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964" w:type="dxa"/>
                  <w:vAlign w:val="center"/>
                </w:tcPr>
                <w:p>
                  <w:pPr>
                    <w:pStyle w:val="9"/>
                    <w:widowControl w:val="0"/>
                    <w:spacing w:before="0" w:after="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氯化氢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572" w:type="dxa"/>
                  <w:vAlign w:val="center"/>
                </w:tcPr>
                <w:p>
                  <w:pPr>
                    <w:pStyle w:val="9"/>
                    <w:widowControl w:val="0"/>
                    <w:spacing w:before="0" w:after="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8" w:type="dxa"/>
                  <w:vAlign w:val="center"/>
                </w:tcPr>
                <w:p>
                  <w:pPr>
                    <w:pStyle w:val="9"/>
                    <w:widowControl w:val="0"/>
                    <w:spacing w:before="0"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51" w:type="dxa"/>
                  <w:vMerge w:val="restart"/>
                  <w:vAlign w:val="center"/>
                </w:tcPr>
                <w:p>
                  <w:pPr>
                    <w:pStyle w:val="9"/>
                    <w:widowControl w:val="0"/>
                    <w:spacing w:before="0"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生产车间排气筒检测</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口</w:t>
                  </w:r>
                </w:p>
              </w:tc>
              <w:tc>
                <w:tcPr>
                  <w:tcW w:w="1664" w:type="dxa"/>
                  <w:vMerge w:val="restart"/>
                  <w:vAlign w:val="center"/>
                </w:tcPr>
                <w:p>
                  <w:pPr>
                    <w:widowControl w:val="0"/>
                    <w:tabs>
                      <w:tab w:val="left" w:pos="780"/>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2021.6.4</w:t>
                  </w:r>
                </w:p>
              </w:tc>
              <w:tc>
                <w:tcPr>
                  <w:tcW w:w="1780"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964"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1.289</w:t>
                  </w:r>
                </w:p>
              </w:tc>
              <w:tc>
                <w:tcPr>
                  <w:tcW w:w="1572"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8" w:type="dxa"/>
                  <w:vAlign w:val="center"/>
                </w:tcPr>
                <w:p>
                  <w:pPr>
                    <w:pStyle w:val="9"/>
                    <w:widowControl w:val="0"/>
                    <w:spacing w:before="0"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751" w:type="dxa"/>
                  <w:vMerge w:val="continue"/>
                  <w:vAlign w:val="center"/>
                </w:tcPr>
                <w:p>
                  <w:pPr>
                    <w:pStyle w:val="9"/>
                    <w:widowControl w:val="0"/>
                    <w:spacing w:before="0" w:after="0"/>
                    <w:rPr>
                      <w:rFonts w:hint="default" w:ascii="Times New Roman" w:hAnsi="Times New Roman" w:eastAsia="宋体" w:cs="Times New Roman"/>
                      <w:color w:val="auto"/>
                      <w:sz w:val="21"/>
                      <w:szCs w:val="21"/>
                      <w:highlight w:val="none"/>
                    </w:rPr>
                  </w:pPr>
                </w:p>
              </w:tc>
              <w:tc>
                <w:tcPr>
                  <w:tcW w:w="1664" w:type="dxa"/>
                  <w:vMerge w:val="continue"/>
                  <w:vAlign w:val="center"/>
                </w:tcPr>
                <w:p>
                  <w:pPr>
                    <w:widowControl w:val="0"/>
                    <w:tabs>
                      <w:tab w:val="left" w:pos="780"/>
                    </w:tabs>
                    <w:jc w:val="center"/>
                    <w:rPr>
                      <w:rFonts w:hint="default" w:ascii="Times New Roman" w:hAnsi="Times New Roman" w:eastAsia="宋体" w:cs="Times New Roman"/>
                      <w:color w:val="auto"/>
                      <w:sz w:val="21"/>
                      <w:szCs w:val="21"/>
                      <w:highlight w:val="none"/>
                    </w:rPr>
                  </w:pPr>
                </w:p>
              </w:tc>
              <w:tc>
                <w:tcPr>
                  <w:tcW w:w="1780"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964"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1.369</w:t>
                  </w:r>
                </w:p>
              </w:tc>
              <w:tc>
                <w:tcPr>
                  <w:tcW w:w="1572"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8" w:type="dxa"/>
                  <w:vAlign w:val="center"/>
                </w:tcPr>
                <w:p>
                  <w:pPr>
                    <w:pStyle w:val="9"/>
                    <w:widowControl w:val="0"/>
                    <w:spacing w:before="0"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751" w:type="dxa"/>
                  <w:vMerge w:val="continue"/>
                  <w:vAlign w:val="center"/>
                </w:tcPr>
                <w:p>
                  <w:pPr>
                    <w:pStyle w:val="9"/>
                    <w:widowControl w:val="0"/>
                    <w:spacing w:before="0" w:after="0"/>
                    <w:rPr>
                      <w:rFonts w:hint="default" w:ascii="Times New Roman" w:hAnsi="Times New Roman" w:eastAsia="宋体" w:cs="Times New Roman"/>
                      <w:color w:val="auto"/>
                      <w:sz w:val="21"/>
                      <w:szCs w:val="21"/>
                      <w:highlight w:val="none"/>
                    </w:rPr>
                  </w:pPr>
                </w:p>
              </w:tc>
              <w:tc>
                <w:tcPr>
                  <w:tcW w:w="1664" w:type="dxa"/>
                  <w:vMerge w:val="continue"/>
                  <w:vAlign w:val="center"/>
                </w:tcPr>
                <w:p>
                  <w:pPr>
                    <w:widowControl w:val="0"/>
                    <w:tabs>
                      <w:tab w:val="left" w:pos="780"/>
                    </w:tabs>
                    <w:jc w:val="center"/>
                    <w:rPr>
                      <w:rFonts w:hint="default" w:ascii="Times New Roman" w:hAnsi="Times New Roman" w:eastAsia="宋体" w:cs="Times New Roman"/>
                      <w:color w:val="auto"/>
                      <w:sz w:val="21"/>
                      <w:szCs w:val="21"/>
                      <w:highlight w:val="none"/>
                    </w:rPr>
                  </w:pPr>
                </w:p>
              </w:tc>
              <w:tc>
                <w:tcPr>
                  <w:tcW w:w="1780"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964"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1.141</w:t>
                  </w:r>
                </w:p>
              </w:tc>
              <w:tc>
                <w:tcPr>
                  <w:tcW w:w="1572"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8" w:type="dxa"/>
                  <w:vAlign w:val="center"/>
                </w:tcPr>
                <w:p>
                  <w:pPr>
                    <w:pStyle w:val="9"/>
                    <w:widowControl w:val="0"/>
                    <w:spacing w:before="0" w:after="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751" w:type="dxa"/>
                  <w:vMerge w:val="continue"/>
                  <w:vAlign w:val="center"/>
                </w:tcPr>
                <w:p>
                  <w:pPr>
                    <w:pStyle w:val="9"/>
                    <w:widowControl w:val="0"/>
                    <w:spacing w:before="0" w:after="0"/>
                    <w:rPr>
                      <w:rFonts w:hint="default" w:ascii="Times New Roman" w:hAnsi="Times New Roman" w:eastAsia="宋体" w:cs="Times New Roman"/>
                      <w:color w:val="auto"/>
                      <w:sz w:val="21"/>
                      <w:szCs w:val="21"/>
                      <w:highlight w:val="none"/>
                    </w:rPr>
                  </w:pPr>
                </w:p>
              </w:tc>
              <w:tc>
                <w:tcPr>
                  <w:tcW w:w="1664" w:type="dxa"/>
                  <w:vAlign w:val="center"/>
                </w:tcPr>
                <w:p>
                  <w:pPr>
                    <w:widowControl w:val="0"/>
                    <w:tabs>
                      <w:tab w:val="left" w:pos="78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17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96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1.266</w:t>
                  </w:r>
                </w:p>
              </w:tc>
              <w:tc>
                <w:tcPr>
                  <w:tcW w:w="157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8" w:type="dxa"/>
                  <w:vAlign w:val="center"/>
                </w:tcPr>
                <w:p>
                  <w:pPr>
                    <w:pStyle w:val="9"/>
                    <w:widowControl w:val="0"/>
                    <w:spacing w:before="0" w:after="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751" w:type="dxa"/>
                  <w:vMerge w:val="continue"/>
                  <w:vAlign w:val="center"/>
                </w:tcPr>
                <w:p>
                  <w:pPr>
                    <w:pStyle w:val="9"/>
                    <w:widowControl w:val="0"/>
                    <w:spacing w:before="0" w:after="0"/>
                    <w:rPr>
                      <w:rFonts w:hint="default" w:ascii="Times New Roman" w:hAnsi="Times New Roman" w:eastAsia="宋体" w:cs="Times New Roman"/>
                      <w:color w:val="auto"/>
                      <w:sz w:val="21"/>
                      <w:szCs w:val="21"/>
                      <w:highlight w:val="none"/>
                    </w:rPr>
                  </w:pPr>
                </w:p>
              </w:tc>
              <w:tc>
                <w:tcPr>
                  <w:tcW w:w="1664" w:type="dxa"/>
                  <w:vAlign w:val="center"/>
                </w:tcPr>
                <w:p>
                  <w:pPr>
                    <w:widowControl w:val="0"/>
                    <w:tabs>
                      <w:tab w:val="left" w:pos="78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排放速率（kg/h）</w:t>
                  </w:r>
                </w:p>
              </w:tc>
              <w:tc>
                <w:tcPr>
                  <w:tcW w:w="1780"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2.58×10</w:t>
                  </w:r>
                  <w:r>
                    <w:rPr>
                      <w:rFonts w:hint="default" w:ascii="Times New Roman" w:hAnsi="Times New Roman" w:eastAsia="宋体" w:cs="Times New Roman"/>
                      <w:color w:val="auto"/>
                      <w:sz w:val="21"/>
                      <w:szCs w:val="21"/>
                      <w:highlight w:val="none"/>
                      <w:vertAlign w:val="superscript"/>
                      <w:lang w:val="en-US" w:eastAsia="zh-CN"/>
                    </w:rPr>
                    <w:t>-4</w:t>
                  </w:r>
                </w:p>
              </w:tc>
              <w:tc>
                <w:tcPr>
                  <w:tcW w:w="1964"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8.22×10</w:t>
                  </w:r>
                  <w:r>
                    <w:rPr>
                      <w:rFonts w:hint="default" w:ascii="Times New Roman" w:hAnsi="Times New Roman" w:eastAsia="宋体" w:cs="Times New Roman"/>
                      <w:color w:val="auto"/>
                      <w:sz w:val="21"/>
                      <w:szCs w:val="21"/>
                      <w:highlight w:val="none"/>
                      <w:vertAlign w:val="superscript"/>
                      <w:lang w:val="en-US" w:eastAsia="zh-CN"/>
                    </w:rPr>
                    <w:t>-3</w:t>
                  </w:r>
                </w:p>
              </w:tc>
              <w:tc>
                <w:tcPr>
                  <w:tcW w:w="1572"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3.17×10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8" w:type="dxa"/>
                  <w:vAlign w:val="center"/>
                </w:tcPr>
                <w:p>
                  <w:pPr>
                    <w:pStyle w:val="9"/>
                    <w:widowControl w:val="0"/>
                    <w:spacing w:before="0" w:after="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6</w:t>
                  </w:r>
                </w:p>
              </w:tc>
              <w:tc>
                <w:tcPr>
                  <w:tcW w:w="751" w:type="dxa"/>
                  <w:vMerge w:val="continue"/>
                  <w:vAlign w:val="center"/>
                </w:tcPr>
                <w:p>
                  <w:pPr>
                    <w:pStyle w:val="9"/>
                    <w:widowControl w:val="0"/>
                    <w:spacing w:before="0" w:after="0"/>
                    <w:rPr>
                      <w:rFonts w:hint="default" w:ascii="Times New Roman" w:hAnsi="Times New Roman" w:eastAsia="宋体" w:cs="Times New Roman"/>
                      <w:color w:val="auto"/>
                      <w:sz w:val="21"/>
                      <w:szCs w:val="21"/>
                      <w:highlight w:val="none"/>
                    </w:rPr>
                  </w:pPr>
                </w:p>
              </w:tc>
              <w:tc>
                <w:tcPr>
                  <w:tcW w:w="1664" w:type="dxa"/>
                  <w:vMerge w:val="restart"/>
                  <w:vAlign w:val="center"/>
                </w:tcPr>
                <w:p>
                  <w:pPr>
                    <w:widowControl w:val="0"/>
                    <w:tabs>
                      <w:tab w:val="left" w:pos="780"/>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2021.6.5</w:t>
                  </w:r>
                </w:p>
              </w:tc>
              <w:tc>
                <w:tcPr>
                  <w:tcW w:w="1780"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964" w:type="dxa"/>
                  <w:vAlign w:val="center"/>
                </w:tcPr>
                <w:p>
                  <w:pPr>
                    <w:widowControl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1.389</w:t>
                  </w:r>
                </w:p>
              </w:tc>
              <w:tc>
                <w:tcPr>
                  <w:tcW w:w="1572" w:type="dxa"/>
                  <w:vAlign w:val="center"/>
                </w:tcPr>
                <w:p>
                  <w:pPr>
                    <w:widowControl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568" w:type="dxa"/>
                  <w:vAlign w:val="center"/>
                </w:tcPr>
                <w:p>
                  <w:pPr>
                    <w:pStyle w:val="9"/>
                    <w:widowControl w:val="0"/>
                    <w:spacing w:before="0" w:after="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7</w:t>
                  </w:r>
                </w:p>
              </w:tc>
              <w:tc>
                <w:tcPr>
                  <w:tcW w:w="751" w:type="dxa"/>
                  <w:vMerge w:val="continue"/>
                  <w:vAlign w:val="center"/>
                </w:tcPr>
                <w:p>
                  <w:pPr>
                    <w:pStyle w:val="9"/>
                    <w:widowControl w:val="0"/>
                    <w:spacing w:before="0" w:after="0"/>
                    <w:rPr>
                      <w:rFonts w:hint="default" w:ascii="Times New Roman" w:hAnsi="Times New Roman" w:eastAsia="宋体" w:cs="Times New Roman"/>
                      <w:color w:val="auto"/>
                      <w:sz w:val="21"/>
                      <w:szCs w:val="21"/>
                      <w:highlight w:val="none"/>
                    </w:rPr>
                  </w:pPr>
                </w:p>
              </w:tc>
              <w:tc>
                <w:tcPr>
                  <w:tcW w:w="1664" w:type="dxa"/>
                  <w:vMerge w:val="continue"/>
                  <w:vAlign w:val="center"/>
                </w:tcPr>
                <w:p>
                  <w:pPr>
                    <w:widowControl w:val="0"/>
                    <w:tabs>
                      <w:tab w:val="left" w:pos="780"/>
                    </w:tabs>
                    <w:jc w:val="center"/>
                    <w:rPr>
                      <w:rFonts w:hint="default" w:ascii="Times New Roman" w:hAnsi="Times New Roman" w:eastAsia="宋体" w:cs="Times New Roman"/>
                      <w:color w:val="auto"/>
                      <w:sz w:val="21"/>
                      <w:szCs w:val="21"/>
                      <w:highlight w:val="none"/>
                    </w:rPr>
                  </w:pPr>
                </w:p>
              </w:tc>
              <w:tc>
                <w:tcPr>
                  <w:tcW w:w="1780"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964" w:type="dxa"/>
                  <w:vAlign w:val="center"/>
                </w:tcPr>
                <w:p>
                  <w:pPr>
                    <w:widowControl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1.058</w:t>
                  </w:r>
                </w:p>
              </w:tc>
              <w:tc>
                <w:tcPr>
                  <w:tcW w:w="1572" w:type="dxa"/>
                  <w:vAlign w:val="center"/>
                </w:tcPr>
                <w:p>
                  <w:pPr>
                    <w:widowControl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568" w:type="dxa"/>
                  <w:vAlign w:val="center"/>
                </w:tcPr>
                <w:p>
                  <w:pPr>
                    <w:pStyle w:val="9"/>
                    <w:widowControl w:val="0"/>
                    <w:spacing w:before="0" w:after="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8</w:t>
                  </w:r>
                </w:p>
              </w:tc>
              <w:tc>
                <w:tcPr>
                  <w:tcW w:w="751" w:type="dxa"/>
                  <w:vMerge w:val="continue"/>
                  <w:vAlign w:val="center"/>
                </w:tcPr>
                <w:p>
                  <w:pPr>
                    <w:pStyle w:val="9"/>
                    <w:widowControl w:val="0"/>
                    <w:spacing w:before="0" w:after="0"/>
                    <w:rPr>
                      <w:rFonts w:hint="default" w:ascii="Times New Roman" w:hAnsi="Times New Roman" w:eastAsia="宋体" w:cs="Times New Roman"/>
                      <w:color w:val="auto"/>
                      <w:sz w:val="21"/>
                      <w:szCs w:val="21"/>
                      <w:highlight w:val="none"/>
                    </w:rPr>
                  </w:pPr>
                </w:p>
              </w:tc>
              <w:tc>
                <w:tcPr>
                  <w:tcW w:w="1664" w:type="dxa"/>
                  <w:vMerge w:val="continue"/>
                  <w:vAlign w:val="center"/>
                </w:tcPr>
                <w:p>
                  <w:pPr>
                    <w:widowControl w:val="0"/>
                    <w:tabs>
                      <w:tab w:val="left" w:pos="780"/>
                    </w:tabs>
                    <w:jc w:val="center"/>
                    <w:rPr>
                      <w:rFonts w:hint="default" w:ascii="Times New Roman" w:hAnsi="Times New Roman" w:eastAsia="宋体" w:cs="Times New Roman"/>
                      <w:color w:val="auto"/>
                      <w:sz w:val="21"/>
                      <w:szCs w:val="21"/>
                      <w:highlight w:val="none"/>
                    </w:rPr>
                  </w:pPr>
                </w:p>
              </w:tc>
              <w:tc>
                <w:tcPr>
                  <w:tcW w:w="1780" w:type="dxa"/>
                  <w:vAlign w:val="center"/>
                </w:tcPr>
                <w:p>
                  <w:pPr>
                    <w:widowControl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964" w:type="dxa"/>
                  <w:vAlign w:val="center"/>
                </w:tcPr>
                <w:p>
                  <w:pPr>
                    <w:widowControl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1.168</w:t>
                  </w:r>
                </w:p>
              </w:tc>
              <w:tc>
                <w:tcPr>
                  <w:tcW w:w="1572" w:type="dxa"/>
                  <w:vAlign w:val="center"/>
                </w:tcPr>
                <w:p>
                  <w:pPr>
                    <w:widowControl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568" w:type="dxa"/>
                  <w:vAlign w:val="center"/>
                </w:tcPr>
                <w:p>
                  <w:pPr>
                    <w:pStyle w:val="9"/>
                    <w:widowControl w:val="0"/>
                    <w:spacing w:before="0" w:after="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751" w:type="dxa"/>
                  <w:vMerge w:val="continue"/>
                  <w:vAlign w:val="center"/>
                </w:tcPr>
                <w:p>
                  <w:pPr>
                    <w:pStyle w:val="9"/>
                    <w:widowControl w:val="0"/>
                    <w:spacing w:before="0" w:after="0"/>
                    <w:rPr>
                      <w:rFonts w:hint="default" w:ascii="Times New Roman" w:hAnsi="Times New Roman" w:eastAsia="宋体" w:cs="Times New Roman"/>
                      <w:color w:val="auto"/>
                      <w:sz w:val="21"/>
                      <w:szCs w:val="21"/>
                      <w:highlight w:val="none"/>
                    </w:rPr>
                  </w:pPr>
                </w:p>
              </w:tc>
              <w:tc>
                <w:tcPr>
                  <w:tcW w:w="1664" w:type="dxa"/>
                  <w:vAlign w:val="center"/>
                </w:tcPr>
                <w:p>
                  <w:pPr>
                    <w:widowControl w:val="0"/>
                    <w:tabs>
                      <w:tab w:val="left" w:pos="78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178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964" w:type="dxa"/>
                  <w:vAlign w:val="center"/>
                </w:tcPr>
                <w:p>
                  <w:pPr>
                    <w:widowControl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1.205</w:t>
                  </w:r>
                </w:p>
              </w:tc>
              <w:tc>
                <w:tcPr>
                  <w:tcW w:w="157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568" w:type="dxa"/>
                  <w:vAlign w:val="center"/>
                </w:tcPr>
                <w:p>
                  <w:pPr>
                    <w:pStyle w:val="9"/>
                    <w:widowControl w:val="0"/>
                    <w:spacing w:before="0" w:after="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751" w:type="dxa"/>
                  <w:vMerge w:val="continue"/>
                  <w:vAlign w:val="center"/>
                </w:tcPr>
                <w:p>
                  <w:pPr>
                    <w:pStyle w:val="9"/>
                    <w:widowControl w:val="0"/>
                    <w:spacing w:before="0" w:after="0"/>
                    <w:rPr>
                      <w:rFonts w:hint="default" w:ascii="Times New Roman" w:hAnsi="Times New Roman" w:eastAsia="宋体" w:cs="Times New Roman"/>
                      <w:color w:val="auto"/>
                      <w:sz w:val="21"/>
                      <w:szCs w:val="21"/>
                      <w:highlight w:val="none"/>
                    </w:rPr>
                  </w:pPr>
                </w:p>
              </w:tc>
              <w:tc>
                <w:tcPr>
                  <w:tcW w:w="1664" w:type="dxa"/>
                  <w:vAlign w:val="center"/>
                </w:tcPr>
                <w:p>
                  <w:pPr>
                    <w:widowControl w:val="0"/>
                    <w:tabs>
                      <w:tab w:val="left" w:pos="78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排放速率（kg/h）</w:t>
                  </w:r>
                </w:p>
              </w:tc>
              <w:tc>
                <w:tcPr>
                  <w:tcW w:w="1780" w:type="dxa"/>
                  <w:vAlign w:val="center"/>
                </w:tcPr>
                <w:p>
                  <w:pPr>
                    <w:widowControl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2.59×10</w:t>
                  </w:r>
                  <w:r>
                    <w:rPr>
                      <w:rFonts w:hint="default" w:ascii="Times New Roman" w:hAnsi="Times New Roman" w:eastAsia="宋体" w:cs="Times New Roman"/>
                      <w:color w:val="auto"/>
                      <w:sz w:val="21"/>
                      <w:szCs w:val="21"/>
                      <w:highlight w:val="none"/>
                      <w:vertAlign w:val="superscript"/>
                      <w:lang w:val="en-US" w:eastAsia="zh-CN"/>
                    </w:rPr>
                    <w:t>-2</w:t>
                  </w:r>
                </w:p>
              </w:tc>
              <w:tc>
                <w:tcPr>
                  <w:tcW w:w="1964" w:type="dxa"/>
                  <w:vAlign w:val="center"/>
                </w:tcPr>
                <w:p>
                  <w:pPr>
                    <w:widowControl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7.87×10</w:t>
                  </w:r>
                  <w:r>
                    <w:rPr>
                      <w:rFonts w:hint="default" w:ascii="Times New Roman" w:hAnsi="Times New Roman" w:eastAsia="宋体" w:cs="Times New Roman"/>
                      <w:color w:val="auto"/>
                      <w:sz w:val="21"/>
                      <w:szCs w:val="21"/>
                      <w:highlight w:val="none"/>
                      <w:vertAlign w:val="superscript"/>
                      <w:lang w:val="en-US" w:eastAsia="zh-CN"/>
                    </w:rPr>
                    <w:t>-3</w:t>
                  </w:r>
                </w:p>
              </w:tc>
              <w:tc>
                <w:tcPr>
                  <w:tcW w:w="1572" w:type="dxa"/>
                  <w:vAlign w:val="center"/>
                </w:tcPr>
                <w:p>
                  <w:pPr>
                    <w:widowControl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3.47×10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19" w:type="dxa"/>
                  <w:gridSpan w:val="2"/>
                  <w:vAlign w:val="center"/>
                </w:tcPr>
                <w:p>
                  <w:pPr>
                    <w:widowControl w:val="0"/>
                    <w:tabs>
                      <w:tab w:val="left" w:pos="78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最大值</w:t>
                  </w:r>
                </w:p>
              </w:tc>
              <w:tc>
                <w:tcPr>
                  <w:tcW w:w="1664" w:type="dxa"/>
                  <w:vAlign w:val="center"/>
                </w:tcPr>
                <w:p>
                  <w:pPr>
                    <w:widowControl w:val="0"/>
                    <w:tabs>
                      <w:tab w:val="left" w:pos="78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80" w:type="dxa"/>
                  <w:vAlign w:val="center"/>
                </w:tcPr>
                <w:p>
                  <w:pPr>
                    <w:widowControl w:val="0"/>
                    <w:tabs>
                      <w:tab w:val="left" w:pos="780"/>
                    </w:tabs>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w:t>
                  </w:r>
                </w:p>
              </w:tc>
              <w:tc>
                <w:tcPr>
                  <w:tcW w:w="1964" w:type="dxa"/>
                  <w:vAlign w:val="center"/>
                </w:tcPr>
                <w:p>
                  <w:pPr>
                    <w:widowControl w:val="0"/>
                    <w:tabs>
                      <w:tab w:val="left" w:pos="780"/>
                    </w:tabs>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1.389</w:t>
                  </w:r>
                </w:p>
              </w:tc>
              <w:tc>
                <w:tcPr>
                  <w:tcW w:w="1572" w:type="dxa"/>
                  <w:vAlign w:val="center"/>
                </w:tcPr>
                <w:p>
                  <w:pPr>
                    <w:widowControl w:val="0"/>
                    <w:tabs>
                      <w:tab w:val="left" w:pos="780"/>
                    </w:tabs>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19" w:type="dxa"/>
                  <w:gridSpan w:val="2"/>
                  <w:vAlign w:val="center"/>
                </w:tcPr>
                <w:p>
                  <w:pPr>
                    <w:widowControl w:val="0"/>
                    <w:tabs>
                      <w:tab w:val="left" w:pos="78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w:t>
                  </w:r>
                </w:p>
              </w:tc>
              <w:tc>
                <w:tcPr>
                  <w:tcW w:w="1664" w:type="dxa"/>
                  <w:vAlign w:val="center"/>
                </w:tcPr>
                <w:p>
                  <w:pPr>
                    <w:widowControl w:val="0"/>
                    <w:tabs>
                      <w:tab w:val="left" w:pos="78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80" w:type="dxa"/>
                  <w:vAlign w:val="center"/>
                </w:tcPr>
                <w:p>
                  <w:pPr>
                    <w:widowControl w:val="0"/>
                    <w:tabs>
                      <w:tab w:val="left" w:pos="780"/>
                    </w:tabs>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≤36mg/m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(排放速率≤0.385kg/h)</w:t>
                  </w:r>
                </w:p>
              </w:tc>
              <w:tc>
                <w:tcPr>
                  <w:tcW w:w="1964" w:type="dxa"/>
                  <w:vAlign w:val="center"/>
                </w:tcPr>
                <w:p>
                  <w:pPr>
                    <w:widowControl w:val="0"/>
                    <w:tabs>
                      <w:tab w:val="left" w:pos="780"/>
                    </w:tabs>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(排放速率≤0.13kg/h)</w:t>
                  </w:r>
                </w:p>
              </w:tc>
              <w:tc>
                <w:tcPr>
                  <w:tcW w:w="1572" w:type="dxa"/>
                  <w:vAlign w:val="center"/>
                </w:tcPr>
                <w:p>
                  <w:pPr>
                    <w:widowControl w:val="0"/>
                    <w:tabs>
                      <w:tab w:val="left" w:pos="780"/>
                    </w:tabs>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≤100mg/m</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19" w:type="dxa"/>
                  <w:gridSpan w:val="2"/>
                  <w:vAlign w:val="center"/>
                </w:tcPr>
                <w:p>
                  <w:pPr>
                    <w:widowControl w:val="0"/>
                    <w:tabs>
                      <w:tab w:val="left" w:pos="78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c>
                <w:tcPr>
                  <w:tcW w:w="1664" w:type="dxa"/>
                  <w:vAlign w:val="center"/>
                </w:tcPr>
                <w:p>
                  <w:pPr>
                    <w:widowControl w:val="0"/>
                    <w:tabs>
                      <w:tab w:val="left" w:pos="78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80" w:type="dxa"/>
                  <w:vAlign w:val="center"/>
                </w:tcPr>
                <w:p>
                  <w:pPr>
                    <w:widowControl w:val="0"/>
                    <w:tabs>
                      <w:tab w:val="left" w:pos="780"/>
                    </w:tabs>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w:t>
                  </w:r>
                </w:p>
              </w:tc>
              <w:tc>
                <w:tcPr>
                  <w:tcW w:w="1964" w:type="dxa"/>
                  <w:vAlign w:val="center"/>
                </w:tcPr>
                <w:p>
                  <w:pPr>
                    <w:widowControl w:val="0"/>
                    <w:tabs>
                      <w:tab w:val="left" w:pos="780"/>
                    </w:tabs>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w:t>
                  </w:r>
                </w:p>
              </w:tc>
              <w:tc>
                <w:tcPr>
                  <w:tcW w:w="1572" w:type="dxa"/>
                  <w:vAlign w:val="center"/>
                </w:tcPr>
                <w:p>
                  <w:pPr>
                    <w:widowControl w:val="0"/>
                    <w:tabs>
                      <w:tab w:val="left" w:pos="780"/>
                    </w:tabs>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9" w:type="dxa"/>
                  <w:gridSpan w:val="2"/>
                  <w:vAlign w:val="center"/>
                </w:tcPr>
                <w:p>
                  <w:pPr>
                    <w:widowControl w:val="0"/>
                    <w:tabs>
                      <w:tab w:val="left" w:pos="78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备注</w:t>
                  </w:r>
                </w:p>
              </w:tc>
              <w:tc>
                <w:tcPr>
                  <w:tcW w:w="6980" w:type="dxa"/>
                  <w:gridSpan w:val="4"/>
                  <w:vAlign w:val="center"/>
                </w:tcPr>
                <w:p>
                  <w:pPr>
                    <w:widowControl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执行标准</w:t>
                  </w:r>
                  <w:r>
                    <w:rPr>
                      <w:rFonts w:hint="default" w:ascii="Times New Roman" w:hAnsi="Times New Roman" w:eastAsia="宋体" w:cs="Times New Roman"/>
                      <w:color w:val="auto"/>
                      <w:sz w:val="21"/>
                      <w:szCs w:val="21"/>
                      <w:highlight w:val="none"/>
                      <w:lang w:val="en-US" w:eastAsia="zh-CN"/>
                    </w:rPr>
                    <w:t>《大气污染物综合排放标准》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GB16297-19996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表2二级标准要求以及</w:t>
                  </w:r>
                  <w:r>
                    <w:rPr>
                      <w:rFonts w:hint="default" w:ascii="Times New Roman" w:hAnsi="Times New Roman" w:eastAsia="宋体" w:cs="Times New Roman"/>
                      <w:color w:val="auto"/>
                      <w:highlight w:val="none"/>
                    </w:rPr>
                    <w:t>《合成树脂工业污染物排放标准》（GB31572-2015）中相关大气污染物排放限值</w:t>
                  </w:r>
                  <w:r>
                    <w:rPr>
                      <w:rFonts w:hint="default" w:ascii="Times New Roman" w:hAnsi="Times New Roman" w:eastAsia="宋体" w:cs="Times New Roman"/>
                      <w:color w:val="auto"/>
                      <w:sz w:val="21"/>
                      <w:szCs w:val="21"/>
                      <w:highlight w:val="none"/>
                      <w:lang w:val="en-US" w:eastAsia="zh-CN"/>
                    </w:rPr>
                    <w:t>。</w:t>
                  </w:r>
                </w:p>
                <w:p>
                  <w:pPr>
                    <w:widowControl w:val="0"/>
                    <w:tabs>
                      <w:tab w:val="left" w:pos="780"/>
                    </w:tabs>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排气筒</w:t>
                  </w:r>
                  <w:r>
                    <w:rPr>
                      <w:rFonts w:hint="default" w:ascii="Times New Roman" w:hAnsi="Times New Roman" w:eastAsia="宋体" w:cs="Times New Roman"/>
                      <w:color w:val="auto"/>
                      <w:sz w:val="21"/>
                      <w:szCs w:val="21"/>
                      <w:highlight w:val="none"/>
                    </w:rPr>
                    <w:t>条件：</w:t>
                  </w:r>
                </w:p>
                <w:p>
                  <w:pPr>
                    <w:widowControl w:val="0"/>
                    <w:ind w:firstLine="420" w:firstLineChars="20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2021.6.4：</w:t>
                  </w:r>
                  <w:r>
                    <w:rPr>
                      <w:rFonts w:hint="default" w:ascii="Times New Roman" w:hAnsi="Times New Roman" w:eastAsia="宋体" w:cs="Times New Roman"/>
                      <w:color w:val="auto"/>
                      <w:sz w:val="21"/>
                      <w:szCs w:val="21"/>
                      <w:highlight w:val="none"/>
                    </w:rPr>
                    <w:t>烟（尾）气温度：</w:t>
                  </w:r>
                  <w:r>
                    <w:rPr>
                      <w:rFonts w:hint="default" w:ascii="Times New Roman" w:hAnsi="Times New Roman" w:eastAsia="宋体" w:cs="Times New Roman"/>
                      <w:color w:val="auto"/>
                      <w:sz w:val="21"/>
                      <w:szCs w:val="21"/>
                      <w:highlight w:val="none"/>
                      <w:lang w:val="en-US" w:eastAsia="zh-CN"/>
                    </w:rPr>
                    <w:t>34.0</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烟（尾）气静压</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0.05K</w:t>
                  </w:r>
                  <w:r>
                    <w:rPr>
                      <w:rFonts w:hint="default" w:ascii="Times New Roman" w:hAnsi="Times New Roman" w:eastAsia="宋体" w:cs="Times New Roman"/>
                      <w:color w:val="auto"/>
                      <w:sz w:val="21"/>
                      <w:szCs w:val="21"/>
                      <w:highlight w:val="none"/>
                    </w:rPr>
                    <w:t>Pa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烟（尾）气动压：</w:t>
                  </w:r>
                  <w:r>
                    <w:rPr>
                      <w:rFonts w:hint="default" w:ascii="Times New Roman" w:hAnsi="Times New Roman" w:eastAsia="宋体" w:cs="Times New Roman"/>
                      <w:color w:val="auto"/>
                      <w:sz w:val="21"/>
                      <w:szCs w:val="21"/>
                      <w:highlight w:val="none"/>
                      <w:lang w:val="en-US" w:eastAsia="zh-CN"/>
                    </w:rPr>
                    <w:t>287</w:t>
                  </w:r>
                  <w:r>
                    <w:rPr>
                      <w:rFonts w:hint="default" w:ascii="Times New Roman" w:hAnsi="Times New Roman" w:eastAsia="宋体" w:cs="Times New Roman"/>
                      <w:color w:val="auto"/>
                      <w:sz w:val="21"/>
                      <w:szCs w:val="21"/>
                      <w:highlight w:val="none"/>
                    </w:rPr>
                    <w:t>Pa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烟（尾）气流速：</w:t>
                  </w:r>
                  <w:r>
                    <w:rPr>
                      <w:rFonts w:hint="default" w:ascii="Times New Roman" w:hAnsi="Times New Roman" w:eastAsia="宋体" w:cs="Times New Roman"/>
                      <w:color w:val="auto"/>
                      <w:sz w:val="21"/>
                      <w:szCs w:val="21"/>
                      <w:highlight w:val="none"/>
                      <w:lang w:val="en-US" w:eastAsia="zh-CN"/>
                    </w:rPr>
                    <w:t>20.5</w:t>
                  </w:r>
                  <w:r>
                    <w:rPr>
                      <w:rFonts w:hint="default" w:ascii="Times New Roman" w:hAnsi="Times New Roman" w:eastAsia="宋体" w:cs="Times New Roman"/>
                      <w:color w:val="auto"/>
                      <w:sz w:val="21"/>
                      <w:szCs w:val="21"/>
                      <w:highlight w:val="none"/>
                    </w:rPr>
                    <w:t>m/s</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bidi="ar-SA"/>
                    </w:rPr>
                    <w:t>排气筒直径：0.4m，</w:t>
                  </w:r>
                  <w:r>
                    <w:rPr>
                      <w:rFonts w:hint="default" w:ascii="Times New Roman" w:hAnsi="Times New Roman" w:eastAsia="宋体" w:cs="Times New Roman"/>
                      <w:color w:val="auto"/>
                      <w:sz w:val="21"/>
                      <w:szCs w:val="21"/>
                      <w:highlight w:val="none"/>
                    </w:rPr>
                    <w:t>烟（尾）气含湿量：</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2"/>
                      <w:sz w:val="21"/>
                      <w:szCs w:val="21"/>
                      <w:highlight w:val="none"/>
                      <w:lang w:val="en-US" w:eastAsia="zh-CN" w:bidi="ar-SA"/>
                    </w:rPr>
                    <w:t>，排气筒截面积：0.1257m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p>
                <w:p>
                  <w:pPr>
                    <w:widowControl w:val="0"/>
                    <w:ind w:firstLine="420" w:firstLineChars="20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2021.6.5：</w:t>
                  </w:r>
                  <w:r>
                    <w:rPr>
                      <w:rFonts w:hint="default" w:ascii="Times New Roman" w:hAnsi="Times New Roman" w:eastAsia="宋体" w:cs="Times New Roman"/>
                      <w:color w:val="auto"/>
                      <w:sz w:val="21"/>
                      <w:szCs w:val="21"/>
                      <w:highlight w:val="none"/>
                    </w:rPr>
                    <w:t>烟（尾）气温度：</w:t>
                  </w:r>
                  <w:r>
                    <w:rPr>
                      <w:rFonts w:hint="default" w:ascii="Times New Roman" w:hAnsi="Times New Roman" w:eastAsia="宋体" w:cs="Times New Roman"/>
                      <w:color w:val="auto"/>
                      <w:sz w:val="21"/>
                      <w:szCs w:val="21"/>
                      <w:highlight w:val="none"/>
                      <w:lang w:val="en-US" w:eastAsia="zh-CN"/>
                    </w:rPr>
                    <w:t>35.7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烟（尾）气静压</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0.07K</w:t>
                  </w:r>
                  <w:r>
                    <w:rPr>
                      <w:rFonts w:hint="default" w:ascii="Times New Roman" w:hAnsi="Times New Roman" w:eastAsia="宋体" w:cs="Times New Roman"/>
                      <w:color w:val="auto"/>
                      <w:sz w:val="21"/>
                      <w:szCs w:val="21"/>
                      <w:highlight w:val="none"/>
                    </w:rPr>
                    <w:t>Pa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烟（尾）气动压：</w:t>
                  </w:r>
                  <w:r>
                    <w:rPr>
                      <w:rFonts w:hint="default" w:ascii="Times New Roman" w:hAnsi="Times New Roman" w:eastAsia="宋体" w:cs="Times New Roman"/>
                      <w:color w:val="auto"/>
                      <w:sz w:val="21"/>
                      <w:szCs w:val="21"/>
                      <w:highlight w:val="none"/>
                      <w:lang w:val="en-US" w:eastAsia="zh-CN"/>
                    </w:rPr>
                    <w:t>295</w:t>
                  </w:r>
                  <w:r>
                    <w:rPr>
                      <w:rFonts w:hint="default" w:ascii="Times New Roman" w:hAnsi="Times New Roman" w:eastAsia="宋体" w:cs="Times New Roman"/>
                      <w:color w:val="auto"/>
                      <w:sz w:val="21"/>
                      <w:szCs w:val="21"/>
                      <w:highlight w:val="none"/>
                    </w:rPr>
                    <w:t>Pa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烟（尾）气流速：</w:t>
                  </w:r>
                  <w:r>
                    <w:rPr>
                      <w:rFonts w:hint="default" w:ascii="Times New Roman" w:hAnsi="Times New Roman" w:eastAsia="宋体" w:cs="Times New Roman"/>
                      <w:color w:val="auto"/>
                      <w:sz w:val="21"/>
                      <w:szCs w:val="21"/>
                      <w:highlight w:val="none"/>
                      <w:lang w:val="en-US" w:eastAsia="zh-CN"/>
                    </w:rPr>
                    <w:t>21.1</w:t>
                  </w:r>
                  <w:r>
                    <w:rPr>
                      <w:rFonts w:hint="default" w:ascii="Times New Roman" w:hAnsi="Times New Roman" w:eastAsia="宋体" w:cs="Times New Roman"/>
                      <w:color w:val="auto"/>
                      <w:sz w:val="21"/>
                      <w:szCs w:val="21"/>
                      <w:highlight w:val="none"/>
                    </w:rPr>
                    <w:t>m/s</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bidi="ar-SA"/>
                    </w:rPr>
                    <w:t>排气筒直径：0.4m，</w:t>
                  </w:r>
                  <w:r>
                    <w:rPr>
                      <w:rFonts w:hint="default" w:ascii="Times New Roman" w:hAnsi="Times New Roman" w:eastAsia="宋体" w:cs="Times New Roman"/>
                      <w:color w:val="auto"/>
                      <w:sz w:val="21"/>
                      <w:szCs w:val="21"/>
                      <w:highlight w:val="none"/>
                    </w:rPr>
                    <w:t>烟（尾）气含湿量：</w:t>
                  </w:r>
                  <w:r>
                    <w:rPr>
                      <w:rFonts w:hint="default" w:ascii="Times New Roman" w:hAnsi="Times New Roman" w:eastAsia="宋体"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2"/>
                      <w:sz w:val="21"/>
                      <w:szCs w:val="21"/>
                      <w:highlight w:val="none"/>
                      <w:lang w:val="en-US" w:eastAsia="zh-CN" w:bidi="ar-SA"/>
                    </w:rPr>
                    <w:t>，排气筒截面积：0.1275m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p>
                <w:p>
                  <w:pPr>
                    <w:pStyle w:val="9"/>
                    <w:widowControl w:val="0"/>
                    <w:spacing w:before="0" w:after="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3、本数据来源于云南鼎祺环境检测有限公司YNDQ-HJ-</w:t>
                  </w:r>
                  <w:r>
                    <w:rPr>
                      <w:rFonts w:hint="default" w:ascii="Times New Roman" w:hAnsi="Times New Roman" w:eastAsia="宋体" w:cs="Times New Roman"/>
                      <w:color w:val="auto"/>
                      <w:sz w:val="21"/>
                      <w:szCs w:val="21"/>
                      <w:highlight w:val="none"/>
                      <w:lang w:val="en-US" w:eastAsia="zh-CN"/>
                    </w:rPr>
                    <w:t>202106039</w:t>
                  </w:r>
                  <w:r>
                    <w:rPr>
                      <w:rFonts w:hint="default" w:ascii="Times New Roman" w:hAnsi="Times New Roman" w:eastAsia="宋体" w:cs="Times New Roman"/>
                      <w:color w:val="auto"/>
                      <w:sz w:val="21"/>
                      <w:szCs w:val="21"/>
                      <w:highlight w:val="none"/>
                    </w:rPr>
                    <w:t>号检测报告</w:t>
                  </w:r>
                  <w:r>
                    <w:rPr>
                      <w:rFonts w:hint="default" w:ascii="Times New Roman" w:hAnsi="Times New Roman" w:eastAsia="宋体" w:cs="Times New Roman"/>
                      <w:color w:val="auto"/>
                      <w:sz w:val="21"/>
                      <w:szCs w:val="21"/>
                      <w:highlight w:val="none"/>
                      <w:lang w:eastAsia="zh-CN"/>
                    </w:rPr>
                    <w:t>。</w:t>
                  </w:r>
                </w:p>
              </w:tc>
            </w:tr>
          </w:tbl>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根据上表，原项目生产过程</w:t>
            </w:r>
            <w:r>
              <w:rPr>
                <w:rFonts w:hint="default" w:ascii="Times New Roman" w:hAnsi="Times New Roman" w:eastAsia="宋体" w:cs="Times New Roman"/>
                <w:color w:val="auto"/>
                <w:sz w:val="24"/>
                <w:szCs w:val="24"/>
                <w:highlight w:val="none"/>
              </w:rPr>
              <w:t>氯化氢、氯乙烯</w:t>
            </w:r>
            <w:r>
              <w:rPr>
                <w:rFonts w:hint="eastAsia" w:ascii="Times New Roman" w:hAnsi="Times New Roman" w:eastAsia="宋体" w:cs="Times New Roman"/>
                <w:color w:val="auto"/>
                <w:sz w:val="24"/>
                <w:szCs w:val="24"/>
                <w:highlight w:val="none"/>
                <w:lang w:eastAsia="zh-CN"/>
              </w:rPr>
              <w:t>排放浓度能达到</w:t>
            </w:r>
            <w:r>
              <w:rPr>
                <w:rFonts w:hint="default" w:ascii="Times New Roman" w:hAnsi="Times New Roman" w:eastAsia="宋体" w:cs="Times New Roman"/>
                <w:color w:val="auto"/>
                <w:sz w:val="24"/>
                <w:szCs w:val="24"/>
                <w:highlight w:val="none"/>
              </w:rPr>
              <w:t>《大气污染物综合排放标准》（GB16297-1996）表2二级标准</w:t>
            </w:r>
            <w:r>
              <w:rPr>
                <w:rFonts w:hint="eastAsia" w:ascii="Times New Roman" w:hAnsi="Times New Roman" w:eastAsia="宋体" w:cs="Times New Roman"/>
                <w:color w:val="auto"/>
                <w:sz w:val="24"/>
                <w:szCs w:val="24"/>
                <w:highlight w:val="none"/>
                <w:lang w:eastAsia="zh-CN"/>
              </w:rPr>
              <w:t>，即氯乙烯最高允许排放浓度</w:t>
            </w:r>
            <w:r>
              <w:rPr>
                <w:rFonts w:hint="eastAsia" w:ascii="Times New Roman" w:hAnsi="Times New Roman" w:eastAsia="宋体" w:cs="Times New Roman"/>
                <w:color w:val="auto"/>
                <w:sz w:val="24"/>
                <w:szCs w:val="24"/>
                <w:highlight w:val="none"/>
                <w:lang w:val="en-US" w:eastAsia="zh-CN"/>
              </w:rPr>
              <w:t>36mg/m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、氯化氢</w:t>
            </w:r>
            <w:r>
              <w:rPr>
                <w:rFonts w:hint="eastAsia" w:ascii="Times New Roman" w:hAnsi="Times New Roman" w:eastAsia="宋体" w:cs="Times New Roman"/>
                <w:color w:val="auto"/>
                <w:sz w:val="24"/>
                <w:szCs w:val="24"/>
                <w:highlight w:val="none"/>
                <w:lang w:eastAsia="zh-CN"/>
              </w:rPr>
              <w:t>最高允许排放浓度</w:t>
            </w:r>
            <w:r>
              <w:rPr>
                <w:rFonts w:hint="eastAsia" w:ascii="Times New Roman" w:hAnsi="Times New Roman" w:eastAsia="宋体" w:cs="Times New Roman"/>
                <w:color w:val="auto"/>
                <w:sz w:val="24"/>
                <w:szCs w:val="24"/>
                <w:highlight w:val="none"/>
                <w:lang w:val="en-US" w:eastAsia="zh-CN"/>
              </w:rPr>
              <w:t>100mg/m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；非甲烷总烃</w:t>
            </w:r>
            <w:r>
              <w:rPr>
                <w:rFonts w:hint="eastAsia" w:ascii="Times New Roman" w:hAnsi="Times New Roman" w:eastAsia="宋体" w:cs="Times New Roman"/>
                <w:color w:val="auto"/>
                <w:sz w:val="24"/>
                <w:szCs w:val="24"/>
                <w:highlight w:val="none"/>
                <w:lang w:eastAsia="zh-CN"/>
              </w:rPr>
              <w:t>排放浓度能达到</w:t>
            </w:r>
            <w:r>
              <w:rPr>
                <w:rFonts w:hint="default" w:ascii="Times New Roman" w:hAnsi="Times New Roman" w:eastAsia="宋体" w:cs="Times New Roman"/>
                <w:color w:val="auto"/>
                <w:sz w:val="24"/>
                <w:szCs w:val="24"/>
                <w:highlight w:val="none"/>
              </w:rPr>
              <w:t>《合成树脂工业污染物排放标准》（GB31572-2015）中相关大气污染物排放限</w:t>
            </w:r>
            <w:r>
              <w:rPr>
                <w:rFonts w:hint="eastAsia" w:ascii="Times New Roman" w:hAnsi="Times New Roman" w:eastAsia="宋体" w:cs="Times New Roman"/>
                <w:color w:val="auto"/>
                <w:sz w:val="24"/>
                <w:szCs w:val="24"/>
                <w:highlight w:val="none"/>
                <w:lang w:eastAsia="zh-CN"/>
              </w:rPr>
              <w:t>值，即非甲烷总烃最高允许排放浓度</w:t>
            </w:r>
            <w:r>
              <w:rPr>
                <w:rFonts w:hint="eastAsia" w:ascii="Times New Roman" w:hAnsi="Times New Roman" w:eastAsia="宋体" w:cs="Times New Roman"/>
                <w:color w:val="auto"/>
                <w:sz w:val="24"/>
                <w:szCs w:val="24"/>
                <w:highlight w:val="none"/>
                <w:lang w:val="en-US" w:eastAsia="zh-CN"/>
              </w:rPr>
              <w:t>100mg/m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eastAsia="zh-CN"/>
              </w:rPr>
              <w:t>②</w:t>
            </w:r>
            <w:r>
              <w:rPr>
                <w:rFonts w:hint="default" w:ascii="Times New Roman" w:hAnsi="Times New Roman" w:eastAsia="宋体" w:cs="Times New Roman"/>
                <w:b/>
                <w:color w:val="auto"/>
                <w:sz w:val="24"/>
                <w:szCs w:val="24"/>
                <w:highlight w:val="none"/>
              </w:rPr>
              <w:t>打孔、切割粉尘G3</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lang w:val="zh-CN"/>
              </w:rPr>
              <w:t>项目生产出的</w:t>
            </w:r>
            <w:r>
              <w:rPr>
                <w:rFonts w:hint="default" w:ascii="Times New Roman" w:hAnsi="Times New Roman" w:eastAsia="宋体" w:cs="Times New Roman"/>
                <w:snapToGrid w:val="0"/>
                <w:color w:val="auto"/>
                <w:sz w:val="24"/>
                <w:szCs w:val="24"/>
                <w:highlight w:val="none"/>
              </w:rPr>
              <w:t>波纹管</w:t>
            </w:r>
            <w:r>
              <w:rPr>
                <w:rFonts w:hint="default" w:ascii="Times New Roman" w:hAnsi="Times New Roman" w:eastAsia="宋体" w:cs="Times New Roman"/>
                <w:snapToGrid w:val="0"/>
                <w:color w:val="auto"/>
                <w:sz w:val="24"/>
                <w:szCs w:val="24"/>
                <w:highlight w:val="none"/>
                <w:lang w:val="zh-CN"/>
              </w:rPr>
              <w:t>需按照客户需求进行打孔及切割，此过程主要使用压力直接将管材直接打孔及切割，因此打孔机切割过程粉尘产生量较小，该粉尘产生量较小且难于收集，因此在车间内无组织排放。根据</w:t>
            </w:r>
            <w:r>
              <w:rPr>
                <w:rFonts w:hint="default" w:ascii="Times New Roman" w:hAnsi="Times New Roman" w:eastAsia="宋体" w:cs="Times New Roman"/>
                <w:snapToGrid w:val="0"/>
                <w:color w:val="auto"/>
                <w:sz w:val="24"/>
                <w:szCs w:val="24"/>
                <w:highlight w:val="none"/>
              </w:rPr>
              <w:t>《工业污染源产排污系数手册》可知</w:t>
            </w:r>
            <w:r>
              <w:rPr>
                <w:rFonts w:hint="default" w:ascii="Times New Roman" w:hAnsi="Times New Roman" w:eastAsia="宋体" w:cs="Times New Roman"/>
                <w:snapToGrid w:val="0"/>
                <w:color w:val="auto"/>
                <w:sz w:val="24"/>
                <w:szCs w:val="24"/>
                <w:highlight w:val="none"/>
                <w:lang w:val="zh-CN"/>
              </w:rPr>
              <w:t>，打孔、切割粉尘产生量约为原材料用量的</w:t>
            </w:r>
            <w:r>
              <w:rPr>
                <w:rFonts w:hint="default" w:ascii="Times New Roman" w:hAnsi="Times New Roman" w:eastAsia="宋体" w:cs="Times New Roman"/>
                <w:snapToGrid w:val="0"/>
                <w:color w:val="auto"/>
                <w:sz w:val="24"/>
                <w:szCs w:val="24"/>
                <w:highlight w:val="none"/>
              </w:rPr>
              <w:t>万分之一，</w:t>
            </w:r>
            <w:r>
              <w:rPr>
                <w:rFonts w:hint="eastAsia" w:ascii="Times New Roman" w:hAnsi="Times New Roman" w:eastAsia="宋体" w:cs="Times New Roman"/>
                <w:snapToGrid w:val="0"/>
                <w:color w:val="auto"/>
                <w:sz w:val="24"/>
                <w:szCs w:val="24"/>
                <w:highlight w:val="none"/>
                <w:lang w:eastAsia="zh-CN"/>
              </w:rPr>
              <w:t>原</w:t>
            </w:r>
            <w:r>
              <w:rPr>
                <w:rFonts w:hint="default" w:ascii="Times New Roman" w:hAnsi="Times New Roman" w:eastAsia="宋体" w:cs="Times New Roman"/>
                <w:snapToGrid w:val="0"/>
                <w:color w:val="auto"/>
                <w:sz w:val="24"/>
                <w:szCs w:val="24"/>
                <w:highlight w:val="none"/>
              </w:rPr>
              <w:t>项目原材料用量为</w:t>
            </w:r>
            <w:r>
              <w:rPr>
                <w:rFonts w:hint="default" w:ascii="Times New Roman" w:hAnsi="Times New Roman" w:eastAsia="宋体" w:cs="Times New Roman"/>
                <w:color w:val="auto"/>
                <w:sz w:val="24"/>
                <w:szCs w:val="24"/>
                <w:highlight w:val="none"/>
              </w:rPr>
              <w:t>330.2461t</w:t>
            </w:r>
            <w:r>
              <w:rPr>
                <w:rFonts w:hint="default" w:ascii="Times New Roman" w:hAnsi="Times New Roman" w:eastAsia="宋体" w:cs="Times New Roman"/>
                <w:snapToGrid w:val="0"/>
                <w:color w:val="auto"/>
                <w:sz w:val="24"/>
                <w:szCs w:val="24"/>
                <w:highlight w:val="none"/>
              </w:rPr>
              <w:t>/a，因此打孔、切割粉尘产生量为0.0333t/a，此部分粉尘产生量较小，因此在车间内呈无组织排放</w:t>
            </w:r>
            <w:r>
              <w:rPr>
                <w:rFonts w:hint="eastAsia" w:cs="Times New Roman"/>
                <w:snapToGrid w:val="0"/>
                <w:color w:val="auto"/>
                <w:sz w:val="24"/>
                <w:szCs w:val="24"/>
                <w:highlight w:val="none"/>
                <w:lang w:eastAsia="zh-CN"/>
              </w:rPr>
              <w:t>，即排放量为</w:t>
            </w:r>
            <w:r>
              <w:rPr>
                <w:rFonts w:hint="default" w:ascii="Times New Roman" w:hAnsi="Times New Roman" w:eastAsia="宋体" w:cs="Times New Roman"/>
                <w:snapToGrid w:val="0"/>
                <w:color w:val="auto"/>
                <w:sz w:val="24"/>
                <w:szCs w:val="24"/>
                <w:highlight w:val="none"/>
              </w:rPr>
              <w:t>0.0333t/a。</w:t>
            </w:r>
            <w:r>
              <w:rPr>
                <w:rFonts w:hint="eastAsia" w:ascii="Times New Roman" w:hAnsi="Times New Roman" w:eastAsia="宋体" w:cs="Times New Roman"/>
                <w:snapToGrid w:val="0"/>
                <w:color w:val="auto"/>
                <w:sz w:val="24"/>
                <w:szCs w:val="24"/>
                <w:highlight w:val="none"/>
                <w:lang w:val="zh-CN"/>
              </w:rPr>
              <w:t>原</w:t>
            </w:r>
            <w:r>
              <w:rPr>
                <w:rFonts w:hint="default" w:ascii="Times New Roman" w:hAnsi="Times New Roman" w:eastAsia="宋体" w:cs="Times New Roman"/>
                <w:snapToGrid w:val="0"/>
                <w:color w:val="auto"/>
                <w:sz w:val="24"/>
                <w:szCs w:val="24"/>
                <w:highlight w:val="none"/>
                <w:lang w:val="zh-CN"/>
              </w:rPr>
              <w:t>项目每年生产3</w:t>
            </w:r>
            <w:r>
              <w:rPr>
                <w:rFonts w:hint="default" w:ascii="Times New Roman" w:hAnsi="Times New Roman" w:eastAsia="宋体" w:cs="Times New Roman"/>
                <w:snapToGrid w:val="0"/>
                <w:color w:val="auto"/>
                <w:sz w:val="24"/>
                <w:szCs w:val="24"/>
                <w:highlight w:val="none"/>
              </w:rPr>
              <w:t>3</w:t>
            </w:r>
            <w:r>
              <w:rPr>
                <w:rFonts w:hint="default" w:ascii="Times New Roman" w:hAnsi="Times New Roman" w:eastAsia="宋体" w:cs="Times New Roman"/>
                <w:snapToGrid w:val="0"/>
                <w:color w:val="auto"/>
                <w:sz w:val="24"/>
                <w:szCs w:val="24"/>
                <w:highlight w:val="none"/>
                <w:lang w:val="zh-CN"/>
              </w:rPr>
              <w:t>0天，每天8h，则排放速率为</w:t>
            </w:r>
            <w:r>
              <w:rPr>
                <w:rFonts w:hint="default" w:ascii="Times New Roman" w:hAnsi="Times New Roman" w:eastAsia="宋体" w:cs="Times New Roman"/>
                <w:snapToGrid w:val="0"/>
                <w:color w:val="auto"/>
                <w:sz w:val="24"/>
                <w:szCs w:val="24"/>
                <w:highlight w:val="none"/>
              </w:rPr>
              <w:t>0.0</w:t>
            </w:r>
            <w:r>
              <w:rPr>
                <w:rFonts w:hint="eastAsia" w:cs="Times New Roman"/>
                <w:snapToGrid w:val="0"/>
                <w:color w:val="auto"/>
                <w:sz w:val="24"/>
                <w:szCs w:val="24"/>
                <w:highlight w:val="none"/>
                <w:lang w:val="en-US" w:eastAsia="zh-CN"/>
              </w:rPr>
              <w:t>13</w:t>
            </w:r>
            <w:r>
              <w:rPr>
                <w:rFonts w:hint="default" w:ascii="Times New Roman" w:hAnsi="Times New Roman" w:eastAsia="宋体" w:cs="Times New Roman"/>
                <w:snapToGrid w:val="0"/>
                <w:color w:val="auto"/>
                <w:sz w:val="24"/>
                <w:szCs w:val="24"/>
                <w:highlight w:val="none"/>
                <w:lang w:val="zh-CN"/>
              </w:rPr>
              <w:t>kg/h。</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eastAsia="zh-CN"/>
              </w:rPr>
              <w:t>③</w:t>
            </w:r>
            <w:r>
              <w:rPr>
                <w:rFonts w:hint="default" w:ascii="Times New Roman" w:hAnsi="Times New Roman" w:eastAsia="宋体" w:cs="Times New Roman"/>
                <w:b/>
                <w:color w:val="auto"/>
                <w:sz w:val="24"/>
                <w:szCs w:val="24"/>
                <w:highlight w:val="none"/>
              </w:rPr>
              <w:t>破碎粉尘G4、G9</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zh-CN"/>
              </w:rPr>
              <w:t>原</w:t>
            </w:r>
            <w:r>
              <w:rPr>
                <w:rFonts w:hint="default" w:ascii="Times New Roman" w:hAnsi="Times New Roman" w:eastAsia="宋体" w:cs="Times New Roman"/>
                <w:color w:val="auto"/>
                <w:sz w:val="24"/>
                <w:szCs w:val="24"/>
                <w:highlight w:val="none"/>
                <w:lang w:val="zh-CN"/>
              </w:rPr>
              <w:t>项目波纹管、土工膜及</w:t>
            </w:r>
            <w:r>
              <w:rPr>
                <w:rFonts w:hint="default" w:ascii="Times New Roman" w:hAnsi="Times New Roman" w:eastAsia="宋体" w:cs="Times New Roman"/>
                <w:color w:val="auto"/>
                <w:sz w:val="24"/>
                <w:szCs w:val="24"/>
                <w:highlight w:val="none"/>
              </w:rPr>
              <w:t>防水板</w:t>
            </w:r>
            <w:r>
              <w:rPr>
                <w:rFonts w:hint="default" w:ascii="Times New Roman" w:hAnsi="Times New Roman" w:eastAsia="宋体" w:cs="Times New Roman"/>
                <w:color w:val="auto"/>
                <w:kern w:val="2"/>
                <w:sz w:val="24"/>
                <w:szCs w:val="24"/>
                <w:highlight w:val="none"/>
              </w:rPr>
              <w:t>生产过程产生的</w:t>
            </w:r>
            <w:r>
              <w:rPr>
                <w:rFonts w:hint="default" w:ascii="Times New Roman" w:hAnsi="Times New Roman" w:eastAsia="宋体" w:cs="Times New Roman"/>
                <w:color w:val="auto"/>
                <w:kern w:val="2"/>
                <w:sz w:val="24"/>
                <w:szCs w:val="24"/>
                <w:highlight w:val="none"/>
                <w:lang w:val="zh-CN"/>
              </w:rPr>
              <w:t>边角废料及不合格产品经统一收集后暂存于项目区一般废料暂存处，达到一定量后使用项目区内的</w:t>
            </w:r>
            <w:r>
              <w:rPr>
                <w:rFonts w:hint="default" w:ascii="Times New Roman" w:hAnsi="Times New Roman" w:eastAsia="宋体" w:cs="Times New Roman"/>
                <w:color w:val="auto"/>
                <w:kern w:val="2"/>
                <w:sz w:val="24"/>
                <w:szCs w:val="24"/>
                <w:highlight w:val="none"/>
              </w:rPr>
              <w:t>碎料机，破碎至粒径为3-4mm的颗粒，后</w:t>
            </w:r>
            <w:r>
              <w:rPr>
                <w:rFonts w:hint="eastAsia" w:cs="Times New Roman"/>
                <w:color w:val="auto"/>
                <w:kern w:val="2"/>
                <w:sz w:val="24"/>
                <w:szCs w:val="24"/>
                <w:highlight w:val="none"/>
                <w:lang w:eastAsia="zh-CN"/>
              </w:rPr>
              <w:t>进行外售</w:t>
            </w:r>
            <w:r>
              <w:rPr>
                <w:rFonts w:hint="default" w:ascii="Times New Roman" w:hAnsi="Times New Roman" w:eastAsia="宋体" w:cs="Times New Roman"/>
                <w:color w:val="auto"/>
                <w:kern w:val="2"/>
                <w:sz w:val="24"/>
                <w:szCs w:val="24"/>
                <w:highlight w:val="none"/>
              </w:rPr>
              <w:t>理，破碎过程在密闭的碎料机房内进行。</w:t>
            </w:r>
            <w:r>
              <w:rPr>
                <w:rFonts w:hint="default" w:ascii="Times New Roman" w:hAnsi="Times New Roman" w:eastAsia="宋体" w:cs="Times New Roman"/>
                <w:color w:val="auto"/>
                <w:sz w:val="24"/>
                <w:szCs w:val="24"/>
                <w:highlight w:val="none"/>
                <w:lang w:val="zh-CN"/>
              </w:rPr>
              <w:t>粉碎后塑料颗粒粒径在3</w:t>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zh-CN"/>
              </w:rPr>
              <w:t>mm之间，由于破碎颗粒较大，并且是在密闭房间内进行，产生的粉尘较少。</w:t>
            </w:r>
            <w:r>
              <w:rPr>
                <w:rFonts w:hint="eastAsia" w:cs="Times New Roman"/>
                <w:color w:val="auto"/>
                <w:sz w:val="24"/>
                <w:szCs w:val="24"/>
                <w:highlight w:val="none"/>
                <w:lang w:val="zh-CN"/>
              </w:rPr>
              <w:t>原</w:t>
            </w:r>
            <w:r>
              <w:rPr>
                <w:rFonts w:hint="default" w:ascii="Times New Roman" w:hAnsi="Times New Roman" w:eastAsia="宋体" w:cs="Times New Roman"/>
                <w:color w:val="auto"/>
                <w:sz w:val="24"/>
                <w:szCs w:val="24"/>
                <w:highlight w:val="none"/>
                <w:lang w:val="zh-CN"/>
              </w:rPr>
              <w:t>项目生产波纹管时需破碎量为</w:t>
            </w:r>
            <w:r>
              <w:rPr>
                <w:rFonts w:hint="default" w:ascii="Times New Roman" w:hAnsi="Times New Roman" w:eastAsia="宋体" w:cs="Times New Roman"/>
                <w:color w:val="auto"/>
                <w:sz w:val="24"/>
                <w:szCs w:val="24"/>
                <w:highlight w:val="none"/>
              </w:rPr>
              <w:t>3.3t/a，生产土工膜时需破碎量为9.5t/a，生产防水板时需破碎量为5.6t/a。根据李飞（废塑料预处理行业环境影响评价中常见污染物源强估算及污染治理），中国资源综合利用，2019年1月论文中可知，废旧塑料（边角废料）破碎</w:t>
            </w:r>
            <w:r>
              <w:rPr>
                <w:rFonts w:hint="default" w:ascii="Times New Roman" w:hAnsi="Times New Roman" w:eastAsia="宋体" w:cs="Times New Roman"/>
                <w:color w:val="auto"/>
                <w:sz w:val="24"/>
                <w:szCs w:val="24"/>
                <w:highlight w:val="none"/>
                <w:lang w:val="zh-CN"/>
              </w:rPr>
              <w:t>粉尘产生量按需破碎量的</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zh-CN"/>
              </w:rPr>
              <w:t>计，波纹管边角料及不合格品产品破碎时</w:t>
            </w:r>
            <w:r>
              <w:rPr>
                <w:rFonts w:hint="default" w:ascii="Times New Roman" w:hAnsi="Times New Roman" w:eastAsia="宋体" w:cs="Times New Roman"/>
                <w:color w:val="auto"/>
                <w:sz w:val="24"/>
                <w:szCs w:val="24"/>
                <w:highlight w:val="none"/>
              </w:rPr>
              <w:t>粉尘产生总量为0.033t/a；</w:t>
            </w:r>
            <w:r>
              <w:rPr>
                <w:rFonts w:hint="default" w:ascii="Times New Roman" w:hAnsi="Times New Roman" w:eastAsia="宋体" w:cs="Times New Roman"/>
                <w:color w:val="auto"/>
                <w:sz w:val="24"/>
                <w:szCs w:val="24"/>
                <w:highlight w:val="none"/>
                <w:lang w:val="zh-CN"/>
              </w:rPr>
              <w:t>土工膜边角料及不合格品产品破碎时</w:t>
            </w:r>
            <w:r>
              <w:rPr>
                <w:rFonts w:hint="default" w:ascii="Times New Roman" w:hAnsi="Times New Roman" w:eastAsia="宋体" w:cs="Times New Roman"/>
                <w:color w:val="auto"/>
                <w:sz w:val="24"/>
                <w:szCs w:val="24"/>
                <w:highlight w:val="none"/>
              </w:rPr>
              <w:t>粉尘产生总量为0.095t/a；</w:t>
            </w:r>
            <w:r>
              <w:rPr>
                <w:rFonts w:hint="default" w:ascii="Times New Roman" w:hAnsi="Times New Roman" w:eastAsia="宋体" w:cs="Times New Roman"/>
                <w:color w:val="auto"/>
                <w:sz w:val="24"/>
                <w:szCs w:val="24"/>
                <w:highlight w:val="none"/>
                <w:lang w:val="zh-CN"/>
              </w:rPr>
              <w:t>防水板边角料及不合格品产品破碎时</w:t>
            </w:r>
            <w:r>
              <w:rPr>
                <w:rFonts w:hint="default" w:ascii="Times New Roman" w:hAnsi="Times New Roman" w:eastAsia="宋体" w:cs="Times New Roman"/>
                <w:color w:val="auto"/>
                <w:sz w:val="24"/>
                <w:szCs w:val="24"/>
                <w:highlight w:val="none"/>
              </w:rPr>
              <w:t>粉尘产生总量为0.056t/a；破碎粉尘产生总量为0.184t/a。项目破碎机设置于密闭房间内，80%的粉尘经房间阻隔后沉降于地面，剩余20%的粉尘呈无组织排放。因此，破碎粉尘排放量为0.0368t/a。项目边角料及不合格产品约2天破碎一次，每次时间为</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h，因此破碎粉尘排放速率为0.</w:t>
            </w:r>
            <w:r>
              <w:rPr>
                <w:rFonts w:hint="eastAsia" w:cs="Times New Roman"/>
                <w:color w:val="auto"/>
                <w:sz w:val="24"/>
                <w:szCs w:val="24"/>
                <w:highlight w:val="none"/>
                <w:lang w:val="en-US" w:eastAsia="zh-CN"/>
              </w:rPr>
              <w:t>201</w:t>
            </w:r>
            <w:r>
              <w:rPr>
                <w:rFonts w:hint="default" w:ascii="Times New Roman" w:hAnsi="Times New Roman" w:eastAsia="宋体" w:cs="Times New Roman"/>
                <w:color w:val="auto"/>
                <w:sz w:val="24"/>
                <w:szCs w:val="24"/>
                <w:highlight w:val="none"/>
              </w:rPr>
              <w:t>kg/h。</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eastAsia="zh-CN"/>
              </w:rPr>
              <w:t>④</w:t>
            </w:r>
            <w:r>
              <w:rPr>
                <w:rFonts w:hint="default" w:ascii="Times New Roman" w:hAnsi="Times New Roman" w:eastAsia="宋体" w:cs="Times New Roman"/>
                <w:b/>
                <w:color w:val="auto"/>
                <w:sz w:val="24"/>
                <w:szCs w:val="24"/>
                <w:highlight w:val="none"/>
              </w:rPr>
              <w:t>异味G2、G6、G11</w:t>
            </w:r>
          </w:p>
          <w:p>
            <w:pPr>
              <w:pStyle w:val="20"/>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项目异味主要为生产车间</w:t>
            </w:r>
            <w:r>
              <w:rPr>
                <w:rFonts w:hint="default" w:ascii="Times New Roman" w:hAnsi="Times New Roman" w:eastAsia="宋体" w:cs="Times New Roman"/>
                <w:snapToGrid w:val="0"/>
                <w:color w:val="auto"/>
                <w:sz w:val="24"/>
                <w:szCs w:val="24"/>
                <w:highlight w:val="none"/>
                <w:lang w:val="zh-CN"/>
              </w:rPr>
              <w:t>熔融挤出、涂胶</w:t>
            </w:r>
            <w:r>
              <w:rPr>
                <w:rFonts w:hint="default" w:ascii="Times New Roman" w:hAnsi="Times New Roman" w:eastAsia="宋体" w:cs="Times New Roman"/>
                <w:snapToGrid w:val="0"/>
                <w:color w:val="auto"/>
                <w:sz w:val="24"/>
                <w:szCs w:val="24"/>
                <w:highlight w:val="none"/>
              </w:rPr>
              <w:t>等过程</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环评提出在</w:t>
            </w:r>
            <w:r>
              <w:rPr>
                <w:rFonts w:hint="eastAsia" w:cs="Times New Roman"/>
                <w:snapToGrid w:val="0"/>
                <w:color w:val="auto"/>
                <w:sz w:val="24"/>
                <w:szCs w:val="24"/>
                <w:highlight w:val="none"/>
                <w:lang w:eastAsia="zh-CN"/>
              </w:rPr>
              <w:t>生产线</w:t>
            </w:r>
            <w:r>
              <w:rPr>
                <w:rFonts w:hint="default" w:ascii="Times New Roman" w:hAnsi="Times New Roman" w:eastAsia="宋体" w:cs="Times New Roman"/>
                <w:snapToGrid w:val="0"/>
                <w:color w:val="auto"/>
                <w:sz w:val="24"/>
                <w:szCs w:val="24"/>
                <w:highlight w:val="none"/>
              </w:rPr>
              <w:t>上方安装集气罩，因此生产过程产生的臭气与有机废气</w:t>
            </w:r>
            <w:r>
              <w:rPr>
                <w:rFonts w:hint="default" w:ascii="Times New Roman" w:hAnsi="Times New Roman" w:eastAsia="宋体" w:cs="Times New Roman"/>
                <w:color w:val="auto"/>
                <w:sz w:val="24"/>
                <w:szCs w:val="24"/>
                <w:highlight w:val="none"/>
              </w:rPr>
              <w:t>一同经集气罩收集后经UV光氧催化设备+活性炭装置处理后由排气筒排放。少量未能收集处理的臭气在生产车间内呈无组织形式排放，同时由于本项目使用的原料为新料，异味产生量很小；</w:t>
            </w:r>
            <w:r>
              <w:rPr>
                <w:rFonts w:hint="default" w:ascii="Times New Roman" w:hAnsi="Times New Roman" w:eastAsia="宋体" w:cs="Times New Roman"/>
                <w:bCs/>
                <w:color w:val="auto"/>
                <w:sz w:val="24"/>
                <w:szCs w:val="24"/>
                <w:highlight w:val="none"/>
              </w:rPr>
              <w:t>生活垃圾日产日清，加强卫生管理后异味产生量较小，异味属于无组织排放。</w:t>
            </w:r>
          </w:p>
          <w:p>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原项目废气污染物产生量较小，各污染物无组织排放达标情况</w:t>
            </w:r>
            <w:r>
              <w:rPr>
                <w:rFonts w:hint="eastAsia" w:ascii="Times New Roman" w:hAnsi="Times New Roman" w:eastAsia="宋体" w:cs="Times New Roman"/>
                <w:color w:val="auto"/>
                <w:kern w:val="2"/>
                <w:sz w:val="24"/>
                <w:szCs w:val="24"/>
                <w:highlight w:val="none"/>
                <w:lang w:val="en-US" w:eastAsia="zh-CN" w:bidi="ar-SA"/>
              </w:rPr>
              <w:t>根据</w:t>
            </w:r>
            <w:r>
              <w:rPr>
                <w:rFonts w:hint="eastAsia" w:ascii="Times New Roman" w:hAnsi="Times New Roman" w:eastAsia="宋体" w:cs="Times New Roman"/>
                <w:color w:val="auto"/>
                <w:sz w:val="24"/>
                <w:szCs w:val="24"/>
                <w:highlight w:val="none"/>
                <w:lang w:val="en-US" w:eastAsia="zh-CN"/>
              </w:rPr>
              <w:t>2021年6月验收监测报告（见附件）判定，监测数据见下表。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18</w:t>
            </w:r>
            <w:r>
              <w:rPr>
                <w:rFonts w:hint="eastAsia" w:ascii="Times New Roman" w:hAnsi="Times New Roman" w:eastAsia="宋体" w:cs="Times New Roman"/>
                <w:b/>
                <w:bCs/>
                <w:color w:val="auto"/>
                <w:sz w:val="21"/>
                <w:szCs w:val="21"/>
                <w:highlight w:val="none"/>
                <w:lang w:val="en-US" w:eastAsia="zh-CN"/>
              </w:rPr>
              <w:t xml:space="preserve">  原项目2021年6月验收监测报告监测结果</w:t>
            </w:r>
          </w:p>
          <w:tbl>
            <w:tblPr>
              <w:tblStyle w:val="23"/>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265"/>
              <w:gridCol w:w="1381"/>
              <w:gridCol w:w="1328"/>
              <w:gridCol w:w="1353"/>
              <w:gridCol w:w="1348"/>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265"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采样地点</w:t>
                  </w:r>
                </w:p>
              </w:tc>
              <w:tc>
                <w:tcPr>
                  <w:tcW w:w="1381"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630" w:firstLineChars="300"/>
                    <w:jc w:val="both"/>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-62230</wp:posOffset>
                            </wp:positionH>
                            <wp:positionV relativeFrom="paragraph">
                              <wp:posOffset>-7620</wp:posOffset>
                            </wp:positionV>
                            <wp:extent cx="871855" cy="366395"/>
                            <wp:effectExtent l="1905" t="4445" r="2540" b="10160"/>
                            <wp:wrapNone/>
                            <wp:docPr id="8" name="直接连接符 8"/>
                            <wp:cNvGraphicFramePr/>
                            <a:graphic xmlns:a="http://schemas.openxmlformats.org/drawingml/2006/main">
                              <a:graphicData uri="http://schemas.microsoft.com/office/word/2010/wordprocessingShape">
                                <wps:wsp>
                                  <wps:cNvCnPr/>
                                  <wps:spPr>
                                    <a:xfrm>
                                      <a:off x="2219960" y="7555865"/>
                                      <a:ext cx="871855" cy="366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9pt;margin-top:-0.6pt;height:28.85pt;width:68.65pt;z-index:251660288;mso-width-relative:page;mso-height-relative:page;" filled="f" stroked="t" coordsize="21600,21600" o:gfxdata="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7tsCPXAAAACAEAAA8AAAAAAAAA&#10;AQAgAAAAIgAAAGRycy9kb3ducmV2LnhtbFBLAQIUABQAAAAIAIdO4kCeXiYa2QEAAHMDAAAOAAAA&#10;AAAAAAEAIAAAACYBAABkcnMvZTJvRG9jLnhtbFBLBQYAAAAABgAGAFkBAABxBQAAAAA=&#10;">
                            <v:fill on="f" focussize="0,0"/>
                            <v:stroke weight="0.5pt" color="#000000 [3200]" miterlimit="8" joinstyle="miter"/>
                            <v:imagedata o:title=""/>
                            <o:lock v:ext="edit" aspectratio="f"/>
                          </v:line>
                        </w:pict>
                      </mc:Fallback>
                    </mc:AlternateContent>
                  </w:r>
                  <w:r>
                    <w:rPr>
                      <w:rFonts w:hint="default" w:ascii="Times New Roman" w:hAnsi="Times New Roman" w:eastAsia="宋体" w:cs="Times New Roman"/>
                      <w:color w:val="auto"/>
                      <w:sz w:val="21"/>
                      <w:szCs w:val="21"/>
                      <w:highlight w:val="none"/>
                    </w:rPr>
                    <w:t>日期</w:t>
                  </w:r>
                </w:p>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1328"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总悬浮</w:t>
                  </w:r>
                  <w:r>
                    <w:rPr>
                      <w:rFonts w:hint="default" w:ascii="Times New Roman" w:hAnsi="Times New Roman" w:eastAsia="宋体" w:cs="Times New Roman"/>
                      <w:color w:val="auto"/>
                      <w:sz w:val="21"/>
                      <w:szCs w:val="21"/>
                      <w:highlight w:val="none"/>
                    </w:rPr>
                    <w:t>颗粒物（mg/m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353"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348"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氯乙烯</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198"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氯化氢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65" w:type="dxa"/>
                  <w:vMerge w:val="restart"/>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2021.06.04</w:t>
                  </w:r>
                </w:p>
              </w:tc>
              <w:tc>
                <w:tcPr>
                  <w:tcW w:w="1381" w:type="dxa"/>
                  <w:vMerge w:val="restart"/>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rPr>
                    <w:t>上风向</w:t>
                  </w: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0.192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0.50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0.200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0.63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0.208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0.45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restart"/>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rPr>
                    <w:t>下风向</w:t>
                  </w: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0.317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3.86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0.359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3.27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0.408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3.27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restart"/>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rPr>
                    <w:t>下风向</w:t>
                  </w: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0.367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2.24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0.333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2.64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0.417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2.90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restart"/>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rPr>
                    <w:t>下风向</w:t>
                  </w: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0.425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2.99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0.392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3.01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0.375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2.95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1265" w:type="dxa"/>
                  <w:vMerge w:val="restart"/>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2021.06.05</w:t>
                  </w:r>
                </w:p>
              </w:tc>
              <w:tc>
                <w:tcPr>
                  <w:tcW w:w="1381" w:type="dxa"/>
                  <w:vMerge w:val="restart"/>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rPr>
                    <w:t>上风向</w:t>
                  </w:r>
                </w:p>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0.250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0.60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0.275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0.68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0.217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0.77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restart"/>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rPr>
                    <w:t>下风向</w:t>
                  </w:r>
                </w:p>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0.409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3.07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0.350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3.48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0.384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3.61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restart"/>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rPr>
                    <w:t>下风向</w:t>
                  </w:r>
                </w:p>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0.408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2.40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0.442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2.29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0.450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2.58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restart"/>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rPr>
                    <w:t>下风向</w:t>
                  </w: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0.400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1.80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0.367 </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2.02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1265" w:type="dxa"/>
                  <w:vMerge w:val="continue"/>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ind w:firstLine="0" w:firstLineChars="0"/>
                    <w:rPr>
                      <w:rFonts w:hint="default" w:ascii="Times New Roman" w:hAnsi="Times New Roman" w:eastAsia="宋体" w:cs="Times New Roman"/>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0.383 </w:t>
                  </w:r>
                </w:p>
              </w:tc>
              <w:tc>
                <w:tcPr>
                  <w:tcW w:w="1353"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2.25 </w:t>
                  </w:r>
                </w:p>
              </w:tc>
              <w:tc>
                <w:tcPr>
                  <w:tcW w:w="134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2" w:type="dxa"/>
                  <w:gridSpan w:val="2"/>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最大值</w:t>
                  </w:r>
                </w:p>
              </w:tc>
              <w:tc>
                <w:tcPr>
                  <w:tcW w:w="1381"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28"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0.450</w:t>
                  </w:r>
                </w:p>
              </w:tc>
              <w:tc>
                <w:tcPr>
                  <w:tcW w:w="1353"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3.86</w:t>
                  </w:r>
                </w:p>
              </w:tc>
              <w:tc>
                <w:tcPr>
                  <w:tcW w:w="1348"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w:t>
                  </w:r>
                </w:p>
              </w:tc>
              <w:tc>
                <w:tcPr>
                  <w:tcW w:w="1198"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2" w:type="dxa"/>
                  <w:gridSpan w:val="2"/>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w:t>
                  </w:r>
                </w:p>
              </w:tc>
              <w:tc>
                <w:tcPr>
                  <w:tcW w:w="1381"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28"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353"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4.0</w:t>
                  </w:r>
                </w:p>
              </w:tc>
              <w:tc>
                <w:tcPr>
                  <w:tcW w:w="1348"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0.6</w:t>
                  </w:r>
                </w:p>
              </w:tc>
              <w:tc>
                <w:tcPr>
                  <w:tcW w:w="1198"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2" w:type="dxa"/>
                  <w:gridSpan w:val="2"/>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c>
                <w:tcPr>
                  <w:tcW w:w="1381"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28"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w:t>
                  </w:r>
                </w:p>
              </w:tc>
              <w:tc>
                <w:tcPr>
                  <w:tcW w:w="1353"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w:t>
                  </w:r>
                </w:p>
              </w:tc>
              <w:tc>
                <w:tcPr>
                  <w:tcW w:w="1348"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w:t>
                  </w:r>
                </w:p>
              </w:tc>
              <w:tc>
                <w:tcPr>
                  <w:tcW w:w="1198"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2" w:type="dxa"/>
                  <w:gridSpan w:val="2"/>
                  <w:vMerge w:val="restart"/>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车间通风口</w:t>
                  </w:r>
                </w:p>
              </w:tc>
              <w:tc>
                <w:tcPr>
                  <w:tcW w:w="1381" w:type="dxa"/>
                  <w:vMerge w:val="restart"/>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2021.06.04</w:t>
                  </w:r>
                </w:p>
              </w:tc>
              <w:tc>
                <w:tcPr>
                  <w:tcW w:w="1328" w:type="dxa"/>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w:t>
                  </w:r>
                </w:p>
              </w:tc>
              <w:tc>
                <w:tcPr>
                  <w:tcW w:w="1353"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 xml:space="preserve">1.80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c>
                <w:tcPr>
                  <w:tcW w:w="119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2" w:type="dxa"/>
                  <w:gridSpan w:val="2"/>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c>
                <w:tcPr>
                  <w:tcW w:w="1353"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 xml:space="preserve">1.66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c>
                <w:tcPr>
                  <w:tcW w:w="119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2" w:type="dxa"/>
                  <w:gridSpan w:val="2"/>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c>
                <w:tcPr>
                  <w:tcW w:w="1353"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 xml:space="preserve">1.60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c>
                <w:tcPr>
                  <w:tcW w:w="119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2" w:type="dxa"/>
                  <w:gridSpan w:val="2"/>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p>
              </w:tc>
              <w:tc>
                <w:tcPr>
                  <w:tcW w:w="1381" w:type="dxa"/>
                  <w:vMerge w:val="restart"/>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2021.06.05</w:t>
                  </w:r>
                </w:p>
              </w:tc>
              <w:tc>
                <w:tcPr>
                  <w:tcW w:w="132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c>
                <w:tcPr>
                  <w:tcW w:w="1353"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 xml:space="preserve">1.11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c>
                <w:tcPr>
                  <w:tcW w:w="119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2" w:type="dxa"/>
                  <w:gridSpan w:val="2"/>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c>
                <w:tcPr>
                  <w:tcW w:w="1353"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 xml:space="preserve">1.32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c>
                <w:tcPr>
                  <w:tcW w:w="119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2" w:type="dxa"/>
                  <w:gridSpan w:val="2"/>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p>
              </w:tc>
              <w:tc>
                <w:tcPr>
                  <w:tcW w:w="1381" w:type="dxa"/>
                  <w:vMerge w:val="continue"/>
                  <w:vAlign w:val="center"/>
                </w:tcPr>
                <w:p>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rPr>
                  </w:pPr>
                </w:p>
              </w:tc>
              <w:tc>
                <w:tcPr>
                  <w:tcW w:w="132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sz w:val="21"/>
                      <w:szCs w:val="21"/>
                      <w:highlight w:val="none"/>
                      <w:lang w:eastAsia="zh-CN"/>
                    </w:rPr>
                    <w:t>-</w:t>
                  </w:r>
                </w:p>
              </w:tc>
              <w:tc>
                <w:tcPr>
                  <w:tcW w:w="1353" w:type="dxa"/>
                  <w:vAlign w:val="center"/>
                </w:tcPr>
                <w:p>
                  <w:pPr>
                    <w:keepNext w:val="0"/>
                    <w:keepLines w:val="0"/>
                    <w:pageBreakBefore w:val="0"/>
                    <w:widowControl w:val="0"/>
                    <w:tabs>
                      <w:tab w:val="left" w:pos="1588"/>
                      <w:tab w:val="center" w:pos="4214"/>
                    </w:tabs>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 xml:space="preserve">1.38 </w:t>
                  </w:r>
                </w:p>
              </w:tc>
              <w:tc>
                <w:tcPr>
                  <w:tcW w:w="134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c>
                <w:tcPr>
                  <w:tcW w:w="119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olor w:val="auto"/>
                <w:sz w:val="24"/>
                <w:szCs w:val="24"/>
                <w:highlight w:val="none"/>
                <w:lang w:val="en-US" w:eastAsia="zh-CN"/>
              </w:rPr>
              <w:t>根据上表，原项目氯乙烯、氯化氢无组织排放浓度能达到</w:t>
            </w:r>
            <w:r>
              <w:rPr>
                <w:rFonts w:hint="default" w:ascii="Times New Roman" w:hAnsi="Times New Roman" w:eastAsia="宋体" w:cs="Times New Roman"/>
                <w:color w:val="auto"/>
                <w:sz w:val="24"/>
                <w:szCs w:val="24"/>
                <w:highlight w:val="none"/>
              </w:rPr>
              <w:t>《大气污染物综合排放标准》（GB16297-1996）无组织排放监控浓度限值</w:t>
            </w:r>
            <w:r>
              <w:rPr>
                <w:rFonts w:hint="eastAsia" w:ascii="Times New Roman" w:hAnsi="Times New Roman" w:eastAsia="宋体" w:cs="Times New Roman"/>
                <w:color w:val="auto"/>
                <w:sz w:val="24"/>
                <w:szCs w:val="24"/>
                <w:highlight w:val="none"/>
                <w:lang w:eastAsia="zh-CN"/>
              </w:rPr>
              <w:t>，即氯乙烯</w:t>
            </w:r>
            <w:r>
              <w:rPr>
                <w:rFonts w:hint="eastAsia" w:ascii="Times New Roman" w:hAnsi="Times New Roman" w:eastAsia="宋体" w:cs="Times New Roman"/>
                <w:color w:val="auto"/>
                <w:sz w:val="24"/>
                <w:szCs w:val="24"/>
                <w:highlight w:val="none"/>
                <w:lang w:val="en-US" w:eastAsia="zh-CN"/>
              </w:rPr>
              <w:t>无组织排放监控浓度限值0.6mg/m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lang w:eastAsia="zh-CN"/>
              </w:rPr>
              <w:t>氯化氢</w:t>
            </w:r>
            <w:r>
              <w:rPr>
                <w:rFonts w:hint="eastAsia" w:ascii="Times New Roman" w:hAnsi="Times New Roman" w:eastAsia="宋体" w:cs="Times New Roman"/>
                <w:color w:val="auto"/>
                <w:sz w:val="24"/>
                <w:szCs w:val="24"/>
                <w:highlight w:val="none"/>
                <w:lang w:val="en-US" w:eastAsia="zh-CN"/>
              </w:rPr>
              <w:t>无组织排放监控浓度限值0.2mg/m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w:t>
            </w:r>
            <w:r>
              <w:rPr>
                <w:rFonts w:hint="eastAsia"/>
                <w:color w:val="auto"/>
                <w:sz w:val="24"/>
                <w:szCs w:val="24"/>
                <w:highlight w:val="none"/>
                <w:lang w:val="en-US" w:eastAsia="zh-CN"/>
              </w:rPr>
              <w:t>非甲烷总烃无组织排放浓度能达到</w:t>
            </w:r>
            <w:r>
              <w:rPr>
                <w:rFonts w:hint="default" w:ascii="Times New Roman" w:hAnsi="Times New Roman" w:eastAsia="宋体" w:cs="Times New Roman"/>
                <w:color w:val="auto"/>
                <w:sz w:val="24"/>
                <w:szCs w:val="24"/>
                <w:highlight w:val="none"/>
                <w:lang w:val="en-US" w:eastAsia="zh-CN"/>
              </w:rPr>
              <w:t>《合成树脂工业污染物排放标准》（GB31572-2015）中相关大气污染物排放限值</w:t>
            </w:r>
            <w:r>
              <w:rPr>
                <w:rFonts w:hint="eastAsia" w:ascii="Times New Roman" w:hAnsi="Times New Roman" w:eastAsia="宋体" w:cs="Times New Roman"/>
                <w:color w:val="auto"/>
                <w:sz w:val="24"/>
                <w:szCs w:val="24"/>
                <w:highlight w:val="none"/>
                <w:lang w:val="en-US" w:eastAsia="zh-CN"/>
              </w:rPr>
              <w:t>，即非甲烷总烃无组织排放监控浓度限值4.0mg/m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；颗粒物无组织排放浓度能达到</w:t>
            </w:r>
            <w:r>
              <w:rPr>
                <w:rFonts w:hint="default" w:ascii="Times New Roman" w:hAnsi="Times New Roman" w:eastAsia="宋体" w:cs="Times New Roman"/>
                <w:color w:val="auto"/>
                <w:sz w:val="24"/>
                <w:szCs w:val="24"/>
                <w:highlight w:val="none"/>
                <w:lang w:val="en-US" w:eastAsia="zh-CN"/>
              </w:rPr>
              <w:t>《合成树脂工业污染物排放标准》（GB31572-2015）中相关大气污染物排放限值</w:t>
            </w:r>
            <w:r>
              <w:rPr>
                <w:rFonts w:hint="eastAsia" w:ascii="Times New Roman" w:hAnsi="Times New Roman" w:eastAsia="宋体" w:cs="Times New Roman"/>
                <w:color w:val="auto"/>
                <w:sz w:val="24"/>
                <w:szCs w:val="24"/>
                <w:highlight w:val="none"/>
                <w:lang w:val="en-US" w:eastAsia="zh-CN"/>
              </w:rPr>
              <w:t>，即颗粒物无组织排放监控浓度限值1.0mg/m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2"/>
                <w:sz w:val="24"/>
                <w:szCs w:val="24"/>
                <w:highlight w:val="none"/>
                <w:lang w:bidi="ar"/>
              </w:rPr>
            </w:pPr>
            <w:r>
              <w:rPr>
                <w:rFonts w:hint="default" w:ascii="Times New Roman" w:hAnsi="Times New Roman" w:eastAsia="宋体" w:cs="Times New Roman"/>
                <w:color w:val="auto"/>
                <w:kern w:val="2"/>
                <w:sz w:val="24"/>
                <w:szCs w:val="24"/>
                <w:highlight w:val="none"/>
                <w:lang w:bidi="ar"/>
              </w:rPr>
              <w:t>项目用水主要包括生产用水、办公生活用水等。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kern w:val="2"/>
                <w:sz w:val="24"/>
                <w:szCs w:val="24"/>
                <w:highlight w:val="none"/>
                <w:lang w:eastAsia="zh-CN" w:bidi="ar"/>
              </w:rPr>
              <w:t>①</w:t>
            </w:r>
            <w:r>
              <w:rPr>
                <w:rFonts w:hint="default" w:ascii="Times New Roman" w:hAnsi="Times New Roman" w:eastAsia="宋体" w:cs="Times New Roman"/>
                <w:b/>
                <w:bCs/>
                <w:color w:val="auto"/>
                <w:kern w:val="2"/>
                <w:sz w:val="24"/>
                <w:szCs w:val="24"/>
                <w:highlight w:val="none"/>
                <w:lang w:bidi="ar"/>
              </w:rPr>
              <w:t>生产车间用排水</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项目生产过程中用水环节主要为冷却水，包括波纹管冷却用水、土工膜/防水板生产冷却用水，均为间接冷却水。废水包括：①波纹管生产过程冷却水（W</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）；②土工膜/防水板生产冷却废水</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w:t>
            </w:r>
            <w:r>
              <w:rPr>
                <w:rFonts w:hint="default" w:ascii="Times New Roman" w:hAnsi="Times New Roman" w:eastAsia="宋体" w:cs="Times New Roman"/>
                <w:color w:val="auto"/>
                <w:sz w:val="24"/>
                <w:szCs w:val="24"/>
                <w:highlight w:val="none"/>
                <w:vertAlign w:val="subscript"/>
              </w:rPr>
              <w:t>2</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项目生产挤出及辊压过程使用间接冷却水进行冷却定型。</w:t>
            </w:r>
          </w:p>
          <w:p>
            <w:pPr>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color w:val="auto"/>
                <w:sz w:val="24"/>
                <w:szCs w:val="24"/>
                <w:highlight w:val="none"/>
                <w:lang w:val="zh-CN" w:bidi="ar"/>
              </w:rPr>
            </w:pPr>
            <w:r>
              <w:rPr>
                <w:rFonts w:hint="default" w:ascii="Times New Roman" w:hAnsi="Times New Roman" w:eastAsia="宋体" w:cs="Times New Roman"/>
                <w:b/>
                <w:bCs/>
                <w:color w:val="auto"/>
                <w:sz w:val="24"/>
                <w:szCs w:val="24"/>
                <w:highlight w:val="none"/>
                <w:lang w:val="zh-CN"/>
              </w:rPr>
              <w:t>冷却水循环系统：</w:t>
            </w:r>
            <w:r>
              <w:rPr>
                <w:rFonts w:hint="default" w:ascii="Times New Roman" w:hAnsi="Times New Roman" w:eastAsia="宋体" w:cs="Times New Roman"/>
                <w:color w:val="auto"/>
                <w:sz w:val="24"/>
                <w:szCs w:val="24"/>
                <w:highlight w:val="none"/>
                <w:lang w:val="zh-CN"/>
              </w:rPr>
              <w:t>本项目冷却水循环系统以水作为冷却介质，冷却水换热并经降温后再循环使用。主要包括挤出机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zh-CN"/>
              </w:rPr>
              <w:t>三辊机、冷却水池和管道组成。冷水经冷水管道输送后进入挤出机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zh-CN"/>
              </w:rPr>
              <w:t>三辊机的辊筒内部后温度上升，此过程冷却水储存于辊筒内部，不与物料直接接触，挤出后的塑料模板经制板覆膜机的滚筒后降温快速成型。升温后的水由温水管道流出经冷却水塔降温处理后暂存于循环水池内</w:t>
            </w:r>
            <w:r>
              <w:rPr>
                <w:rFonts w:hint="default" w:ascii="Times New Roman" w:hAnsi="Times New Roman" w:eastAsia="宋体" w:cs="Times New Roman"/>
                <w:color w:val="auto"/>
                <w:sz w:val="24"/>
                <w:szCs w:val="24"/>
                <w:highlight w:val="none"/>
                <w:lang w:val="zh-CN" w:bidi="ar"/>
              </w:rPr>
              <w:t>，再由泵送回制板覆膜机再次使用，从而循环利用。</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sz w:val="24"/>
                <w:szCs w:val="24"/>
                <w:highlight w:val="none"/>
              </w:rPr>
              <w:t>根据现场调查，项目租用厂房外已设置了</w:t>
            </w:r>
            <w:r>
              <w:rPr>
                <w:rStyle w:val="79"/>
                <w:rFonts w:hint="default" w:ascii="Times New Roman" w:hAnsi="Times New Roman" w:eastAsia="宋体" w:cs="Times New Roman"/>
                <w:color w:val="auto"/>
                <w:sz w:val="24"/>
                <w:szCs w:val="24"/>
                <w:highlight w:val="none"/>
              </w:rPr>
              <w:t>1个容积为53m</w:t>
            </w:r>
            <w:r>
              <w:rPr>
                <w:rStyle w:val="79"/>
                <w:rFonts w:hint="default" w:ascii="Times New Roman" w:hAnsi="Times New Roman" w:eastAsia="宋体" w:cs="Times New Roman"/>
                <w:color w:val="auto"/>
                <w:sz w:val="24"/>
                <w:szCs w:val="24"/>
                <w:highlight w:val="none"/>
                <w:vertAlign w:val="superscript"/>
              </w:rPr>
              <w:t>3</w:t>
            </w:r>
            <w:r>
              <w:rPr>
                <w:rStyle w:val="79"/>
                <w:rFonts w:hint="default" w:ascii="Times New Roman" w:hAnsi="Times New Roman" w:eastAsia="宋体" w:cs="Times New Roman"/>
                <w:color w:val="auto"/>
                <w:sz w:val="24"/>
                <w:szCs w:val="24"/>
                <w:highlight w:val="none"/>
              </w:rPr>
              <w:t>的冷却循环水池。</w:t>
            </w:r>
            <w:r>
              <w:rPr>
                <w:rFonts w:hint="default" w:ascii="Times New Roman" w:hAnsi="Times New Roman" w:eastAsia="宋体" w:cs="Times New Roman"/>
                <w:color w:val="auto"/>
                <w:sz w:val="24"/>
                <w:szCs w:val="24"/>
                <w:highlight w:val="none"/>
              </w:rPr>
              <w:t>冷却水不与物料直接接触，均为净循环，冷却废水经循环冷却池冷却后循环使用。但由于蒸发损耗，需要补充新鲜水。根据业主提供资料可知，项目生产过程补水量约为1.2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/h，9.6</w:t>
            </w:r>
            <w:r>
              <w:rPr>
                <w:rFonts w:hint="default" w:ascii="Times New Roman" w:hAnsi="Times New Roman" w:eastAsia="宋体" w:cs="Times New Roman"/>
                <w:color w:val="auto"/>
                <w:kern w:val="2"/>
                <w:sz w:val="24"/>
                <w:szCs w:val="24"/>
                <w:highlight w:val="none"/>
                <w:lang w:bidi="ar"/>
              </w:rPr>
              <w:t>m</w:t>
            </w:r>
            <w:r>
              <w:rPr>
                <w:rFonts w:hint="default" w:ascii="Times New Roman" w:hAnsi="Times New Roman" w:eastAsia="宋体" w:cs="Times New Roman"/>
                <w:color w:val="auto"/>
                <w:kern w:val="2"/>
                <w:sz w:val="24"/>
                <w:szCs w:val="24"/>
                <w:highlight w:val="none"/>
                <w:vertAlign w:val="superscript"/>
                <w:lang w:bidi="ar"/>
              </w:rPr>
              <w:t>3</w:t>
            </w:r>
            <w:r>
              <w:rPr>
                <w:rFonts w:hint="default" w:ascii="Times New Roman" w:hAnsi="Times New Roman" w:eastAsia="宋体" w:cs="Times New Roman"/>
                <w:color w:val="auto"/>
                <w:kern w:val="2"/>
                <w:sz w:val="24"/>
                <w:szCs w:val="24"/>
                <w:highlight w:val="none"/>
                <w:lang w:bidi="ar"/>
              </w:rPr>
              <w:t>/d，3168m</w:t>
            </w:r>
            <w:r>
              <w:rPr>
                <w:rFonts w:hint="default" w:ascii="Times New Roman" w:hAnsi="Times New Roman" w:eastAsia="宋体" w:cs="Times New Roman"/>
                <w:color w:val="auto"/>
                <w:kern w:val="2"/>
                <w:sz w:val="24"/>
                <w:szCs w:val="24"/>
                <w:highlight w:val="none"/>
                <w:vertAlign w:val="superscript"/>
                <w:lang w:bidi="ar"/>
              </w:rPr>
              <w:t>3</w:t>
            </w:r>
            <w:r>
              <w:rPr>
                <w:rFonts w:hint="default" w:ascii="Times New Roman" w:hAnsi="Times New Roman" w:eastAsia="宋体" w:cs="Times New Roman"/>
                <w:color w:val="auto"/>
                <w:kern w:val="2"/>
                <w:sz w:val="24"/>
                <w:szCs w:val="24"/>
                <w:highlight w:val="none"/>
                <w:lang w:bidi="ar"/>
              </w:rPr>
              <w:t>/a</w:t>
            </w:r>
            <w:r>
              <w:rPr>
                <w:rFonts w:hint="default" w:ascii="Times New Roman" w:hAnsi="Times New Roman" w:eastAsia="宋体" w:cs="Times New Roman"/>
                <w:color w:val="auto"/>
                <w:sz w:val="24"/>
                <w:szCs w:val="24"/>
                <w:highlight w:val="none"/>
              </w:rPr>
              <w:t>。蒸发损耗补水来源于新鲜水。</w:t>
            </w:r>
          </w:p>
          <w:p>
            <w:pPr>
              <w:keepNext w:val="0"/>
              <w:keepLines w:val="0"/>
              <w:pageBreakBefore w:val="0"/>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eastAsia="zh-CN"/>
              </w:rPr>
              <w:t>②</w:t>
            </w:r>
            <w:r>
              <w:rPr>
                <w:rFonts w:hint="default" w:ascii="Times New Roman" w:hAnsi="Times New Roman" w:eastAsia="宋体" w:cs="Times New Roman"/>
                <w:b/>
                <w:bCs/>
                <w:color w:val="auto"/>
                <w:sz w:val="24"/>
                <w:szCs w:val="24"/>
                <w:highlight w:val="none"/>
              </w:rPr>
              <w:t>生活污水</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原项目已取消</w:t>
            </w:r>
            <w:r>
              <w:rPr>
                <w:rFonts w:hint="default" w:ascii="Times New Roman" w:hAnsi="Times New Roman" w:eastAsia="宋体" w:cs="Times New Roman"/>
                <w:color w:val="auto"/>
                <w:sz w:val="24"/>
                <w:szCs w:val="24"/>
                <w:highlight w:val="none"/>
              </w:rPr>
              <w:t>宿舍及食堂</w:t>
            </w:r>
            <w:r>
              <w:rPr>
                <w:rFonts w:hint="eastAsia" w:cs="Times New Roman"/>
                <w:color w:val="auto"/>
                <w:sz w:val="24"/>
                <w:szCs w:val="24"/>
                <w:highlight w:val="none"/>
                <w:lang w:eastAsia="zh-CN"/>
              </w:rPr>
              <w:t>设置</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2"/>
                <w:highlight w:val="none"/>
                <w:lang w:eastAsia="zh-CN"/>
              </w:rPr>
              <w:t>项目员工不在项目区食宿，</w:t>
            </w:r>
            <w:r>
              <w:rPr>
                <w:rFonts w:hint="eastAsia" w:ascii="Times New Roman" w:hAnsi="Times New Roman" w:cs="Times New Roman"/>
                <w:color w:val="auto"/>
                <w:sz w:val="24"/>
                <w:szCs w:val="22"/>
                <w:highlight w:val="none"/>
                <w:lang w:val="en-US" w:eastAsia="zh-CN"/>
              </w:rPr>
              <w:t>主要生活废水为员工洗手废水</w:t>
            </w:r>
            <w:r>
              <w:rPr>
                <w:rFonts w:hint="default" w:ascii="Times New Roman" w:hAnsi="Times New Roman" w:cs="Times New Roman"/>
                <w:color w:val="auto"/>
                <w:sz w:val="24"/>
                <w:szCs w:val="22"/>
                <w:highlight w:val="none"/>
                <w:lang w:val="en-US" w:eastAsia="zh-CN"/>
              </w:rPr>
              <w:t>，</w:t>
            </w:r>
            <w:r>
              <w:rPr>
                <w:rFonts w:hint="default" w:ascii="Times New Roman" w:hAnsi="Times New Roman" w:cs="Times New Roman"/>
                <w:color w:val="auto"/>
                <w:sz w:val="24"/>
                <w:szCs w:val="22"/>
                <w:highlight w:val="none"/>
              </w:rPr>
              <w:t>根据《云南省地方标准用水定额》（DB53/T168-2019）“国家机构 办公楼 无食堂”用水量按30L/（人·d）计</w:t>
            </w:r>
            <w:r>
              <w:rPr>
                <w:rFonts w:hint="default" w:ascii="Times New Roman" w:hAnsi="Times New Roman" w:cs="Times New Roman"/>
                <w:bCs/>
                <w:color w:val="auto"/>
                <w:sz w:val="24"/>
                <w:highlight w:val="none"/>
              </w:rPr>
              <w:t>。</w:t>
            </w:r>
            <w:r>
              <w:rPr>
                <w:rFonts w:hint="eastAsia" w:cs="Times New Roman"/>
                <w:bCs/>
                <w:color w:val="auto"/>
                <w:sz w:val="24"/>
                <w:highlight w:val="none"/>
                <w:lang w:eastAsia="zh-CN"/>
              </w:rPr>
              <w:t>原</w:t>
            </w:r>
            <w:r>
              <w:rPr>
                <w:rFonts w:hint="eastAsia" w:ascii="Times New Roman" w:hAnsi="Times New Roman" w:cs="Times New Roman"/>
                <w:bCs/>
                <w:color w:val="auto"/>
                <w:sz w:val="24"/>
                <w:highlight w:val="none"/>
                <w:lang w:eastAsia="zh-CN"/>
              </w:rPr>
              <w:t>项目员工</w:t>
            </w:r>
            <w:r>
              <w:rPr>
                <w:rFonts w:hint="eastAsia" w:cs="Times New Roman"/>
                <w:bCs/>
                <w:color w:val="auto"/>
                <w:sz w:val="24"/>
                <w:highlight w:val="none"/>
                <w:lang w:val="en-US" w:eastAsia="zh-CN"/>
              </w:rPr>
              <w:t>28</w:t>
            </w:r>
            <w:r>
              <w:rPr>
                <w:rFonts w:hint="eastAsia" w:ascii="Times New Roman" w:hAnsi="Times New Roman" w:cs="Times New Roman"/>
                <w:bCs/>
                <w:color w:val="auto"/>
                <w:sz w:val="24"/>
                <w:highlight w:val="none"/>
                <w:lang w:val="en-US" w:eastAsia="zh-CN"/>
              </w:rPr>
              <w:t>人，</w:t>
            </w:r>
            <w:r>
              <w:rPr>
                <w:rFonts w:hint="default" w:ascii="Times New Roman" w:hAnsi="Times New Roman" w:cs="Times New Roman"/>
                <w:bCs/>
                <w:color w:val="auto"/>
                <w:sz w:val="24"/>
                <w:highlight w:val="none"/>
                <w:lang w:val="zh-CN"/>
              </w:rPr>
              <w:t>办公生活用水量约</w:t>
            </w:r>
            <w:r>
              <w:rPr>
                <w:rFonts w:hint="eastAsia" w:ascii="Times New Roman" w:hAnsi="Times New Roman" w:cs="Times New Roman"/>
                <w:bCs/>
                <w:color w:val="auto"/>
                <w:sz w:val="24"/>
                <w:highlight w:val="none"/>
                <w:lang w:val="en-US" w:eastAsia="zh-CN"/>
              </w:rPr>
              <w:t>0.</w:t>
            </w:r>
            <w:r>
              <w:rPr>
                <w:rFonts w:hint="eastAsia" w:cs="Times New Roman"/>
                <w:bCs/>
                <w:color w:val="auto"/>
                <w:sz w:val="24"/>
                <w:highlight w:val="none"/>
                <w:lang w:val="en-US" w:eastAsia="zh-CN"/>
              </w:rPr>
              <w:t>84</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eastAsia" w:cs="Times New Roman"/>
                <w:bCs/>
                <w:color w:val="auto"/>
                <w:sz w:val="24"/>
                <w:highlight w:val="none"/>
                <w:lang w:val="en-US" w:eastAsia="zh-CN"/>
              </w:rPr>
              <w:t>277.2</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/a；废水产生量按用水量的80%计，则废水量为</w:t>
            </w:r>
            <w:r>
              <w:rPr>
                <w:rFonts w:hint="eastAsia" w:ascii="Times New Roman" w:hAnsi="Times New Roman" w:cs="Times New Roman"/>
                <w:bCs/>
                <w:color w:val="auto"/>
                <w:sz w:val="24"/>
                <w:highlight w:val="none"/>
                <w:lang w:val="en-US" w:eastAsia="zh-CN"/>
              </w:rPr>
              <w:t>0.</w:t>
            </w:r>
            <w:r>
              <w:rPr>
                <w:rFonts w:hint="eastAsia" w:cs="Times New Roman"/>
                <w:bCs/>
                <w:color w:val="auto"/>
                <w:sz w:val="24"/>
                <w:highlight w:val="none"/>
                <w:lang w:val="en-US" w:eastAsia="zh-CN"/>
              </w:rPr>
              <w:t>672</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eastAsia" w:cs="Times New Roman"/>
                <w:bCs/>
                <w:color w:val="auto"/>
                <w:sz w:val="24"/>
                <w:highlight w:val="none"/>
                <w:lang w:val="en-US" w:eastAsia="zh-CN"/>
              </w:rPr>
              <w:t>221.76</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w:t>
            </w:r>
            <w:r>
              <w:rPr>
                <w:rFonts w:hint="eastAsia" w:cs="Times New Roman"/>
                <w:bCs/>
                <w:color w:val="auto"/>
                <w:sz w:val="24"/>
                <w:highlight w:val="none"/>
                <w:lang w:eastAsia="zh-CN"/>
              </w:rPr>
              <w:t>该部分废水经洗手池沉淀处理后回用于</w:t>
            </w:r>
            <w:r>
              <w:rPr>
                <w:rFonts w:hint="default" w:ascii="Times New Roman" w:hAnsi="Times New Roman" w:cs="Times New Roman" w:eastAsiaTheme="minorEastAsia"/>
                <w:color w:val="auto"/>
                <w:sz w:val="24"/>
                <w:szCs w:val="24"/>
                <w:highlight w:val="none"/>
                <w:lang w:val="en-US" w:eastAsia="zh-CN"/>
              </w:rPr>
              <w:t>园区</w:t>
            </w:r>
            <w:r>
              <w:rPr>
                <w:rFonts w:hint="eastAsia" w:ascii="Times New Roman" w:hAnsi="Times New Roman" w:cs="Times New Roman" w:eastAsiaTheme="minorEastAsia"/>
                <w:color w:val="auto"/>
                <w:sz w:val="24"/>
                <w:szCs w:val="24"/>
                <w:highlight w:val="none"/>
                <w:lang w:val="en-US" w:eastAsia="zh-CN"/>
              </w:rPr>
              <w:t>外浇灌菜地</w:t>
            </w:r>
            <w:r>
              <w:rPr>
                <w:rFonts w:hint="eastAsia" w:cs="Times New Roman"/>
                <w:bCs/>
                <w:color w:val="auto"/>
                <w:sz w:val="24"/>
                <w:highlight w:val="none"/>
                <w:lang w:eastAsia="zh-CN"/>
              </w:rPr>
              <w:t>，不外排</w:t>
            </w:r>
            <w:r>
              <w:rPr>
                <w:rFonts w:hint="default" w:ascii="Times New Roman" w:hAnsi="Times New Roman" w:eastAsia="宋体" w:cs="Times New Roman"/>
                <w:color w:val="auto"/>
                <w:sz w:val="24"/>
                <w:szCs w:val="24"/>
                <w:highlight w:val="none"/>
              </w:rPr>
              <w:t>。</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olor w:val="auto"/>
                <w:sz w:val="24"/>
                <w:szCs w:val="24"/>
                <w:highlight w:val="none"/>
                <w:lang w:eastAsia="zh-CN"/>
              </w:rPr>
              <w:t>原项目废水</w:t>
            </w:r>
            <w:r>
              <w:rPr>
                <w:rFonts w:hint="eastAsia" w:ascii="Times New Roman" w:hAnsi="Times New Roman" w:eastAsia="宋体" w:cs="Times New Roman"/>
                <w:color w:val="auto"/>
                <w:sz w:val="24"/>
                <w:szCs w:val="24"/>
                <w:highlight w:val="none"/>
                <w:lang w:val="en-US" w:eastAsia="zh-CN"/>
              </w:rPr>
              <w:t>污染物排放达标情况</w:t>
            </w:r>
            <w:r>
              <w:rPr>
                <w:rFonts w:hint="eastAsia" w:ascii="Times New Roman" w:hAnsi="Times New Roman" w:eastAsia="宋体" w:cs="Times New Roman"/>
                <w:color w:val="auto"/>
                <w:kern w:val="2"/>
                <w:sz w:val="24"/>
                <w:szCs w:val="24"/>
                <w:highlight w:val="none"/>
                <w:lang w:val="en-US" w:eastAsia="zh-CN" w:bidi="ar-SA"/>
              </w:rPr>
              <w:t>根据</w:t>
            </w:r>
            <w:r>
              <w:rPr>
                <w:rFonts w:hint="eastAsia" w:ascii="Times New Roman" w:hAnsi="Times New Roman" w:eastAsia="宋体" w:cs="Times New Roman"/>
                <w:color w:val="auto"/>
                <w:sz w:val="24"/>
                <w:szCs w:val="24"/>
                <w:highlight w:val="none"/>
                <w:lang w:val="en-US" w:eastAsia="zh-CN"/>
              </w:rPr>
              <w:t>2021年6月验收监测报告（见附件）判定，监测数据见下表。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19</w:t>
            </w:r>
            <w:r>
              <w:rPr>
                <w:rFonts w:hint="eastAsia" w:ascii="Times New Roman" w:hAnsi="Times New Roman" w:eastAsia="宋体" w:cs="Times New Roman"/>
                <w:b/>
                <w:bCs/>
                <w:color w:val="auto"/>
                <w:sz w:val="21"/>
                <w:szCs w:val="21"/>
                <w:highlight w:val="none"/>
                <w:lang w:val="en-US" w:eastAsia="zh-CN"/>
              </w:rPr>
              <w:t xml:space="preserve">  原项目2021年6月验收监测报告监测结果</w:t>
            </w:r>
          </w:p>
          <w:tbl>
            <w:tblPr>
              <w:tblStyle w:val="22"/>
              <w:tblW w:w="81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790"/>
              <w:gridCol w:w="106"/>
              <w:gridCol w:w="1451"/>
              <w:gridCol w:w="106"/>
              <w:gridCol w:w="1451"/>
              <w:gridCol w:w="106"/>
              <w:gridCol w:w="1451"/>
              <w:gridCol w:w="106"/>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采样日期</w:t>
                  </w:r>
                </w:p>
              </w:tc>
              <w:tc>
                <w:tcPr>
                  <w:tcW w:w="6228" w:type="dxa"/>
                  <w:gridSpan w:val="7"/>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2021年06月04日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采样地点</w:t>
                  </w:r>
                </w:p>
              </w:tc>
              <w:tc>
                <w:tcPr>
                  <w:tcW w:w="6228" w:type="dxa"/>
                  <w:gridSpan w:val="7"/>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洗手池</w:t>
                  </w:r>
                  <w:r>
                    <w:rPr>
                      <w:rFonts w:hint="default" w:ascii="Times New Roman" w:hAnsi="Times New Roman" w:eastAsia="宋体" w:cs="Times New Roman"/>
                      <w:color w:val="auto"/>
                      <w:sz w:val="21"/>
                      <w:szCs w:val="21"/>
                      <w:highlight w:val="none"/>
                      <w:lang w:val="en-US" w:eastAsia="zh-CN"/>
                    </w:rPr>
                    <w:t>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样品状态</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无味、淡黄、无漂浮物、无浮油</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无味、淡黄、无漂浮物、无浮油</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无味、淡黄、无漂浮物、无浮油</w:t>
                  </w:r>
                </w:p>
              </w:tc>
              <w:tc>
                <w:tcPr>
                  <w:tcW w:w="1557" w:type="dxa"/>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无味、淡黄、无漂浮物、无浮油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tabs>
                      <w:tab w:val="left" w:pos="1588"/>
                      <w:tab w:val="center" w:pos="4214"/>
                    </w:tabs>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pH值（无量纲）</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8.12</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8.08</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8.10</w:t>
                  </w:r>
                </w:p>
              </w:tc>
              <w:tc>
                <w:tcPr>
                  <w:tcW w:w="1557" w:type="dxa"/>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tabs>
                      <w:tab w:val="left" w:pos="1588"/>
                      <w:tab w:val="center" w:pos="4214"/>
                    </w:tabs>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w:t>
                  </w:r>
                  <w:r>
                    <w:rPr>
                      <w:rFonts w:hint="default" w:ascii="Times New Roman" w:hAnsi="Times New Roman" w:eastAsia="宋体" w:cs="Times New Roman"/>
                      <w:color w:val="auto"/>
                      <w:sz w:val="21"/>
                      <w:szCs w:val="21"/>
                      <w:highlight w:val="none"/>
                      <w:lang w:eastAsia="zh-CN"/>
                    </w:rPr>
                    <w:t>（倍）</w:t>
                  </w:r>
                </w:p>
              </w:tc>
              <w:tc>
                <w:tcPr>
                  <w:tcW w:w="1557"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557"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557"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5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tabs>
                      <w:tab w:val="left" w:pos="1588"/>
                      <w:tab w:val="center" w:pos="4214"/>
                    </w:tabs>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浊度（度）</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557" w:type="dxa"/>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tabs>
                      <w:tab w:val="left" w:pos="1588"/>
                      <w:tab w:val="center" w:pos="4214"/>
                    </w:tabs>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臭和味（等级）</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557" w:type="dxa"/>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tabs>
                      <w:tab w:val="left" w:pos="1588"/>
                      <w:tab w:val="center" w:pos="4214"/>
                    </w:tabs>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溶解氧（</w:t>
                  </w:r>
                  <w:r>
                    <w:rPr>
                      <w:rFonts w:hint="default" w:ascii="Times New Roman" w:hAnsi="Times New Roman" w:eastAsia="宋体" w:cs="Times New Roman"/>
                      <w:color w:val="auto"/>
                      <w:sz w:val="21"/>
                      <w:szCs w:val="21"/>
                      <w:highlight w:val="none"/>
                      <w:lang w:val="en-US" w:eastAsia="zh-CN"/>
                    </w:rPr>
                    <w:t>mg/L</w:t>
                  </w:r>
                  <w:r>
                    <w:rPr>
                      <w:rFonts w:hint="default" w:ascii="Times New Roman" w:hAnsi="Times New Roman" w:eastAsia="宋体" w:cs="Times New Roman"/>
                      <w:color w:val="auto"/>
                      <w:sz w:val="21"/>
                      <w:szCs w:val="21"/>
                      <w:highlight w:val="none"/>
                      <w:lang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w:t>
                  </w:r>
                </w:p>
              </w:tc>
              <w:tc>
                <w:tcPr>
                  <w:tcW w:w="1557" w:type="dxa"/>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tabs>
                      <w:tab w:val="left" w:pos="1588"/>
                      <w:tab w:val="center" w:pos="4214"/>
                    </w:tabs>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6.14</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6.66</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5.87</w:t>
                  </w:r>
                </w:p>
              </w:tc>
              <w:tc>
                <w:tcPr>
                  <w:tcW w:w="1557" w:type="dxa"/>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w:t>
                  </w:r>
                </w:p>
              </w:tc>
              <w:tc>
                <w:tcPr>
                  <w:tcW w:w="1557" w:type="dxa"/>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阴离子表面活性剂（</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val="en-US"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0.418</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0.432</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0.424</w:t>
                  </w:r>
                </w:p>
              </w:tc>
              <w:tc>
                <w:tcPr>
                  <w:tcW w:w="1557" w:type="dxa"/>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溶解性总固体（</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val="en-US"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374</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398</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364</w:t>
                  </w:r>
                </w:p>
              </w:tc>
              <w:tc>
                <w:tcPr>
                  <w:tcW w:w="1557" w:type="dxa"/>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总余氯（</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val="en-US"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1557" w:type="dxa"/>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铁（</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val="en-US"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1557" w:type="dxa"/>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锰（</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val="en-US"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1557" w:type="dxa"/>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896" w:type="dxa"/>
                  <w:gridSpan w:val="2"/>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大肠埃希氏菌（MNP/100mL）</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557" w:type="dxa"/>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采样日期</w:t>
                  </w:r>
                </w:p>
              </w:tc>
              <w:tc>
                <w:tcPr>
                  <w:tcW w:w="6334" w:type="dxa"/>
                  <w:gridSpan w:val="8"/>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2021年06月0</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采样地点</w:t>
                  </w:r>
                </w:p>
              </w:tc>
              <w:tc>
                <w:tcPr>
                  <w:tcW w:w="6334" w:type="dxa"/>
                  <w:gridSpan w:val="8"/>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洗手池</w:t>
                  </w:r>
                  <w:r>
                    <w:rPr>
                      <w:rFonts w:hint="default" w:ascii="Times New Roman" w:hAnsi="Times New Roman" w:eastAsia="宋体" w:cs="Times New Roman"/>
                      <w:color w:val="auto"/>
                      <w:sz w:val="21"/>
                      <w:szCs w:val="21"/>
                      <w:highlight w:val="none"/>
                      <w:lang w:val="en-US" w:eastAsia="zh-CN"/>
                    </w:rPr>
                    <w:t>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样品状态</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无味、淡黄、无漂浮物、无浮油</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无味、淡黄、无漂浮物、无浮油</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无味、淡黄、无漂浮物、无浮油</w:t>
                  </w:r>
                </w:p>
              </w:tc>
              <w:tc>
                <w:tcPr>
                  <w:tcW w:w="1663"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无味、淡黄、无漂浮物、无浮油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tabs>
                      <w:tab w:val="left" w:pos="1588"/>
                      <w:tab w:val="center" w:pos="4214"/>
                    </w:tabs>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pH值（无量纲）</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8.10</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8.12</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8.11</w:t>
                  </w:r>
                </w:p>
              </w:tc>
              <w:tc>
                <w:tcPr>
                  <w:tcW w:w="1663"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tabs>
                      <w:tab w:val="left" w:pos="1588"/>
                      <w:tab w:val="center" w:pos="4214"/>
                    </w:tabs>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w:t>
                  </w:r>
                  <w:r>
                    <w:rPr>
                      <w:rFonts w:hint="default" w:ascii="Times New Roman" w:hAnsi="Times New Roman" w:eastAsia="宋体" w:cs="Times New Roman"/>
                      <w:color w:val="auto"/>
                      <w:sz w:val="21"/>
                      <w:szCs w:val="21"/>
                      <w:highlight w:val="none"/>
                      <w:lang w:eastAsia="zh-CN"/>
                    </w:rPr>
                    <w:t>（倍）</w:t>
                  </w:r>
                </w:p>
              </w:tc>
              <w:tc>
                <w:tcPr>
                  <w:tcW w:w="1557"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557"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557"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66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tabs>
                      <w:tab w:val="left" w:pos="1588"/>
                      <w:tab w:val="center" w:pos="4214"/>
                    </w:tabs>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浊度（度）</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663"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tabs>
                      <w:tab w:val="left" w:pos="1588"/>
                      <w:tab w:val="center" w:pos="4214"/>
                    </w:tabs>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臭和味（等级）</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663"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tabs>
                      <w:tab w:val="left" w:pos="1588"/>
                      <w:tab w:val="center" w:pos="4214"/>
                    </w:tabs>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溶解氧（</w:t>
                  </w:r>
                  <w:r>
                    <w:rPr>
                      <w:rFonts w:hint="default" w:ascii="Times New Roman" w:hAnsi="Times New Roman" w:eastAsia="宋体" w:cs="Times New Roman"/>
                      <w:color w:val="auto"/>
                      <w:sz w:val="21"/>
                      <w:szCs w:val="21"/>
                      <w:highlight w:val="none"/>
                      <w:lang w:val="en-US" w:eastAsia="zh-CN"/>
                    </w:rPr>
                    <w:t>mg/L</w:t>
                  </w:r>
                  <w:r>
                    <w:rPr>
                      <w:rFonts w:hint="default" w:ascii="Times New Roman" w:hAnsi="Times New Roman" w:eastAsia="宋体" w:cs="Times New Roman"/>
                      <w:color w:val="auto"/>
                      <w:sz w:val="21"/>
                      <w:szCs w:val="21"/>
                      <w:highlight w:val="none"/>
                      <w:lang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c>
                <w:tcPr>
                  <w:tcW w:w="1663"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tabs>
                      <w:tab w:val="left" w:pos="1588"/>
                      <w:tab w:val="center" w:pos="4214"/>
                    </w:tabs>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6.33</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6.89</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6.19</w:t>
                  </w:r>
                </w:p>
              </w:tc>
              <w:tc>
                <w:tcPr>
                  <w:tcW w:w="1663"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8.2</w:t>
                  </w:r>
                </w:p>
              </w:tc>
              <w:tc>
                <w:tcPr>
                  <w:tcW w:w="1663"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阴离子表面活性剂（</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val="en-US"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0.429</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0.435</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0.424</w:t>
                  </w:r>
                </w:p>
              </w:tc>
              <w:tc>
                <w:tcPr>
                  <w:tcW w:w="1663"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溶解性总固体（</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val="en-US"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416</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430</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1663"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总余氯（</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val="en-US"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1663"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铁（</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val="en-US"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1663"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锰（</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val="en-US" w:eastAsia="zh-CN"/>
                    </w:rPr>
                    <w:t>）</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1663"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 w:hRule="atLeast"/>
                <w:jc w:val="center"/>
              </w:trPr>
              <w:tc>
                <w:tcPr>
                  <w:tcW w:w="179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大肠埃希氏菌（MNP/100mL）</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557"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663" w:type="dxa"/>
                  <w:gridSpan w:val="2"/>
                  <w:noWrap w:val="0"/>
                  <w:vAlign w:val="center"/>
                </w:tcPr>
                <w:p>
                  <w:pPr>
                    <w:widowControl/>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根据上表，原项目排放废水中</w:t>
            </w:r>
            <w:r>
              <w:rPr>
                <w:rFonts w:hint="default" w:ascii="Times New Roman" w:hAnsi="Times New Roman" w:cs="Times New Roman" w:eastAsiaTheme="minorEastAsia"/>
                <w:color w:val="auto"/>
                <w:sz w:val="24"/>
                <w:szCs w:val="24"/>
                <w:highlight w:val="none"/>
                <w:lang w:val="en-US" w:eastAsia="zh-CN"/>
              </w:rPr>
              <w:t>pH、色度、嗅、浊度、BOD</w:t>
            </w:r>
            <w:r>
              <w:rPr>
                <w:rFonts w:hint="default" w:ascii="Times New Roman" w:hAnsi="Times New Roman" w:cs="Times New Roman" w:eastAsiaTheme="minorEastAsia"/>
                <w:color w:val="auto"/>
                <w:sz w:val="24"/>
                <w:szCs w:val="24"/>
                <w:highlight w:val="none"/>
                <w:vertAlign w:val="subscript"/>
                <w:lang w:val="en-US" w:eastAsia="zh-CN"/>
              </w:rPr>
              <w:t>5</w:t>
            </w:r>
            <w:r>
              <w:rPr>
                <w:rFonts w:hint="default" w:ascii="Times New Roman" w:hAnsi="Times New Roman" w:cs="Times New Roman" w:eastAsiaTheme="minorEastAsia"/>
                <w:color w:val="auto"/>
                <w:sz w:val="24"/>
                <w:szCs w:val="24"/>
                <w:highlight w:val="none"/>
                <w:lang w:val="en-US" w:eastAsia="zh-CN"/>
              </w:rPr>
              <w:t>、氨氮、阴离子表面活性剂、溶解性总固体、溶解氧、总氯、铁、锰</w:t>
            </w:r>
            <w:r>
              <w:rPr>
                <w:rFonts w:hint="default" w:ascii="Times New Roman" w:hAnsi="Times New Roman" w:cs="Times New Roman" w:eastAsiaTheme="minorEastAsia"/>
                <w:b w:val="0"/>
                <w:bCs w:val="0"/>
                <w:color w:val="auto"/>
                <w:sz w:val="24"/>
                <w:szCs w:val="24"/>
                <w:highlight w:val="none"/>
                <w:lang w:val="en-US" w:eastAsia="zh-CN"/>
              </w:rPr>
              <w:t>等各项污染物浓度均满足</w:t>
            </w:r>
            <w:r>
              <w:rPr>
                <w:rFonts w:hint="default" w:ascii="Times New Roman" w:hAnsi="Times New Roman" w:cs="Times New Roman" w:eastAsiaTheme="minorEastAsia"/>
                <w:color w:val="auto"/>
                <w:sz w:val="24"/>
                <w:szCs w:val="24"/>
                <w:highlight w:val="none"/>
                <w:lang w:val="en-US" w:eastAsia="zh-CN"/>
              </w:rPr>
              <w:t>《城市污水再生利用 城市杂用水水质》（GB/T18920-2020）中的城市绿化标准</w:t>
            </w:r>
            <w:r>
              <w:rPr>
                <w:rFonts w:hint="eastAsia" w:cs="Times New Roman" w:eastAsiaTheme="minor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60" w:lineRule="auto"/>
              <w:ind w:firstLine="600" w:firstLineChars="249"/>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b/>
                <w:color w:val="auto"/>
                <w:sz w:val="24"/>
                <w:szCs w:val="24"/>
                <w:highlight w:val="none"/>
                <w:lang w:eastAsia="zh-CN"/>
              </w:rPr>
              <w:t>（</w:t>
            </w:r>
            <w:r>
              <w:rPr>
                <w:rFonts w:hint="eastAsia" w:ascii="Times New Roman" w:hAnsi="Times New Roman" w:eastAsia="宋体"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lang w:eastAsia="zh-CN"/>
              </w:rPr>
              <w:t>）噪声</w:t>
            </w:r>
          </w:p>
          <w:p>
            <w:pPr>
              <w:keepNext w:val="0"/>
              <w:keepLines w:val="0"/>
              <w:pageBreakBefore w:val="0"/>
              <w:kinsoku/>
              <w:wordWrap/>
              <w:overflowPunct/>
              <w:topLinePunct w:val="0"/>
              <w:autoSpaceDE/>
              <w:autoSpaceDN/>
              <w:bidi w:val="0"/>
              <w:spacing w:line="360" w:lineRule="auto"/>
              <w:ind w:firstLine="480"/>
              <w:rPr>
                <w:rFonts w:hint="eastAsia"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项目运营期噪声主要来源于生产设备噪声，主要产噪设备为</w:t>
            </w:r>
            <w:r>
              <w:rPr>
                <w:rFonts w:hint="eastAsia" w:cs="Times New Roman"/>
                <w:color w:val="auto"/>
                <w:kern w:val="0"/>
                <w:sz w:val="24"/>
                <w:szCs w:val="24"/>
                <w:highlight w:val="none"/>
                <w:lang w:eastAsia="zh-CN"/>
              </w:rPr>
              <w:t>挤出</w:t>
            </w:r>
            <w:r>
              <w:rPr>
                <w:rFonts w:hint="default" w:ascii="Times New Roman" w:hAnsi="Times New Roman" w:eastAsia="宋体" w:cs="Times New Roman"/>
                <w:color w:val="auto"/>
                <w:kern w:val="0"/>
                <w:sz w:val="24"/>
                <w:szCs w:val="24"/>
                <w:highlight w:val="none"/>
              </w:rPr>
              <w:t>机、</w:t>
            </w:r>
            <w:r>
              <w:rPr>
                <w:rFonts w:hint="eastAsia" w:cs="Times New Roman"/>
                <w:color w:val="auto"/>
                <w:kern w:val="0"/>
                <w:sz w:val="24"/>
                <w:szCs w:val="24"/>
                <w:highlight w:val="none"/>
                <w:lang w:eastAsia="zh-CN"/>
              </w:rPr>
              <w:t>破碎</w:t>
            </w:r>
            <w:r>
              <w:rPr>
                <w:rFonts w:hint="default" w:ascii="Times New Roman" w:hAnsi="Times New Roman" w:eastAsia="宋体" w:cs="Times New Roman"/>
                <w:color w:val="auto"/>
                <w:kern w:val="0"/>
                <w:sz w:val="24"/>
                <w:szCs w:val="24"/>
                <w:highlight w:val="none"/>
              </w:rPr>
              <w:t>机、</w:t>
            </w:r>
            <w:r>
              <w:rPr>
                <w:rFonts w:hint="eastAsia" w:cs="Times New Roman"/>
                <w:color w:val="auto"/>
                <w:kern w:val="0"/>
                <w:sz w:val="24"/>
                <w:szCs w:val="24"/>
                <w:highlight w:val="none"/>
                <w:lang w:eastAsia="zh-CN"/>
              </w:rPr>
              <w:t>切割</w:t>
            </w:r>
            <w:r>
              <w:rPr>
                <w:rFonts w:hint="default" w:ascii="Times New Roman" w:hAnsi="Times New Roman" w:eastAsia="宋体" w:cs="Times New Roman"/>
                <w:color w:val="auto"/>
                <w:kern w:val="0"/>
                <w:sz w:val="24"/>
                <w:szCs w:val="24"/>
                <w:highlight w:val="none"/>
              </w:rPr>
              <w:t>机</w:t>
            </w:r>
            <w:r>
              <w:rPr>
                <w:rFonts w:hint="eastAsia" w:ascii="Times New Roman" w:hAnsi="Times New Roman" w:eastAsia="宋体" w:cs="Times New Roman"/>
                <w:color w:val="auto"/>
                <w:kern w:val="0"/>
                <w:sz w:val="24"/>
                <w:szCs w:val="24"/>
                <w:highlight w:val="none"/>
                <w:lang w:eastAsia="zh-CN"/>
              </w:rPr>
              <w:t>等</w:t>
            </w:r>
            <w:r>
              <w:rPr>
                <w:rFonts w:hint="eastAsia" w:cs="Times New Roman"/>
                <w:color w:val="auto"/>
                <w:kern w:val="0"/>
                <w:sz w:val="24"/>
                <w:szCs w:val="24"/>
                <w:highlight w:val="none"/>
                <w:lang w:eastAsia="zh-CN"/>
              </w:rPr>
              <w:t>。</w:t>
            </w:r>
          </w:p>
          <w:p>
            <w:pPr>
              <w:keepNext w:val="0"/>
              <w:keepLines w:val="0"/>
              <w:pageBreakBefore w:val="0"/>
              <w:kinsoku/>
              <w:wordWrap/>
              <w:overflowPunct/>
              <w:topLinePunct w:val="0"/>
              <w:autoSpaceDE/>
              <w:autoSpaceDN/>
              <w:bidi w:val="0"/>
              <w:spacing w:line="360" w:lineRule="auto"/>
              <w:ind w:firstLine="480"/>
              <w:rPr>
                <w:rFonts w:hint="eastAsia" w:cs="Times New Roman"/>
                <w:b w:val="0"/>
                <w:bCs/>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eastAsia="zh-CN"/>
              </w:rPr>
              <w:t>原项目</w:t>
            </w:r>
            <w:r>
              <w:rPr>
                <w:rFonts w:hint="eastAsia" w:ascii="Times New Roman" w:hAnsi="Times New Roman" w:eastAsia="宋体" w:cs="Times New Roman"/>
                <w:color w:val="auto"/>
                <w:sz w:val="24"/>
                <w:szCs w:val="24"/>
                <w:highlight w:val="none"/>
                <w:lang w:val="en-US" w:eastAsia="zh-CN"/>
              </w:rPr>
              <w:t>噪声达标情况</w:t>
            </w:r>
            <w:r>
              <w:rPr>
                <w:rFonts w:hint="eastAsia" w:ascii="Times New Roman" w:hAnsi="Times New Roman" w:eastAsia="宋体" w:cs="Times New Roman"/>
                <w:b w:val="0"/>
                <w:bCs/>
                <w:color w:val="auto"/>
                <w:sz w:val="24"/>
                <w:szCs w:val="24"/>
                <w:highlight w:val="none"/>
                <w:lang w:val="en-US" w:eastAsia="zh-CN"/>
              </w:rPr>
              <w:t>根据</w:t>
            </w:r>
            <w:r>
              <w:rPr>
                <w:rFonts w:hint="default" w:ascii="Times New Roman" w:hAnsi="Times New Roman" w:eastAsia="宋体" w:cs="Times New Roman"/>
                <w:color w:val="auto"/>
                <w:kern w:val="0"/>
                <w:sz w:val="24"/>
                <w:szCs w:val="24"/>
                <w:highlight w:val="none"/>
              </w:rPr>
              <w:t>云南鼎祺环境检测有限公司</w:t>
            </w:r>
            <w:r>
              <w:rPr>
                <w:rFonts w:hint="eastAsia" w:ascii="Times New Roman" w:hAnsi="Times New Roman" w:eastAsia="宋体" w:cs="Times New Roman"/>
                <w:b w:val="0"/>
                <w:bCs/>
                <w:color w:val="auto"/>
                <w:sz w:val="24"/>
                <w:szCs w:val="24"/>
                <w:highlight w:val="none"/>
                <w:lang w:val="en-US" w:eastAsia="zh-CN"/>
              </w:rPr>
              <w:t>出具的</w:t>
            </w:r>
            <w:r>
              <w:rPr>
                <w:rFonts w:hint="eastAsia" w:cs="Times New Roman"/>
                <w:b w:val="0"/>
                <w:bCs/>
                <w:color w:val="auto"/>
                <w:sz w:val="24"/>
                <w:szCs w:val="24"/>
                <w:highlight w:val="none"/>
                <w:lang w:val="en-US" w:eastAsia="zh-CN"/>
              </w:rPr>
              <w:t>云南玛塔环保科技</w:t>
            </w:r>
            <w:r>
              <w:rPr>
                <w:rFonts w:hint="eastAsia" w:ascii="Times New Roman" w:hAnsi="Times New Roman" w:eastAsia="宋体" w:cs="Times New Roman"/>
                <w:b w:val="0"/>
                <w:bCs/>
                <w:color w:val="auto"/>
                <w:sz w:val="24"/>
                <w:szCs w:val="24"/>
                <w:highlight w:val="none"/>
                <w:lang w:val="en-US" w:eastAsia="zh-CN"/>
              </w:rPr>
              <w:t>有限公司</w:t>
            </w:r>
            <w:r>
              <w:rPr>
                <w:rFonts w:hint="eastAsia" w:cs="Times New Roman"/>
                <w:b w:val="0"/>
                <w:bCs/>
                <w:color w:val="auto"/>
                <w:sz w:val="24"/>
                <w:szCs w:val="24"/>
                <w:highlight w:val="none"/>
                <w:lang w:val="en-US" w:eastAsia="zh-CN"/>
              </w:rPr>
              <w:t>竣工环境保护验收监测</w:t>
            </w:r>
            <w:r>
              <w:rPr>
                <w:rFonts w:hint="eastAsia" w:ascii="Times New Roman" w:hAnsi="Times New Roman" w:eastAsia="宋体" w:cs="Times New Roman"/>
                <w:b w:val="0"/>
                <w:bCs/>
                <w:color w:val="auto"/>
                <w:sz w:val="24"/>
                <w:szCs w:val="24"/>
                <w:highlight w:val="none"/>
                <w:lang w:val="en-US" w:eastAsia="zh-CN"/>
              </w:rPr>
              <w:t>报告</w:t>
            </w:r>
            <w:r>
              <w:rPr>
                <w:rFonts w:hint="eastAsia" w:cs="Times New Roman"/>
                <w:b w:val="0"/>
                <w:bCs/>
                <w:color w:val="auto"/>
                <w:sz w:val="24"/>
                <w:szCs w:val="24"/>
                <w:highlight w:val="none"/>
                <w:lang w:val="en-US" w:eastAsia="zh-CN"/>
              </w:rPr>
              <w:t>判定</w:t>
            </w:r>
            <w:r>
              <w:rPr>
                <w:rFonts w:hint="eastAsia"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监测数据见下表。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表2-2</w:t>
            </w:r>
            <w:r>
              <w:rPr>
                <w:rFonts w:hint="eastAsia" w:cs="Times New Roman"/>
                <w:b/>
                <w:bCs/>
                <w:color w:val="auto"/>
                <w:sz w:val="21"/>
                <w:szCs w:val="21"/>
                <w:highlight w:val="none"/>
                <w:lang w:val="en-US" w:eastAsia="zh-CN"/>
              </w:rPr>
              <w:t>0</w:t>
            </w:r>
            <w:r>
              <w:rPr>
                <w:rFonts w:hint="eastAsia" w:ascii="Times New Roman" w:hAnsi="Times New Roman" w:eastAsia="宋体" w:cs="Times New Roman"/>
                <w:b/>
                <w:bCs/>
                <w:color w:val="auto"/>
                <w:sz w:val="21"/>
                <w:szCs w:val="21"/>
                <w:highlight w:val="none"/>
                <w:lang w:val="en-US" w:eastAsia="zh-CN"/>
              </w:rPr>
              <w:t xml:space="preserve">  原项目2021年6月验收监测报告监测结果</w:t>
            </w:r>
          </w:p>
          <w:tbl>
            <w:tblPr>
              <w:tblStyle w:val="22"/>
              <w:tblW w:w="79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943"/>
              <w:gridCol w:w="944"/>
              <w:gridCol w:w="769"/>
              <w:gridCol w:w="577"/>
              <w:gridCol w:w="129"/>
              <w:gridCol w:w="923"/>
              <w:gridCol w:w="764"/>
              <w:gridCol w:w="713"/>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438" w:type="dxa"/>
                  <w:vMerge w:val="restart"/>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6514" w:type="dxa"/>
                  <w:gridSpan w:val="9"/>
                  <w:tcBorders>
                    <w:tl2br w:val="nil"/>
                    <w:tr2bl w:val="nil"/>
                  </w:tcBorders>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2021.06.04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438" w:type="dxa"/>
                  <w:vMerge w:val="continue"/>
                  <w:tcBorders>
                    <w:tl2br w:val="nil"/>
                    <w:tr2bl w:val="nil"/>
                  </w:tcBorders>
                  <w:vAlign w:val="center"/>
                </w:tcPr>
                <w:p>
                  <w:pPr>
                    <w:rPr>
                      <w:rFonts w:hint="default" w:ascii="Times New Roman" w:hAnsi="Times New Roman" w:eastAsia="宋体" w:cs="Times New Roman"/>
                      <w:b/>
                      <w:bCs/>
                      <w:color w:val="auto"/>
                      <w:sz w:val="21"/>
                      <w:szCs w:val="21"/>
                      <w:highlight w:val="none"/>
                    </w:rPr>
                  </w:pPr>
                </w:p>
              </w:tc>
              <w:tc>
                <w:tcPr>
                  <w:tcW w:w="3362" w:type="dxa"/>
                  <w:gridSpan w:val="5"/>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昼间噪声Leq dB（A）</w:t>
                  </w:r>
                </w:p>
              </w:tc>
              <w:tc>
                <w:tcPr>
                  <w:tcW w:w="3152" w:type="dxa"/>
                  <w:gridSpan w:val="4"/>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夜间噪声Leq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jc w:val="center"/>
              </w:trPr>
              <w:tc>
                <w:tcPr>
                  <w:tcW w:w="1438" w:type="dxa"/>
                  <w:vMerge w:val="continue"/>
                  <w:tcBorders>
                    <w:tl2br w:val="nil"/>
                    <w:tr2bl w:val="nil"/>
                  </w:tcBorders>
                  <w:vAlign w:val="center"/>
                </w:tcPr>
                <w:p>
                  <w:pPr>
                    <w:rPr>
                      <w:rFonts w:hint="default" w:ascii="Times New Roman" w:hAnsi="Times New Roman" w:eastAsia="宋体" w:cs="Times New Roman"/>
                      <w:b/>
                      <w:bCs/>
                      <w:color w:val="auto"/>
                      <w:sz w:val="21"/>
                      <w:szCs w:val="21"/>
                      <w:highlight w:val="none"/>
                    </w:rPr>
                  </w:pPr>
                </w:p>
              </w:tc>
              <w:tc>
                <w:tcPr>
                  <w:tcW w:w="943"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时间</w:t>
                  </w:r>
                </w:p>
              </w:tc>
              <w:tc>
                <w:tcPr>
                  <w:tcW w:w="944"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结果</w:t>
                  </w:r>
                </w:p>
              </w:tc>
              <w:tc>
                <w:tcPr>
                  <w:tcW w:w="76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w:t>
                  </w:r>
                </w:p>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w:t>
                  </w:r>
                </w:p>
              </w:tc>
              <w:tc>
                <w:tcPr>
                  <w:tcW w:w="706" w:type="dxa"/>
                  <w:gridSpan w:val="2"/>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评价结果</w:t>
                  </w:r>
                </w:p>
              </w:tc>
              <w:tc>
                <w:tcPr>
                  <w:tcW w:w="923"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时间</w:t>
                  </w:r>
                </w:p>
              </w:tc>
              <w:tc>
                <w:tcPr>
                  <w:tcW w:w="764"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监测结果</w:t>
                  </w:r>
                </w:p>
              </w:tc>
              <w:tc>
                <w:tcPr>
                  <w:tcW w:w="713"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752"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0" w:hRule="atLeast"/>
                <w:jc w:val="center"/>
              </w:trPr>
              <w:tc>
                <w:tcPr>
                  <w:tcW w:w="1438"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vertAlign w:val="baseline"/>
                      <w:lang w:val="en-US" w:eastAsia="zh-CN"/>
                    </w:rPr>
                    <w:t>厂界东</w:t>
                  </w:r>
                </w:p>
              </w:tc>
              <w:tc>
                <w:tcPr>
                  <w:tcW w:w="94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13:43</w:t>
                  </w:r>
                </w:p>
              </w:tc>
              <w:tc>
                <w:tcPr>
                  <w:tcW w:w="94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61</w:t>
                  </w:r>
                </w:p>
              </w:tc>
              <w:tc>
                <w:tcPr>
                  <w:tcW w:w="769" w:type="dxa"/>
                  <w:vMerge w:val="restar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65</w:t>
                  </w:r>
                </w:p>
              </w:tc>
              <w:tc>
                <w:tcPr>
                  <w:tcW w:w="706" w:type="dxa"/>
                  <w:gridSpan w:val="2"/>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c>
                <w:tcPr>
                  <w:tcW w:w="92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22:14</w:t>
                  </w:r>
                </w:p>
              </w:tc>
              <w:tc>
                <w:tcPr>
                  <w:tcW w:w="76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53</w:t>
                  </w:r>
                </w:p>
              </w:tc>
              <w:tc>
                <w:tcPr>
                  <w:tcW w:w="713" w:type="dxa"/>
                  <w:vMerge w:val="restar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55</w:t>
                  </w:r>
                </w:p>
              </w:tc>
              <w:tc>
                <w:tcPr>
                  <w:tcW w:w="752" w:type="dxa"/>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2" w:hRule="atLeast"/>
                <w:jc w:val="center"/>
              </w:trPr>
              <w:tc>
                <w:tcPr>
                  <w:tcW w:w="1438"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vertAlign w:val="baseline"/>
                      <w:lang w:val="en-US" w:eastAsia="zh-CN"/>
                    </w:rPr>
                    <w:t>厂界南</w:t>
                  </w:r>
                </w:p>
              </w:tc>
              <w:tc>
                <w:tcPr>
                  <w:tcW w:w="94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13:56</w:t>
                  </w:r>
                </w:p>
              </w:tc>
              <w:tc>
                <w:tcPr>
                  <w:tcW w:w="94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57</w:t>
                  </w:r>
                </w:p>
              </w:tc>
              <w:tc>
                <w:tcPr>
                  <w:tcW w:w="769" w:type="dxa"/>
                  <w:vMerge w:val="continue"/>
                  <w:tcBorders>
                    <w:tl2br w:val="nil"/>
                    <w:tr2bl w:val="nil"/>
                  </w:tcBorders>
                  <w:vAlign w:val="center"/>
                </w:tcPr>
                <w:p>
                  <w:pPr>
                    <w:rPr>
                      <w:rFonts w:hint="default" w:ascii="Times New Roman" w:hAnsi="Times New Roman" w:eastAsia="宋体" w:cs="Times New Roman"/>
                      <w:color w:val="auto"/>
                      <w:sz w:val="21"/>
                      <w:szCs w:val="21"/>
                      <w:highlight w:val="none"/>
                    </w:rPr>
                  </w:pPr>
                </w:p>
              </w:tc>
              <w:tc>
                <w:tcPr>
                  <w:tcW w:w="706" w:type="dxa"/>
                  <w:gridSpan w:val="2"/>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c>
                <w:tcPr>
                  <w:tcW w:w="92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22:20</w:t>
                  </w:r>
                </w:p>
              </w:tc>
              <w:tc>
                <w:tcPr>
                  <w:tcW w:w="76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51</w:t>
                  </w:r>
                </w:p>
              </w:tc>
              <w:tc>
                <w:tcPr>
                  <w:tcW w:w="713" w:type="dxa"/>
                  <w:vMerge w:val="continue"/>
                  <w:tcBorders>
                    <w:tl2br w:val="nil"/>
                    <w:tr2bl w:val="nil"/>
                  </w:tcBorders>
                  <w:vAlign w:val="center"/>
                </w:tcPr>
                <w:p>
                  <w:pPr>
                    <w:rPr>
                      <w:rFonts w:hint="default" w:ascii="Times New Roman" w:hAnsi="Times New Roman" w:eastAsia="宋体" w:cs="Times New Roman"/>
                      <w:color w:val="auto"/>
                      <w:sz w:val="21"/>
                      <w:szCs w:val="21"/>
                      <w:highlight w:val="none"/>
                    </w:rPr>
                  </w:pPr>
                </w:p>
              </w:tc>
              <w:tc>
                <w:tcPr>
                  <w:tcW w:w="752" w:type="dxa"/>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1438"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vertAlign w:val="baseline"/>
                      <w:lang w:val="en-US" w:eastAsia="zh-CN"/>
                    </w:rPr>
                    <w:t>厂界西</w:t>
                  </w:r>
                </w:p>
              </w:tc>
              <w:tc>
                <w:tcPr>
                  <w:tcW w:w="94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14:03</w:t>
                  </w:r>
                </w:p>
              </w:tc>
              <w:tc>
                <w:tcPr>
                  <w:tcW w:w="94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62</w:t>
                  </w:r>
                </w:p>
              </w:tc>
              <w:tc>
                <w:tcPr>
                  <w:tcW w:w="769"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rPr>
                  </w:pPr>
                </w:p>
              </w:tc>
              <w:tc>
                <w:tcPr>
                  <w:tcW w:w="706" w:type="dxa"/>
                  <w:gridSpan w:val="2"/>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c>
                <w:tcPr>
                  <w:tcW w:w="92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22:27</w:t>
                  </w:r>
                </w:p>
              </w:tc>
              <w:tc>
                <w:tcPr>
                  <w:tcW w:w="76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53</w:t>
                  </w:r>
                </w:p>
              </w:tc>
              <w:tc>
                <w:tcPr>
                  <w:tcW w:w="713"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rPr>
                  </w:pPr>
                </w:p>
              </w:tc>
              <w:tc>
                <w:tcPr>
                  <w:tcW w:w="752" w:type="dxa"/>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1438"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vertAlign w:val="baseline"/>
                      <w:lang w:val="en-US" w:eastAsia="zh-CN"/>
                    </w:rPr>
                    <w:t>厂界北</w:t>
                  </w:r>
                </w:p>
              </w:tc>
              <w:tc>
                <w:tcPr>
                  <w:tcW w:w="94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14:14</w:t>
                  </w:r>
                </w:p>
              </w:tc>
              <w:tc>
                <w:tcPr>
                  <w:tcW w:w="94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59</w:t>
                  </w:r>
                </w:p>
              </w:tc>
              <w:tc>
                <w:tcPr>
                  <w:tcW w:w="769"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rPr>
                  </w:pPr>
                </w:p>
              </w:tc>
              <w:tc>
                <w:tcPr>
                  <w:tcW w:w="706" w:type="dxa"/>
                  <w:gridSpan w:val="2"/>
                  <w:tcBorders>
                    <w:tl2br w:val="nil"/>
                    <w:tr2bl w:val="nil"/>
                  </w:tcBorders>
                  <w:vAlign w:val="center"/>
                </w:tcPr>
                <w:p>
                  <w:pP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c>
                <w:tcPr>
                  <w:tcW w:w="92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22:38</w:t>
                  </w:r>
                </w:p>
              </w:tc>
              <w:tc>
                <w:tcPr>
                  <w:tcW w:w="76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50</w:t>
                  </w:r>
                </w:p>
              </w:tc>
              <w:tc>
                <w:tcPr>
                  <w:tcW w:w="713"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rPr>
                  </w:pPr>
                </w:p>
              </w:tc>
              <w:tc>
                <w:tcPr>
                  <w:tcW w:w="752" w:type="dxa"/>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38" w:type="dxa"/>
                  <w:vMerge w:val="restart"/>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监测点位</w:t>
                  </w:r>
                </w:p>
              </w:tc>
              <w:tc>
                <w:tcPr>
                  <w:tcW w:w="6514" w:type="dxa"/>
                  <w:gridSpan w:val="9"/>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2021.06.05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38" w:type="dxa"/>
                  <w:vMerge w:val="continue"/>
                  <w:tcBorders>
                    <w:tl2br w:val="nil"/>
                    <w:tr2bl w:val="nil"/>
                  </w:tcBorders>
                  <w:vAlign w:val="center"/>
                </w:tcPr>
                <w:p>
                  <w:pPr>
                    <w:jc w:val="center"/>
                    <w:rPr>
                      <w:color w:val="auto"/>
                      <w:highlight w:val="none"/>
                    </w:rPr>
                  </w:pPr>
                </w:p>
              </w:tc>
              <w:tc>
                <w:tcPr>
                  <w:tcW w:w="3233" w:type="dxa"/>
                  <w:gridSpan w:val="4"/>
                  <w:tcBorders>
                    <w:tl2br w:val="nil"/>
                    <w:tr2bl w:val="nil"/>
                  </w:tcBorders>
                  <w:vAlign w:val="center"/>
                </w:tcPr>
                <w:p>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昼间噪声Leq dB（A）</w:t>
                  </w:r>
                </w:p>
              </w:tc>
              <w:tc>
                <w:tcPr>
                  <w:tcW w:w="3281" w:type="dxa"/>
                  <w:gridSpan w:val="5"/>
                  <w:tcBorders>
                    <w:tl2br w:val="nil"/>
                    <w:tr2bl w:val="nil"/>
                  </w:tcBorders>
                  <w:vAlign w:val="center"/>
                </w:tcPr>
                <w:p>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夜间噪声Leq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1438" w:type="dxa"/>
                  <w:vMerge w:val="continue"/>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943" w:type="dxa"/>
                  <w:tcBorders>
                    <w:tl2br w:val="nil"/>
                    <w:tr2bl w:val="nil"/>
                  </w:tcBorders>
                  <w:vAlign w:val="center"/>
                </w:tcPr>
                <w:p>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时间</w:t>
                  </w:r>
                </w:p>
              </w:tc>
              <w:tc>
                <w:tcPr>
                  <w:tcW w:w="944"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结果</w:t>
                  </w:r>
                </w:p>
              </w:tc>
              <w:tc>
                <w:tcPr>
                  <w:tcW w:w="76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w:t>
                  </w:r>
                </w:p>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w:t>
                  </w:r>
                </w:p>
              </w:tc>
              <w:tc>
                <w:tcPr>
                  <w:tcW w:w="706" w:type="dxa"/>
                  <w:gridSpan w:val="2"/>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评价结果</w:t>
                  </w:r>
                </w:p>
              </w:tc>
              <w:tc>
                <w:tcPr>
                  <w:tcW w:w="923" w:type="dxa"/>
                  <w:tcBorders>
                    <w:tl2br w:val="nil"/>
                    <w:tr2bl w:val="nil"/>
                  </w:tcBorders>
                  <w:vAlign w:val="center"/>
                </w:tcPr>
                <w:p>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时间</w:t>
                  </w:r>
                </w:p>
              </w:tc>
              <w:tc>
                <w:tcPr>
                  <w:tcW w:w="764" w:type="dxa"/>
                  <w:tcBorders>
                    <w:tl2br w:val="nil"/>
                    <w:tr2bl w:val="nil"/>
                  </w:tcBorders>
                  <w:vAlign w:val="center"/>
                </w:tcPr>
                <w:p>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监测结果</w:t>
                  </w:r>
                </w:p>
              </w:tc>
              <w:tc>
                <w:tcPr>
                  <w:tcW w:w="713"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752" w:type="dxa"/>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1438"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厂界东</w:t>
                  </w:r>
                </w:p>
              </w:tc>
              <w:tc>
                <w:tcPr>
                  <w:tcW w:w="94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10:38</w:t>
                  </w:r>
                </w:p>
              </w:tc>
              <w:tc>
                <w:tcPr>
                  <w:tcW w:w="94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61</w:t>
                  </w:r>
                </w:p>
              </w:tc>
              <w:tc>
                <w:tcPr>
                  <w:tcW w:w="769" w:type="dxa"/>
                  <w:vMerge w:val="restar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65</w:t>
                  </w:r>
                </w:p>
              </w:tc>
              <w:tc>
                <w:tcPr>
                  <w:tcW w:w="706" w:type="dxa"/>
                  <w:gridSpan w:val="2"/>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c>
                <w:tcPr>
                  <w:tcW w:w="92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22:02</w:t>
                  </w:r>
                </w:p>
              </w:tc>
              <w:tc>
                <w:tcPr>
                  <w:tcW w:w="76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53</w:t>
                  </w:r>
                </w:p>
              </w:tc>
              <w:tc>
                <w:tcPr>
                  <w:tcW w:w="713" w:type="dxa"/>
                  <w:vMerge w:val="restar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55</w:t>
                  </w:r>
                </w:p>
              </w:tc>
              <w:tc>
                <w:tcPr>
                  <w:tcW w:w="752" w:type="dxa"/>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1438"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厂界南</w:t>
                  </w:r>
                </w:p>
              </w:tc>
              <w:tc>
                <w:tcPr>
                  <w:tcW w:w="94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10:44</w:t>
                  </w:r>
                </w:p>
              </w:tc>
              <w:tc>
                <w:tcPr>
                  <w:tcW w:w="94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59</w:t>
                  </w:r>
                </w:p>
              </w:tc>
              <w:tc>
                <w:tcPr>
                  <w:tcW w:w="769" w:type="dxa"/>
                  <w:vMerge w:val="continue"/>
                  <w:tcBorders>
                    <w:tl2br w:val="nil"/>
                    <w:tr2bl w:val="nil"/>
                  </w:tcBorders>
                  <w:vAlign w:val="center"/>
                </w:tcPr>
                <w:p>
                  <w:pPr>
                    <w:rPr>
                      <w:rFonts w:hint="default" w:ascii="Times New Roman" w:hAnsi="Times New Roman" w:eastAsia="宋体" w:cs="Times New Roman"/>
                      <w:color w:val="auto"/>
                      <w:sz w:val="21"/>
                      <w:szCs w:val="21"/>
                      <w:highlight w:val="none"/>
                    </w:rPr>
                  </w:pPr>
                </w:p>
              </w:tc>
              <w:tc>
                <w:tcPr>
                  <w:tcW w:w="706" w:type="dxa"/>
                  <w:gridSpan w:val="2"/>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c>
                <w:tcPr>
                  <w:tcW w:w="92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22:09</w:t>
                  </w:r>
                </w:p>
              </w:tc>
              <w:tc>
                <w:tcPr>
                  <w:tcW w:w="76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52</w:t>
                  </w:r>
                </w:p>
              </w:tc>
              <w:tc>
                <w:tcPr>
                  <w:tcW w:w="713" w:type="dxa"/>
                  <w:vMerge w:val="continue"/>
                  <w:tcBorders>
                    <w:tl2br w:val="nil"/>
                    <w:tr2bl w:val="nil"/>
                  </w:tcBorders>
                  <w:vAlign w:val="center"/>
                </w:tcPr>
                <w:p>
                  <w:pPr>
                    <w:rPr>
                      <w:rFonts w:hint="default" w:ascii="Times New Roman" w:hAnsi="Times New Roman" w:eastAsia="宋体" w:cs="Times New Roman"/>
                      <w:color w:val="auto"/>
                      <w:sz w:val="21"/>
                      <w:szCs w:val="21"/>
                      <w:highlight w:val="none"/>
                    </w:rPr>
                  </w:pPr>
                </w:p>
              </w:tc>
              <w:tc>
                <w:tcPr>
                  <w:tcW w:w="752" w:type="dxa"/>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1438"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厂界西</w:t>
                  </w:r>
                </w:p>
              </w:tc>
              <w:tc>
                <w:tcPr>
                  <w:tcW w:w="94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10:52</w:t>
                  </w:r>
                </w:p>
              </w:tc>
              <w:tc>
                <w:tcPr>
                  <w:tcW w:w="94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59</w:t>
                  </w:r>
                </w:p>
              </w:tc>
              <w:tc>
                <w:tcPr>
                  <w:tcW w:w="769"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rPr>
                  </w:pPr>
                </w:p>
              </w:tc>
              <w:tc>
                <w:tcPr>
                  <w:tcW w:w="706" w:type="dxa"/>
                  <w:gridSpan w:val="2"/>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c>
                <w:tcPr>
                  <w:tcW w:w="92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22:17</w:t>
                  </w:r>
                </w:p>
              </w:tc>
              <w:tc>
                <w:tcPr>
                  <w:tcW w:w="76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53</w:t>
                  </w:r>
                </w:p>
              </w:tc>
              <w:tc>
                <w:tcPr>
                  <w:tcW w:w="713"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rPr>
                  </w:pPr>
                </w:p>
              </w:tc>
              <w:tc>
                <w:tcPr>
                  <w:tcW w:w="752" w:type="dxa"/>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1438"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厂界北</w:t>
                  </w:r>
                </w:p>
              </w:tc>
              <w:tc>
                <w:tcPr>
                  <w:tcW w:w="94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10:58</w:t>
                  </w:r>
                </w:p>
              </w:tc>
              <w:tc>
                <w:tcPr>
                  <w:tcW w:w="94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58</w:t>
                  </w:r>
                </w:p>
              </w:tc>
              <w:tc>
                <w:tcPr>
                  <w:tcW w:w="769"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rPr>
                  </w:pPr>
                </w:p>
              </w:tc>
              <w:tc>
                <w:tcPr>
                  <w:tcW w:w="706" w:type="dxa"/>
                  <w:gridSpan w:val="2"/>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c>
                <w:tcPr>
                  <w:tcW w:w="923"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22:24</w:t>
                  </w:r>
                </w:p>
              </w:tc>
              <w:tc>
                <w:tcPr>
                  <w:tcW w:w="764" w:type="dxa"/>
                  <w:tcBorders>
                    <w:tl2br w:val="nil"/>
                    <w:tr2bl w:val="nil"/>
                  </w:tcBorders>
                  <w:vAlign w:val="center"/>
                </w:tcPr>
                <w:p>
                  <w:pPr>
                    <w:keepNext w:val="0"/>
                    <w:keepLines w:val="0"/>
                    <w:pageBreakBefore w:val="0"/>
                    <w:widowControl w:val="0"/>
                    <w:tabs>
                      <w:tab w:val="left" w:pos="1588"/>
                      <w:tab w:val="center" w:pos="4214"/>
                    </w:tabs>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50</w:t>
                  </w:r>
                </w:p>
              </w:tc>
              <w:tc>
                <w:tcPr>
                  <w:tcW w:w="713"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rPr>
                  </w:pPr>
                </w:p>
              </w:tc>
              <w:tc>
                <w:tcPr>
                  <w:tcW w:w="752" w:type="dxa"/>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r>
          </w:tbl>
          <w:p>
            <w:pPr>
              <w:keepNext w:val="0"/>
              <w:keepLines w:val="0"/>
              <w:pageBreakBefore w:val="0"/>
              <w:kinsoku/>
              <w:wordWrap/>
              <w:overflowPunct/>
              <w:topLinePunct w:val="0"/>
              <w:autoSpaceDE/>
              <w:autoSpaceDN/>
              <w:bidi w:val="0"/>
              <w:spacing w:line="360" w:lineRule="auto"/>
              <w:ind w:firstLine="480"/>
              <w:rPr>
                <w:rFonts w:hint="eastAsia" w:ascii="Times New Roman" w:hAnsi="Times New Roman" w:eastAsia="宋体" w:cs="Times New Roman"/>
                <w:color w:val="auto"/>
                <w:sz w:val="24"/>
                <w:szCs w:val="24"/>
                <w:highlight w:val="none"/>
                <w:lang w:eastAsia="zh-CN"/>
              </w:rPr>
            </w:pPr>
            <w:r>
              <w:rPr>
                <w:rFonts w:hint="eastAsia" w:cs="Times New Roman"/>
                <w:b w:val="0"/>
                <w:bCs/>
                <w:color w:val="auto"/>
                <w:sz w:val="24"/>
                <w:szCs w:val="24"/>
                <w:highlight w:val="none"/>
                <w:lang w:val="en-US" w:eastAsia="zh-CN"/>
              </w:rPr>
              <w:t>根据上表，原</w:t>
            </w:r>
            <w:r>
              <w:rPr>
                <w:rFonts w:hint="eastAsia" w:ascii="Times New Roman" w:hAnsi="Times New Roman" w:eastAsia="宋体" w:cs="Times New Roman"/>
                <w:color w:val="auto"/>
                <w:sz w:val="24"/>
                <w:szCs w:val="24"/>
                <w:highlight w:val="none"/>
                <w:lang w:val="en-US" w:eastAsia="zh-CN"/>
              </w:rPr>
              <w:t>项目噪声</w:t>
            </w:r>
            <w:r>
              <w:rPr>
                <w:rFonts w:hint="eastAsia" w:cs="Times New Roman"/>
                <w:color w:val="auto"/>
                <w:sz w:val="24"/>
                <w:szCs w:val="24"/>
                <w:highlight w:val="none"/>
                <w:lang w:val="en-US" w:eastAsia="zh-CN"/>
              </w:rPr>
              <w:t>能够</w:t>
            </w:r>
            <w:r>
              <w:rPr>
                <w:rFonts w:hint="eastAsia" w:ascii="Times New Roman" w:hAnsi="Times New Roman" w:eastAsia="宋体" w:cs="Times New Roman"/>
                <w:color w:val="auto"/>
                <w:sz w:val="24"/>
                <w:szCs w:val="24"/>
                <w:highlight w:val="none"/>
                <w:lang w:val="en-US" w:eastAsia="zh-CN"/>
              </w:rPr>
              <w:t>达</w:t>
            </w:r>
            <w:r>
              <w:rPr>
                <w:rFonts w:hint="default" w:ascii="Times New Roman" w:hAnsi="Times New Roman" w:eastAsia="宋体" w:cs="Times New Roman"/>
                <w:color w:val="auto"/>
                <w:sz w:val="24"/>
                <w:szCs w:val="24"/>
                <w:highlight w:val="none"/>
              </w:rPr>
              <w:t>《工业企业厂界环境噪声排放标准》（GB12348-2008）3类标准</w:t>
            </w:r>
            <w:r>
              <w:rPr>
                <w:rFonts w:hint="eastAsia"/>
                <w:color w:val="auto"/>
                <w:sz w:val="24"/>
                <w:szCs w:val="28"/>
                <w:highlight w:val="none"/>
                <w:lang w:val="zh-CN"/>
              </w:rPr>
              <w:t>（昼间≤</w:t>
            </w:r>
            <w:r>
              <w:rPr>
                <w:rFonts w:hint="eastAsia"/>
                <w:color w:val="auto"/>
                <w:sz w:val="24"/>
                <w:szCs w:val="28"/>
                <w:highlight w:val="none"/>
                <w:lang w:val="en-US" w:eastAsia="zh-CN"/>
              </w:rPr>
              <w:t>65dB（A），夜间</w:t>
            </w:r>
            <w:r>
              <w:rPr>
                <w:rFonts w:hint="eastAsia"/>
                <w:color w:val="auto"/>
                <w:sz w:val="24"/>
                <w:szCs w:val="28"/>
                <w:highlight w:val="none"/>
                <w:lang w:val="zh-CN"/>
              </w:rPr>
              <w:t>≤</w:t>
            </w:r>
            <w:r>
              <w:rPr>
                <w:rFonts w:hint="eastAsia"/>
                <w:color w:val="auto"/>
                <w:sz w:val="24"/>
                <w:szCs w:val="28"/>
                <w:highlight w:val="none"/>
                <w:lang w:val="en-US" w:eastAsia="zh-CN"/>
              </w:rPr>
              <w:t>55dB（A）</w:t>
            </w:r>
            <w:r>
              <w:rPr>
                <w:rFonts w:hint="eastAsia"/>
                <w:color w:val="auto"/>
                <w:sz w:val="24"/>
                <w:szCs w:val="28"/>
                <w:highlight w:val="none"/>
                <w:lang w:val="zh-CN"/>
              </w:rPr>
              <w:t>）</w:t>
            </w:r>
            <w:r>
              <w:rPr>
                <w:rFonts w:hint="eastAsia" w:ascii="Times New Roman" w:hAnsi="Times New Roman" w:eastAsia="宋体" w:cs="Times New Roman"/>
                <w:color w:val="auto"/>
                <w:sz w:val="24"/>
                <w:szCs w:val="24"/>
                <w:highlight w:val="none"/>
                <w:lang w:eastAsia="zh-CN"/>
              </w:rPr>
              <w:t>。</w:t>
            </w:r>
          </w:p>
          <w:p>
            <w:pPr>
              <w:keepNext w:val="0"/>
              <w:keepLines w:val="0"/>
              <w:pageBreakBefore w:val="0"/>
              <w:kinsoku/>
              <w:wordWrap/>
              <w:overflowPunct/>
              <w:topLinePunct w:val="0"/>
              <w:autoSpaceDE/>
              <w:autoSpaceDN/>
              <w:bidi w:val="0"/>
              <w:spacing w:line="360" w:lineRule="auto"/>
              <w:ind w:firstLine="482"/>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eastAsia="zh-CN"/>
              </w:rPr>
              <w:t>（</w:t>
            </w:r>
            <w:r>
              <w:rPr>
                <w:rFonts w:hint="eastAsia" w:ascii="Times New Roman" w:hAnsi="Times New Roman" w:eastAsia="宋体" w:cs="Times New Roman"/>
                <w:b/>
                <w:color w:val="auto"/>
                <w:sz w:val="24"/>
                <w:szCs w:val="24"/>
                <w:highlight w:val="none"/>
                <w:lang w:val="en-US" w:eastAsia="zh-CN"/>
              </w:rPr>
              <w:t>4</w:t>
            </w:r>
            <w:r>
              <w:rPr>
                <w:rFonts w:hint="eastAsia"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固体废物</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项目运营期产生的固体废弃物包括一般固体废弃物和危险废物。</w:t>
            </w:r>
            <w:r>
              <w:rPr>
                <w:rFonts w:hint="default" w:ascii="Times New Roman" w:hAnsi="Times New Roman" w:eastAsia="宋体" w:cs="Times New Roman"/>
                <w:bCs/>
                <w:color w:val="auto"/>
                <w:sz w:val="24"/>
                <w:szCs w:val="24"/>
                <w:highlight w:val="none"/>
              </w:rPr>
              <w:t>一般固体废物包括：废包装材料、</w:t>
            </w:r>
            <w:r>
              <w:rPr>
                <w:rFonts w:hint="default" w:ascii="Times New Roman" w:hAnsi="Times New Roman" w:eastAsia="宋体" w:cs="Times New Roman"/>
                <w:color w:val="auto"/>
                <w:sz w:val="24"/>
                <w:szCs w:val="24"/>
                <w:highlight w:val="none"/>
              </w:rPr>
              <w:t>边角废料、不合格产品、</w:t>
            </w:r>
            <w:r>
              <w:rPr>
                <w:rFonts w:hint="default" w:ascii="Times New Roman" w:hAnsi="Times New Roman" w:eastAsia="宋体" w:cs="Times New Roman"/>
                <w:color w:val="auto"/>
                <w:kern w:val="2"/>
                <w:sz w:val="24"/>
                <w:szCs w:val="24"/>
                <w:highlight w:val="none"/>
                <w:lang w:bidi="ar"/>
              </w:rPr>
              <w:t>生活垃圾</w:t>
            </w:r>
            <w:r>
              <w:rPr>
                <w:rFonts w:hint="eastAsia" w:ascii="Times New Roman" w:hAnsi="Times New Roman" w:eastAsia="宋体" w:cs="Times New Roman"/>
                <w:color w:val="auto"/>
                <w:kern w:val="2"/>
                <w:sz w:val="24"/>
                <w:szCs w:val="24"/>
                <w:highlight w:val="none"/>
                <w:lang w:eastAsia="zh-CN" w:bidi="ar"/>
              </w:rPr>
              <w:t>等</w:t>
            </w:r>
            <w:r>
              <w:rPr>
                <w:rFonts w:hint="default" w:ascii="Times New Roman" w:hAnsi="Times New Roman" w:eastAsia="宋体" w:cs="Times New Roman"/>
                <w:color w:val="auto"/>
                <w:sz w:val="24"/>
                <w:szCs w:val="24"/>
                <w:highlight w:val="none"/>
              </w:rPr>
              <w:t>；危险废物主要为机修废机油、废UV灯管及废活性炭等。</w:t>
            </w:r>
          </w:p>
          <w:p>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1）一般固体废弃物</w:t>
            </w:r>
          </w:p>
          <w:p>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eastAsia="zh-CN"/>
              </w:rPr>
              <w:t>①</w:t>
            </w:r>
            <w:r>
              <w:rPr>
                <w:rFonts w:hint="default" w:ascii="Times New Roman" w:hAnsi="Times New Roman" w:eastAsia="宋体" w:cs="Times New Roman"/>
                <w:b/>
                <w:color w:val="auto"/>
                <w:sz w:val="24"/>
                <w:szCs w:val="24"/>
                <w:highlight w:val="none"/>
              </w:rPr>
              <w:t>废包装材料（S1、S5、S9）</w:t>
            </w:r>
          </w:p>
          <w:p>
            <w:pPr>
              <w:pStyle w:val="76"/>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bidi="ar"/>
              </w:rPr>
            </w:pPr>
            <w:r>
              <w:rPr>
                <w:rFonts w:hint="eastAsia" w:ascii="Times New Roman" w:hAnsi="Times New Roman" w:eastAsia="宋体" w:cs="Times New Roman"/>
                <w:color w:val="auto"/>
                <w:kern w:val="2"/>
                <w:sz w:val="24"/>
                <w:szCs w:val="24"/>
                <w:highlight w:val="none"/>
                <w:lang w:val="en-US" w:eastAsia="zh-CN" w:bidi="ar"/>
              </w:rPr>
              <w:t>原</w:t>
            </w:r>
            <w:r>
              <w:rPr>
                <w:rFonts w:hint="default" w:ascii="Times New Roman" w:hAnsi="Times New Roman" w:eastAsia="宋体" w:cs="Times New Roman"/>
                <w:color w:val="auto"/>
                <w:kern w:val="2"/>
                <w:sz w:val="24"/>
                <w:szCs w:val="24"/>
                <w:highlight w:val="none"/>
                <w:lang w:val="en-US" w:bidi="ar"/>
              </w:rPr>
              <w:t>项目的废包装材料来源于两部分，其一来自于原料开袋产生的废包装材料，其二为项目成品包装过程产生的废包装材料。</w:t>
            </w:r>
          </w:p>
          <w:p>
            <w:pPr>
              <w:pStyle w:val="76"/>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bidi="ar"/>
              </w:rPr>
            </w:pPr>
            <w:r>
              <w:rPr>
                <w:rFonts w:hint="default" w:ascii="Times New Roman" w:hAnsi="Times New Roman" w:eastAsia="宋体" w:cs="Times New Roman"/>
                <w:color w:val="auto"/>
                <w:kern w:val="2"/>
                <w:sz w:val="24"/>
                <w:szCs w:val="24"/>
                <w:highlight w:val="none"/>
                <w:lang w:val="en-US" w:bidi="ar"/>
              </w:rPr>
              <w:t>①波纹管生产</w:t>
            </w:r>
            <w:r>
              <w:rPr>
                <w:rFonts w:hint="default" w:ascii="Times New Roman" w:hAnsi="Times New Roman" w:eastAsia="宋体" w:cs="Times New Roman"/>
                <w:color w:val="auto"/>
                <w:sz w:val="24"/>
                <w:szCs w:val="24"/>
                <w:highlight w:val="none"/>
              </w:rPr>
              <w:t>废包装材料S1</w:t>
            </w:r>
          </w:p>
          <w:p>
            <w:pPr>
              <w:pStyle w:val="76"/>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bidi="ar"/>
              </w:rPr>
            </w:pPr>
            <w:r>
              <w:rPr>
                <w:rFonts w:hint="default" w:ascii="Times New Roman" w:hAnsi="Times New Roman" w:eastAsia="宋体" w:cs="Times New Roman"/>
                <w:color w:val="auto"/>
                <w:sz w:val="24"/>
                <w:szCs w:val="24"/>
                <w:highlight w:val="none"/>
              </w:rPr>
              <w:t>根据</w:t>
            </w:r>
            <w:r>
              <w:rPr>
                <w:rFonts w:hint="eastAsia" w:cs="Times New Roman"/>
                <w:color w:val="auto"/>
                <w:sz w:val="24"/>
                <w:szCs w:val="24"/>
                <w:highlight w:val="none"/>
                <w:lang w:eastAsia="zh-CN"/>
              </w:rPr>
              <w:t>原项目竣工环境保护验收</w:t>
            </w:r>
            <w:r>
              <w:rPr>
                <w:rFonts w:hint="default" w:ascii="Times New Roman" w:hAnsi="Times New Roman" w:eastAsia="宋体" w:cs="Times New Roman"/>
                <w:color w:val="auto"/>
                <w:kern w:val="2"/>
                <w:sz w:val="24"/>
                <w:szCs w:val="24"/>
                <w:highlight w:val="none"/>
                <w:lang w:val="en-US" w:bidi="ar"/>
              </w:rPr>
              <w:t>，项目生产波纹管时原料废包装袋约1.5t/a，</w:t>
            </w:r>
            <w:r>
              <w:rPr>
                <w:rFonts w:hint="default" w:ascii="Times New Roman" w:hAnsi="Times New Roman" w:eastAsia="宋体" w:cs="Times New Roman"/>
                <w:color w:val="auto"/>
                <w:sz w:val="24"/>
                <w:szCs w:val="24"/>
                <w:highlight w:val="none"/>
              </w:rPr>
              <w:t>成品包装过程</w:t>
            </w:r>
            <w:r>
              <w:rPr>
                <w:rFonts w:hint="default" w:ascii="Times New Roman" w:hAnsi="Times New Roman" w:eastAsia="宋体" w:cs="Times New Roman"/>
                <w:color w:val="auto"/>
                <w:sz w:val="24"/>
                <w:szCs w:val="24"/>
                <w:highlight w:val="none"/>
                <w:lang w:val="en-US"/>
              </w:rPr>
              <w:t>废包装材料量为0.5</w:t>
            </w:r>
            <w:r>
              <w:rPr>
                <w:rFonts w:hint="default" w:ascii="Times New Roman" w:hAnsi="Times New Roman" w:eastAsia="宋体" w:cs="Times New Roman"/>
                <w:color w:val="auto"/>
                <w:sz w:val="24"/>
                <w:szCs w:val="24"/>
                <w:highlight w:val="none"/>
              </w:rPr>
              <w:t>t/a。</w:t>
            </w:r>
          </w:p>
          <w:p>
            <w:pPr>
              <w:pStyle w:val="76"/>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bidi="ar"/>
              </w:rPr>
            </w:pPr>
            <w:r>
              <w:rPr>
                <w:rFonts w:hint="default" w:ascii="Times New Roman" w:hAnsi="Times New Roman" w:eastAsia="宋体" w:cs="Times New Roman"/>
                <w:color w:val="auto"/>
                <w:kern w:val="2"/>
                <w:sz w:val="24"/>
                <w:szCs w:val="24"/>
                <w:highlight w:val="none"/>
                <w:lang w:val="en-US" w:bidi="ar"/>
              </w:rPr>
              <w:t>②土工膜/防水板</w:t>
            </w:r>
            <w:r>
              <w:rPr>
                <w:rFonts w:hint="default" w:ascii="Times New Roman" w:hAnsi="Times New Roman" w:eastAsia="宋体" w:cs="Times New Roman"/>
                <w:color w:val="auto"/>
                <w:sz w:val="24"/>
                <w:szCs w:val="24"/>
                <w:highlight w:val="none"/>
              </w:rPr>
              <w:t>废包装材料S</w:t>
            </w:r>
            <w:r>
              <w:rPr>
                <w:rFonts w:hint="default" w:ascii="Times New Roman" w:hAnsi="Times New Roman" w:eastAsia="宋体" w:cs="Times New Roman"/>
                <w:color w:val="auto"/>
                <w:sz w:val="24"/>
                <w:szCs w:val="24"/>
                <w:highlight w:val="none"/>
                <w:lang w:val="en-US"/>
              </w:rPr>
              <w:t>5</w:t>
            </w:r>
          </w:p>
          <w:p>
            <w:pPr>
              <w:pStyle w:val="76"/>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bidi="ar"/>
              </w:rPr>
            </w:pPr>
            <w:r>
              <w:rPr>
                <w:rFonts w:hint="default" w:ascii="Times New Roman" w:hAnsi="Times New Roman" w:eastAsia="宋体" w:cs="Times New Roman"/>
                <w:color w:val="auto"/>
                <w:sz w:val="24"/>
                <w:szCs w:val="24"/>
                <w:highlight w:val="none"/>
              </w:rPr>
              <w:t>根据</w:t>
            </w:r>
            <w:r>
              <w:rPr>
                <w:rFonts w:hint="eastAsia" w:cs="Times New Roman"/>
                <w:color w:val="auto"/>
                <w:sz w:val="24"/>
                <w:szCs w:val="24"/>
                <w:highlight w:val="none"/>
                <w:lang w:eastAsia="zh-CN"/>
              </w:rPr>
              <w:t>原项目竣工环境保护验收</w:t>
            </w:r>
            <w:r>
              <w:rPr>
                <w:rFonts w:hint="default" w:ascii="Times New Roman" w:hAnsi="Times New Roman" w:eastAsia="宋体" w:cs="Times New Roman"/>
                <w:color w:val="auto"/>
                <w:kern w:val="2"/>
                <w:sz w:val="24"/>
                <w:szCs w:val="24"/>
                <w:highlight w:val="none"/>
                <w:lang w:val="en-US" w:bidi="ar"/>
              </w:rPr>
              <w:t>，项目生产土工膜及防水板时原料废包装袋约5.2t/a，</w:t>
            </w:r>
            <w:r>
              <w:rPr>
                <w:rFonts w:hint="default" w:ascii="Times New Roman" w:hAnsi="Times New Roman" w:eastAsia="宋体" w:cs="Times New Roman"/>
                <w:color w:val="auto"/>
                <w:sz w:val="24"/>
                <w:szCs w:val="24"/>
                <w:highlight w:val="none"/>
              </w:rPr>
              <w:t>成品包装过程</w:t>
            </w:r>
            <w:r>
              <w:rPr>
                <w:rFonts w:hint="default" w:ascii="Times New Roman" w:hAnsi="Times New Roman" w:eastAsia="宋体" w:cs="Times New Roman"/>
                <w:color w:val="auto"/>
                <w:sz w:val="24"/>
                <w:szCs w:val="24"/>
                <w:highlight w:val="none"/>
                <w:lang w:val="en-US"/>
              </w:rPr>
              <w:t>废包装材料量为1.6</w:t>
            </w:r>
            <w:r>
              <w:rPr>
                <w:rFonts w:hint="default" w:ascii="Times New Roman" w:hAnsi="Times New Roman" w:eastAsia="宋体" w:cs="Times New Roman"/>
                <w:color w:val="auto"/>
                <w:sz w:val="24"/>
                <w:szCs w:val="24"/>
                <w:highlight w:val="none"/>
              </w:rPr>
              <w:t>t/a。</w:t>
            </w:r>
          </w:p>
          <w:p>
            <w:pPr>
              <w:pStyle w:val="76"/>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bidi="ar"/>
              </w:rPr>
            </w:pPr>
            <w:r>
              <w:rPr>
                <w:rFonts w:hint="default" w:ascii="Times New Roman" w:hAnsi="Times New Roman" w:eastAsia="宋体" w:cs="Times New Roman"/>
                <w:color w:val="auto"/>
                <w:kern w:val="2"/>
                <w:sz w:val="24"/>
                <w:szCs w:val="24"/>
                <w:highlight w:val="none"/>
                <w:lang w:val="en-US" w:bidi="ar"/>
              </w:rPr>
              <w:t>③自粘胶膜</w:t>
            </w:r>
            <w:r>
              <w:rPr>
                <w:rFonts w:hint="default" w:ascii="Times New Roman" w:hAnsi="Times New Roman" w:eastAsia="宋体" w:cs="Times New Roman"/>
                <w:color w:val="auto"/>
                <w:sz w:val="24"/>
                <w:szCs w:val="24"/>
                <w:highlight w:val="none"/>
              </w:rPr>
              <w:t>废包装材料S</w:t>
            </w:r>
            <w:r>
              <w:rPr>
                <w:rFonts w:hint="default" w:ascii="Times New Roman" w:hAnsi="Times New Roman" w:eastAsia="宋体" w:cs="Times New Roman"/>
                <w:color w:val="auto"/>
                <w:sz w:val="24"/>
                <w:szCs w:val="24"/>
                <w:highlight w:val="none"/>
                <w:lang w:val="en-US"/>
              </w:rPr>
              <w:t>9</w:t>
            </w:r>
          </w:p>
          <w:p>
            <w:pPr>
              <w:pStyle w:val="76"/>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bidi="ar"/>
              </w:rPr>
            </w:pPr>
            <w:r>
              <w:rPr>
                <w:rFonts w:hint="default" w:ascii="Times New Roman" w:hAnsi="Times New Roman" w:eastAsia="宋体" w:cs="Times New Roman"/>
                <w:color w:val="auto"/>
                <w:sz w:val="24"/>
                <w:szCs w:val="24"/>
                <w:highlight w:val="none"/>
              </w:rPr>
              <w:t>根据</w:t>
            </w:r>
            <w:r>
              <w:rPr>
                <w:rFonts w:hint="eastAsia" w:cs="Times New Roman"/>
                <w:color w:val="auto"/>
                <w:sz w:val="24"/>
                <w:szCs w:val="24"/>
                <w:highlight w:val="none"/>
                <w:lang w:eastAsia="zh-CN"/>
              </w:rPr>
              <w:t>原项目竣工环境保护验收</w:t>
            </w:r>
            <w:r>
              <w:rPr>
                <w:rFonts w:hint="default" w:ascii="Times New Roman" w:hAnsi="Times New Roman" w:eastAsia="宋体" w:cs="Times New Roman"/>
                <w:color w:val="auto"/>
                <w:kern w:val="2"/>
                <w:sz w:val="24"/>
                <w:szCs w:val="24"/>
                <w:highlight w:val="none"/>
                <w:lang w:val="en-US" w:bidi="ar"/>
              </w:rPr>
              <w:t>，项目生产自粘胶膜时原料废包装袋约0.8t/a，</w:t>
            </w:r>
            <w:r>
              <w:rPr>
                <w:rFonts w:hint="default" w:ascii="Times New Roman" w:hAnsi="Times New Roman" w:eastAsia="宋体" w:cs="Times New Roman"/>
                <w:color w:val="auto"/>
                <w:sz w:val="24"/>
                <w:szCs w:val="24"/>
                <w:highlight w:val="none"/>
              </w:rPr>
              <w:t>成品包装过程</w:t>
            </w:r>
            <w:r>
              <w:rPr>
                <w:rFonts w:hint="default" w:ascii="Times New Roman" w:hAnsi="Times New Roman" w:eastAsia="宋体" w:cs="Times New Roman"/>
                <w:color w:val="auto"/>
                <w:sz w:val="24"/>
                <w:szCs w:val="24"/>
                <w:highlight w:val="none"/>
                <w:lang w:val="en-US"/>
              </w:rPr>
              <w:t>废包装材料量为1.8</w:t>
            </w:r>
            <w:r>
              <w:rPr>
                <w:rFonts w:hint="default" w:ascii="Times New Roman" w:hAnsi="Times New Roman" w:eastAsia="宋体" w:cs="Times New Roman"/>
                <w:color w:val="auto"/>
                <w:sz w:val="24"/>
                <w:szCs w:val="24"/>
                <w:highlight w:val="none"/>
              </w:rPr>
              <w:t>t/a。</w:t>
            </w:r>
          </w:p>
          <w:p>
            <w:pPr>
              <w:pStyle w:val="76"/>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bidi="ar"/>
              </w:rPr>
            </w:pPr>
            <w:r>
              <w:rPr>
                <w:rFonts w:hint="default" w:ascii="Times New Roman" w:hAnsi="Times New Roman" w:eastAsia="宋体" w:cs="Times New Roman"/>
                <w:color w:val="auto"/>
                <w:kern w:val="2"/>
                <w:sz w:val="24"/>
                <w:szCs w:val="24"/>
                <w:highlight w:val="none"/>
                <w:lang w:val="en-US" w:bidi="ar"/>
              </w:rPr>
              <w:t>综上，</w:t>
            </w:r>
            <w:r>
              <w:rPr>
                <w:rFonts w:hint="eastAsia" w:ascii="Times New Roman" w:hAnsi="Times New Roman" w:eastAsia="宋体" w:cs="Times New Roman"/>
                <w:color w:val="auto"/>
                <w:kern w:val="2"/>
                <w:sz w:val="24"/>
                <w:szCs w:val="24"/>
                <w:highlight w:val="none"/>
                <w:lang w:val="en-US" w:eastAsia="zh-CN" w:bidi="ar"/>
              </w:rPr>
              <w:t>原</w:t>
            </w:r>
            <w:r>
              <w:rPr>
                <w:rFonts w:hint="default" w:ascii="Times New Roman" w:hAnsi="Times New Roman" w:eastAsia="宋体" w:cs="Times New Roman"/>
                <w:color w:val="auto"/>
                <w:kern w:val="2"/>
                <w:sz w:val="24"/>
                <w:szCs w:val="24"/>
                <w:highlight w:val="none"/>
                <w:lang w:val="en-US" w:bidi="ar"/>
              </w:rPr>
              <w:t>项目废包装材料产生总量为11.4t/a，统一收集后暂存于一般固体废物暂存处，定期外售给废品收购站。</w:t>
            </w:r>
          </w:p>
          <w:p>
            <w:pPr>
              <w:pStyle w:val="76"/>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②</w:t>
            </w:r>
            <w:r>
              <w:rPr>
                <w:rFonts w:hint="default" w:ascii="Times New Roman" w:hAnsi="Times New Roman" w:eastAsia="宋体" w:cs="Times New Roman"/>
                <w:b/>
                <w:color w:val="auto"/>
                <w:sz w:val="24"/>
                <w:szCs w:val="24"/>
                <w:highlight w:val="none"/>
              </w:rPr>
              <w:t>边角料及不合格产品（S2、</w:t>
            </w:r>
            <w:r>
              <w:rPr>
                <w:rFonts w:hint="default" w:ascii="Times New Roman" w:hAnsi="Times New Roman" w:eastAsia="宋体" w:cs="Times New Roman"/>
                <w:b/>
                <w:color w:val="auto"/>
                <w:sz w:val="24"/>
                <w:szCs w:val="24"/>
                <w:highlight w:val="none"/>
                <w:lang w:val="en-US"/>
              </w:rPr>
              <w:t>S3、S6、S10、S11</w:t>
            </w:r>
            <w:r>
              <w:rPr>
                <w:rFonts w:hint="default" w:ascii="Times New Roman" w:hAnsi="Times New Roman" w:eastAsia="宋体" w:cs="Times New Roman"/>
                <w:b/>
                <w:color w:val="auto"/>
                <w:sz w:val="24"/>
                <w:szCs w:val="24"/>
                <w:highlight w:val="none"/>
              </w:rPr>
              <w:t>）</w:t>
            </w:r>
          </w:p>
          <w:p>
            <w:pPr>
              <w:pStyle w:val="76"/>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bidi="ar"/>
              </w:rPr>
            </w:pPr>
            <w:r>
              <w:rPr>
                <w:rFonts w:hint="default" w:ascii="Times New Roman" w:hAnsi="Times New Roman" w:eastAsia="宋体" w:cs="Times New Roman"/>
                <w:color w:val="auto"/>
                <w:kern w:val="2"/>
                <w:sz w:val="24"/>
                <w:szCs w:val="24"/>
                <w:highlight w:val="none"/>
                <w:lang w:val="en-US" w:bidi="ar"/>
              </w:rPr>
              <w:t>①波纹管生产边角废料及不合格产品</w:t>
            </w: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lang w:val="en-US"/>
              </w:rPr>
              <w:t>2、</w:t>
            </w: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lang w:val="en-US"/>
              </w:rPr>
              <w:t>3</w:t>
            </w:r>
          </w:p>
          <w:p>
            <w:pPr>
              <w:pStyle w:val="76"/>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rPr>
              <w:t>在生产</w:t>
            </w:r>
            <w:r>
              <w:rPr>
                <w:rFonts w:hint="default" w:ascii="Times New Roman" w:hAnsi="Times New Roman" w:eastAsia="宋体" w:cs="Times New Roman"/>
                <w:color w:val="auto"/>
                <w:sz w:val="24"/>
                <w:szCs w:val="24"/>
                <w:highlight w:val="none"/>
              </w:rPr>
              <w:t>过程中会产生一些边角料及不合格产品，约占产品总量的</w:t>
            </w:r>
            <w:r>
              <w:rPr>
                <w:rFonts w:hint="default" w:ascii="Times New Roman" w:hAnsi="Times New Roman" w:eastAsia="宋体" w:cs="Times New Roman"/>
                <w:color w:val="auto"/>
                <w:sz w:val="24"/>
                <w:szCs w:val="24"/>
                <w:highlight w:val="none"/>
                <w:lang w:val="en-US"/>
              </w:rPr>
              <w:t>1</w:t>
            </w:r>
            <w:r>
              <w:rPr>
                <w:rFonts w:hint="default" w:ascii="Times New Roman" w:hAnsi="Times New Roman" w:eastAsia="宋体" w:cs="Times New Roman"/>
                <w:color w:val="auto"/>
                <w:sz w:val="24"/>
                <w:szCs w:val="24"/>
                <w:highlight w:val="none"/>
              </w:rPr>
              <w:t>%，波纹管生产过程边角料及不合格产品产生量为</w:t>
            </w:r>
            <w:r>
              <w:rPr>
                <w:rFonts w:hint="default" w:ascii="Times New Roman" w:hAnsi="Times New Roman" w:eastAsia="宋体" w:cs="Times New Roman"/>
                <w:color w:val="auto"/>
                <w:sz w:val="24"/>
                <w:szCs w:val="24"/>
                <w:highlight w:val="none"/>
                <w:lang w:val="en-US"/>
              </w:rPr>
              <w:t>3.3</w:t>
            </w:r>
            <w:r>
              <w:rPr>
                <w:rFonts w:hint="default" w:ascii="Times New Roman" w:hAnsi="Times New Roman" w:eastAsia="宋体" w:cs="Times New Roman"/>
                <w:color w:val="auto"/>
                <w:sz w:val="24"/>
                <w:szCs w:val="24"/>
                <w:highlight w:val="none"/>
              </w:rPr>
              <w:t>t/a。</w:t>
            </w:r>
          </w:p>
          <w:p>
            <w:pPr>
              <w:pStyle w:val="76"/>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bidi="ar"/>
              </w:rPr>
            </w:pPr>
            <w:r>
              <w:rPr>
                <w:rFonts w:hint="default" w:ascii="Times New Roman" w:hAnsi="Times New Roman" w:eastAsia="宋体" w:cs="Times New Roman"/>
                <w:color w:val="auto"/>
                <w:kern w:val="2"/>
                <w:sz w:val="24"/>
                <w:szCs w:val="24"/>
                <w:highlight w:val="none"/>
                <w:lang w:val="en-US" w:bidi="ar"/>
              </w:rPr>
              <w:t>②土工膜及防水板生产边角废料及不合格产品</w:t>
            </w: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lang w:val="en-US"/>
              </w:rPr>
              <w:t>6、</w:t>
            </w: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lang w:val="en-US"/>
              </w:rPr>
              <w:t>7</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项目在</w:t>
            </w:r>
            <w:r>
              <w:rPr>
                <w:rFonts w:hint="default" w:ascii="Times New Roman" w:hAnsi="Times New Roman" w:eastAsia="宋体" w:cs="Times New Roman"/>
                <w:color w:val="auto"/>
                <w:kern w:val="2"/>
                <w:sz w:val="24"/>
                <w:szCs w:val="24"/>
                <w:highlight w:val="none"/>
                <w:lang w:bidi="ar"/>
              </w:rPr>
              <w:t>土工膜及防水板</w:t>
            </w:r>
            <w:r>
              <w:rPr>
                <w:rFonts w:hint="default" w:ascii="Times New Roman" w:hAnsi="Times New Roman" w:eastAsia="宋体" w:cs="Times New Roman"/>
                <w:color w:val="auto"/>
                <w:sz w:val="24"/>
                <w:szCs w:val="24"/>
                <w:highlight w:val="none"/>
              </w:rPr>
              <w:t>生产过程中会产生一些边角料及不合格产品，约占产品总量的0.5%，</w:t>
            </w:r>
            <w:r>
              <w:rPr>
                <w:rFonts w:hint="default" w:ascii="Times New Roman" w:hAnsi="Times New Roman" w:eastAsia="宋体" w:cs="Times New Roman"/>
                <w:color w:val="auto"/>
                <w:kern w:val="2"/>
                <w:sz w:val="24"/>
                <w:szCs w:val="24"/>
                <w:highlight w:val="none"/>
                <w:lang w:bidi="ar"/>
              </w:rPr>
              <w:t>土工膜</w:t>
            </w:r>
            <w:r>
              <w:rPr>
                <w:rFonts w:hint="default" w:ascii="Times New Roman" w:hAnsi="Times New Roman" w:eastAsia="宋体" w:cs="Times New Roman"/>
                <w:color w:val="auto"/>
                <w:sz w:val="24"/>
                <w:szCs w:val="24"/>
                <w:highlight w:val="none"/>
              </w:rPr>
              <w:t>生产过程边角料及不合格产品产生量为9.5t/a；</w:t>
            </w:r>
            <w:r>
              <w:rPr>
                <w:rFonts w:hint="default" w:ascii="Times New Roman" w:hAnsi="Times New Roman" w:eastAsia="宋体" w:cs="Times New Roman"/>
                <w:color w:val="auto"/>
                <w:kern w:val="2"/>
                <w:sz w:val="24"/>
                <w:szCs w:val="24"/>
                <w:highlight w:val="none"/>
                <w:lang w:bidi="ar"/>
              </w:rPr>
              <w:t>防水板</w:t>
            </w:r>
            <w:r>
              <w:rPr>
                <w:rFonts w:hint="default" w:ascii="Times New Roman" w:hAnsi="Times New Roman" w:eastAsia="宋体" w:cs="Times New Roman"/>
                <w:color w:val="auto"/>
                <w:sz w:val="24"/>
                <w:szCs w:val="24"/>
                <w:highlight w:val="none"/>
              </w:rPr>
              <w:t>生产过程边角料及不合格产品产生量为5.6t/a。</w:t>
            </w:r>
          </w:p>
          <w:p>
            <w:pPr>
              <w:pStyle w:val="76"/>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bidi="ar"/>
              </w:rPr>
            </w:pPr>
            <w:r>
              <w:rPr>
                <w:rFonts w:hint="default" w:ascii="Times New Roman" w:hAnsi="Times New Roman" w:eastAsia="宋体" w:cs="Times New Roman"/>
                <w:color w:val="auto"/>
                <w:kern w:val="2"/>
                <w:sz w:val="24"/>
                <w:szCs w:val="24"/>
                <w:highlight w:val="none"/>
                <w:lang w:val="en-US" w:bidi="ar"/>
              </w:rPr>
              <w:t>③自粘胶膜生产边角废料及不合格产品</w:t>
            </w: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lang w:val="en-US"/>
              </w:rPr>
              <w:t>10、</w:t>
            </w: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lang w:val="en-US"/>
              </w:rPr>
              <w:t>11</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bidi="ar"/>
              </w:rPr>
            </w:pPr>
            <w:r>
              <w:rPr>
                <w:rFonts w:hint="default" w:ascii="Times New Roman" w:hAnsi="Times New Roman" w:eastAsia="宋体" w:cs="Times New Roman"/>
                <w:color w:val="auto"/>
                <w:sz w:val="24"/>
                <w:szCs w:val="24"/>
                <w:highlight w:val="none"/>
              </w:rPr>
              <w:t>自粘胶膜生产过程中边角料及不合格产品产生量约占产品总量的0.5%，产生量为10t/a。</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kern w:val="2"/>
                <w:sz w:val="24"/>
                <w:szCs w:val="24"/>
                <w:highlight w:val="none"/>
                <w:lang w:bidi="ar"/>
              </w:rPr>
              <w:t>综上，</w:t>
            </w:r>
            <w:r>
              <w:rPr>
                <w:rFonts w:hint="eastAsia" w:ascii="Times New Roman" w:hAnsi="Times New Roman" w:eastAsia="宋体" w:cs="Times New Roman"/>
                <w:color w:val="auto"/>
                <w:kern w:val="2"/>
                <w:sz w:val="24"/>
                <w:szCs w:val="24"/>
                <w:highlight w:val="none"/>
                <w:lang w:eastAsia="zh-CN" w:bidi="ar"/>
              </w:rPr>
              <w:t>原项目</w:t>
            </w:r>
            <w:r>
              <w:rPr>
                <w:rFonts w:hint="default" w:ascii="Times New Roman" w:hAnsi="Times New Roman" w:eastAsia="宋体" w:cs="Times New Roman"/>
                <w:color w:val="auto"/>
                <w:kern w:val="2"/>
                <w:sz w:val="24"/>
                <w:szCs w:val="24"/>
                <w:highlight w:val="none"/>
                <w:lang w:bidi="ar"/>
              </w:rPr>
              <w:t>整个项目区边角废料及不合格产品产生总量为28.4t/a。</w:t>
            </w:r>
            <w:r>
              <w:rPr>
                <w:rFonts w:hint="default" w:ascii="Times New Roman" w:hAnsi="Times New Roman" w:eastAsia="宋体" w:cs="Times New Roman"/>
                <w:color w:val="auto"/>
                <w:sz w:val="24"/>
                <w:szCs w:val="24"/>
                <w:highlight w:val="none"/>
              </w:rPr>
              <w:t>统一收集后暂存于</w:t>
            </w:r>
            <w:r>
              <w:rPr>
                <w:rFonts w:hint="default" w:ascii="Times New Roman" w:hAnsi="Times New Roman" w:eastAsia="宋体" w:cs="Times New Roman"/>
                <w:color w:val="auto"/>
                <w:kern w:val="2"/>
                <w:sz w:val="24"/>
                <w:szCs w:val="24"/>
                <w:highlight w:val="none"/>
                <w:lang w:bidi="ar"/>
              </w:rPr>
              <w:t>一般固体废物暂存处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2"/>
                <w:sz w:val="24"/>
                <w:szCs w:val="24"/>
                <w:highlight w:val="none"/>
                <w:lang w:bidi="ar"/>
              </w:rPr>
              <w:t>波纹管、土工膜及防水板生产过程产生的边角废料及不合格产品</w:t>
            </w:r>
            <w:r>
              <w:rPr>
                <w:rFonts w:hint="default" w:ascii="Times New Roman" w:hAnsi="Times New Roman" w:eastAsia="宋体" w:cs="Times New Roman"/>
                <w:color w:val="auto"/>
                <w:kern w:val="2"/>
                <w:sz w:val="24"/>
                <w:szCs w:val="24"/>
                <w:highlight w:val="none"/>
                <w:lang w:val="zh-CN"/>
              </w:rPr>
              <w:t>达到一定量后</w:t>
            </w:r>
            <w:r>
              <w:rPr>
                <w:rFonts w:hint="default" w:ascii="Times New Roman" w:hAnsi="Times New Roman" w:eastAsia="宋体" w:cs="Times New Roman"/>
                <w:color w:val="auto"/>
                <w:sz w:val="24"/>
                <w:szCs w:val="24"/>
                <w:highlight w:val="none"/>
              </w:rPr>
              <w:t>经</w:t>
            </w:r>
            <w:r>
              <w:rPr>
                <w:rFonts w:hint="eastAsia" w:cs="Times New Roman"/>
                <w:color w:val="auto"/>
                <w:sz w:val="24"/>
                <w:szCs w:val="24"/>
                <w:highlight w:val="none"/>
                <w:lang w:eastAsia="zh-CN"/>
              </w:rPr>
              <w:t>破碎</w:t>
            </w:r>
            <w:r>
              <w:rPr>
                <w:rFonts w:hint="default" w:ascii="Times New Roman" w:hAnsi="Times New Roman" w:eastAsia="宋体" w:cs="Times New Roman"/>
                <w:color w:val="auto"/>
                <w:sz w:val="24"/>
                <w:szCs w:val="24"/>
                <w:highlight w:val="none"/>
              </w:rPr>
              <w:t>机破碎后</w:t>
            </w:r>
            <w:r>
              <w:rPr>
                <w:rFonts w:hint="eastAsia" w:cs="Times New Roman"/>
                <w:color w:val="auto"/>
                <w:sz w:val="24"/>
                <w:szCs w:val="24"/>
                <w:highlight w:val="none"/>
                <w:lang w:eastAsia="zh-CN"/>
              </w:rPr>
              <w:t>外售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2"/>
                <w:sz w:val="24"/>
                <w:szCs w:val="24"/>
                <w:highlight w:val="none"/>
                <w:lang w:bidi="ar"/>
              </w:rPr>
              <w:t>自粘胶膜生产过程产生的边角废料及不合格产品</w:t>
            </w:r>
            <w:r>
              <w:rPr>
                <w:rFonts w:hint="default" w:ascii="Times New Roman" w:hAnsi="Times New Roman" w:eastAsia="宋体" w:cs="Times New Roman"/>
                <w:color w:val="auto"/>
                <w:kern w:val="2"/>
                <w:sz w:val="24"/>
                <w:szCs w:val="24"/>
                <w:highlight w:val="none"/>
                <w:lang w:val="zh-CN"/>
              </w:rPr>
              <w:t>达到一定量后</w:t>
            </w:r>
            <w:r>
              <w:rPr>
                <w:rFonts w:hint="default" w:ascii="Times New Roman" w:hAnsi="Times New Roman" w:eastAsia="宋体" w:cs="Times New Roman"/>
                <w:color w:val="auto"/>
                <w:sz w:val="24"/>
                <w:szCs w:val="24"/>
                <w:highlight w:val="none"/>
              </w:rPr>
              <w:t>与废包装袋一同外售</w:t>
            </w:r>
            <w:r>
              <w:rPr>
                <w:rFonts w:hint="eastAsia" w:cs="Times New Roman"/>
                <w:color w:val="auto"/>
                <w:sz w:val="24"/>
                <w:szCs w:val="24"/>
                <w:highlight w:val="none"/>
                <w:lang w:eastAsia="zh-CN"/>
              </w:rPr>
              <w:t>给废品收购站</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sz w:val="24"/>
                <w:szCs w:val="24"/>
                <w:highlight w:val="none"/>
                <w:lang w:eastAsia="zh-CN"/>
              </w:rPr>
              <w:t>③</w:t>
            </w:r>
            <w:r>
              <w:rPr>
                <w:rFonts w:hint="default" w:ascii="Times New Roman" w:hAnsi="Times New Roman" w:eastAsia="宋体" w:cs="Times New Roman"/>
                <w:b/>
                <w:bCs/>
                <w:color w:val="auto"/>
                <w:sz w:val="24"/>
                <w:szCs w:val="24"/>
                <w:highlight w:val="none"/>
              </w:rPr>
              <w:t>生活垃圾</w:t>
            </w:r>
            <w:r>
              <w:rPr>
                <w:rFonts w:hint="default" w:ascii="Times New Roman" w:hAnsi="Times New Roman" w:eastAsia="宋体" w:cs="Times New Roman"/>
                <w:b/>
                <w:color w:val="auto"/>
                <w:sz w:val="24"/>
                <w:szCs w:val="24"/>
                <w:highlight w:val="none"/>
              </w:rPr>
              <w:t>（S13）</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运营期职工定员28人，生活垃圾的产生量按1kg/d·人计算，则生活垃圾产生量为28kg/d，9.24t/a。生活垃圾利用加盖垃圾桶统一收集、袋装处理后，</w:t>
            </w:r>
            <w:r>
              <w:rPr>
                <w:rFonts w:hint="default" w:ascii="Times New Roman" w:hAnsi="Times New Roman" w:eastAsia="宋体" w:cs="Times New Roman"/>
                <w:snapToGrid w:val="0"/>
                <w:color w:val="auto"/>
                <w:sz w:val="24"/>
                <w:szCs w:val="24"/>
                <w:highlight w:val="none"/>
              </w:rPr>
              <w:t>定期由专人负责清运至附近环卫部门设置的垃圾收集点，由环卫部门负责清运处置。</w:t>
            </w:r>
          </w:p>
          <w:p>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2）危险废物</w:t>
            </w:r>
          </w:p>
          <w:p>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eastAsia="zh-CN"/>
              </w:rPr>
              <w:t>①</w:t>
            </w:r>
            <w:r>
              <w:rPr>
                <w:rFonts w:hint="default" w:ascii="Times New Roman" w:hAnsi="Times New Roman" w:eastAsia="宋体" w:cs="Times New Roman"/>
                <w:b/>
                <w:color w:val="auto"/>
                <w:sz w:val="24"/>
                <w:szCs w:val="24"/>
                <w:highlight w:val="none"/>
              </w:rPr>
              <w:t>废弃活性炭及废UV灯管（S4、S8、S12）</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环评提出建设单位安装活性炭吸附装置处置生产过程产生的有机废气，活性炭使用一段时间后会失效，企业需定期对活性炭进行更换，因此建设单位1个月更换一次，参考陆良杰、王京刚在《化工环保》2007年05期发表的《挥发性有机物的物化性质与活性炭饱和吸附量的相关性研究》，活性炭对有机废气的饱和吸附量为280mg/g，</w:t>
            </w:r>
            <w:r>
              <w:rPr>
                <w:rFonts w:hint="eastAsia" w:cs="Times New Roman"/>
                <w:color w:val="auto"/>
                <w:sz w:val="24"/>
                <w:szCs w:val="24"/>
                <w:highlight w:val="none"/>
                <w:lang w:eastAsia="zh-CN"/>
              </w:rPr>
              <w:t>原项目</w:t>
            </w:r>
            <w:r>
              <w:rPr>
                <w:rFonts w:hint="default" w:ascii="Times New Roman" w:hAnsi="Times New Roman" w:eastAsia="宋体" w:cs="Times New Roman"/>
                <w:color w:val="auto"/>
                <w:sz w:val="24"/>
                <w:szCs w:val="24"/>
                <w:highlight w:val="none"/>
              </w:rPr>
              <w:t>共设置1套活性炭吸附装置，吸附废气总量为</w:t>
            </w:r>
            <w:r>
              <w:rPr>
                <w:rFonts w:hint="default" w:ascii="Times New Roman" w:hAnsi="Times New Roman" w:eastAsia="宋体" w:cs="Times New Roman"/>
                <w:color w:val="auto"/>
                <w:sz w:val="24"/>
                <w:szCs w:val="24"/>
                <w:highlight w:val="none"/>
                <w:lang w:val="en-US" w:eastAsia="zh-CN"/>
              </w:rPr>
              <w:t>1.29</w:t>
            </w:r>
            <w:r>
              <w:rPr>
                <w:rFonts w:hint="default" w:ascii="Times New Roman" w:hAnsi="Times New Roman" w:eastAsia="宋体" w:cs="Times New Roman"/>
                <w:color w:val="auto"/>
                <w:sz w:val="24"/>
                <w:szCs w:val="24"/>
                <w:highlight w:val="none"/>
              </w:rPr>
              <w:t>t，则活性炭用量为</w:t>
            </w:r>
            <w:r>
              <w:rPr>
                <w:rFonts w:hint="default" w:ascii="Times New Roman" w:hAnsi="Times New Roman" w:eastAsia="宋体" w:cs="Times New Roman"/>
                <w:color w:val="auto"/>
                <w:sz w:val="24"/>
                <w:szCs w:val="24"/>
                <w:highlight w:val="none"/>
                <w:lang w:val="en-US" w:eastAsia="zh-CN"/>
              </w:rPr>
              <w:t>4.61</w:t>
            </w:r>
            <w:r>
              <w:rPr>
                <w:rFonts w:hint="default" w:ascii="Times New Roman" w:hAnsi="Times New Roman" w:eastAsia="宋体" w:cs="Times New Roman"/>
                <w:color w:val="auto"/>
                <w:sz w:val="24"/>
                <w:szCs w:val="24"/>
                <w:highlight w:val="none"/>
              </w:rPr>
              <w:t>t/a，废活性炭的产生量为</w:t>
            </w:r>
            <w:r>
              <w:rPr>
                <w:rFonts w:hint="default" w:ascii="Times New Roman" w:hAnsi="Times New Roman" w:eastAsia="宋体" w:cs="Times New Roman"/>
                <w:color w:val="auto"/>
                <w:sz w:val="24"/>
                <w:szCs w:val="24"/>
                <w:highlight w:val="none"/>
                <w:lang w:eastAsia="zh-CN"/>
              </w:rPr>
              <w:t>5.9</w:t>
            </w:r>
            <w:r>
              <w:rPr>
                <w:rFonts w:hint="default" w:ascii="Times New Roman" w:hAnsi="Times New Roman" w:eastAsia="宋体" w:cs="Times New Roman"/>
                <w:color w:val="auto"/>
                <w:sz w:val="24"/>
                <w:szCs w:val="24"/>
                <w:highlight w:val="none"/>
              </w:rPr>
              <w:t>t/a。</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GB"/>
              </w:rPr>
            </w:pPr>
            <w:r>
              <w:rPr>
                <w:rFonts w:hint="eastAsia" w:ascii="Times New Roman" w:hAnsi="Times New Roman" w:eastAsia="宋体" w:cs="Times New Roman"/>
                <w:color w:val="auto"/>
                <w:kern w:val="2"/>
                <w:sz w:val="24"/>
                <w:szCs w:val="24"/>
                <w:highlight w:val="none"/>
                <w:lang w:eastAsia="zh-CN"/>
              </w:rPr>
              <w:t>原</w:t>
            </w:r>
            <w:r>
              <w:rPr>
                <w:rFonts w:hint="default" w:ascii="Times New Roman" w:hAnsi="Times New Roman" w:eastAsia="宋体" w:cs="Times New Roman"/>
                <w:color w:val="auto"/>
                <w:kern w:val="2"/>
                <w:sz w:val="24"/>
                <w:szCs w:val="24"/>
                <w:highlight w:val="none"/>
              </w:rPr>
              <w:t>项目使用UV光氧催化废气净化设备，根据厂家提供信息</w:t>
            </w:r>
            <w:r>
              <w:rPr>
                <w:rFonts w:hint="default" w:ascii="Times New Roman" w:hAnsi="Times New Roman" w:eastAsia="宋体" w:cs="Times New Roman"/>
                <w:color w:val="auto"/>
                <w:kern w:val="2"/>
                <w:sz w:val="24"/>
                <w:szCs w:val="24"/>
                <w:highlight w:val="none"/>
                <w:lang w:val="en-GB"/>
              </w:rPr>
              <w:t>UV光氧催化设备每工作</w:t>
            </w:r>
            <w:r>
              <w:rPr>
                <w:rFonts w:hint="default" w:ascii="Times New Roman" w:hAnsi="Times New Roman" w:eastAsia="宋体" w:cs="Times New Roman"/>
                <w:color w:val="auto"/>
                <w:kern w:val="2"/>
                <w:sz w:val="24"/>
                <w:szCs w:val="24"/>
                <w:highlight w:val="none"/>
              </w:rPr>
              <w:t>8</w:t>
            </w:r>
            <w:r>
              <w:rPr>
                <w:rFonts w:hint="default" w:ascii="Times New Roman" w:hAnsi="Times New Roman" w:eastAsia="宋体" w:cs="Times New Roman"/>
                <w:color w:val="auto"/>
                <w:kern w:val="2"/>
                <w:sz w:val="24"/>
                <w:szCs w:val="24"/>
                <w:highlight w:val="none"/>
                <w:lang w:val="en-GB"/>
              </w:rPr>
              <w:t>000h更换一次灯管，每次更换</w:t>
            </w:r>
            <w:r>
              <w:rPr>
                <w:rFonts w:hint="default" w:ascii="Times New Roman" w:hAnsi="Times New Roman" w:eastAsia="宋体" w:cs="Times New Roman"/>
                <w:color w:val="auto"/>
                <w:kern w:val="2"/>
                <w:sz w:val="24"/>
                <w:szCs w:val="24"/>
                <w:highlight w:val="none"/>
              </w:rPr>
              <w:t>12</w:t>
            </w:r>
            <w:r>
              <w:rPr>
                <w:rFonts w:hint="default" w:ascii="Times New Roman" w:hAnsi="Times New Roman" w:eastAsia="宋体" w:cs="Times New Roman"/>
                <w:color w:val="auto"/>
                <w:kern w:val="2"/>
                <w:sz w:val="24"/>
                <w:szCs w:val="24"/>
                <w:highlight w:val="none"/>
                <w:lang w:val="en-GB"/>
              </w:rPr>
              <w:t>根灯管。项目年工作时间约为</w:t>
            </w:r>
            <w:r>
              <w:rPr>
                <w:rFonts w:hint="default" w:ascii="Times New Roman" w:hAnsi="Times New Roman" w:eastAsia="宋体" w:cs="Times New Roman"/>
                <w:color w:val="auto"/>
                <w:kern w:val="2"/>
                <w:sz w:val="24"/>
                <w:szCs w:val="24"/>
                <w:highlight w:val="none"/>
              </w:rPr>
              <w:t>2640h</w:t>
            </w:r>
            <w:r>
              <w:rPr>
                <w:rFonts w:hint="default" w:ascii="Times New Roman" w:hAnsi="Times New Roman" w:eastAsia="宋体" w:cs="Times New Roman"/>
                <w:color w:val="auto"/>
                <w:kern w:val="2"/>
                <w:sz w:val="24"/>
                <w:szCs w:val="24"/>
                <w:highlight w:val="none"/>
                <w:lang w:val="en-GB"/>
              </w:rPr>
              <w:t>，因此废紫外线灯管约每</w:t>
            </w:r>
            <w:r>
              <w:rPr>
                <w:rFonts w:hint="default" w:ascii="Times New Roman" w:hAnsi="Times New Roman" w:eastAsia="宋体" w:cs="Times New Roman"/>
                <w:color w:val="auto"/>
                <w:kern w:val="2"/>
                <w:sz w:val="24"/>
                <w:szCs w:val="24"/>
                <w:highlight w:val="none"/>
              </w:rPr>
              <w:t>3</w:t>
            </w:r>
            <w:r>
              <w:rPr>
                <w:rFonts w:hint="default" w:ascii="Times New Roman" w:hAnsi="Times New Roman" w:eastAsia="宋体" w:cs="Times New Roman"/>
                <w:color w:val="auto"/>
                <w:kern w:val="2"/>
                <w:sz w:val="24"/>
                <w:szCs w:val="24"/>
                <w:highlight w:val="none"/>
                <w:lang w:val="en-GB"/>
              </w:rPr>
              <w:t>年更换一次，</w:t>
            </w:r>
            <w:r>
              <w:rPr>
                <w:rFonts w:hint="default" w:ascii="Times New Roman" w:hAnsi="Times New Roman" w:eastAsia="宋体" w:cs="Times New Roman"/>
                <w:color w:val="auto"/>
                <w:kern w:val="2"/>
                <w:sz w:val="24"/>
                <w:szCs w:val="24"/>
                <w:highlight w:val="none"/>
              </w:rPr>
              <w:t>产生量约为0.06</w:t>
            </w:r>
            <w:r>
              <w:rPr>
                <w:rFonts w:hint="default" w:ascii="Times New Roman" w:hAnsi="Times New Roman" w:eastAsia="宋体" w:cs="Times New Roman"/>
                <w:color w:val="auto"/>
                <w:sz w:val="24"/>
                <w:szCs w:val="24"/>
                <w:highlight w:val="none"/>
              </w:rPr>
              <w:t>t/次，0.02t/a</w:t>
            </w:r>
            <w:r>
              <w:rPr>
                <w:rFonts w:hint="default" w:ascii="Times New Roman" w:hAnsi="Times New Roman" w:eastAsia="宋体" w:cs="Times New Roman"/>
                <w:color w:val="auto"/>
                <w:kern w:val="2"/>
                <w:sz w:val="24"/>
                <w:szCs w:val="24"/>
                <w:highlight w:val="none"/>
                <w:lang w:val="en-GB"/>
              </w:rPr>
              <w:t>。</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b/>
                <w:color w:val="auto"/>
                <w:sz w:val="24"/>
                <w:szCs w:val="24"/>
                <w:highlight w:val="none"/>
              </w:rPr>
            </w:pPr>
            <w:r>
              <w:rPr>
                <w:rFonts w:hint="eastAsia" w:cs="Times New Roman"/>
                <w:color w:val="auto"/>
                <w:kern w:val="2"/>
                <w:sz w:val="24"/>
                <w:szCs w:val="24"/>
                <w:highlight w:val="none"/>
                <w:lang w:val="en-GB" w:eastAsia="zh-CN"/>
              </w:rPr>
              <w:t>原项目产生的废活性炭及</w:t>
            </w:r>
            <w:r>
              <w:rPr>
                <w:rFonts w:hint="default" w:ascii="Times New Roman" w:hAnsi="Times New Roman" w:eastAsia="宋体" w:cs="Times New Roman"/>
                <w:color w:val="auto"/>
                <w:kern w:val="2"/>
                <w:sz w:val="24"/>
                <w:szCs w:val="24"/>
                <w:highlight w:val="none"/>
                <w:lang w:val="en-GB"/>
              </w:rPr>
              <w:t>废</w:t>
            </w:r>
            <w:r>
              <w:rPr>
                <w:rFonts w:hint="default" w:ascii="Times New Roman" w:hAnsi="Times New Roman" w:eastAsia="宋体" w:cs="Times New Roman"/>
                <w:color w:val="auto"/>
                <w:kern w:val="2"/>
                <w:sz w:val="24"/>
                <w:szCs w:val="24"/>
                <w:highlight w:val="none"/>
              </w:rPr>
              <w:t>UV灯管</w:t>
            </w:r>
            <w:r>
              <w:rPr>
                <w:rFonts w:hint="default" w:ascii="Times New Roman" w:hAnsi="Times New Roman" w:eastAsia="宋体" w:cs="Times New Roman"/>
                <w:color w:val="auto"/>
                <w:sz w:val="24"/>
                <w:szCs w:val="24"/>
                <w:highlight w:val="none"/>
              </w:rPr>
              <w:t>统一收集后暂存于危废暂存间内，委托</w:t>
            </w:r>
            <w:r>
              <w:rPr>
                <w:rFonts w:hint="eastAsia" w:cs="Times New Roman"/>
                <w:color w:val="auto"/>
                <w:sz w:val="24"/>
                <w:szCs w:val="24"/>
                <w:highlight w:val="none"/>
                <w:lang w:eastAsia="zh-CN"/>
              </w:rPr>
              <w:t>云南大地丰源环保有限公司</w:t>
            </w:r>
            <w:r>
              <w:rPr>
                <w:rFonts w:hint="default" w:ascii="Times New Roman" w:hAnsi="Times New Roman" w:eastAsia="宋体" w:cs="Times New Roman"/>
                <w:color w:val="auto"/>
                <w:sz w:val="24"/>
                <w:szCs w:val="24"/>
                <w:highlight w:val="none"/>
              </w:rPr>
              <w:t>定期清运处置</w:t>
            </w:r>
            <w:r>
              <w:rPr>
                <w:rFonts w:hint="eastAsia" w:cs="Times New Roman"/>
                <w:color w:val="auto"/>
                <w:sz w:val="24"/>
                <w:szCs w:val="24"/>
                <w:highlight w:val="none"/>
                <w:lang w:eastAsia="zh-CN"/>
              </w:rPr>
              <w:t>（危废处置协议见附件）</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eastAsia="zh-CN"/>
              </w:rPr>
              <w:t>②</w:t>
            </w:r>
            <w:r>
              <w:rPr>
                <w:rFonts w:hint="default" w:ascii="Times New Roman" w:hAnsi="Times New Roman" w:eastAsia="宋体" w:cs="Times New Roman"/>
                <w:b/>
                <w:color w:val="auto"/>
                <w:sz w:val="24"/>
                <w:szCs w:val="24"/>
                <w:highlight w:val="none"/>
              </w:rPr>
              <w:t>废机油</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废弃的含油抹布、劳保用品（S16）</w:t>
            </w:r>
          </w:p>
          <w:p>
            <w:pPr>
              <w:pStyle w:val="5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eastAsia" w:ascii="Times New Roman" w:hAnsi="Times New Roman" w:eastAsia="宋体" w:cs="Times New Roman"/>
                <w:bCs/>
                <w:color w:val="auto"/>
                <w:sz w:val="24"/>
                <w:szCs w:val="24"/>
                <w:highlight w:val="none"/>
                <w:lang w:eastAsia="zh-CN"/>
              </w:rPr>
              <w:t>原项目竣工环境保护验收</w:t>
            </w:r>
            <w:r>
              <w:rPr>
                <w:rFonts w:hint="default" w:ascii="Times New Roman" w:hAnsi="Times New Roman" w:eastAsia="宋体" w:cs="Times New Roman"/>
                <w:bCs/>
                <w:color w:val="auto"/>
                <w:sz w:val="24"/>
                <w:szCs w:val="24"/>
                <w:highlight w:val="none"/>
              </w:rPr>
              <w:t>，项目区内的机械设备需定期进行维修保养，该过程会产生废机油及</w:t>
            </w:r>
            <w:r>
              <w:rPr>
                <w:rFonts w:hint="default" w:ascii="Times New Roman" w:hAnsi="Times New Roman" w:eastAsia="宋体" w:cs="Times New Roman"/>
                <w:color w:val="auto"/>
                <w:sz w:val="24"/>
                <w:szCs w:val="24"/>
                <w:highlight w:val="none"/>
              </w:rPr>
              <w:t>工作人员工作使用的废弃手套、毛巾等，</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color w:val="auto"/>
                <w:sz w:val="24"/>
                <w:szCs w:val="24"/>
                <w:highlight w:val="none"/>
              </w:rPr>
              <w:t>约为0.5t/a，废弃手套、毛巾等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约为0.8t/a。</w:t>
            </w:r>
            <w:r>
              <w:rPr>
                <w:rFonts w:hint="default" w:ascii="Times New Roman" w:hAnsi="Times New Roman" w:eastAsia="宋体" w:cs="Times New Roman"/>
                <w:color w:val="auto"/>
                <w:sz w:val="24"/>
                <w:szCs w:val="24"/>
                <w:highlight w:val="none"/>
                <w:lang w:eastAsia="zh-CN"/>
              </w:rPr>
              <w:t>将废机油及废弃的含油抹布、劳保用品等</w:t>
            </w:r>
            <w:r>
              <w:rPr>
                <w:rFonts w:hint="default" w:ascii="Times New Roman" w:hAnsi="Times New Roman" w:eastAsia="宋体" w:cs="Times New Roman"/>
                <w:color w:val="auto"/>
                <w:sz w:val="24"/>
                <w:szCs w:val="24"/>
                <w:highlight w:val="none"/>
              </w:rPr>
              <w:t>收集后暂存于危险废物暂存间，定期委托</w:t>
            </w:r>
            <w:r>
              <w:rPr>
                <w:rFonts w:hint="eastAsia" w:ascii="Times New Roman" w:hAnsi="Times New Roman" w:eastAsia="宋体" w:cs="Times New Roman"/>
                <w:color w:val="auto"/>
                <w:sz w:val="24"/>
                <w:szCs w:val="24"/>
                <w:highlight w:val="none"/>
                <w:lang w:val="zh-CN" w:eastAsia="zh-CN"/>
              </w:rPr>
              <w:t>云南大地丰源环保有限公司</w:t>
            </w:r>
            <w:r>
              <w:rPr>
                <w:rFonts w:hint="default" w:ascii="Times New Roman" w:hAnsi="Times New Roman" w:eastAsia="宋体" w:cs="Times New Roman"/>
                <w:color w:val="auto"/>
                <w:sz w:val="24"/>
                <w:szCs w:val="24"/>
                <w:highlight w:val="none"/>
              </w:rPr>
              <w:t>清运处置。</w:t>
            </w:r>
          </w:p>
          <w:p>
            <w:pPr>
              <w:keepNext w:val="0"/>
              <w:keepLines w:val="0"/>
              <w:pageBreakBefore w:val="0"/>
              <w:kinsoku/>
              <w:wordWrap/>
              <w:overflowPunct/>
              <w:topLinePunct w:val="0"/>
              <w:autoSpaceDE/>
              <w:autoSpaceDN/>
              <w:bidi w:val="0"/>
              <w:spacing w:line="360" w:lineRule="auto"/>
              <w:ind w:firstLine="480"/>
              <w:rPr>
                <w:rFonts w:hint="default"/>
                <w:color w:val="auto"/>
                <w:highlight w:val="none"/>
              </w:rPr>
            </w:pPr>
            <w:r>
              <w:rPr>
                <w:rFonts w:hint="default" w:ascii="Times New Roman" w:hAnsi="Times New Roman" w:eastAsia="宋体" w:cs="Times New Roman"/>
                <w:color w:val="auto"/>
                <w:sz w:val="24"/>
                <w:szCs w:val="24"/>
                <w:highlight w:val="none"/>
              </w:rPr>
              <w:t>根据现场踏勘，</w:t>
            </w:r>
            <w:r>
              <w:rPr>
                <w:rFonts w:hint="default" w:ascii="Times New Roman" w:hAnsi="Times New Roman" w:cs="Times New Roman" w:eastAsiaTheme="minorEastAsia"/>
                <w:color w:val="auto"/>
                <w:sz w:val="24"/>
                <w:szCs w:val="24"/>
                <w:highlight w:val="none"/>
                <w:lang w:val="en-US" w:eastAsia="zh-CN"/>
              </w:rPr>
              <w:t>建设单位已严格按照危险废物收集、暂存相关的管理要求，项目建设了1间5m</w:t>
            </w:r>
            <w:r>
              <w:rPr>
                <w:rFonts w:hint="default" w:ascii="Times New Roman" w:hAnsi="Times New Roman" w:cs="Times New Roman" w:eastAsiaTheme="minorEastAsia"/>
                <w:color w:val="auto"/>
                <w:sz w:val="24"/>
                <w:szCs w:val="24"/>
                <w:highlight w:val="none"/>
                <w:vertAlign w:val="superscript"/>
                <w:lang w:val="en-US" w:eastAsia="zh-CN"/>
              </w:rPr>
              <w:t>2</w:t>
            </w:r>
            <w:r>
              <w:rPr>
                <w:rFonts w:hint="default" w:ascii="Times New Roman" w:hAnsi="Times New Roman" w:cs="Times New Roman" w:eastAsiaTheme="minorEastAsia"/>
                <w:color w:val="auto"/>
                <w:sz w:val="24"/>
                <w:szCs w:val="24"/>
                <w:highlight w:val="none"/>
                <w:lang w:val="en-US" w:eastAsia="zh-CN"/>
              </w:rPr>
              <w:t>的危险废物暂存间。暂存间内配套设置危险废物收集容器，废机油经收集于相应的危险废物收集容器内，暂存于危险废物暂存间，委托</w:t>
            </w:r>
            <w:r>
              <w:rPr>
                <w:rFonts w:hint="eastAsia" w:cs="Times New Roman"/>
                <w:color w:val="auto"/>
                <w:sz w:val="24"/>
                <w:szCs w:val="24"/>
                <w:highlight w:val="none"/>
                <w:lang w:eastAsia="zh-CN"/>
              </w:rPr>
              <w:t>云南大地丰源环保有限公司</w:t>
            </w:r>
            <w:r>
              <w:rPr>
                <w:rFonts w:hint="default" w:ascii="Times New Roman" w:hAnsi="Times New Roman" w:cs="Times New Roman" w:eastAsiaTheme="minorEastAsia"/>
                <w:color w:val="auto"/>
                <w:sz w:val="24"/>
                <w:szCs w:val="24"/>
                <w:highlight w:val="none"/>
                <w:lang w:val="en-US" w:eastAsia="zh-CN"/>
              </w:rPr>
              <w:t>定期清运处置。项目建成运营时，应根据危险废物类别，委托大地丰源对危险废物进行清运处置，并建立转移联单制度。</w:t>
            </w:r>
            <w:r>
              <w:rPr>
                <w:rFonts w:hint="eastAsia" w:ascii="Times New Roman" w:hAnsi="Times New Roman" w:eastAsia="宋体" w:cs="Times New Roman"/>
                <w:color w:val="auto"/>
                <w:kern w:val="2"/>
                <w:sz w:val="24"/>
                <w:szCs w:val="24"/>
                <w:highlight w:val="none"/>
                <w:lang w:val="en-US" w:eastAsia="zh-CN" w:bidi="ar-SA"/>
              </w:rPr>
              <w:t>目前公司危废暂存间建设情况：</w:t>
            </w: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1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lang w:val="zh-CN"/>
              </w:rPr>
              <w:t>①</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地面与裙角</w:t>
            </w:r>
            <w:r>
              <w:rPr>
                <w:rFonts w:hint="eastAsia" w:ascii="Times New Roman" w:hAnsi="Times New Roman" w:eastAsia="宋体" w:cs="Times New Roman"/>
                <w:color w:val="auto"/>
                <w:sz w:val="24"/>
                <w:highlight w:val="none"/>
                <w:lang w:val="zh-CN"/>
              </w:rPr>
              <w:t>已</w:t>
            </w:r>
            <w:r>
              <w:rPr>
                <w:rFonts w:hint="default" w:ascii="Times New Roman" w:hAnsi="Times New Roman" w:eastAsia="宋体" w:cs="Times New Roman"/>
                <w:color w:val="auto"/>
                <w:sz w:val="24"/>
                <w:highlight w:val="none"/>
                <w:lang w:val="zh-CN"/>
              </w:rPr>
              <w:t>用坚固、防渗的材料建造</w:t>
            </w:r>
            <w:r>
              <w:rPr>
                <w:rFonts w:hint="eastAsia" w:cs="Times New Roman"/>
                <w:color w:val="auto"/>
                <w:sz w:val="24"/>
                <w:highlight w:val="none"/>
                <w:lang w:val="zh-CN"/>
              </w:rPr>
              <w:t>；</w:t>
            </w:r>
            <w:r>
              <w:rPr>
                <w:rFonts w:hint="eastAsia" w:ascii="Times New Roman" w:hAnsi="Times New Roman" w:eastAsia="宋体" w:cs="Times New Roman"/>
                <w:color w:val="auto"/>
                <w:sz w:val="24"/>
                <w:highlight w:val="none"/>
                <w:lang w:val="zh-CN"/>
              </w:rPr>
              <w:t>②</w:t>
            </w:r>
            <w:r>
              <w:rPr>
                <w:rFonts w:hint="default" w:ascii="Times New Roman" w:hAnsi="Times New Roman" w:eastAsia="宋体" w:cs="Times New Roman"/>
                <w:color w:val="auto"/>
                <w:sz w:val="24"/>
                <w:highlight w:val="none"/>
                <w:lang w:val="zh-CN"/>
              </w:rPr>
              <w:t>暂存间</w:t>
            </w:r>
            <w:r>
              <w:rPr>
                <w:rFonts w:hint="eastAsia" w:ascii="Times New Roman" w:hAnsi="Times New Roman" w:eastAsia="宋体" w:cs="Times New Roman"/>
                <w:color w:val="auto"/>
                <w:sz w:val="24"/>
                <w:highlight w:val="none"/>
                <w:lang w:val="zh-CN"/>
              </w:rPr>
              <w:t>内已</w:t>
            </w:r>
            <w:r>
              <w:rPr>
                <w:rFonts w:hint="default" w:ascii="Times New Roman" w:hAnsi="Times New Roman" w:eastAsia="宋体" w:cs="Times New Roman"/>
                <w:color w:val="auto"/>
                <w:sz w:val="24"/>
                <w:highlight w:val="none"/>
                <w:lang w:val="zh-CN"/>
              </w:rPr>
              <w:t>有安全照明设施和观察窗口</w:t>
            </w:r>
            <w:r>
              <w:rPr>
                <w:rFonts w:hint="eastAsia" w:cs="Times New Roman"/>
                <w:color w:val="auto"/>
                <w:sz w:val="24"/>
                <w:highlight w:val="none"/>
                <w:lang w:val="zh-CN"/>
              </w:rPr>
              <w:t>；③危废间已</w:t>
            </w:r>
            <w:r>
              <w:rPr>
                <w:rFonts w:hint="default" w:ascii="Times New Roman" w:hAnsi="Times New Roman" w:eastAsia="宋体" w:cs="Times New Roman"/>
                <w:color w:val="auto"/>
                <w:sz w:val="24"/>
                <w:highlight w:val="none"/>
                <w:lang w:val="zh-CN"/>
              </w:rPr>
              <w:t>设计堵截泄漏的裙脚，地面与裙脚所围建的容积不低于堵截最大容器的最大储量或总储量的五分之一</w:t>
            </w:r>
            <w:r>
              <w:rPr>
                <w:rFonts w:hint="eastAsia" w:cs="Times New Roman"/>
                <w:color w:val="auto"/>
                <w:sz w:val="24"/>
                <w:highlight w:val="none"/>
                <w:lang w:val="zh-CN"/>
              </w:rPr>
              <w:t>；</w:t>
            </w:r>
            <w:r>
              <w:rPr>
                <w:rFonts w:hint="eastAsia" w:ascii="Times New Roman" w:hAnsi="Times New Roman" w:eastAsia="宋体" w:cs="Times New Roman"/>
                <w:color w:val="auto"/>
                <w:sz w:val="24"/>
                <w:highlight w:val="none"/>
                <w:lang w:val="zh-CN"/>
              </w:rPr>
              <w:t>④已</w:t>
            </w:r>
            <w:r>
              <w:rPr>
                <w:rFonts w:hint="default" w:ascii="Times New Roman" w:hAnsi="Times New Roman" w:eastAsia="宋体" w:cs="Times New Roman"/>
                <w:color w:val="auto"/>
                <w:sz w:val="24"/>
                <w:highlight w:val="none"/>
                <w:lang w:val="zh-CN"/>
              </w:rPr>
              <w:t>配备泄漏液体收集装置</w:t>
            </w:r>
            <w:r>
              <w:rPr>
                <w:rFonts w:hint="eastAsia" w:cs="Times New Roman"/>
                <w:color w:val="auto"/>
                <w:sz w:val="24"/>
                <w:highlight w:val="none"/>
                <w:lang w:val="zh-CN"/>
              </w:rPr>
              <w:t>；</w:t>
            </w:r>
            <w:r>
              <w:rPr>
                <w:rFonts w:hint="eastAsia" w:ascii="Times New Roman" w:hAnsi="Times New Roman" w:eastAsia="宋体" w:cs="Times New Roman"/>
                <w:color w:val="auto"/>
                <w:sz w:val="24"/>
                <w:highlight w:val="none"/>
                <w:lang w:val="zh-CN"/>
              </w:rPr>
              <w:t>⑤</w:t>
            </w:r>
            <w:r>
              <w:rPr>
                <w:rFonts w:hint="default" w:ascii="Times New Roman" w:hAnsi="Times New Roman" w:eastAsia="宋体" w:cs="Times New Roman"/>
                <w:color w:val="auto"/>
                <w:sz w:val="24"/>
                <w:highlight w:val="none"/>
                <w:lang w:val="zh-CN"/>
              </w:rPr>
              <w:t>危废暂存间门（墙）上</w:t>
            </w:r>
            <w:r>
              <w:rPr>
                <w:rFonts w:hint="eastAsia" w:ascii="Times New Roman" w:hAnsi="Times New Roman" w:eastAsia="宋体" w:cs="Times New Roman"/>
                <w:color w:val="auto"/>
                <w:sz w:val="24"/>
                <w:highlight w:val="none"/>
                <w:lang w:val="zh-CN"/>
              </w:rPr>
              <w:t>已</w:t>
            </w:r>
            <w:r>
              <w:rPr>
                <w:rFonts w:hint="default" w:ascii="Times New Roman" w:hAnsi="Times New Roman" w:eastAsia="宋体" w:cs="Times New Roman"/>
                <w:color w:val="auto"/>
                <w:sz w:val="24"/>
                <w:highlight w:val="none"/>
                <w:lang w:val="zh-CN"/>
              </w:rPr>
              <w:t>设置标准附录A所示危废暂存间标签，</w:t>
            </w:r>
            <w:r>
              <w:rPr>
                <w:rFonts w:hint="eastAsia" w:ascii="Times New Roman" w:hAnsi="Times New Roman" w:eastAsia="宋体" w:cs="Times New Roman"/>
                <w:color w:val="auto"/>
                <w:sz w:val="24"/>
                <w:highlight w:val="none"/>
                <w:lang w:val="zh-CN"/>
              </w:rPr>
              <w:t>已</w:t>
            </w:r>
            <w:r>
              <w:rPr>
                <w:rFonts w:hint="default" w:ascii="Times New Roman" w:hAnsi="Times New Roman" w:eastAsia="宋体" w:cs="Times New Roman"/>
                <w:color w:val="auto"/>
                <w:sz w:val="24"/>
                <w:highlight w:val="none"/>
                <w:lang w:val="zh-CN"/>
              </w:rPr>
              <w:t>明确危废废物主要成分、化学名称、危险情况、安全措施、危险废物产生单位、地址、电话、联系人等信息。</w:t>
            </w:r>
            <w:r>
              <w:rPr>
                <w:rFonts w:hint="eastAsia" w:ascii="Times New Roman" w:hAnsi="Times New Roman" w:eastAsia="宋体" w:cs="Times New Roman"/>
                <w:color w:val="auto"/>
                <w:sz w:val="24"/>
                <w:highlight w:val="none"/>
                <w:lang w:val="zh-CN"/>
              </w:rPr>
              <w:t>⑥已配备</w:t>
            </w:r>
            <w:r>
              <w:rPr>
                <w:rFonts w:hint="default" w:ascii="Times New Roman" w:hAnsi="Times New Roman" w:eastAsia="宋体" w:cs="Times New Roman"/>
                <w:color w:val="auto"/>
                <w:sz w:val="24"/>
                <w:highlight w:val="none"/>
                <w:lang w:val="zh-CN"/>
              </w:rPr>
              <w:t>装载危险废物的容器及材质满足相应的强度要求，</w:t>
            </w:r>
            <w:r>
              <w:rPr>
                <w:rFonts w:hint="eastAsia" w:ascii="Times New Roman" w:hAnsi="Times New Roman" w:eastAsia="宋体" w:cs="Times New Roman"/>
                <w:color w:val="auto"/>
                <w:sz w:val="24"/>
                <w:highlight w:val="none"/>
                <w:lang w:val="zh-CN"/>
              </w:rPr>
              <w:t>已</w:t>
            </w:r>
            <w:r>
              <w:rPr>
                <w:rFonts w:hint="default" w:ascii="Times New Roman" w:hAnsi="Times New Roman" w:eastAsia="宋体" w:cs="Times New Roman"/>
                <w:color w:val="auto"/>
                <w:sz w:val="24"/>
                <w:highlight w:val="none"/>
                <w:lang w:val="zh-CN"/>
              </w:rPr>
              <w:t>粘贴符合标准附录A所示的标签。</w:t>
            </w:r>
            <w:r>
              <w:rPr>
                <w:rFonts w:hint="eastAsia" w:ascii="Times New Roman" w:hAnsi="Times New Roman" w:eastAsia="宋体" w:cs="Times New Roman"/>
                <w:color w:val="auto"/>
                <w:kern w:val="2"/>
                <w:sz w:val="24"/>
                <w:szCs w:val="24"/>
                <w:highlight w:val="none"/>
                <w:lang w:val="en-US" w:eastAsia="zh-CN" w:bidi="ar-SA"/>
              </w:rPr>
              <w:t>公司现有危险废物暂存间基本符合危险废物贮存污染控制标准（GB18597-2001（2013年修订））。</w:t>
            </w:r>
          </w:p>
          <w:p>
            <w:pPr>
              <w:widowControl w:val="0"/>
              <w:bidi w:val="0"/>
              <w:spacing w:line="360" w:lineRule="auto"/>
              <w:ind w:firstLine="480" w:firstLineChars="200"/>
              <w:jc w:val="both"/>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综上，原项目固体废物委托去向及处置方案基本合理可行</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numPr>
                <w:ilvl w:val="0"/>
                <w:numId w:val="0"/>
              </w:numPr>
              <w:kinsoku/>
              <w:wordWrap/>
              <w:overflowPunct/>
              <w:topLinePunct w:val="0"/>
              <w:autoSpaceDE/>
              <w:autoSpaceDN/>
              <w:bidi w:val="0"/>
              <w:spacing w:line="360" w:lineRule="auto"/>
              <w:ind w:leftChars="200"/>
              <w:rPr>
                <w:rFonts w:hint="eastAsia"/>
                <w:b/>
                <w:bCs/>
                <w:color w:val="auto"/>
                <w:sz w:val="24"/>
                <w:szCs w:val="24"/>
                <w:highlight w:val="none"/>
                <w:lang w:val="en-US" w:eastAsia="zh-CN"/>
              </w:rPr>
            </w:pPr>
            <w:r>
              <w:rPr>
                <w:rFonts w:hint="eastAsia"/>
                <w:b/>
                <w:bCs/>
                <w:color w:val="auto"/>
                <w:sz w:val="24"/>
                <w:szCs w:val="24"/>
                <w:highlight w:val="none"/>
                <w:lang w:val="en-US" w:eastAsia="zh-CN"/>
              </w:rPr>
              <w:t>（5）原项目主要污染物情况汇总</w:t>
            </w:r>
          </w:p>
          <w:p>
            <w:pPr>
              <w:pStyle w:val="31"/>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rightChars="0"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根据以上，原项目主要污染物产生及</w:t>
            </w:r>
            <w:r>
              <w:rPr>
                <w:rFonts w:hint="eastAsia" w:ascii="宋体" w:hAnsi="宋体" w:eastAsia="宋体" w:cs="宋体"/>
                <w:color w:val="auto"/>
                <w:sz w:val="24"/>
                <w:szCs w:val="24"/>
                <w:highlight w:val="none"/>
                <w:lang w:val="en-US" w:eastAsia="zh-CN"/>
              </w:rPr>
              <w:t>排放</w:t>
            </w:r>
            <w:r>
              <w:rPr>
                <w:rFonts w:hint="default" w:ascii="Times New Roman" w:hAnsi="Times New Roman" w:eastAsia="宋体" w:cs="Times New Roman"/>
                <w:color w:val="auto"/>
                <w:sz w:val="24"/>
                <w:szCs w:val="24"/>
                <w:highlight w:val="none"/>
              </w:rPr>
              <w:t>情况见表</w:t>
            </w:r>
            <w:r>
              <w:rPr>
                <w:rFonts w:hint="eastAsia" w:ascii="Times New Roman" w:hAnsi="Times New Roman" w:eastAsia="宋体" w:cs="Times New Roman"/>
                <w:color w:val="auto"/>
                <w:sz w:val="24"/>
                <w:szCs w:val="24"/>
                <w:highlight w:val="none"/>
                <w:lang w:val="en-US" w:eastAsia="zh-CN"/>
              </w:rPr>
              <w:t>2-</w:t>
            </w:r>
            <w:r>
              <w:rPr>
                <w:rFonts w:hint="eastAsia" w:hAnsi="Times New Roman"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w:t>
            </w:r>
          </w:p>
          <w:p>
            <w:pPr>
              <w:pStyle w:val="64"/>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表</w:t>
            </w:r>
            <w:r>
              <w:rPr>
                <w:rFonts w:hint="eastAsia" w:eastAsia="宋体" w:cs="Times New Roman"/>
                <w:color w:val="auto"/>
                <w:highlight w:val="none"/>
                <w:lang w:val="en-US" w:eastAsia="zh-CN"/>
              </w:rPr>
              <w:t>2-</w:t>
            </w:r>
            <w:r>
              <w:rPr>
                <w:rFonts w:hint="eastAsia" w:cs="Times New Roman"/>
                <w:color w:val="auto"/>
                <w:highlight w:val="none"/>
                <w:lang w:val="en-US" w:eastAsia="zh-CN"/>
              </w:rPr>
              <w:t>21</w:t>
            </w:r>
            <w:r>
              <w:rPr>
                <w:rFonts w:hint="default"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lang w:eastAsia="zh-CN"/>
              </w:rPr>
              <w:t>污染物产排情况一览表</w:t>
            </w:r>
          </w:p>
          <w:tbl>
            <w:tblPr>
              <w:tblStyle w:val="22"/>
              <w:tblW w:w="84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75"/>
              <w:gridCol w:w="276"/>
              <w:gridCol w:w="771"/>
              <w:gridCol w:w="715"/>
              <w:gridCol w:w="1304"/>
              <w:gridCol w:w="1275"/>
              <w:gridCol w:w="870"/>
              <w:gridCol w:w="1678"/>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551" w:type="dxa"/>
                  <w:gridSpan w:val="2"/>
                  <w:vMerge w:val="restart"/>
                  <w:tcBorders>
                    <w:tl2br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类型</w:t>
                  </w:r>
                </w:p>
              </w:tc>
              <w:tc>
                <w:tcPr>
                  <w:tcW w:w="1486" w:type="dxa"/>
                  <w:gridSpan w:val="2"/>
                  <w:vMerge w:val="restart"/>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排放源</w:t>
                  </w:r>
                </w:p>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（编号）</w:t>
                  </w:r>
                </w:p>
              </w:tc>
              <w:tc>
                <w:tcPr>
                  <w:tcW w:w="1304" w:type="dxa"/>
                  <w:vMerge w:val="restart"/>
                  <w:noWrap w:val="0"/>
                  <w:tcMar>
                    <w:top w:w="0" w:type="dxa"/>
                    <w:left w:w="108" w:type="dxa"/>
                    <w:bottom w:w="0" w:type="dxa"/>
                    <w:right w:w="108" w:type="dxa"/>
                  </w:tcMar>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145" w:type="dxa"/>
                  <w:gridSpan w:val="2"/>
                  <w:noWrap w:val="0"/>
                  <w:tcMar>
                    <w:top w:w="0" w:type="dxa"/>
                    <w:left w:w="108" w:type="dxa"/>
                    <w:bottom w:w="0" w:type="dxa"/>
                    <w:right w:w="108" w:type="dxa"/>
                  </w:tcMar>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处理前</w:t>
                  </w:r>
                </w:p>
              </w:tc>
              <w:tc>
                <w:tcPr>
                  <w:tcW w:w="2949" w:type="dxa"/>
                  <w:gridSpan w:val="2"/>
                  <w:noWrap w:val="0"/>
                  <w:tcMar>
                    <w:top w:w="0" w:type="dxa"/>
                    <w:left w:w="108" w:type="dxa"/>
                    <w:bottom w:w="0" w:type="dxa"/>
                    <w:right w:w="108" w:type="dxa"/>
                  </w:tcMar>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551" w:type="dxa"/>
                  <w:gridSpan w:val="2"/>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486" w:type="dxa"/>
                  <w:gridSpan w:val="2"/>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304"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275" w:type="dxa"/>
                  <w:noWrap w:val="0"/>
                  <w:tcMar>
                    <w:top w:w="0" w:type="dxa"/>
                    <w:left w:w="108" w:type="dxa"/>
                    <w:bottom w:w="0" w:type="dxa"/>
                    <w:right w:w="108" w:type="dxa"/>
                  </w:tcMar>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870" w:type="dxa"/>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1678" w:type="dxa"/>
                  <w:noWrap w:val="0"/>
                  <w:tcMar>
                    <w:top w:w="0" w:type="dxa"/>
                    <w:left w:w="108" w:type="dxa"/>
                    <w:bottom w:w="0" w:type="dxa"/>
                    <w:right w:w="108" w:type="dxa"/>
                  </w:tcMar>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271" w:type="dxa"/>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大气污染物</w:t>
                  </w:r>
                </w:p>
              </w:tc>
              <w:tc>
                <w:tcPr>
                  <w:tcW w:w="276"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771"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打孔、切割</w:t>
                  </w:r>
                </w:p>
              </w:tc>
              <w:tc>
                <w:tcPr>
                  <w:tcW w:w="71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304"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颗粒物</w:t>
                  </w:r>
                </w:p>
              </w:tc>
              <w:tc>
                <w:tcPr>
                  <w:tcW w:w="1275"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7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0.0333</w:t>
                  </w:r>
                </w:p>
              </w:tc>
              <w:tc>
                <w:tcPr>
                  <w:tcW w:w="1678"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1"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波纹管、土工膜、防水板、自粘胶膜生产过程</w:t>
                  </w:r>
                </w:p>
              </w:tc>
              <w:tc>
                <w:tcPr>
                  <w:tcW w:w="715"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有组织（1#）</w:t>
                  </w:r>
                </w:p>
              </w:tc>
              <w:tc>
                <w:tcPr>
                  <w:tcW w:w="1304"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非甲烷总烃</w:t>
                  </w:r>
                </w:p>
              </w:tc>
              <w:tc>
                <w:tcPr>
                  <w:tcW w:w="1275" w:type="dxa"/>
                  <w:noWrap w:val="0"/>
                  <w:tcMar>
                    <w:top w:w="0" w:type="dxa"/>
                    <w:left w:w="108" w:type="dxa"/>
                    <w:bottom w:w="0" w:type="dxa"/>
                    <w:right w:w="108" w:type="dxa"/>
                  </w:tcMar>
                  <w:vAlign w:val="center"/>
                </w:tcPr>
                <w:p>
                  <w:pPr>
                    <w:pStyle w:val="21"/>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p>
              </w:tc>
              <w:tc>
                <w:tcPr>
                  <w:tcW w:w="870" w:type="dxa"/>
                  <w:noWrap w:val="0"/>
                  <w:vAlign w:val="center"/>
                </w:tcPr>
                <w:p>
                  <w:pPr>
                    <w:pStyle w:val="2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1.5001</w:t>
                  </w:r>
                </w:p>
              </w:tc>
              <w:tc>
                <w:tcPr>
                  <w:tcW w:w="1678" w:type="dxa"/>
                  <w:noWrap w:val="0"/>
                  <w:tcMar>
                    <w:top w:w="0" w:type="dxa"/>
                    <w:left w:w="108" w:type="dxa"/>
                    <w:bottom w:w="0" w:type="dxa"/>
                    <w:right w:w="108"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271" w:type="dxa"/>
                  <w:noWrap w:val="0"/>
                  <w:vAlign w:val="center"/>
                </w:tcPr>
                <w:p>
                  <w:pPr>
                    <w:pStyle w:val="2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1"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1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4"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氯化氢</w:t>
                  </w:r>
                </w:p>
              </w:tc>
              <w:tc>
                <w:tcPr>
                  <w:tcW w:w="1275" w:type="dxa"/>
                  <w:noWrap w:val="0"/>
                  <w:tcMar>
                    <w:top w:w="0" w:type="dxa"/>
                    <w:left w:w="108" w:type="dxa"/>
                    <w:bottom w:w="0" w:type="dxa"/>
                    <w:right w:w="108" w:type="dxa"/>
                  </w:tcMar>
                  <w:vAlign w:val="center"/>
                </w:tcPr>
                <w:p>
                  <w:pPr>
                    <w:pStyle w:val="20"/>
                    <w:widowControl/>
                    <w:ind w:firstLine="0" w:firstLineChars="0"/>
                    <w:jc w:val="center"/>
                    <w:textAlignment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kern w:val="2"/>
                      <w:szCs w:val="21"/>
                      <w:highlight w:val="none"/>
                      <w:lang w:eastAsia="zh-CN" w:bidi="ar"/>
                    </w:rPr>
                    <w:t>/</w:t>
                  </w:r>
                </w:p>
              </w:tc>
              <w:tc>
                <w:tcPr>
                  <w:tcW w:w="87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0.1043</w:t>
                  </w:r>
                </w:p>
              </w:tc>
              <w:tc>
                <w:tcPr>
                  <w:tcW w:w="1678" w:type="dxa"/>
                  <w:noWrap w:val="0"/>
                  <w:tcMar>
                    <w:top w:w="0" w:type="dxa"/>
                    <w:left w:w="108" w:type="dxa"/>
                    <w:bottom w:w="0"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71"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1"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1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氯乙烯</w:t>
                  </w:r>
                </w:p>
              </w:tc>
              <w:tc>
                <w:tcPr>
                  <w:tcW w:w="1275" w:type="dxa"/>
                  <w:noWrap w:val="0"/>
                  <w:tcMar>
                    <w:top w:w="0" w:type="dxa"/>
                    <w:left w:w="108" w:type="dxa"/>
                    <w:bottom w:w="0" w:type="dxa"/>
                    <w:right w:w="108" w:type="dxa"/>
                  </w:tcMar>
                  <w:vAlign w:val="center"/>
                </w:tcPr>
                <w:p>
                  <w:pPr>
                    <w:pStyle w:val="20"/>
                    <w:widowControl/>
                    <w:ind w:firstLine="0" w:firstLineChars="0"/>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2"/>
                      <w:szCs w:val="21"/>
                      <w:highlight w:val="none"/>
                      <w:lang w:val="en-US" w:eastAsia="zh-CN" w:bidi="ar"/>
                    </w:rPr>
                    <w:t>/</w:t>
                  </w:r>
                </w:p>
              </w:tc>
              <w:tc>
                <w:tcPr>
                  <w:tcW w:w="87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0.1273</w:t>
                  </w:r>
                </w:p>
              </w:tc>
              <w:tc>
                <w:tcPr>
                  <w:tcW w:w="1678" w:type="dxa"/>
                  <w:noWrap w:val="0"/>
                  <w:tcMar>
                    <w:top w:w="0" w:type="dxa"/>
                    <w:left w:w="108" w:type="dxa"/>
                    <w:bottom w:w="0" w:type="dxa"/>
                    <w:right w:w="108"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71"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破碎间</w:t>
                  </w:r>
                </w:p>
              </w:tc>
              <w:tc>
                <w:tcPr>
                  <w:tcW w:w="71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30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275"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w:t>
                  </w:r>
                </w:p>
              </w:tc>
              <w:tc>
                <w:tcPr>
                  <w:tcW w:w="87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0.184</w:t>
                  </w:r>
                </w:p>
              </w:tc>
              <w:tc>
                <w:tcPr>
                  <w:tcW w:w="1678"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w:t>
                  </w:r>
                </w:p>
              </w:tc>
              <w:tc>
                <w:tcPr>
                  <w:tcW w:w="12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生产及生活</w:t>
                  </w:r>
                </w:p>
              </w:tc>
              <w:tc>
                <w:tcPr>
                  <w:tcW w:w="130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异味</w:t>
                  </w:r>
                </w:p>
              </w:tc>
              <w:tc>
                <w:tcPr>
                  <w:tcW w:w="1275"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w:t>
                  </w:r>
                </w:p>
              </w:tc>
              <w:tc>
                <w:tcPr>
                  <w:tcW w:w="87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少量</w:t>
                  </w:r>
                </w:p>
              </w:tc>
              <w:tc>
                <w:tcPr>
                  <w:tcW w:w="1678"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w:t>
                  </w:r>
                </w:p>
              </w:tc>
              <w:tc>
                <w:tcPr>
                  <w:tcW w:w="12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restart"/>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营运期</w:t>
                  </w:r>
                </w:p>
              </w:tc>
              <w:tc>
                <w:tcPr>
                  <w:tcW w:w="1486" w:type="dxa"/>
                  <w:gridSpan w:val="2"/>
                  <w:vMerge w:val="restart"/>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洗手</w:t>
                  </w:r>
                  <w:r>
                    <w:rPr>
                      <w:rFonts w:hint="eastAsia" w:ascii="Times New Roman" w:hAnsi="Times New Roman" w:eastAsia="宋体" w:cs="Times New Roman"/>
                      <w:color w:val="auto"/>
                      <w:sz w:val="21"/>
                      <w:szCs w:val="21"/>
                      <w:highlight w:val="none"/>
                      <w:lang w:eastAsia="zh-CN"/>
                    </w:rPr>
                    <w:t>废</w:t>
                  </w:r>
                  <w:r>
                    <w:rPr>
                      <w:rFonts w:hint="default" w:ascii="Times New Roman" w:hAnsi="Times New Roman" w:eastAsia="宋体" w:cs="Times New Roman"/>
                      <w:color w:val="auto"/>
                      <w:sz w:val="21"/>
                      <w:szCs w:val="21"/>
                      <w:highlight w:val="none"/>
                    </w:rPr>
                    <w:t>水</w:t>
                  </w:r>
                </w:p>
              </w:tc>
              <w:tc>
                <w:tcPr>
                  <w:tcW w:w="1304"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p>
              </w:tc>
              <w:tc>
                <w:tcPr>
                  <w:tcW w:w="1275"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70"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221.76</w:t>
                  </w:r>
                </w:p>
              </w:tc>
              <w:tc>
                <w:tcPr>
                  <w:tcW w:w="1678" w:type="dxa"/>
                  <w:noWrap w:val="0"/>
                  <w:tcMar>
                    <w:top w:w="0" w:type="dxa"/>
                    <w:left w:w="108" w:type="dxa"/>
                    <w:bottom w:w="0"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1" w:type="dxa"/>
                  <w:noWrap w:val="0"/>
                  <w:tcMar>
                    <w:top w:w="0" w:type="dxa"/>
                    <w:left w:w="108" w:type="dxa"/>
                    <w:bottom w:w="0"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221.76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4"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275" w:type="dxa"/>
                  <w:noWrap w:val="0"/>
                  <w:tcMar>
                    <w:top w:w="0" w:type="dxa"/>
                    <w:left w:w="108" w:type="dxa"/>
                    <w:bottom w:w="0" w:type="dxa"/>
                    <w:right w:w="108" w:type="dxa"/>
                  </w:tcMar>
                  <w:vAlign w:val="center"/>
                </w:tcPr>
                <w:p>
                  <w:pPr>
                    <w:autoSpaceDN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870" w:type="dxa"/>
                  <w:noWrap w:val="0"/>
                  <w:tcMar>
                    <w:top w:w="0" w:type="dxa"/>
                    <w:left w:w="108" w:type="dxa"/>
                    <w:bottom w:w="0" w:type="dxa"/>
                    <w:right w:w="108" w:type="dxa"/>
                  </w:tcMar>
                  <w:vAlign w:val="center"/>
                </w:tcPr>
                <w:p>
                  <w:pPr>
                    <w:keepNext w:val="0"/>
                    <w:keepLines w:val="0"/>
                    <w:widowControl/>
                    <w:suppressLineNumbers w:val="0"/>
                    <w:autoSpaceDN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0.0017</w:t>
                  </w:r>
                </w:p>
              </w:tc>
              <w:tc>
                <w:tcPr>
                  <w:tcW w:w="1678" w:type="dxa"/>
                  <w:noWrap w:val="0"/>
                  <w:tcMar>
                    <w:top w:w="0" w:type="dxa"/>
                    <w:left w:w="108" w:type="dxa"/>
                    <w:bottom w:w="0"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bidi="ar"/>
                    </w:rPr>
                    <w:t>7.5</w:t>
                  </w:r>
                </w:p>
              </w:tc>
              <w:tc>
                <w:tcPr>
                  <w:tcW w:w="1271" w:type="dxa"/>
                  <w:noWrap w:val="0"/>
                  <w:tcMar>
                    <w:top w:w="0" w:type="dxa"/>
                    <w:left w:w="108" w:type="dxa"/>
                    <w:bottom w:w="0" w:type="dxa"/>
                    <w:right w:w="108" w:type="dxa"/>
                  </w:tcMar>
                  <w:vAlign w:val="center"/>
                </w:tcPr>
                <w:p>
                  <w:pPr>
                    <w:keepNext w:val="0"/>
                    <w:keepLines w:val="0"/>
                    <w:widowControl/>
                    <w:suppressLineNumbers w:val="0"/>
                    <w:autoSpaceDN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rPr>
                    <w:t>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4"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SS</w:t>
                  </w:r>
                </w:p>
              </w:tc>
              <w:tc>
                <w:tcPr>
                  <w:tcW w:w="1275" w:type="dxa"/>
                  <w:noWrap w:val="0"/>
                  <w:tcMar>
                    <w:top w:w="0" w:type="dxa"/>
                    <w:left w:w="108" w:type="dxa"/>
                    <w:bottom w:w="0" w:type="dxa"/>
                    <w:right w:w="108" w:type="dxa"/>
                  </w:tcMar>
                  <w:vAlign w:val="center"/>
                </w:tcPr>
                <w:p>
                  <w:pPr>
                    <w:autoSpaceDN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c>
                <w:tcPr>
                  <w:tcW w:w="870" w:type="dxa"/>
                  <w:noWrap w:val="0"/>
                  <w:tcMar>
                    <w:top w:w="0" w:type="dxa"/>
                    <w:left w:w="108" w:type="dxa"/>
                    <w:bottom w:w="0" w:type="dxa"/>
                    <w:right w:w="108" w:type="dxa"/>
                  </w:tcMar>
                  <w:vAlign w:val="center"/>
                </w:tcPr>
                <w:p>
                  <w:pPr>
                    <w:keepNext w:val="0"/>
                    <w:keepLines w:val="0"/>
                    <w:widowControl/>
                    <w:suppressLineNumbers w:val="0"/>
                    <w:autoSpaceDN w:val="0"/>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0.0444</w:t>
                  </w:r>
                </w:p>
              </w:tc>
              <w:tc>
                <w:tcPr>
                  <w:tcW w:w="1678" w:type="dxa"/>
                  <w:noWrap w:val="0"/>
                  <w:tcMar>
                    <w:top w:w="0" w:type="dxa"/>
                    <w:left w:w="108" w:type="dxa"/>
                    <w:bottom w:w="0" w:type="dxa"/>
                    <w:right w:w="108" w:type="dxa"/>
                  </w:tcMar>
                  <w:vAlign w:val="center"/>
                </w:tcPr>
                <w:p>
                  <w:pPr>
                    <w:widowControl/>
                    <w:spacing w:line="240" w:lineRule="auto"/>
                    <w:ind w:firstLine="0" w:firstLineChars="0"/>
                    <w:jc w:val="center"/>
                    <w:textAlignment w:val="center"/>
                    <w:rPr>
                      <w:rFonts w:hint="default" w:cs="Times New Roman"/>
                      <w:bCs/>
                      <w:color w:val="auto"/>
                      <w:sz w:val="21"/>
                      <w:szCs w:val="21"/>
                      <w:highlight w:val="none"/>
                      <w:lang w:val="en-US" w:eastAsia="zh-CN" w:bidi="ar"/>
                    </w:rPr>
                  </w:pPr>
                  <w:r>
                    <w:rPr>
                      <w:rFonts w:hint="eastAsia" w:cs="Times New Roman"/>
                      <w:bCs/>
                      <w:color w:val="auto"/>
                      <w:sz w:val="21"/>
                      <w:szCs w:val="21"/>
                      <w:highlight w:val="none"/>
                      <w:lang w:val="en-US" w:eastAsia="zh-CN" w:bidi="ar"/>
                    </w:rPr>
                    <w:t>80</w:t>
                  </w:r>
                </w:p>
              </w:tc>
              <w:tc>
                <w:tcPr>
                  <w:tcW w:w="1271" w:type="dxa"/>
                  <w:noWrap w:val="0"/>
                  <w:tcMar>
                    <w:top w:w="0" w:type="dxa"/>
                    <w:left w:w="108" w:type="dxa"/>
                    <w:bottom w:w="0" w:type="dxa"/>
                    <w:right w:w="108" w:type="dxa"/>
                  </w:tcMar>
                  <w:vAlign w:val="center"/>
                </w:tcPr>
                <w:p>
                  <w:pPr>
                    <w:keepNext w:val="0"/>
                    <w:keepLines w:val="0"/>
                    <w:widowControl/>
                    <w:suppressLineNumbers w:val="0"/>
                    <w:autoSpaceDN w:val="0"/>
                    <w:spacing w:line="240" w:lineRule="auto"/>
                    <w:ind w:firstLine="0" w:firstLineChars="0"/>
                    <w:jc w:val="center"/>
                    <w:textAlignment w:val="center"/>
                    <w:rPr>
                      <w:rFonts w:hint="default"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4"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NH</w:t>
                  </w:r>
                  <w:r>
                    <w:rPr>
                      <w:rFonts w:hint="default" w:ascii="Times New Roman" w:hAnsi="Times New Roman" w:eastAsia="宋体" w:cs="Times New Roman"/>
                      <w:color w:val="auto"/>
                      <w:position w:val="2"/>
                      <w:sz w:val="21"/>
                      <w:szCs w:val="21"/>
                      <w:highlight w:val="none"/>
                      <w:vertAlign w:val="subscript"/>
                    </w:rPr>
                    <w:t>3</w:t>
                  </w:r>
                  <w:r>
                    <w:rPr>
                      <w:rFonts w:hint="default" w:ascii="Times New Roman" w:hAnsi="Times New Roman" w:eastAsia="宋体" w:cs="Times New Roman"/>
                      <w:color w:val="auto"/>
                      <w:position w:val="2"/>
                      <w:sz w:val="21"/>
                      <w:szCs w:val="21"/>
                      <w:highlight w:val="none"/>
                    </w:rPr>
                    <w:t>-N</w:t>
                  </w:r>
                </w:p>
              </w:tc>
              <w:tc>
                <w:tcPr>
                  <w:tcW w:w="1275" w:type="dxa"/>
                  <w:noWrap w:val="0"/>
                  <w:tcMar>
                    <w:top w:w="0" w:type="dxa"/>
                    <w:left w:w="108" w:type="dxa"/>
                    <w:bottom w:w="0" w:type="dxa"/>
                    <w:right w:w="108" w:type="dxa"/>
                  </w:tcMar>
                  <w:vAlign w:val="center"/>
                </w:tcPr>
                <w:p>
                  <w:pPr>
                    <w:autoSpaceDN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6.58</w:t>
                  </w:r>
                </w:p>
              </w:tc>
              <w:tc>
                <w:tcPr>
                  <w:tcW w:w="870" w:type="dxa"/>
                  <w:noWrap w:val="0"/>
                  <w:tcMar>
                    <w:top w:w="0" w:type="dxa"/>
                    <w:left w:w="108" w:type="dxa"/>
                    <w:bottom w:w="0" w:type="dxa"/>
                    <w:right w:w="108" w:type="dxa"/>
                  </w:tcMar>
                  <w:vAlign w:val="center"/>
                </w:tcPr>
                <w:p>
                  <w:pPr>
                    <w:keepNext w:val="0"/>
                    <w:keepLines w:val="0"/>
                    <w:widowControl/>
                    <w:suppressLineNumbers w:val="0"/>
                    <w:autoSpaceDN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0.0015</w:t>
                  </w:r>
                </w:p>
              </w:tc>
              <w:tc>
                <w:tcPr>
                  <w:tcW w:w="1678" w:type="dxa"/>
                  <w:noWrap w:val="0"/>
                  <w:tcMar>
                    <w:top w:w="0" w:type="dxa"/>
                    <w:left w:w="108" w:type="dxa"/>
                    <w:bottom w:w="0"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
                    </w:rPr>
                    <w:t>6.58</w:t>
                  </w:r>
                </w:p>
              </w:tc>
              <w:tc>
                <w:tcPr>
                  <w:tcW w:w="1271" w:type="dxa"/>
                  <w:noWrap w:val="0"/>
                  <w:tcMar>
                    <w:top w:w="0" w:type="dxa"/>
                    <w:left w:w="108" w:type="dxa"/>
                    <w:bottom w:w="0" w:type="dxa"/>
                    <w:right w:w="108" w:type="dxa"/>
                  </w:tcMar>
                  <w:vAlign w:val="center"/>
                </w:tcPr>
                <w:p>
                  <w:pPr>
                    <w:keepNext w:val="0"/>
                    <w:keepLines w:val="0"/>
                    <w:widowControl/>
                    <w:suppressLineNumbers w:val="0"/>
                    <w:autoSpaceDN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营运期</w:t>
                  </w:r>
                </w:p>
              </w:tc>
              <w:tc>
                <w:tcPr>
                  <w:tcW w:w="1486" w:type="dxa"/>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原辅材料开包、包装</w:t>
                  </w:r>
                </w:p>
              </w:tc>
              <w:tc>
                <w:tcPr>
                  <w:tcW w:w="1304"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rPr>
                    <w:t>废包装材料</w:t>
                  </w:r>
                </w:p>
              </w:tc>
              <w:tc>
                <w:tcPr>
                  <w:tcW w:w="2145" w:type="dxa"/>
                  <w:gridSpan w:val="2"/>
                  <w:noWrap w:val="0"/>
                  <w:tcMar>
                    <w:top w:w="0" w:type="dxa"/>
                    <w:left w:w="108" w:type="dxa"/>
                    <w:bottom w:w="0" w:type="dxa"/>
                    <w:right w:w="108" w:type="dxa"/>
                  </w:tcMar>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11.4t/a</w:t>
                  </w:r>
                </w:p>
              </w:tc>
              <w:tc>
                <w:tcPr>
                  <w:tcW w:w="2949" w:type="dxa"/>
                  <w:gridSpan w:val="2"/>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rPr>
                    <w:t>统一收集后暂存于一般废料暂存处，定期外售给废品回收站。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边角料及不合格产品</w:t>
                  </w:r>
                </w:p>
              </w:tc>
              <w:tc>
                <w:tcPr>
                  <w:tcW w:w="1304"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波纹管生产</w:t>
                  </w:r>
                </w:p>
              </w:tc>
              <w:tc>
                <w:tcPr>
                  <w:tcW w:w="2145" w:type="dxa"/>
                  <w:gridSpan w:val="2"/>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bidi="ar"/>
                    </w:rPr>
                    <w:t>3.3</w:t>
                  </w:r>
                  <w:r>
                    <w:rPr>
                      <w:rFonts w:hint="default" w:ascii="Times New Roman" w:hAnsi="Times New Roman" w:eastAsia="宋体" w:cs="Times New Roman"/>
                      <w:color w:val="auto"/>
                      <w:sz w:val="21"/>
                      <w:szCs w:val="21"/>
                      <w:highlight w:val="none"/>
                    </w:rPr>
                    <w:t>t/a</w:t>
                  </w:r>
                </w:p>
              </w:tc>
              <w:tc>
                <w:tcPr>
                  <w:tcW w:w="2949" w:type="dxa"/>
                  <w:gridSpan w:val="2"/>
                  <w:vMerge w:val="restart"/>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统一收集后暂存于</w:t>
                  </w:r>
                  <w:r>
                    <w:rPr>
                      <w:rFonts w:hint="default" w:ascii="Times New Roman" w:hAnsi="Times New Roman" w:eastAsia="宋体" w:cs="Times New Roman"/>
                      <w:color w:val="auto"/>
                      <w:kern w:val="2"/>
                      <w:sz w:val="21"/>
                      <w:szCs w:val="21"/>
                      <w:highlight w:val="none"/>
                      <w:lang w:bidi="ar"/>
                    </w:rPr>
                    <w:t>一般固体废物暂存处</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2"/>
                      <w:sz w:val="21"/>
                      <w:szCs w:val="21"/>
                      <w:highlight w:val="none"/>
                      <w:lang w:val="zh-CN"/>
                    </w:rPr>
                    <w:t>达到一定量后</w:t>
                  </w:r>
                  <w:r>
                    <w:rPr>
                      <w:rFonts w:hint="default" w:ascii="Times New Roman" w:hAnsi="Times New Roman" w:eastAsia="宋体" w:cs="Times New Roman"/>
                      <w:color w:val="auto"/>
                      <w:sz w:val="21"/>
                      <w:szCs w:val="21"/>
                      <w:highlight w:val="none"/>
                    </w:rPr>
                    <w:t>经碎料机破碎后</w:t>
                  </w:r>
                  <w:r>
                    <w:rPr>
                      <w:rFonts w:hint="eastAsia" w:cs="Times New Roman"/>
                      <w:color w:val="auto"/>
                      <w:sz w:val="21"/>
                      <w:szCs w:val="21"/>
                      <w:highlight w:val="none"/>
                      <w:lang w:eastAsia="zh-CN"/>
                    </w:rPr>
                    <w:t>外售</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4"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土工膜/防水板</w:t>
                  </w:r>
                </w:p>
              </w:tc>
              <w:tc>
                <w:tcPr>
                  <w:tcW w:w="2145" w:type="dxa"/>
                  <w:gridSpan w:val="2"/>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bidi="ar"/>
                    </w:rPr>
                    <w:t>15.1</w:t>
                  </w:r>
                  <w:r>
                    <w:rPr>
                      <w:rFonts w:hint="default" w:ascii="Times New Roman" w:hAnsi="Times New Roman" w:eastAsia="宋体" w:cs="Times New Roman"/>
                      <w:color w:val="auto"/>
                      <w:sz w:val="21"/>
                      <w:szCs w:val="21"/>
                      <w:highlight w:val="none"/>
                    </w:rPr>
                    <w:t>t/a</w:t>
                  </w:r>
                </w:p>
              </w:tc>
              <w:tc>
                <w:tcPr>
                  <w:tcW w:w="2949" w:type="dxa"/>
                  <w:gridSpan w:val="2"/>
                  <w:vMerge w:val="continue"/>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4"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自粘胶膜生产</w:t>
                  </w:r>
                </w:p>
              </w:tc>
              <w:tc>
                <w:tcPr>
                  <w:tcW w:w="2145" w:type="dxa"/>
                  <w:gridSpan w:val="2"/>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bidi="ar"/>
                    </w:rPr>
                    <w:t>10</w:t>
                  </w:r>
                  <w:r>
                    <w:rPr>
                      <w:rFonts w:hint="default" w:ascii="Times New Roman" w:hAnsi="Times New Roman" w:eastAsia="宋体" w:cs="Times New Roman"/>
                      <w:color w:val="auto"/>
                      <w:sz w:val="21"/>
                      <w:szCs w:val="21"/>
                      <w:highlight w:val="none"/>
                    </w:rPr>
                    <w:t>t/a</w:t>
                  </w:r>
                </w:p>
              </w:tc>
              <w:tc>
                <w:tcPr>
                  <w:tcW w:w="2949" w:type="dxa"/>
                  <w:gridSpan w:val="2"/>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bidi="ar"/>
                    </w:rPr>
                    <w:t>统一收集后暂存于一般固体废物暂存处，定期外售给废品收购站。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办公生活</w:t>
                  </w:r>
                </w:p>
              </w:tc>
              <w:tc>
                <w:tcPr>
                  <w:tcW w:w="1304"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kern w:val="2"/>
                      <w:sz w:val="21"/>
                      <w:szCs w:val="21"/>
                      <w:highlight w:val="none"/>
                      <w:lang w:bidi="ar"/>
                    </w:rPr>
                    <w:t>生活垃圾</w:t>
                  </w:r>
                </w:p>
              </w:tc>
              <w:tc>
                <w:tcPr>
                  <w:tcW w:w="2145" w:type="dxa"/>
                  <w:gridSpan w:val="2"/>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9.24t/a</w:t>
                  </w:r>
                </w:p>
              </w:tc>
              <w:tc>
                <w:tcPr>
                  <w:tcW w:w="2949" w:type="dxa"/>
                  <w:gridSpan w:val="2"/>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rPr>
                    <w:t>利用加盖垃圾桶统一收集、袋装处理后，</w:t>
                  </w:r>
                  <w:r>
                    <w:rPr>
                      <w:rFonts w:hint="default" w:ascii="Times New Roman" w:hAnsi="Times New Roman" w:eastAsia="宋体" w:cs="Times New Roman"/>
                      <w:snapToGrid w:val="0"/>
                      <w:color w:val="auto"/>
                      <w:sz w:val="21"/>
                      <w:szCs w:val="21"/>
                      <w:highlight w:val="none"/>
                    </w:rPr>
                    <w:t>定期由专人负责清运至附近环卫部门设置的垃圾收集点，由环卫部门清运处置。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设备维护保养</w:t>
                  </w:r>
                </w:p>
              </w:tc>
              <w:tc>
                <w:tcPr>
                  <w:tcW w:w="1304" w:type="dxa"/>
                  <w:noWrap w:val="0"/>
                  <w:tcMar>
                    <w:top w:w="0" w:type="dxa"/>
                    <w:left w:w="108" w:type="dxa"/>
                    <w:bottom w:w="0" w:type="dxa"/>
                    <w:right w:w="108" w:type="dxa"/>
                  </w:tcMar>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废弃的含油抹布、劳保用品</w:t>
                  </w:r>
                </w:p>
              </w:tc>
              <w:tc>
                <w:tcPr>
                  <w:tcW w:w="2145" w:type="dxa"/>
                  <w:gridSpan w:val="2"/>
                  <w:noWrap w:val="0"/>
                  <w:tcMar>
                    <w:top w:w="0" w:type="dxa"/>
                    <w:left w:w="108" w:type="dxa"/>
                    <w:bottom w:w="0" w:type="dxa"/>
                    <w:right w:w="108" w:type="dxa"/>
                  </w:tcMar>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0.8t/a</w:t>
                  </w:r>
                </w:p>
              </w:tc>
              <w:tc>
                <w:tcPr>
                  <w:tcW w:w="2949" w:type="dxa"/>
                  <w:gridSpan w:val="2"/>
                  <w:vMerge w:val="restart"/>
                  <w:noWrap w:val="0"/>
                  <w:tcMar>
                    <w:top w:w="0" w:type="dxa"/>
                    <w:left w:w="108" w:type="dxa"/>
                    <w:bottom w:w="0" w:type="dxa"/>
                    <w:right w:w="108" w:type="dxa"/>
                  </w:tcMar>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分类收集于危险废物专用收集容器、暂存危险废物暂存间，定期委托</w:t>
                  </w:r>
                  <w:r>
                    <w:rPr>
                      <w:rFonts w:hint="eastAsia" w:eastAsia="Times New Roman"/>
                      <w:color w:val="auto"/>
                      <w:sz w:val="21"/>
                      <w:szCs w:val="21"/>
                      <w:highlight w:val="none"/>
                      <w:lang w:val="zh-CN"/>
                    </w:rPr>
                    <w:t>云南大地丰源环保有限公司</w:t>
                  </w:r>
                  <w:r>
                    <w:rPr>
                      <w:rFonts w:hint="default" w:ascii="Times New Roman" w:hAnsi="Times New Roman" w:eastAsia="宋体" w:cs="Times New Roman"/>
                      <w:color w:val="auto"/>
                      <w:sz w:val="21"/>
                      <w:szCs w:val="21"/>
                      <w:highlight w:val="none"/>
                    </w:rPr>
                    <w:t>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4" w:type="dxa"/>
                  <w:noWrap w:val="0"/>
                  <w:tcMar>
                    <w:top w:w="0" w:type="dxa"/>
                    <w:left w:w="108" w:type="dxa"/>
                    <w:bottom w:w="0" w:type="dxa"/>
                    <w:right w:w="108" w:type="dxa"/>
                  </w:tcMar>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w:t>
                  </w:r>
                </w:p>
              </w:tc>
              <w:tc>
                <w:tcPr>
                  <w:tcW w:w="2145" w:type="dxa"/>
                  <w:gridSpan w:val="2"/>
                  <w:noWrap w:val="0"/>
                  <w:tcMar>
                    <w:top w:w="0" w:type="dxa"/>
                    <w:left w:w="108" w:type="dxa"/>
                    <w:bottom w:w="0" w:type="dxa"/>
                    <w:right w:w="108" w:type="dxa"/>
                  </w:tcMar>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0.5t/a</w:t>
                  </w:r>
                </w:p>
              </w:tc>
              <w:tc>
                <w:tcPr>
                  <w:tcW w:w="2949" w:type="dxa"/>
                  <w:gridSpan w:val="2"/>
                  <w:vMerge w:val="continue"/>
                  <w:noWrap w:val="0"/>
                  <w:tcMar>
                    <w:top w:w="0" w:type="dxa"/>
                    <w:left w:w="108" w:type="dxa"/>
                    <w:bottom w:w="0" w:type="dxa"/>
                    <w:right w:w="108" w:type="dxa"/>
                  </w:tcMar>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废气处理</w:t>
                  </w:r>
                </w:p>
              </w:tc>
              <w:tc>
                <w:tcPr>
                  <w:tcW w:w="1304"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废活性炭</w:t>
                  </w:r>
                </w:p>
              </w:tc>
              <w:tc>
                <w:tcPr>
                  <w:tcW w:w="2145" w:type="dxa"/>
                  <w:gridSpan w:val="2"/>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5.9</w:t>
                  </w:r>
                  <w:r>
                    <w:rPr>
                      <w:rFonts w:hint="default" w:ascii="Times New Roman" w:hAnsi="Times New Roman" w:eastAsia="宋体" w:cs="Times New Roman"/>
                      <w:color w:val="auto"/>
                      <w:sz w:val="21"/>
                      <w:szCs w:val="21"/>
                      <w:highlight w:val="none"/>
                    </w:rPr>
                    <w:t>t/a</w:t>
                  </w:r>
                </w:p>
              </w:tc>
              <w:tc>
                <w:tcPr>
                  <w:tcW w:w="2949" w:type="dxa"/>
                  <w:gridSpan w:val="2"/>
                  <w:vMerge w:val="continue"/>
                  <w:noWrap w:val="0"/>
                  <w:tcMar>
                    <w:top w:w="0" w:type="dxa"/>
                    <w:left w:w="108" w:type="dxa"/>
                    <w:bottom w:w="0" w:type="dxa"/>
                    <w:right w:w="108" w:type="dxa"/>
                  </w:tcMar>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4"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废UV灯管</w:t>
                  </w:r>
                </w:p>
              </w:tc>
              <w:tc>
                <w:tcPr>
                  <w:tcW w:w="2145" w:type="dxa"/>
                  <w:gridSpan w:val="2"/>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0.02t/a</w:t>
                  </w:r>
                </w:p>
              </w:tc>
              <w:tc>
                <w:tcPr>
                  <w:tcW w:w="2949" w:type="dxa"/>
                  <w:gridSpan w:val="2"/>
                  <w:vMerge w:val="continue"/>
                  <w:noWrap w:val="0"/>
                  <w:tcMar>
                    <w:top w:w="0" w:type="dxa"/>
                    <w:left w:w="108" w:type="dxa"/>
                    <w:bottom w:w="0" w:type="dxa"/>
                    <w:right w:w="108" w:type="dxa"/>
                  </w:tcMar>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27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1486" w:type="dxa"/>
                  <w:gridSpan w:val="2"/>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设备运行及运输车辆</w:t>
                  </w:r>
                </w:p>
              </w:tc>
              <w:tc>
                <w:tcPr>
                  <w:tcW w:w="1304" w:type="dxa"/>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2145" w:type="dxa"/>
                  <w:gridSpan w:val="2"/>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75～90dB(A)</w:t>
                  </w:r>
                </w:p>
              </w:tc>
              <w:tc>
                <w:tcPr>
                  <w:tcW w:w="2949" w:type="dxa"/>
                  <w:gridSpan w:val="2"/>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厂界：昼间≤6</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dB(A) ，夜间≤5</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dB(A)</w:t>
                  </w:r>
                </w:p>
              </w:tc>
            </w:tr>
          </w:tbl>
          <w:p>
            <w:pPr>
              <w:pStyle w:val="80"/>
              <w:keepNext w:val="0"/>
              <w:keepLines w:val="0"/>
              <w:pageBreakBefore w:val="0"/>
              <w:widowControl w:val="0"/>
              <w:kinsoku/>
              <w:wordWrap/>
              <w:overflowPunct/>
              <w:topLinePunct w:val="0"/>
              <w:autoSpaceDE/>
              <w:autoSpaceDN/>
              <w:bidi w:val="0"/>
              <w:snapToGrid/>
              <w:spacing w:line="360" w:lineRule="auto"/>
              <w:ind w:right="0" w:firstLine="482" w:firstLineChars="200"/>
              <w:jc w:val="both"/>
              <w:textAlignment w:val="auto"/>
              <w:rPr>
                <w:rFonts w:hint="default" w:ascii="Times New Roman" w:hAnsi="Times New Roman" w:eastAsia="宋体" w:cs="Times New Roman"/>
                <w:b/>
                <w:color w:val="auto"/>
                <w:sz w:val="24"/>
                <w:highlight w:val="none"/>
              </w:rPr>
            </w:pPr>
            <w:r>
              <w:rPr>
                <w:rFonts w:hint="eastAsia" w:ascii="Times New Roman" w:hAnsi="Times New Roman" w:cs="Times New Roman"/>
                <w:b/>
                <w:bCs w:val="0"/>
                <w:color w:val="auto"/>
                <w:sz w:val="24"/>
                <w:highlight w:val="none"/>
                <w:lang w:eastAsia="zh-CN"/>
              </w:rPr>
              <w:t>三</w:t>
            </w:r>
            <w:r>
              <w:rPr>
                <w:rFonts w:hint="default" w:ascii="Times New Roman" w:hAnsi="Times New Roman" w:eastAsia="宋体" w:cs="Times New Roman"/>
                <w:b/>
                <w:bCs w:val="0"/>
                <w:color w:val="auto"/>
                <w:sz w:val="24"/>
                <w:highlight w:val="none"/>
              </w:rPr>
              <w:t>、</w:t>
            </w:r>
            <w:r>
              <w:rPr>
                <w:rFonts w:hint="eastAsia" w:ascii="Times New Roman" w:hAnsi="Times New Roman" w:cs="Times New Roman"/>
                <w:b/>
                <w:bCs w:val="0"/>
                <w:color w:val="auto"/>
                <w:sz w:val="24"/>
                <w:highlight w:val="none"/>
                <w:lang w:val="en-US" w:eastAsia="zh-CN"/>
              </w:rPr>
              <w:t>原项目</w:t>
            </w:r>
            <w:r>
              <w:rPr>
                <w:rFonts w:hint="default" w:ascii="Times New Roman" w:hAnsi="Times New Roman" w:eastAsia="宋体" w:cs="Times New Roman"/>
                <w:b/>
                <w:color w:val="auto"/>
                <w:sz w:val="24"/>
                <w:highlight w:val="none"/>
              </w:rPr>
              <w:t>存在的主要环境问题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color w:val="auto"/>
                <w:sz w:val="24"/>
                <w:szCs w:val="24"/>
                <w:highlight w:val="none"/>
                <w:lang w:eastAsia="zh-CN"/>
              </w:rPr>
              <w:t>原项目各项环境保护设施完好，并有效运行。根据原项目竣工环境保护验收监测报告，原项目产生的废水、废气、噪声均能做到达标排放，固体废物得到</w:t>
            </w:r>
            <w:r>
              <w:rPr>
                <w:rFonts w:hint="eastAsia" w:ascii="Times New Roman" w:hAnsi="Times New Roman" w:eastAsia="宋体" w:cs="Times New Roman"/>
                <w:color w:val="auto"/>
                <w:sz w:val="24"/>
                <w:szCs w:val="24"/>
                <w:highlight w:val="none"/>
                <w:lang w:val="en-US" w:eastAsia="zh-CN"/>
              </w:rPr>
              <w:t>100%合理处置，</w:t>
            </w:r>
            <w:r>
              <w:rPr>
                <w:rFonts w:hint="default" w:ascii="Times New Roman" w:hAnsi="Times New Roman" w:eastAsia="宋体" w:cs="Times New Roman"/>
                <w:color w:val="auto"/>
                <w:spacing w:val="-3"/>
                <w:sz w:val="24"/>
                <w:highlight w:val="none"/>
                <w:lang w:eastAsia="zh-CN"/>
              </w:rPr>
              <w:t>原项目运营至今未收到过任何环保投诉情况</w:t>
            </w:r>
            <w:r>
              <w:rPr>
                <w:rFonts w:hint="eastAsia" w:ascii="Times New Roman" w:hAnsi="Times New Roman" w:eastAsia="宋体" w:cs="Times New Roman"/>
                <w:color w:val="auto"/>
                <w:spacing w:val="-3"/>
                <w:sz w:val="24"/>
                <w:highlight w:val="none"/>
                <w:lang w:eastAsia="zh-CN"/>
              </w:rPr>
              <w:t>，</w:t>
            </w:r>
            <w:r>
              <w:rPr>
                <w:rFonts w:hint="eastAsia" w:ascii="Times New Roman" w:hAnsi="Times New Roman" w:eastAsia="宋体" w:cs="Times New Roman"/>
                <w:color w:val="auto"/>
                <w:sz w:val="24"/>
                <w:szCs w:val="24"/>
                <w:highlight w:val="none"/>
                <w:lang w:val="en-US" w:eastAsia="zh-CN"/>
              </w:rPr>
              <w:t>综上，原项目不存在环境问题。</w:t>
            </w:r>
          </w:p>
        </w:tc>
      </w:tr>
    </w:tbl>
    <w:p>
      <w:pPr>
        <w:pStyle w:val="19"/>
        <w:jc w:val="center"/>
        <w:rPr>
          <w:rFonts w:hint="default" w:ascii="Times New Roman" w:hAnsi="Times New Roman" w:eastAsia="宋体" w:cs="Times New Roman"/>
          <w:snapToGrid w:val="0"/>
          <w:color w:val="0000FF"/>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0000FF"/>
          <w:sz w:val="30"/>
          <w:szCs w:val="30"/>
        </w:rPr>
      </w:pP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bookmarkStart w:id="16" w:name="_Toc30051"/>
      <w:r>
        <w:rPr>
          <w:rFonts w:hint="default" w:ascii="Times New Roman" w:hAnsi="Times New Roman" w:eastAsia="宋体" w:cs="Times New Roman"/>
          <w:b/>
          <w:bCs/>
          <w:snapToGrid w:val="0"/>
          <w:color w:val="auto"/>
          <w:sz w:val="30"/>
          <w:szCs w:val="30"/>
        </w:rPr>
        <w:t>三、区域环境质量现状、环境保护目标及评价标准</w:t>
      </w:r>
      <w:bookmarkEnd w:id="16"/>
    </w:p>
    <w:tbl>
      <w:tblPr>
        <w:tblStyle w:val="22"/>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6" w:type="dxa"/>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现状</w:t>
            </w:r>
          </w:p>
        </w:tc>
        <w:tc>
          <w:tcPr>
            <w:tcW w:w="8605" w:type="dxa"/>
            <w:vAlign w:val="center"/>
          </w:tcPr>
          <w:p>
            <w:pPr>
              <w:pStyle w:val="12"/>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pPr>
              <w:spacing w:line="348" w:lineRule="auto"/>
              <w:ind w:firstLine="482"/>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（1）区域基本污染物环境质量现状</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宋体" w:cs="Times New Roman"/>
                <w:color w:val="auto"/>
                <w:sz w:val="24"/>
                <w:szCs w:val="24"/>
                <w:highlight w:val="none"/>
                <w:lang w:eastAsia="zh-CN"/>
              </w:rPr>
              <w:t>项目位于东川再就业特色产业园区天生桥工业园再生资源基地内4-1号厂房</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eastAsia="zh-CN"/>
              </w:rPr>
              <w:t>该区域环境空气质量功能区划为</w:t>
            </w:r>
            <w:r>
              <w:rPr>
                <w:rFonts w:hint="eastAsia"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lang w:eastAsia="zh-CN"/>
              </w:rPr>
              <w:t>类区，执行《环境空气质量标准》（GB3095-2012）中二级标准。</w:t>
            </w:r>
            <w:r>
              <w:rPr>
                <w:rFonts w:hint="default" w:ascii="Times New Roman" w:hAnsi="Times New Roman" w:eastAsia="Times New Roman"/>
                <w:color w:val="auto"/>
                <w:sz w:val="24"/>
                <w:szCs w:val="24"/>
                <w:highlight w:val="none"/>
                <w:lang w:val="zh-CN"/>
              </w:rPr>
              <w:t>该园区属于东川区管辖的异地工业</w:t>
            </w:r>
            <w:r>
              <w:rPr>
                <w:rFonts w:hint="eastAsia" w:ascii="Times New Roman" w:hAnsi="Times New Roman" w:eastAsia="Times New Roman"/>
                <w:color w:val="auto"/>
                <w:sz w:val="24"/>
                <w:szCs w:val="24"/>
                <w:highlight w:val="none"/>
                <w:lang w:val="zh-CN"/>
              </w:rPr>
              <w:t>园区，该区域位于寻甸县境内。</w:t>
            </w:r>
          </w:p>
          <w:p>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eastAsia="zh-CN"/>
              </w:rPr>
              <w:t>根据寻甸县人民政府网站提供的“20</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eastAsia="zh-CN"/>
              </w:rPr>
              <w:t>年1月~12月寻甸县监测站空气质量月报”统计，</w:t>
            </w:r>
            <w:r>
              <w:rPr>
                <w:rFonts w:hint="default" w:ascii="Times New Roman" w:hAnsi="Times New Roman" w:eastAsia="宋体" w:cs="Times New Roman"/>
                <w:color w:val="auto"/>
                <w:sz w:val="24"/>
                <w:szCs w:val="24"/>
                <w:highlight w:val="none"/>
                <w:lang w:val="zh-CN" w:eastAsia="zh-CN"/>
              </w:rPr>
              <w:t>结合《环境空气质量标准》（GB3095-2012）二级标准、《环境空气质量评价技术规范（试行）》HJ663-2013、《环境影响评价技术导则 大气环境》HJ2.2-2018的相关规定，对寻甸县环境空气质量达标情况进行分析。</w:t>
            </w:r>
          </w:p>
          <w:p>
            <w:pPr>
              <w:pStyle w:val="31"/>
              <w:keepNext w:val="0"/>
              <w:keepLines w:val="0"/>
              <w:pageBreakBefore w:val="0"/>
              <w:widowControl w:val="0"/>
              <w:kinsoku/>
              <w:wordWrap/>
              <w:overflowPunct/>
              <w:topLinePunct w:val="0"/>
              <w:autoSpaceDE/>
              <w:autoSpaceDN/>
              <w:bidi w:val="0"/>
              <w:adjustRightInd w:val="0"/>
              <w:snapToGrid/>
              <w:spacing w:line="240" w:lineRule="auto"/>
              <w:ind w:left="0" w:right="0" w:firstLine="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表3-1    寻甸县空气质量现状评价表</w:t>
            </w:r>
          </w:p>
          <w:tbl>
            <w:tblPr>
              <w:tblStyle w:val="22"/>
              <w:tblW w:w="8390" w:type="dxa"/>
              <w:jc w:val="center"/>
              <w:tblInd w:w="0" w:type="dxa"/>
              <w:tblLayout w:type="fixed"/>
              <w:tblCellMar>
                <w:top w:w="0" w:type="dxa"/>
                <w:left w:w="108" w:type="dxa"/>
                <w:bottom w:w="0" w:type="dxa"/>
                <w:right w:w="108" w:type="dxa"/>
              </w:tblCellMar>
            </w:tblPr>
            <w:tblGrid>
              <w:gridCol w:w="1282"/>
              <w:gridCol w:w="2800"/>
              <w:gridCol w:w="1100"/>
              <w:gridCol w:w="1084"/>
              <w:gridCol w:w="1035"/>
              <w:gridCol w:w="1089"/>
            </w:tblGrid>
            <w:tr>
              <w:tblPrEx>
                <w:tblLayout w:type="fixed"/>
                <w:tblCellMar>
                  <w:top w:w="0" w:type="dxa"/>
                  <w:left w:w="108" w:type="dxa"/>
                  <w:bottom w:w="0" w:type="dxa"/>
                  <w:right w:w="108" w:type="dxa"/>
                </w:tblCellMar>
              </w:tblPrEx>
              <w:trPr>
                <w:trHeight w:val="369" w:hRule="atLeast"/>
                <w:jc w:val="center"/>
              </w:trPr>
              <w:tc>
                <w:tcPr>
                  <w:tcW w:w="128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2800" w:type="dxa"/>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年评价指标</w:t>
                  </w:r>
                </w:p>
              </w:tc>
              <w:tc>
                <w:tcPr>
                  <w:tcW w:w="1100" w:type="dxa"/>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现状浓度（µg/m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1084" w:type="dxa"/>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标准值（µg/m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1035" w:type="dxa"/>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占标率</w:t>
                  </w:r>
                </w:p>
                <w:p>
                  <w:pPr>
                    <w:widowControl/>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w:t>
                  </w:r>
                </w:p>
              </w:tc>
              <w:tc>
                <w:tcPr>
                  <w:tcW w:w="1089" w:type="dxa"/>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w:t>
                  </w:r>
                </w:p>
                <w:p>
                  <w:pPr>
                    <w:widowControl/>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情况</w:t>
                  </w:r>
                </w:p>
              </w:tc>
            </w:tr>
            <w:tr>
              <w:tblPrEx>
                <w:tblLayout w:type="fixed"/>
                <w:tblCellMar>
                  <w:top w:w="0" w:type="dxa"/>
                  <w:left w:w="108" w:type="dxa"/>
                  <w:bottom w:w="0" w:type="dxa"/>
                  <w:right w:w="108" w:type="dxa"/>
                </w:tblCellMar>
              </w:tblPrEx>
              <w:trPr>
                <w:trHeight w:val="369" w:hRule="atLeast"/>
                <w:jc w:val="center"/>
              </w:trPr>
              <w:tc>
                <w:tcPr>
                  <w:tcW w:w="1282" w:type="dxa"/>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280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0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084"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035"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13.33</w:t>
                  </w:r>
                </w:p>
              </w:tc>
              <w:tc>
                <w:tcPr>
                  <w:tcW w:w="1089"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Layout w:type="fixed"/>
                <w:tblCellMar>
                  <w:top w:w="0" w:type="dxa"/>
                  <w:left w:w="108" w:type="dxa"/>
                  <w:bottom w:w="0" w:type="dxa"/>
                  <w:right w:w="108" w:type="dxa"/>
                </w:tblCellMar>
              </w:tblPrEx>
              <w:trPr>
                <w:trHeight w:val="369" w:hRule="atLeast"/>
                <w:jc w:val="center"/>
              </w:trPr>
              <w:tc>
                <w:tcPr>
                  <w:tcW w:w="1282" w:type="dxa"/>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280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0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14.29</w:t>
                  </w:r>
                </w:p>
              </w:tc>
              <w:tc>
                <w:tcPr>
                  <w:tcW w:w="1084"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035"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35.7</w:t>
                  </w:r>
                </w:p>
              </w:tc>
              <w:tc>
                <w:tcPr>
                  <w:tcW w:w="1089"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Layout w:type="fixed"/>
                <w:tblCellMar>
                  <w:top w:w="0" w:type="dxa"/>
                  <w:left w:w="108" w:type="dxa"/>
                  <w:bottom w:w="0" w:type="dxa"/>
                  <w:right w:w="108" w:type="dxa"/>
                </w:tblCellMar>
              </w:tblPrEx>
              <w:trPr>
                <w:trHeight w:val="369" w:hRule="atLeast"/>
                <w:jc w:val="center"/>
              </w:trPr>
              <w:tc>
                <w:tcPr>
                  <w:tcW w:w="1282" w:type="dxa"/>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280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0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084"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035"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57.1</w:t>
                  </w:r>
                </w:p>
              </w:tc>
              <w:tc>
                <w:tcPr>
                  <w:tcW w:w="1089"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Layout w:type="fixed"/>
                <w:tblCellMar>
                  <w:top w:w="0" w:type="dxa"/>
                  <w:left w:w="108" w:type="dxa"/>
                  <w:bottom w:w="0" w:type="dxa"/>
                  <w:right w:w="108" w:type="dxa"/>
                </w:tblCellMar>
              </w:tblPrEx>
              <w:trPr>
                <w:trHeight w:val="369" w:hRule="atLeast"/>
                <w:jc w:val="center"/>
              </w:trPr>
              <w:tc>
                <w:tcPr>
                  <w:tcW w:w="1282" w:type="dxa"/>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280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0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27.43</w:t>
                  </w:r>
                </w:p>
              </w:tc>
              <w:tc>
                <w:tcPr>
                  <w:tcW w:w="1084"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035"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78.4</w:t>
                  </w:r>
                </w:p>
              </w:tc>
              <w:tc>
                <w:tcPr>
                  <w:tcW w:w="1089"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Layout w:type="fixed"/>
                <w:tblCellMar>
                  <w:top w:w="0" w:type="dxa"/>
                  <w:left w:w="108" w:type="dxa"/>
                  <w:bottom w:w="0" w:type="dxa"/>
                  <w:right w:w="108" w:type="dxa"/>
                </w:tblCellMar>
              </w:tblPrEx>
              <w:trPr>
                <w:trHeight w:val="369" w:hRule="atLeast"/>
                <w:jc w:val="center"/>
              </w:trPr>
              <w:tc>
                <w:tcPr>
                  <w:tcW w:w="1282" w:type="dxa"/>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280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日</w:t>
                  </w:r>
                  <w:r>
                    <w:rPr>
                      <w:rFonts w:hint="default" w:ascii="Times New Roman" w:hAnsi="Times New Roman" w:eastAsia="宋体" w:cs="Times New Roman"/>
                      <w:color w:val="auto"/>
                      <w:sz w:val="21"/>
                      <w:szCs w:val="21"/>
                      <w:highlight w:val="none"/>
                    </w:rPr>
                    <w:t>平均质量浓度</w:t>
                  </w:r>
                </w:p>
              </w:tc>
              <w:tc>
                <w:tcPr>
                  <w:tcW w:w="110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700</w:t>
                  </w:r>
                </w:p>
              </w:tc>
              <w:tc>
                <w:tcPr>
                  <w:tcW w:w="1084"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w:t>
                  </w:r>
                </w:p>
              </w:tc>
              <w:tc>
                <w:tcPr>
                  <w:tcW w:w="1035"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17.5</w:t>
                  </w:r>
                </w:p>
              </w:tc>
              <w:tc>
                <w:tcPr>
                  <w:tcW w:w="1089"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Layout w:type="fixed"/>
                <w:tblCellMar>
                  <w:top w:w="0" w:type="dxa"/>
                  <w:left w:w="108" w:type="dxa"/>
                  <w:bottom w:w="0" w:type="dxa"/>
                  <w:right w:w="108" w:type="dxa"/>
                </w:tblCellMar>
              </w:tblPrEx>
              <w:trPr>
                <w:trHeight w:val="369" w:hRule="atLeast"/>
                <w:jc w:val="center"/>
              </w:trPr>
              <w:tc>
                <w:tcPr>
                  <w:tcW w:w="1282" w:type="dxa"/>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280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日最大8h平均浓度</w:t>
                  </w:r>
                </w:p>
              </w:tc>
              <w:tc>
                <w:tcPr>
                  <w:tcW w:w="1100"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78.43</w:t>
                  </w:r>
                </w:p>
              </w:tc>
              <w:tc>
                <w:tcPr>
                  <w:tcW w:w="1084"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1035"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49.0</w:t>
                  </w:r>
                </w:p>
              </w:tc>
              <w:tc>
                <w:tcPr>
                  <w:tcW w:w="1089" w:type="dxa"/>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宋体" w:cs="Times New Roman"/>
                <w:color w:val="auto"/>
                <w:kern w:val="2"/>
                <w:sz w:val="24"/>
                <w:szCs w:val="22"/>
                <w:highlight w:val="none"/>
                <w:lang w:val="en-US" w:eastAsia="zh-CN" w:bidi="ar"/>
              </w:rPr>
              <w:t>根据上表，20</w:t>
            </w:r>
            <w:r>
              <w:rPr>
                <w:rFonts w:hint="eastAsia" w:cs="Times New Roman"/>
                <w:color w:val="auto"/>
                <w:kern w:val="2"/>
                <w:sz w:val="24"/>
                <w:szCs w:val="22"/>
                <w:highlight w:val="none"/>
                <w:lang w:val="en-US" w:eastAsia="zh-CN" w:bidi="ar"/>
              </w:rPr>
              <w:t>20</w:t>
            </w:r>
            <w:r>
              <w:rPr>
                <w:rFonts w:hint="default" w:ascii="Times New Roman" w:hAnsi="Times New Roman" w:eastAsia="宋体" w:cs="Times New Roman"/>
                <w:color w:val="auto"/>
                <w:kern w:val="2"/>
                <w:sz w:val="24"/>
                <w:szCs w:val="22"/>
                <w:highlight w:val="none"/>
                <w:lang w:val="en-US" w:eastAsia="zh-CN" w:bidi="ar"/>
              </w:rPr>
              <w:t>年寻甸县环境空气质量监测数据，二氧化硫、二氧化氮、PM10、PM2.5、一氧化碳、臭氧均能达到《环境空气质量标准》（GB3095-2012）表1中二级标准要求，项目所在区域为环境空气质量达标区。</w:t>
            </w:r>
          </w:p>
          <w:p>
            <w:pPr>
              <w:spacing w:line="348" w:lineRule="auto"/>
              <w:ind w:firstLine="482"/>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（2）特征污染物环境质量现状</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本项目的特征污染物</w:t>
            </w:r>
            <w:r>
              <w:rPr>
                <w:rFonts w:hint="eastAsia" w:cs="Times New Roman"/>
                <w:color w:val="auto"/>
                <w:sz w:val="24"/>
                <w:szCs w:val="24"/>
                <w:highlight w:val="none"/>
                <w:lang w:eastAsia="zh-CN"/>
              </w:rPr>
              <w:t>有</w:t>
            </w:r>
            <w:r>
              <w:rPr>
                <w:rFonts w:hint="default" w:ascii="Times New Roman" w:hAnsi="Times New Roman" w:eastAsia="宋体" w:cs="Times New Roman"/>
                <w:color w:val="auto"/>
                <w:sz w:val="24"/>
                <w:szCs w:val="24"/>
                <w:highlight w:val="none"/>
              </w:rPr>
              <w:t>非甲烷总烃</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颗粒物（TSP）</w:t>
            </w:r>
            <w:r>
              <w:rPr>
                <w:rFonts w:hint="eastAsia" w:ascii="Times New Roman" w:hAnsi="Times New Roman" w:eastAsia="宋体" w:cs="Times New Roman"/>
                <w:color w:val="auto"/>
                <w:sz w:val="24"/>
                <w:szCs w:val="24"/>
                <w:highlight w:val="none"/>
                <w:lang w:eastAsia="zh-CN"/>
              </w:rPr>
              <w:t>、氯乙烯和氯化氢</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为了解项目所在区域特征污染物环境质量现状</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color w:val="auto"/>
                <w:sz w:val="24"/>
                <w:szCs w:val="24"/>
                <w:highlight w:val="none"/>
                <w:lang w:val="en-US" w:eastAsia="zh-CN"/>
              </w:rPr>
              <w:t>云南玛塔环保</w:t>
            </w:r>
            <w:r>
              <w:rPr>
                <w:rFonts w:hint="eastAsia" w:cs="Times New Roman"/>
                <w:color w:val="auto"/>
                <w:kern w:val="0"/>
                <w:sz w:val="24"/>
                <w:szCs w:val="24"/>
                <w:highlight w:val="none"/>
                <w:lang w:val="zh-CN"/>
              </w:rPr>
              <w:t>科技有限公司委托云南鼎祺环境检测有限公司于</w:t>
            </w:r>
            <w:r>
              <w:rPr>
                <w:rFonts w:hint="eastAsia" w:ascii="Times New Roman" w:hAnsi="Times New Roman" w:eastAsia="宋体" w:cs="Times New Roman"/>
                <w:color w:val="auto"/>
                <w:kern w:val="0"/>
                <w:sz w:val="24"/>
                <w:szCs w:val="24"/>
                <w:highlight w:val="none"/>
                <w:lang w:val="en-US" w:eastAsia="zh-CN"/>
              </w:rPr>
              <w:t>20</w:t>
            </w:r>
            <w:r>
              <w:rPr>
                <w:rFonts w:hint="eastAsia" w:cs="Times New Roman"/>
                <w:color w:val="auto"/>
                <w:kern w:val="0"/>
                <w:sz w:val="24"/>
                <w:szCs w:val="24"/>
                <w:highlight w:val="none"/>
                <w:lang w:val="en-US" w:eastAsia="zh-CN"/>
              </w:rPr>
              <w:t>21</w:t>
            </w:r>
            <w:r>
              <w:rPr>
                <w:rFonts w:hint="eastAsia" w:ascii="Times New Roman" w:hAnsi="Times New Roman" w:eastAsia="宋体" w:cs="Times New Roman"/>
                <w:color w:val="auto"/>
                <w:kern w:val="0"/>
                <w:sz w:val="24"/>
                <w:szCs w:val="24"/>
                <w:highlight w:val="none"/>
                <w:lang w:val="en-US" w:eastAsia="zh-CN"/>
              </w:rPr>
              <w:t>年</w:t>
            </w:r>
            <w:r>
              <w:rPr>
                <w:rFonts w:hint="eastAsia" w:cs="Times New Roman"/>
                <w:color w:val="auto"/>
                <w:kern w:val="0"/>
                <w:sz w:val="24"/>
                <w:szCs w:val="24"/>
                <w:highlight w:val="none"/>
                <w:lang w:val="en-US" w:eastAsia="zh-CN"/>
              </w:rPr>
              <w:t>10</w:t>
            </w:r>
            <w:r>
              <w:rPr>
                <w:rFonts w:hint="eastAsia" w:ascii="Times New Roman" w:hAnsi="Times New Roman" w:eastAsia="宋体" w:cs="Times New Roman"/>
                <w:color w:val="auto"/>
                <w:kern w:val="0"/>
                <w:sz w:val="24"/>
                <w:szCs w:val="24"/>
                <w:highlight w:val="none"/>
                <w:lang w:val="en-US" w:eastAsia="zh-CN"/>
              </w:rPr>
              <w:t>月</w:t>
            </w:r>
            <w:r>
              <w:rPr>
                <w:rFonts w:hint="eastAsia" w:cs="Times New Roman"/>
                <w:color w:val="auto"/>
                <w:kern w:val="0"/>
                <w:sz w:val="24"/>
                <w:szCs w:val="24"/>
                <w:highlight w:val="none"/>
                <w:lang w:val="en-US" w:eastAsia="zh-CN"/>
              </w:rPr>
              <w:t>18</w:t>
            </w:r>
            <w:r>
              <w:rPr>
                <w:rFonts w:hint="eastAsia" w:ascii="Times New Roman" w:hAnsi="Times New Roman" w:eastAsia="宋体" w:cs="Times New Roman"/>
                <w:color w:val="auto"/>
                <w:kern w:val="0"/>
                <w:sz w:val="24"/>
                <w:szCs w:val="24"/>
                <w:highlight w:val="none"/>
                <w:lang w:val="en-US" w:eastAsia="zh-CN"/>
              </w:rPr>
              <w:t>日-</w:t>
            </w:r>
            <w:r>
              <w:rPr>
                <w:rFonts w:hint="eastAsia" w:cs="Times New Roman"/>
                <w:color w:val="auto"/>
                <w:kern w:val="0"/>
                <w:sz w:val="24"/>
                <w:szCs w:val="24"/>
                <w:highlight w:val="none"/>
                <w:lang w:val="en-US" w:eastAsia="zh-CN"/>
              </w:rPr>
              <w:t>20</w:t>
            </w:r>
            <w:r>
              <w:rPr>
                <w:rFonts w:hint="eastAsia" w:ascii="Times New Roman" w:hAnsi="Times New Roman" w:eastAsia="宋体" w:cs="Times New Roman"/>
                <w:color w:val="auto"/>
                <w:kern w:val="0"/>
                <w:sz w:val="24"/>
                <w:szCs w:val="24"/>
                <w:highlight w:val="none"/>
                <w:lang w:val="en-US" w:eastAsia="zh-CN"/>
              </w:rPr>
              <w:t>日</w:t>
            </w:r>
            <w:r>
              <w:rPr>
                <w:rFonts w:hint="eastAsia" w:ascii="Times New Roman" w:hAnsi="Times New Roman" w:eastAsia="宋体" w:cs="Times New Roman"/>
                <w:color w:val="auto"/>
                <w:kern w:val="0"/>
                <w:sz w:val="24"/>
                <w:szCs w:val="24"/>
                <w:highlight w:val="none"/>
                <w:lang w:val="zh-CN"/>
              </w:rPr>
              <w:t>对</w:t>
            </w:r>
            <w:r>
              <w:rPr>
                <w:rFonts w:hint="eastAsia" w:cs="Times New Roman"/>
                <w:color w:val="auto"/>
                <w:sz w:val="24"/>
                <w:szCs w:val="24"/>
                <w:highlight w:val="none"/>
                <w:lang w:val="en-US" w:eastAsia="zh-CN"/>
              </w:rPr>
              <w:t>云南玛塔环保</w:t>
            </w:r>
            <w:r>
              <w:rPr>
                <w:rFonts w:hint="eastAsia" w:cs="Times New Roman"/>
                <w:color w:val="auto"/>
                <w:kern w:val="0"/>
                <w:sz w:val="24"/>
                <w:szCs w:val="24"/>
                <w:highlight w:val="none"/>
                <w:lang w:val="zh-CN"/>
              </w:rPr>
              <w:t>科技有限公司</w:t>
            </w:r>
            <w:r>
              <w:rPr>
                <w:rFonts w:hint="eastAsia" w:ascii="Times New Roman" w:hAnsi="Times New Roman" w:eastAsia="宋体" w:cs="Times New Roman"/>
                <w:color w:val="auto"/>
                <w:kern w:val="0"/>
                <w:sz w:val="24"/>
                <w:szCs w:val="24"/>
                <w:highlight w:val="none"/>
                <w:lang w:val="zh-CN"/>
              </w:rPr>
              <w:t>《</w:t>
            </w:r>
            <w:r>
              <w:rPr>
                <w:rFonts w:hint="default" w:ascii="Times New Roman" w:hAnsi="Times New Roman" w:eastAsia="宋体" w:cs="Times New Roman"/>
                <w:color w:val="auto"/>
                <w:sz w:val="24"/>
                <w:szCs w:val="24"/>
                <w:highlight w:val="none"/>
                <w:lang w:eastAsia="zh-CN"/>
              </w:rPr>
              <w:t>云南玛塔环保科技有限公司塑料制品</w:t>
            </w:r>
            <w:r>
              <w:rPr>
                <w:rFonts w:hint="eastAsia" w:cs="Times New Roman"/>
                <w:color w:val="auto"/>
                <w:sz w:val="24"/>
                <w:szCs w:val="24"/>
                <w:highlight w:val="none"/>
                <w:lang w:eastAsia="zh-CN"/>
              </w:rPr>
              <w:t>生产线</w:t>
            </w:r>
            <w:r>
              <w:rPr>
                <w:rFonts w:hint="default" w:ascii="Times New Roman" w:hAnsi="Times New Roman" w:eastAsia="宋体" w:cs="Times New Roman"/>
                <w:color w:val="auto"/>
                <w:sz w:val="24"/>
                <w:szCs w:val="24"/>
                <w:highlight w:val="none"/>
                <w:lang w:eastAsia="zh-CN"/>
              </w:rPr>
              <w:t>建设项目</w:t>
            </w:r>
            <w:r>
              <w:rPr>
                <w:rFonts w:hint="eastAsia" w:ascii="Times New Roman" w:hAnsi="Times New Roman" w:eastAsia="宋体" w:cs="Times New Roman"/>
                <w:color w:val="auto"/>
                <w:kern w:val="0"/>
                <w:sz w:val="24"/>
                <w:szCs w:val="24"/>
                <w:highlight w:val="none"/>
                <w:lang w:val="en-US" w:eastAsia="zh-CN"/>
              </w:rPr>
              <w:t>》空气质量现状</w:t>
            </w:r>
            <w:r>
              <w:rPr>
                <w:rFonts w:hint="eastAsia" w:cs="Times New Roman"/>
                <w:color w:val="auto"/>
                <w:kern w:val="0"/>
                <w:sz w:val="24"/>
                <w:szCs w:val="24"/>
                <w:highlight w:val="none"/>
                <w:lang w:val="en-US" w:eastAsia="zh-CN"/>
              </w:rPr>
              <w:t>进行监测，监测点位于</w:t>
            </w:r>
            <w:r>
              <w:rPr>
                <w:rFonts w:hint="eastAsia" w:cs="Times New Roman"/>
                <w:color w:val="auto"/>
                <w:sz w:val="24"/>
                <w:szCs w:val="24"/>
                <w:highlight w:val="none"/>
                <w:lang w:val="en-US" w:eastAsia="zh-CN"/>
              </w:rPr>
              <w:t>云南玛塔环保</w:t>
            </w:r>
            <w:r>
              <w:rPr>
                <w:rFonts w:hint="eastAsia" w:cs="Times New Roman"/>
                <w:color w:val="auto"/>
                <w:kern w:val="0"/>
                <w:sz w:val="24"/>
                <w:szCs w:val="24"/>
                <w:highlight w:val="none"/>
                <w:lang w:val="zh-CN"/>
              </w:rPr>
              <w:t>科技有限公司</w:t>
            </w:r>
            <w:r>
              <w:rPr>
                <w:rFonts w:hint="eastAsia" w:eastAsia="Times New Roman"/>
                <w:color w:val="auto"/>
                <w:sz w:val="24"/>
                <w:szCs w:val="24"/>
                <w:highlight w:val="none"/>
                <w:lang w:val="zh-CN"/>
              </w:rPr>
              <w:t>东北侧下风向，共</w:t>
            </w:r>
            <w:r>
              <w:rPr>
                <w:rFonts w:hint="eastAsia" w:eastAsia="宋体"/>
                <w:color w:val="auto"/>
                <w:sz w:val="24"/>
                <w:szCs w:val="24"/>
                <w:highlight w:val="none"/>
                <w:lang w:val="en-US" w:eastAsia="zh-CN"/>
              </w:rPr>
              <w:t>1个监测点位</w:t>
            </w:r>
            <w:r>
              <w:rPr>
                <w:rFonts w:hint="eastAsia"/>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环境空气质量现状检测结果见表3-</w:t>
            </w:r>
            <w:r>
              <w:rPr>
                <w:rFonts w:hint="eastAsia" w:cs="Times New Roman"/>
                <w:b w:val="0"/>
                <w:bCs w:val="0"/>
                <w:color w:val="auto"/>
                <w:sz w:val="24"/>
                <w:szCs w:val="24"/>
                <w:highlight w:val="none"/>
                <w:lang w:val="en-US" w:eastAsia="zh-CN"/>
              </w:rPr>
              <w:t>2~3-5</w:t>
            </w:r>
            <w:r>
              <w:rPr>
                <w:rFonts w:hint="default" w:ascii="Times New Roman" w:hAnsi="Times New Roman" w:eastAsia="宋体" w:cs="Times New Roman"/>
                <w:b w:val="0"/>
                <w:bCs w:val="0"/>
                <w:color w:val="auto"/>
                <w:sz w:val="24"/>
                <w:szCs w:val="24"/>
                <w:highlight w:val="none"/>
                <w:lang w:val="en-US" w:eastAsia="zh-CN"/>
              </w:rPr>
              <w:t>。</w:t>
            </w:r>
          </w:p>
          <w:p>
            <w:pPr>
              <w:tabs>
                <w:tab w:val="left" w:pos="780"/>
              </w:tabs>
              <w:adjustRightInd/>
              <w:snapToGrid/>
              <w:spacing w:line="240" w:lineRule="auto"/>
              <w:ind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表3-2   TSP监测结果   单位：</w:t>
            </w:r>
            <w:r>
              <w:rPr>
                <w:rFonts w:hint="eastAsia"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rPr>
              <w:t>g/m</w:t>
            </w:r>
            <w:r>
              <w:rPr>
                <w:rFonts w:hint="default" w:ascii="Times New Roman" w:hAnsi="Times New Roman" w:eastAsia="宋体" w:cs="Times New Roman"/>
                <w:b/>
                <w:color w:val="auto"/>
                <w:sz w:val="21"/>
                <w:szCs w:val="21"/>
                <w:highlight w:val="none"/>
                <w:vertAlign w:val="superscript"/>
              </w:rPr>
              <w:t>3</w:t>
            </w:r>
          </w:p>
          <w:tbl>
            <w:tblPr>
              <w:tblStyle w:val="22"/>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83"/>
              <w:gridCol w:w="1096"/>
              <w:gridCol w:w="1842"/>
              <w:gridCol w:w="1546"/>
              <w:gridCol w:w="1377"/>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检测日期</w:t>
                  </w:r>
                </w:p>
              </w:tc>
              <w:tc>
                <w:tcPr>
                  <w:tcW w:w="1096" w:type="dxa"/>
                  <w:noWrap w:val="0"/>
                  <w:vAlign w:val="center"/>
                </w:tcPr>
                <w:p>
                  <w:pPr>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采样点</w:t>
                  </w:r>
                </w:p>
              </w:tc>
              <w:tc>
                <w:tcPr>
                  <w:tcW w:w="1842" w:type="dxa"/>
                  <w:noWrap w:val="0"/>
                  <w:vAlign w:val="center"/>
                </w:tcPr>
                <w:p>
                  <w:pPr>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样品编号</w:t>
                  </w:r>
                </w:p>
              </w:tc>
              <w:tc>
                <w:tcPr>
                  <w:tcW w:w="1546"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TSP监测结果</w:t>
                  </w:r>
                </w:p>
              </w:tc>
              <w:tc>
                <w:tcPr>
                  <w:tcW w:w="1377" w:type="dxa"/>
                  <w:noWrap w:val="0"/>
                  <w:vAlign w:val="center"/>
                </w:tcPr>
                <w:p>
                  <w:pPr>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TSP</w:t>
                  </w:r>
                  <w:r>
                    <w:rPr>
                      <w:rFonts w:hint="eastAsia" w:ascii="Times New Roman" w:hAnsi="Times New Roman" w:eastAsia="宋体" w:cs="Times New Roman"/>
                      <w:b/>
                      <w:bCs/>
                      <w:color w:val="auto"/>
                      <w:sz w:val="21"/>
                      <w:szCs w:val="21"/>
                      <w:highlight w:val="none"/>
                      <w:lang w:eastAsia="zh-CN"/>
                    </w:rPr>
                    <w:t>标准限值</w:t>
                  </w:r>
                </w:p>
              </w:tc>
              <w:tc>
                <w:tcPr>
                  <w:tcW w:w="1058"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18</w:t>
                  </w:r>
                </w:p>
              </w:tc>
              <w:tc>
                <w:tcPr>
                  <w:tcW w:w="1096"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下风向</w:t>
                  </w:r>
                  <w:r>
                    <w:rPr>
                      <w:rFonts w:hint="eastAsia" w:ascii="Times New Roman" w:hAnsi="Times New Roman" w:eastAsia="宋体" w:cs="Times New Roman"/>
                      <w:color w:val="auto"/>
                      <w:sz w:val="21"/>
                      <w:szCs w:val="21"/>
                      <w:highlight w:val="none"/>
                      <w:lang w:val="en-US" w:eastAsia="zh-CN"/>
                    </w:rPr>
                    <w:t>1#</w:t>
                  </w:r>
                </w:p>
              </w:tc>
              <w:tc>
                <w:tcPr>
                  <w:tcW w:w="184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Q211111018-1#-5</w:t>
                  </w:r>
                </w:p>
              </w:tc>
              <w:tc>
                <w:tcPr>
                  <w:tcW w:w="1546"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0.169</w:t>
                  </w:r>
                </w:p>
              </w:tc>
              <w:tc>
                <w:tcPr>
                  <w:tcW w:w="1377"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105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19</w:t>
                  </w:r>
                </w:p>
              </w:tc>
              <w:tc>
                <w:tcPr>
                  <w:tcW w:w="1096"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84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Q211111019-1#-5</w:t>
                  </w:r>
                </w:p>
              </w:tc>
              <w:tc>
                <w:tcPr>
                  <w:tcW w:w="1546"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0.139</w:t>
                  </w:r>
                </w:p>
              </w:tc>
              <w:tc>
                <w:tcPr>
                  <w:tcW w:w="1377"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105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20</w:t>
                  </w:r>
                </w:p>
              </w:tc>
              <w:tc>
                <w:tcPr>
                  <w:tcW w:w="1096"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842"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Q211111020-1#-5</w:t>
                  </w:r>
                </w:p>
              </w:tc>
              <w:tc>
                <w:tcPr>
                  <w:tcW w:w="1546"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0.140</w:t>
                  </w:r>
                </w:p>
              </w:tc>
              <w:tc>
                <w:tcPr>
                  <w:tcW w:w="1377"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105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tabs>
                <w:tab w:val="left" w:pos="780"/>
              </w:tabs>
              <w:adjustRightInd/>
              <w:snapToGrid/>
              <w:spacing w:line="240" w:lineRule="auto"/>
              <w:ind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表3-3   非甲烷总烃监测结果   单位：</w:t>
            </w:r>
            <w:r>
              <w:rPr>
                <w:rFonts w:hint="eastAsia"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rPr>
              <w:t>g/m</w:t>
            </w:r>
            <w:r>
              <w:rPr>
                <w:rFonts w:hint="default" w:ascii="Times New Roman" w:hAnsi="Times New Roman" w:eastAsia="宋体" w:cs="Times New Roman"/>
                <w:b/>
                <w:color w:val="auto"/>
                <w:sz w:val="21"/>
                <w:szCs w:val="21"/>
                <w:highlight w:val="none"/>
                <w:vertAlign w:val="superscript"/>
              </w:rPr>
              <w:t>3</w:t>
            </w:r>
          </w:p>
          <w:tbl>
            <w:tblPr>
              <w:tblStyle w:val="22"/>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9"/>
              <w:gridCol w:w="1065"/>
              <w:gridCol w:w="1985"/>
              <w:gridCol w:w="1382"/>
              <w:gridCol w:w="1383"/>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099"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检测日期</w:t>
                  </w:r>
                </w:p>
              </w:tc>
              <w:tc>
                <w:tcPr>
                  <w:tcW w:w="1065"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采样点</w:t>
                  </w: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eastAsia="zh-CN"/>
                    </w:rPr>
                    <w:t>样品编号</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非甲烷总烃</w:t>
                  </w:r>
                </w:p>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监测结果</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非甲烷总烃</w:t>
                  </w:r>
                </w:p>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标准限值</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099"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2021.10.18</w:t>
                  </w:r>
                </w:p>
              </w:tc>
              <w:tc>
                <w:tcPr>
                  <w:tcW w:w="1065"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下风向1#</w:t>
                  </w: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Q211111018-1#-1</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099"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6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Q211111018-1#-2</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099"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6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Q211111018-1#-3</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099"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6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Q211111018-1#-4</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1.09</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099"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2021.10.19</w:t>
                  </w:r>
                </w:p>
              </w:tc>
              <w:tc>
                <w:tcPr>
                  <w:tcW w:w="106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Q211111019-1#-1</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1.60</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099"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6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Q211111019-1#-2</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099"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6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Q211111019-1#-3</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1.57</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099"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6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Q211111019-1#-4</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1.54</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099"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2021.10.20</w:t>
                  </w:r>
                </w:p>
              </w:tc>
              <w:tc>
                <w:tcPr>
                  <w:tcW w:w="106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Q211111020-1#-1</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099"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6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Q211111020-1#-2</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099"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6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Q211111020-1#-3</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099"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6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Q211111020-1#-4</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tabs>
                <w:tab w:val="left" w:pos="780"/>
              </w:tabs>
              <w:adjustRightInd/>
              <w:snapToGrid/>
              <w:spacing w:line="240" w:lineRule="auto"/>
              <w:ind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eastAsia"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 xml:space="preserve">   </w:t>
            </w:r>
            <w:r>
              <w:rPr>
                <w:rFonts w:hint="eastAsia" w:ascii="Times New Roman" w:hAnsi="Times New Roman" w:eastAsia="宋体" w:cs="Times New Roman"/>
                <w:b/>
                <w:color w:val="auto"/>
                <w:sz w:val="21"/>
                <w:szCs w:val="21"/>
                <w:highlight w:val="none"/>
                <w:lang w:eastAsia="zh-CN"/>
              </w:rPr>
              <w:t>氯乙烯</w:t>
            </w:r>
            <w:r>
              <w:rPr>
                <w:rFonts w:hint="default" w:ascii="Times New Roman" w:hAnsi="Times New Roman" w:eastAsia="宋体" w:cs="Times New Roman"/>
                <w:b/>
                <w:color w:val="auto"/>
                <w:sz w:val="21"/>
                <w:szCs w:val="21"/>
                <w:highlight w:val="none"/>
              </w:rPr>
              <w:t>监测结果</w:t>
            </w:r>
            <w:r>
              <w:rPr>
                <w:rFonts w:hint="eastAsia" w:ascii="Times New Roman" w:hAnsi="Times New Roman" w:eastAsia="宋体" w:cs="Times New Roman"/>
                <w:b/>
                <w:color w:val="auto"/>
                <w:sz w:val="21"/>
                <w:szCs w:val="21"/>
                <w:highlight w:val="none"/>
                <w:lang w:eastAsia="zh-CN"/>
              </w:rPr>
              <w:t>（小时值）</w:t>
            </w:r>
            <w:r>
              <w:rPr>
                <w:rFonts w:hint="default" w:ascii="Times New Roman" w:hAnsi="Times New Roman" w:eastAsia="宋体" w:cs="Times New Roman"/>
                <w:b/>
                <w:color w:val="auto"/>
                <w:sz w:val="21"/>
                <w:szCs w:val="21"/>
                <w:highlight w:val="none"/>
              </w:rPr>
              <w:t xml:space="preserve">   单位：</w:t>
            </w:r>
            <w:r>
              <w:rPr>
                <w:rFonts w:hint="eastAsia"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rPr>
              <w:t>g/m</w:t>
            </w:r>
            <w:r>
              <w:rPr>
                <w:rFonts w:hint="default" w:ascii="Times New Roman" w:hAnsi="Times New Roman" w:eastAsia="宋体" w:cs="Times New Roman"/>
                <w:b/>
                <w:color w:val="auto"/>
                <w:sz w:val="21"/>
                <w:szCs w:val="21"/>
                <w:highlight w:val="none"/>
                <w:vertAlign w:val="superscript"/>
              </w:rPr>
              <w:t>3</w:t>
            </w:r>
          </w:p>
          <w:tbl>
            <w:tblPr>
              <w:tblStyle w:val="22"/>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4"/>
              <w:gridCol w:w="1050"/>
              <w:gridCol w:w="1985"/>
              <w:gridCol w:w="1382"/>
              <w:gridCol w:w="1383"/>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检测日期</w:t>
                  </w:r>
                </w:p>
              </w:tc>
              <w:tc>
                <w:tcPr>
                  <w:tcW w:w="1050" w:type="dxa"/>
                  <w:noWrap w:val="0"/>
                  <w:vAlign w:val="center"/>
                </w:tcPr>
                <w:p>
                  <w:pPr>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采样点</w:t>
                  </w: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eastAsia="zh-CN"/>
                    </w:rPr>
                    <w:t>样品编号</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eastAsia="zh-CN"/>
                    </w:rPr>
                    <w:t>氯乙烯</w:t>
                  </w:r>
                  <w:r>
                    <w:rPr>
                      <w:rFonts w:hint="default" w:ascii="Times New Roman" w:hAnsi="Times New Roman" w:eastAsia="宋体" w:cs="Times New Roman"/>
                      <w:b/>
                      <w:bCs/>
                      <w:color w:val="auto"/>
                      <w:sz w:val="21"/>
                      <w:szCs w:val="21"/>
                      <w:highlight w:val="none"/>
                    </w:rPr>
                    <w:t>监测结果</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eastAsia="zh-CN"/>
                    </w:rPr>
                    <w:t>氯乙烯</w:t>
                  </w:r>
                  <w:r>
                    <w:rPr>
                      <w:rFonts w:hint="default" w:ascii="Times New Roman" w:hAnsi="Times New Roman" w:eastAsia="宋体" w:cs="Times New Roman"/>
                      <w:b/>
                      <w:bCs/>
                      <w:color w:val="auto"/>
                      <w:sz w:val="21"/>
                      <w:szCs w:val="21"/>
                      <w:highlight w:val="none"/>
                    </w:rPr>
                    <w:t>标准限值</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2021.10.18</w:t>
                  </w:r>
                </w:p>
              </w:tc>
              <w:tc>
                <w:tcPr>
                  <w:tcW w:w="1050"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下风向1#</w:t>
                  </w: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Q211111018-1#-1</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0.08</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50"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Q211111018-1#-2</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0.08</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50"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Q211111018-1#-3</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0.08</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50"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Q211111018-1#-4</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0.08</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2021.10.19</w:t>
                  </w:r>
                </w:p>
              </w:tc>
              <w:tc>
                <w:tcPr>
                  <w:tcW w:w="1050"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Q211111019-1#-1</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0.08</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50"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Q211111019-1#-2</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0.08</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50"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Q211111019-1#-3</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0.08</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50"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Q211111019-1#-4</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0.08</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2021.10.20</w:t>
                  </w:r>
                </w:p>
              </w:tc>
              <w:tc>
                <w:tcPr>
                  <w:tcW w:w="1050"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Q211111020-1#-1</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0.08</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50"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Q211111020-1#-2</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0.08</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50"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Q211111020-1#-3</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0.08</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50"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Q211111020-1#-4</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0.08</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0.15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tabs>
                <w:tab w:val="left" w:pos="780"/>
              </w:tabs>
              <w:adjustRightInd/>
              <w:snapToGrid/>
              <w:spacing w:line="240" w:lineRule="auto"/>
              <w:ind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eastAsia"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rPr>
              <w:t xml:space="preserve">   </w:t>
            </w:r>
            <w:r>
              <w:rPr>
                <w:rFonts w:hint="eastAsia" w:ascii="Times New Roman" w:hAnsi="Times New Roman" w:eastAsia="宋体" w:cs="Times New Roman"/>
                <w:b/>
                <w:color w:val="auto"/>
                <w:sz w:val="21"/>
                <w:szCs w:val="21"/>
                <w:highlight w:val="none"/>
                <w:lang w:eastAsia="zh-CN"/>
              </w:rPr>
              <w:t>氯化氢</w:t>
            </w:r>
            <w:r>
              <w:rPr>
                <w:rFonts w:hint="default" w:ascii="Times New Roman" w:hAnsi="Times New Roman" w:eastAsia="宋体" w:cs="Times New Roman"/>
                <w:b/>
                <w:color w:val="auto"/>
                <w:sz w:val="21"/>
                <w:szCs w:val="21"/>
                <w:highlight w:val="none"/>
              </w:rPr>
              <w:t>监测结果</w:t>
            </w:r>
            <w:r>
              <w:rPr>
                <w:rFonts w:hint="eastAsia" w:ascii="Times New Roman" w:hAnsi="Times New Roman" w:eastAsia="宋体" w:cs="Times New Roman"/>
                <w:b/>
                <w:color w:val="auto"/>
                <w:sz w:val="21"/>
                <w:szCs w:val="21"/>
                <w:highlight w:val="none"/>
                <w:lang w:eastAsia="zh-CN"/>
              </w:rPr>
              <w:t>（小时值）</w:t>
            </w:r>
            <w:r>
              <w:rPr>
                <w:rFonts w:hint="default" w:ascii="Times New Roman" w:hAnsi="Times New Roman" w:eastAsia="宋体" w:cs="Times New Roman"/>
                <w:b/>
                <w:color w:val="auto"/>
                <w:sz w:val="21"/>
                <w:szCs w:val="21"/>
                <w:highlight w:val="none"/>
              </w:rPr>
              <w:t xml:space="preserve">   单位：</w:t>
            </w:r>
            <w:r>
              <w:rPr>
                <w:rFonts w:hint="eastAsia"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rPr>
              <w:t>g/m</w:t>
            </w:r>
            <w:r>
              <w:rPr>
                <w:rFonts w:hint="default" w:ascii="Times New Roman" w:hAnsi="Times New Roman" w:eastAsia="宋体" w:cs="Times New Roman"/>
                <w:b/>
                <w:color w:val="auto"/>
                <w:sz w:val="21"/>
                <w:szCs w:val="21"/>
                <w:highlight w:val="none"/>
                <w:vertAlign w:val="superscript"/>
              </w:rPr>
              <w:t>3</w:t>
            </w:r>
          </w:p>
          <w:tbl>
            <w:tblPr>
              <w:tblStyle w:val="22"/>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4"/>
              <w:gridCol w:w="1035"/>
              <w:gridCol w:w="2000"/>
              <w:gridCol w:w="1382"/>
              <w:gridCol w:w="1383"/>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检测日期</w:t>
                  </w:r>
                </w:p>
              </w:tc>
              <w:tc>
                <w:tcPr>
                  <w:tcW w:w="1035"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时间</w:t>
                  </w:r>
                </w:p>
              </w:tc>
              <w:tc>
                <w:tcPr>
                  <w:tcW w:w="2000"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eastAsia="zh-CN"/>
                    </w:rPr>
                    <w:t>样品编号</w:t>
                  </w:r>
                </w:p>
              </w:tc>
              <w:tc>
                <w:tcPr>
                  <w:tcW w:w="1382" w:type="dxa"/>
                  <w:noWrap w:val="0"/>
                  <w:vAlign w:val="center"/>
                </w:tcPr>
                <w:p>
                  <w:pPr>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氯化氢监测结果</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eastAsia="zh-CN"/>
                    </w:rPr>
                    <w:t>氯化氢</w:t>
                  </w:r>
                  <w:r>
                    <w:rPr>
                      <w:rFonts w:hint="default" w:ascii="Times New Roman" w:hAnsi="Times New Roman" w:eastAsia="宋体" w:cs="Times New Roman"/>
                      <w:b/>
                      <w:bCs/>
                      <w:color w:val="auto"/>
                      <w:sz w:val="21"/>
                      <w:szCs w:val="21"/>
                      <w:highlight w:val="none"/>
                    </w:rPr>
                    <w:t>标准限值</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2021.10.18</w:t>
                  </w:r>
                </w:p>
              </w:tc>
              <w:tc>
                <w:tcPr>
                  <w:tcW w:w="1035"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下风向1#</w:t>
                  </w:r>
                </w:p>
              </w:tc>
              <w:tc>
                <w:tcPr>
                  <w:tcW w:w="200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Q211111018-1#-1</w:t>
                  </w:r>
                </w:p>
              </w:tc>
              <w:tc>
                <w:tcPr>
                  <w:tcW w:w="1382" w:type="dxa"/>
                  <w:noWrap w:val="0"/>
                  <w:vAlign w:val="center"/>
                </w:tcPr>
                <w:p>
                  <w:pPr>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3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Q211111018-1#-2</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3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Q211111018-1#-3</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3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Q211111018-1#-4</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2021.10.19</w:t>
                  </w:r>
                </w:p>
              </w:tc>
              <w:tc>
                <w:tcPr>
                  <w:tcW w:w="103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Q211111019-1#-1</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3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Q211111019-1#-2</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3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Q211111019-1#-3</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3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Q211111019-1#-4</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2021.10.20</w:t>
                  </w:r>
                </w:p>
              </w:tc>
              <w:tc>
                <w:tcPr>
                  <w:tcW w:w="103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Q211111020-1#-1</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3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Q211111020-1#-2</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3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Q211111020-1#-3</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11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3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Q211111020-1#-4</w:t>
                  </w:r>
                </w:p>
              </w:tc>
              <w:tc>
                <w:tcPr>
                  <w:tcW w:w="1382"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0.05</w:t>
                  </w:r>
                </w:p>
              </w:tc>
              <w:tc>
                <w:tcPr>
                  <w:tcW w:w="1383"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0.05</w:t>
                  </w:r>
                </w:p>
              </w:tc>
              <w:tc>
                <w:tcPr>
                  <w:tcW w:w="1388"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Style w:val="57"/>
              <w:keepNext w:val="0"/>
              <w:keepLines w:val="0"/>
              <w:pageBreakBefore w:val="0"/>
              <w:widowControl w:val="0"/>
              <w:kinsoku/>
              <w:wordWrap/>
              <w:overflowPunct/>
              <w:topLinePunct w:val="0"/>
              <w:autoSpaceDE w:val="0"/>
              <w:autoSpaceDN w:val="0"/>
              <w:bidi w:val="0"/>
              <w:adjustRightInd w:val="0"/>
              <w:snapToGrid/>
              <w:spacing w:line="348"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zh-CN"/>
              </w:rPr>
              <w:t>综上，根据现状监测结果可知，</w:t>
            </w:r>
            <w:r>
              <w:rPr>
                <w:rFonts w:hint="eastAsia" w:cs="Times New Roman"/>
                <w:color w:val="auto"/>
                <w:highlight w:val="none"/>
                <w:lang w:eastAsia="zh-CN"/>
              </w:rPr>
              <w:t>项目</w:t>
            </w:r>
            <w:r>
              <w:rPr>
                <w:rFonts w:hint="default" w:ascii="Times New Roman" w:hAnsi="Times New Roman" w:eastAsia="宋体" w:cs="Times New Roman"/>
                <w:color w:val="auto"/>
                <w:highlight w:val="none"/>
              </w:rPr>
              <w:t>评价区域内监测的TSP能达到《环境空气质量标准》（GB3095-2012）二级标准的要求</w:t>
            </w:r>
            <w:r>
              <w:rPr>
                <w:rFonts w:hint="default" w:ascii="Times New Roman" w:hAnsi="Times New Roman" w:eastAsia="宋体" w:cs="Times New Roman"/>
                <w:color w:val="auto"/>
                <w:highlight w:val="none"/>
                <w:lang w:eastAsia="zh-CN"/>
              </w:rPr>
              <w:t>；</w:t>
            </w:r>
            <w:r>
              <w:rPr>
                <w:rFonts w:hint="eastAsia" w:cs="Times New Roman"/>
                <w:color w:val="auto"/>
                <w:sz w:val="24"/>
                <w:szCs w:val="24"/>
                <w:highlight w:val="none"/>
                <w:lang w:eastAsia="zh-CN"/>
              </w:rPr>
              <w:t>非甲烷总烃、氯乙烯</w:t>
            </w:r>
            <w:r>
              <w:rPr>
                <w:rFonts w:hint="default" w:ascii="Times New Roman" w:hAnsi="Times New Roman" w:eastAsia="宋体" w:cs="Times New Roman"/>
                <w:color w:val="auto"/>
                <w:sz w:val="24"/>
                <w:szCs w:val="24"/>
                <w:highlight w:val="none"/>
                <w:lang w:eastAsia="zh-CN"/>
              </w:rPr>
              <w:t>满足</w:t>
            </w:r>
            <w:r>
              <w:rPr>
                <w:rFonts w:hint="eastAsia" w:cs="Times New Roman"/>
                <w:color w:val="auto"/>
                <w:sz w:val="24"/>
                <w:szCs w:val="24"/>
                <w:highlight w:val="none"/>
                <w:lang w:eastAsia="zh-CN"/>
              </w:rPr>
              <w:t>《大气污染物综合排放标准详解》；氯化氢满足</w:t>
            </w:r>
            <w:r>
              <w:rPr>
                <w:rFonts w:hint="default" w:ascii="Times New Roman" w:hAnsi="Times New Roman" w:eastAsia="宋体" w:cs="Times New Roman"/>
                <w:color w:val="auto"/>
                <w:sz w:val="24"/>
                <w:szCs w:val="24"/>
                <w:highlight w:val="none"/>
              </w:rPr>
              <w:t>《环境影响评价技术导则 大气环境</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HJ2.2-2018</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》附录D中的浓度限值</w:t>
            </w:r>
            <w:r>
              <w:rPr>
                <w:rFonts w:hint="default" w:ascii="Times New Roman" w:hAnsi="Times New Roman" w:eastAsia="宋体" w:cs="Times New Roman"/>
                <w:color w:val="auto"/>
                <w:sz w:val="24"/>
                <w:szCs w:val="24"/>
                <w:highlight w:val="none"/>
                <w:lang w:eastAsia="zh-CN"/>
              </w:rPr>
              <w:t>要求</w:t>
            </w:r>
            <w:r>
              <w:rPr>
                <w:rFonts w:hint="default" w:ascii="Times New Roman" w:hAnsi="Times New Roman" w:cs="Times New Roman"/>
                <w:color w:val="auto"/>
                <w:sz w:val="24"/>
                <w:szCs w:val="24"/>
                <w:highlight w:val="none"/>
                <w:lang w:val="en-US" w:eastAsia="zh-CN"/>
              </w:rPr>
              <w:t>，为环境空气质量达标区</w:t>
            </w:r>
            <w:r>
              <w:rPr>
                <w:rFonts w:hint="default" w:ascii="Times New Roman" w:hAnsi="Times New Roman" w:eastAsia="宋体" w:cs="Times New Roman"/>
                <w:color w:val="auto"/>
                <w:sz w:val="24"/>
                <w:szCs w:val="24"/>
                <w:highlight w:val="none"/>
                <w:lang w:eastAsia="zh-CN"/>
              </w:rPr>
              <w:t>。</w:t>
            </w:r>
          </w:p>
          <w:p>
            <w:pPr>
              <w:pStyle w:val="57"/>
              <w:keepNext w:val="0"/>
              <w:keepLines w:val="0"/>
              <w:pageBreakBefore w:val="0"/>
              <w:widowControl w:val="0"/>
              <w:kinsoku/>
              <w:wordWrap/>
              <w:overflowPunct/>
              <w:topLinePunct w:val="0"/>
              <w:autoSpaceDE w:val="0"/>
              <w:autoSpaceDN w:val="0"/>
              <w:bidi w:val="0"/>
              <w:adjustRightInd w:val="0"/>
              <w:snapToGrid/>
              <w:spacing w:line="348" w:lineRule="auto"/>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drawing>
                <wp:inline distT="0" distB="0" distL="114300" distR="114300">
                  <wp:extent cx="4031615" cy="2656840"/>
                  <wp:effectExtent l="0" t="0" r="6985" b="10160"/>
                  <wp:docPr id="2" name="图片 2" descr="微信截图_2022032317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20323172203"/>
                          <pic:cNvPicPr>
                            <a:picLocks noChangeAspect="1"/>
                          </pic:cNvPicPr>
                        </pic:nvPicPr>
                        <pic:blipFill>
                          <a:blip r:embed="rId26"/>
                          <a:stretch>
                            <a:fillRect/>
                          </a:stretch>
                        </pic:blipFill>
                        <pic:spPr>
                          <a:xfrm>
                            <a:off x="0" y="0"/>
                            <a:ext cx="4031615" cy="2656840"/>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图3-1 项目监测点位图</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highlight w:val="none"/>
              </w:rPr>
              <w:t>地表水环境质量现状</w:t>
            </w:r>
          </w:p>
          <w:p>
            <w:pPr>
              <w:adjustRightInd/>
              <w:snapToGrid/>
              <w:spacing w:line="348" w:lineRule="auto"/>
              <w:ind w:firstLine="520" w:firstLineChars="21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pacing w:val="4"/>
                <w:sz w:val="24"/>
                <w:szCs w:val="24"/>
                <w:highlight w:val="none"/>
              </w:rPr>
              <w:t>项目区最近地表水体为</w:t>
            </w:r>
            <w:r>
              <w:rPr>
                <w:rFonts w:hint="default" w:ascii="Times New Roman" w:hAnsi="Times New Roman" w:eastAsia="宋体" w:cs="Times New Roman"/>
                <w:color w:val="auto"/>
                <w:sz w:val="24"/>
                <w:szCs w:val="24"/>
                <w:highlight w:val="none"/>
                <w:lang w:val="zh-CN"/>
              </w:rPr>
              <w:t>北面3.</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val="zh-CN"/>
              </w:rPr>
              <w:t>km处的甸头大河</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lang w:val="zh-CN"/>
              </w:rPr>
              <w:t>甸头大河为小江流域清水海出口一东川区</w:t>
            </w:r>
            <w:r>
              <w:rPr>
                <w:rFonts w:hint="eastAsia" w:ascii="Times New Roman" w:hAnsi="Times New Roman" w:eastAsia="宋体" w:cs="Times New Roman"/>
                <w:color w:val="auto"/>
                <w:sz w:val="24"/>
                <w:szCs w:val="24"/>
                <w:highlight w:val="none"/>
                <w:lang w:val="zh-CN"/>
              </w:rPr>
              <w:t>入金沙江口</w:t>
            </w:r>
            <w:r>
              <w:rPr>
                <w:rFonts w:hint="default" w:ascii="Times New Roman" w:hAnsi="Times New Roman" w:eastAsia="宋体" w:cs="Times New Roman"/>
                <w:color w:val="auto"/>
                <w:sz w:val="24"/>
                <w:szCs w:val="24"/>
                <w:highlight w:val="none"/>
                <w:lang w:val="zh-CN"/>
              </w:rPr>
              <w:t>。根据</w:t>
            </w:r>
            <w:r>
              <w:rPr>
                <w:rFonts w:hint="eastAsia"/>
                <w:color w:val="auto"/>
                <w:sz w:val="24"/>
                <w:szCs w:val="24"/>
                <w:highlight w:val="none"/>
              </w:rPr>
              <w:t>《云南省水功能区划（2014年修订）》，</w:t>
            </w:r>
            <w:r>
              <w:rPr>
                <w:rFonts w:hint="default" w:ascii="Times New Roman" w:hAnsi="Times New Roman" w:eastAsia="宋体" w:cs="Times New Roman"/>
                <w:color w:val="auto"/>
                <w:sz w:val="24"/>
                <w:szCs w:val="24"/>
                <w:highlight w:val="none"/>
                <w:lang w:val="zh-CN"/>
              </w:rPr>
              <w:t>小江“</w:t>
            </w:r>
            <w:r>
              <w:rPr>
                <w:rFonts w:hint="eastAsia" w:ascii="Times New Roman" w:hAnsi="Times New Roman" w:eastAsia="宋体" w:cs="Times New Roman"/>
                <w:color w:val="auto"/>
                <w:sz w:val="24"/>
                <w:szCs w:val="24"/>
                <w:highlight w:val="none"/>
                <w:lang w:val="zh-CN"/>
              </w:rPr>
              <w:t>清水海出口至东川区入金沙江口</w:t>
            </w:r>
            <w:r>
              <w:rPr>
                <w:rFonts w:hint="default" w:ascii="Times New Roman" w:hAnsi="Times New Roman" w:eastAsia="宋体" w:cs="Times New Roman"/>
                <w:color w:val="auto"/>
                <w:sz w:val="24"/>
                <w:szCs w:val="24"/>
                <w:highlight w:val="none"/>
                <w:lang w:val="zh-CN"/>
              </w:rPr>
              <w:t>”段，</w:t>
            </w:r>
            <w:r>
              <w:rPr>
                <w:rFonts w:hint="eastAsia" w:ascii="Times New Roman" w:hAnsi="Times New Roman" w:eastAsia="宋体" w:cs="Times New Roman"/>
                <w:color w:val="auto"/>
                <w:sz w:val="24"/>
                <w:szCs w:val="24"/>
                <w:highlight w:val="none"/>
              </w:rPr>
              <w:t>全长141.0km，现状水质为Ⅲ～劣Ⅴ类，规划水平年水质目标为Ⅲ类。</w:t>
            </w:r>
            <w:r>
              <w:rPr>
                <w:rFonts w:hint="default" w:ascii="Times New Roman" w:hAnsi="Times New Roman" w:eastAsia="宋体" w:cs="Times New Roman"/>
                <w:color w:val="auto"/>
                <w:sz w:val="24"/>
                <w:szCs w:val="24"/>
                <w:highlight w:val="none"/>
              </w:rPr>
              <w:t>执行《地表水环境质量标准》（GB3838-2002）</w:t>
            </w:r>
            <w:r>
              <w:rPr>
                <w:rFonts w:hint="default" w:ascii="Times New Roman" w:hAnsi="Times New Roman" w:eastAsia="宋体" w:cs="Times New Roman"/>
                <w:color w:val="auto"/>
                <w:sz w:val="24"/>
                <w:szCs w:val="24"/>
                <w:highlight w:val="none"/>
                <w:lang w:val="zh-CN"/>
              </w:rPr>
              <w:t>Ⅲ</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4 \* ROMAN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类标准。具体限值见表</w:t>
            </w:r>
            <w:r>
              <w:rPr>
                <w:rFonts w:hint="eastAsia" w:cs="Times New Roman"/>
                <w:color w:val="auto"/>
                <w:sz w:val="24"/>
                <w:szCs w:val="24"/>
                <w:highlight w:val="none"/>
                <w:lang w:val="en-US" w:eastAsia="zh-CN"/>
              </w:rPr>
              <w:t>3-6</w:t>
            </w:r>
            <w:r>
              <w:rPr>
                <w:rFonts w:hint="default" w:ascii="Times New Roman" w:hAnsi="Times New Roman" w:eastAsia="宋体" w:cs="Times New Roman"/>
                <w:color w:val="auto"/>
                <w:sz w:val="24"/>
                <w:szCs w:val="24"/>
                <w:highlight w:val="none"/>
              </w:rPr>
              <w:t>所示。</w:t>
            </w:r>
          </w:p>
          <w:p>
            <w:pPr>
              <w:tabs>
                <w:tab w:val="center" w:pos="3899"/>
              </w:tabs>
              <w:spacing w:line="240" w:lineRule="auto"/>
              <w:ind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3-6</w:t>
            </w:r>
            <w:r>
              <w:rPr>
                <w:rFonts w:hint="default" w:ascii="Times New Roman" w:hAnsi="Times New Roman" w:eastAsia="宋体" w:cs="Times New Roman"/>
                <w:b/>
                <w:color w:val="auto"/>
                <w:sz w:val="21"/>
                <w:szCs w:val="21"/>
                <w:highlight w:val="none"/>
              </w:rPr>
              <w:t xml:space="preserve">   《地表水环境质量标准》  单位：mg/L，PH为无量纲</w:t>
            </w:r>
          </w:p>
          <w:tbl>
            <w:tblPr>
              <w:tblStyle w:val="22"/>
              <w:tblW w:w="81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400"/>
              <w:gridCol w:w="1214"/>
              <w:gridCol w:w="1279"/>
              <w:gridCol w:w="1279"/>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1" w:type="dxa"/>
                  <w:noWrap w:val="0"/>
                  <w:vAlign w:val="center"/>
                </w:tcPr>
                <w:p>
                  <w:pPr>
                    <w:pStyle w:val="9"/>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1400" w:type="dxa"/>
                  <w:noWrap w:val="0"/>
                  <w:vAlign w:val="center"/>
                </w:tcPr>
                <w:p>
                  <w:pPr>
                    <w:pStyle w:val="9"/>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pH（无量纲）</w:t>
                  </w:r>
                </w:p>
              </w:tc>
              <w:tc>
                <w:tcPr>
                  <w:tcW w:w="1214" w:type="dxa"/>
                  <w:noWrap w:val="0"/>
                  <w:vAlign w:val="center"/>
                </w:tcPr>
                <w:p>
                  <w:pPr>
                    <w:pStyle w:val="9"/>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r>
                    <w:rPr>
                      <w:rFonts w:hint="default" w:ascii="Times New Roman" w:hAnsi="Times New Roman" w:eastAsia="宋体" w:cs="Times New Roman"/>
                      <w:b/>
                      <w:bCs/>
                      <w:color w:val="auto"/>
                      <w:sz w:val="21"/>
                      <w:szCs w:val="21"/>
                      <w:highlight w:val="none"/>
                      <w:vertAlign w:val="subscript"/>
                    </w:rPr>
                    <w:t>Cr</w:t>
                  </w:r>
                </w:p>
              </w:tc>
              <w:tc>
                <w:tcPr>
                  <w:tcW w:w="1279" w:type="dxa"/>
                  <w:noWrap w:val="0"/>
                  <w:vAlign w:val="center"/>
                </w:tcPr>
                <w:p>
                  <w:pPr>
                    <w:pStyle w:val="9"/>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c>
                <w:tcPr>
                  <w:tcW w:w="1279" w:type="dxa"/>
                  <w:noWrap w:val="0"/>
                  <w:vAlign w:val="center"/>
                </w:tcPr>
                <w:p>
                  <w:pPr>
                    <w:pStyle w:val="9"/>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总磷</w:t>
                  </w:r>
                </w:p>
              </w:tc>
              <w:tc>
                <w:tcPr>
                  <w:tcW w:w="1476" w:type="dxa"/>
                  <w:noWrap w:val="0"/>
                  <w:vAlign w:val="center"/>
                </w:tcPr>
                <w:p>
                  <w:pPr>
                    <w:pStyle w:val="9"/>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1" w:type="dxa"/>
                  <w:noWrap w:val="0"/>
                  <w:vAlign w:val="center"/>
                </w:tcPr>
                <w:p>
                  <w:pPr>
                    <w:pStyle w:val="9"/>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Ⅲ标准值</w:t>
                  </w:r>
                </w:p>
              </w:tc>
              <w:tc>
                <w:tcPr>
                  <w:tcW w:w="1400" w:type="dxa"/>
                  <w:noWrap w:val="0"/>
                  <w:vAlign w:val="center"/>
                </w:tcPr>
                <w:p>
                  <w:pPr>
                    <w:pStyle w:val="9"/>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1214" w:type="dxa"/>
                  <w:noWrap w:val="0"/>
                  <w:vAlign w:val="center"/>
                </w:tcPr>
                <w:p>
                  <w:pPr>
                    <w:pStyle w:val="9"/>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279" w:type="dxa"/>
                  <w:noWrap w:val="0"/>
                  <w:vAlign w:val="center"/>
                </w:tcPr>
                <w:p>
                  <w:pPr>
                    <w:pStyle w:val="9"/>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279" w:type="dxa"/>
                  <w:noWrap w:val="0"/>
                  <w:vAlign w:val="center"/>
                </w:tcPr>
                <w:p>
                  <w:pPr>
                    <w:pStyle w:val="9"/>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1476" w:type="dxa"/>
                  <w:noWrap w:val="0"/>
                  <w:vAlign w:val="center"/>
                </w:tcPr>
                <w:p>
                  <w:pPr>
                    <w:pStyle w:val="9"/>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bl>
          <w:p>
            <w:pPr>
              <w:adjustRightInd/>
              <w:snapToGrid/>
              <w:spacing w:line="348" w:lineRule="auto"/>
              <w:ind w:firstLine="504" w:firstLineChars="21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本次评价引用《天生桥特色产业园区污水处理厂建设项目环境影响报告书》中对甸头大河的水质监测数据对甸头大河水质进行评价。云南省东川再就业特区天生桥特色产业园区管委会委托云南环绿环境检测技术有限公司2019年6月25日至6月27日按有关规范对甸头大河水质进行了采样监测，监测结果见表3-</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zh-CN"/>
              </w:rPr>
              <w:t>。</w:t>
            </w:r>
          </w:p>
          <w:p>
            <w:pPr>
              <w:spacing w:line="240" w:lineRule="auto"/>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eastAsia"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 xml:space="preserve">  甸头大河监测结果一览表</w:t>
            </w:r>
          </w:p>
          <w:tbl>
            <w:tblPr>
              <w:tblStyle w:val="22"/>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80"/>
              <w:gridCol w:w="725"/>
              <w:gridCol w:w="1077"/>
              <w:gridCol w:w="1091"/>
              <w:gridCol w:w="1057"/>
              <w:gridCol w:w="1057"/>
              <w:gridCol w:w="767"/>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restart"/>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监测断面位置</w:t>
                  </w:r>
                </w:p>
              </w:tc>
              <w:tc>
                <w:tcPr>
                  <w:tcW w:w="1080" w:type="dxa"/>
                  <w:vMerge w:val="restart"/>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监测指标</w:t>
                  </w:r>
                </w:p>
              </w:tc>
              <w:tc>
                <w:tcPr>
                  <w:tcW w:w="2893" w:type="dxa"/>
                  <w:gridSpan w:val="3"/>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监测结果（mg/L）</w:t>
                  </w:r>
                </w:p>
              </w:tc>
              <w:tc>
                <w:tcPr>
                  <w:tcW w:w="1057" w:type="dxa"/>
                  <w:vMerge w:val="restart"/>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平均值（mg/L）</w:t>
                  </w:r>
                </w:p>
              </w:tc>
              <w:tc>
                <w:tcPr>
                  <w:tcW w:w="1057" w:type="dxa"/>
                  <w:vMerge w:val="restart"/>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标准限值（mg/L）</w:t>
                  </w:r>
                </w:p>
              </w:tc>
              <w:tc>
                <w:tcPr>
                  <w:tcW w:w="767" w:type="dxa"/>
                  <w:vMerge w:val="restart"/>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标准指数</w:t>
                  </w:r>
                </w:p>
              </w:tc>
              <w:tc>
                <w:tcPr>
                  <w:tcW w:w="793" w:type="dxa"/>
                  <w:vMerge w:val="restart"/>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2019.6.25</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2019.6.26</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2019.6.27</w:t>
                  </w:r>
                </w:p>
              </w:tc>
              <w:tc>
                <w:tcPr>
                  <w:tcW w:w="1057"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57"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767"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793"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restart"/>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黑泥沟汇入甸头大河处上游400m</w:t>
                  </w: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8.38</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8.36</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8.35</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0.68</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高锰酸盐指数</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0.48</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0.42</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0.42</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0.176</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0.184</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0.171</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0.177</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0.18</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总磷</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0.57</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石油类</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0.33</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粪大肠菌群（个/L）</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6200</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5400</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5800</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5800</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0.58</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汞</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0.00004L</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0.00004L</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0.00004L</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0.00004</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六价铬</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0.006</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0.006</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0.006</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砷</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0.0002L</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0.0002L</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0.0002L</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铅</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铜</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restart"/>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黑泥沟汇入甸头大河处下游400m</w:t>
                  </w: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8.29</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8.34</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8.27</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0.65</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高锰酸盐指数</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0.41</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0.32</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0.32</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0.196</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0.187</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0.192</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0.192</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0.19</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总磷</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0.80</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石油类</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粪大肠菌群（个/L）</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8100</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8400</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8100</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8200</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0.82</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汞</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0.00004L</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0.00004L</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0.00004L</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0.00004</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六价铬</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0.006</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0.14</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砷</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0.0002L</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0.0002L</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0.0002L</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铅</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080"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铜</w:t>
                  </w:r>
                </w:p>
              </w:tc>
              <w:tc>
                <w:tcPr>
                  <w:tcW w:w="725"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c>
                <w:tcPr>
                  <w:tcW w:w="107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c>
                <w:tcPr>
                  <w:tcW w:w="1091"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0.01L</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105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67"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793"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adjustRightInd/>
              <w:snapToGrid/>
              <w:spacing w:line="348" w:lineRule="auto"/>
              <w:ind w:firstLine="504" w:firstLineChars="21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据上表，甸头大沟两个监测断面各监测指标水质标准指数在0.004~0.82之间，均小于1，甸头大河水环境质量能达到《地表水环境质量标准》（GB3838-2002）Ⅲ类标准限值要求，水环境质量现状达标。</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Courier New" w:eastAsia="宋体" w:cs="Times New Roman"/>
                <w:color w:val="auto"/>
                <w:kern w:val="2"/>
                <w:sz w:val="24"/>
                <w:szCs w:val="24"/>
                <w:highlight w:val="none"/>
                <w:lang w:val="zh-CN" w:eastAsia="zh-CN" w:bidi="ar-SA"/>
              </w:rPr>
            </w:pPr>
            <w:r>
              <w:rPr>
                <w:rFonts w:hint="default" w:ascii="Times New Roman" w:hAnsi="Courier New" w:eastAsia="宋体" w:cs="Times New Roman"/>
                <w:color w:val="auto"/>
                <w:kern w:val="2"/>
                <w:sz w:val="24"/>
                <w:szCs w:val="24"/>
                <w:highlight w:val="none"/>
                <w:lang w:val="zh-CN" w:eastAsia="zh-CN" w:bidi="ar-SA"/>
              </w:rPr>
              <w:t>项目位于东川再就业特色产业园区天生桥工业园再生资源基地内4-1号厂房，属于工业集聚区，根据《云南省东川再就业特区天生桥特色产业园总体规划环境影响报告书》，工业聚集区声环境执行《声环境质量标准》（GB3096-2008）3类标准限值。</w:t>
            </w:r>
          </w:p>
          <w:p>
            <w:pPr>
              <w:pStyle w:val="11"/>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Courier New" w:eastAsia="宋体" w:cs="Times New Roman"/>
                <w:color w:val="auto"/>
                <w:kern w:val="2"/>
                <w:sz w:val="24"/>
                <w:szCs w:val="24"/>
                <w:highlight w:val="none"/>
                <w:lang w:val="en-US" w:eastAsia="zh-CN" w:bidi="ar-SA"/>
              </w:rPr>
            </w:pPr>
            <w:r>
              <w:rPr>
                <w:rFonts w:hint="eastAsia" w:ascii="Times New Roman" w:hAnsi="Courier New" w:eastAsia="宋体" w:cs="Times New Roman"/>
                <w:color w:val="auto"/>
                <w:kern w:val="2"/>
                <w:sz w:val="24"/>
                <w:szCs w:val="24"/>
                <w:highlight w:val="none"/>
                <w:lang w:val="en-US" w:eastAsia="zh-CN" w:bidi="ar-SA"/>
              </w:rPr>
              <w:t>建设单位委托</w:t>
            </w:r>
            <w:r>
              <w:rPr>
                <w:rFonts w:hint="default" w:ascii="Times New Roman" w:hAnsi="Courier New" w:eastAsia="宋体" w:cs="Times New Roman"/>
                <w:color w:val="auto"/>
                <w:kern w:val="2"/>
                <w:sz w:val="24"/>
                <w:szCs w:val="24"/>
                <w:highlight w:val="none"/>
                <w:lang w:val="zh-CN" w:eastAsia="zh-CN" w:bidi="ar-SA"/>
              </w:rPr>
              <w:t>云南鼎祺环境检测有限公司</w:t>
            </w:r>
            <w:r>
              <w:rPr>
                <w:rFonts w:hint="eastAsia" w:ascii="Times New Roman" w:hAnsi="Courier New" w:eastAsia="宋体" w:cs="Times New Roman"/>
                <w:color w:val="auto"/>
                <w:kern w:val="2"/>
                <w:sz w:val="24"/>
                <w:szCs w:val="24"/>
                <w:highlight w:val="none"/>
                <w:lang w:val="zh-CN" w:eastAsia="zh-CN" w:bidi="ar-SA"/>
              </w:rPr>
              <w:t>于</w:t>
            </w:r>
            <w:r>
              <w:rPr>
                <w:rFonts w:hint="default" w:ascii="Times New Roman" w:hAnsi="Courier New" w:eastAsia="宋体" w:cs="Times New Roman"/>
                <w:color w:val="auto"/>
                <w:kern w:val="2"/>
                <w:sz w:val="24"/>
                <w:szCs w:val="24"/>
                <w:highlight w:val="none"/>
                <w:lang w:val="en-US" w:eastAsia="zh-CN" w:bidi="ar-SA"/>
              </w:rPr>
              <w:t>202</w:t>
            </w:r>
            <w:r>
              <w:rPr>
                <w:rFonts w:hint="eastAsia" w:ascii="Times New Roman" w:hAnsi="Courier New" w:eastAsia="宋体" w:cs="Times New Roman"/>
                <w:color w:val="auto"/>
                <w:kern w:val="2"/>
                <w:sz w:val="24"/>
                <w:szCs w:val="24"/>
                <w:highlight w:val="none"/>
                <w:lang w:val="en-US" w:eastAsia="zh-CN" w:bidi="ar-SA"/>
              </w:rPr>
              <w:t>1</w:t>
            </w:r>
            <w:r>
              <w:rPr>
                <w:rFonts w:hint="default" w:ascii="Times New Roman" w:hAnsi="Courier New" w:eastAsia="宋体" w:cs="Times New Roman"/>
                <w:color w:val="auto"/>
                <w:kern w:val="2"/>
                <w:sz w:val="24"/>
                <w:szCs w:val="24"/>
                <w:highlight w:val="none"/>
                <w:lang w:val="en-US" w:eastAsia="zh-CN" w:bidi="ar-SA"/>
              </w:rPr>
              <w:t>年</w:t>
            </w:r>
            <w:r>
              <w:rPr>
                <w:rFonts w:hint="eastAsia" w:ascii="Times New Roman" w:hAnsi="Courier New" w:eastAsia="宋体" w:cs="Times New Roman"/>
                <w:color w:val="auto"/>
                <w:kern w:val="2"/>
                <w:sz w:val="24"/>
                <w:szCs w:val="24"/>
                <w:highlight w:val="none"/>
                <w:lang w:val="en-US" w:eastAsia="zh-CN" w:bidi="ar-SA"/>
              </w:rPr>
              <w:t>10</w:t>
            </w:r>
            <w:r>
              <w:rPr>
                <w:rFonts w:hint="default" w:ascii="Times New Roman" w:hAnsi="Courier New" w:eastAsia="宋体" w:cs="Times New Roman"/>
                <w:color w:val="auto"/>
                <w:kern w:val="2"/>
                <w:sz w:val="24"/>
                <w:szCs w:val="24"/>
                <w:highlight w:val="none"/>
                <w:lang w:val="en-US" w:eastAsia="zh-CN" w:bidi="ar-SA"/>
              </w:rPr>
              <w:t>月</w:t>
            </w:r>
            <w:r>
              <w:rPr>
                <w:rFonts w:hint="eastAsia" w:ascii="Times New Roman" w:hAnsi="Courier New" w:eastAsia="宋体" w:cs="Times New Roman"/>
                <w:color w:val="auto"/>
                <w:kern w:val="2"/>
                <w:sz w:val="24"/>
                <w:szCs w:val="24"/>
                <w:highlight w:val="none"/>
                <w:lang w:val="en-US" w:eastAsia="zh-CN" w:bidi="ar-SA"/>
              </w:rPr>
              <w:t>18日-10月19日对项目区厂界四周声环境质量现状进行检测，</w:t>
            </w:r>
            <w:r>
              <w:rPr>
                <w:rFonts w:hint="default" w:ascii="Times New Roman" w:hAnsi="Courier New" w:eastAsia="宋体" w:cs="Times New Roman"/>
                <w:color w:val="auto"/>
                <w:kern w:val="2"/>
                <w:sz w:val="24"/>
                <w:szCs w:val="24"/>
                <w:highlight w:val="none"/>
                <w:lang w:val="en-US" w:eastAsia="zh-CN" w:bidi="ar-SA"/>
              </w:rPr>
              <w:t>监测结果见下表</w:t>
            </w:r>
            <w:r>
              <w:rPr>
                <w:rFonts w:hint="eastAsia" w:ascii="Times New Roman" w:hAnsi="Courier New" w:eastAsia="宋体" w:cs="Times New Roman"/>
                <w:color w:val="auto"/>
                <w:kern w:val="2"/>
                <w:sz w:val="24"/>
                <w:szCs w:val="24"/>
                <w:highlight w:val="none"/>
                <w:lang w:val="en-US" w:eastAsia="zh-CN" w:bidi="ar-SA"/>
              </w:rPr>
              <w:t>，监测报告见附件，监测布点图见附图</w:t>
            </w:r>
            <w:r>
              <w:rPr>
                <w:rFonts w:hint="default" w:ascii="Times New Roman" w:hAnsi="Courier New"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snapToGrid w:val="0"/>
              <w:spacing w:line="240" w:lineRule="auto"/>
              <w:ind w:firstLine="48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zh-CN"/>
              </w:rPr>
              <w:t>表</w:t>
            </w:r>
            <w:r>
              <w:rPr>
                <w:rFonts w:hint="default" w:ascii="Times New Roman" w:hAnsi="Times New Roman" w:eastAsia="宋体" w:cs="Times New Roman"/>
                <w:b/>
                <w:bCs/>
                <w:color w:val="auto"/>
                <w:kern w:val="0"/>
                <w:sz w:val="21"/>
                <w:szCs w:val="21"/>
                <w:highlight w:val="none"/>
                <w:lang w:val="en-US" w:eastAsia="zh-CN"/>
              </w:rPr>
              <w:t>3-</w:t>
            </w:r>
            <w:r>
              <w:rPr>
                <w:rFonts w:hint="eastAsia" w:cs="Times New Roman"/>
                <w:b/>
                <w:bCs/>
                <w:color w:val="auto"/>
                <w:kern w:val="0"/>
                <w:sz w:val="21"/>
                <w:szCs w:val="21"/>
                <w:highlight w:val="none"/>
                <w:lang w:val="en-US" w:eastAsia="zh-CN"/>
              </w:rPr>
              <w:t>8</w:t>
            </w:r>
            <w:r>
              <w:rPr>
                <w:rFonts w:hint="default" w:ascii="Times New Roman" w:hAnsi="Times New Roman" w:eastAsia="宋体" w:cs="Times New Roman"/>
                <w:b/>
                <w:bCs/>
                <w:color w:val="auto"/>
                <w:kern w:val="0"/>
                <w:sz w:val="21"/>
                <w:szCs w:val="21"/>
                <w:highlight w:val="none"/>
                <w:lang w:val="en-US" w:eastAsia="zh-CN"/>
              </w:rPr>
              <w:t xml:space="preserve"> 声环境质量监测结果一览表</w:t>
            </w:r>
          </w:p>
          <w:tbl>
            <w:tblPr>
              <w:tblStyle w:val="22"/>
              <w:tblW w:w="837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64"/>
              <w:gridCol w:w="1215"/>
              <w:gridCol w:w="1701"/>
              <w:gridCol w:w="1140"/>
              <w:gridCol w:w="734"/>
              <w:gridCol w:w="734"/>
              <w:gridCol w:w="707"/>
              <w:gridCol w:w="810"/>
              <w:gridCol w:w="6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64" w:type="dxa"/>
                  <w:vMerge w:val="restart"/>
                  <w:tcBorders>
                    <w:right w:val="single" w:color="auto" w:sz="4" w:space="0"/>
                  </w:tcBorders>
                  <w:vAlign w:val="center"/>
                </w:tcPr>
                <w:p>
                  <w:pPr>
                    <w:tabs>
                      <w:tab w:val="left" w:pos="6045"/>
                    </w:tabs>
                    <w:snapToGrid w:val="0"/>
                    <w:jc w:val="center"/>
                    <w:rPr>
                      <w:b/>
                      <w:bCs/>
                      <w:color w:val="auto"/>
                      <w:szCs w:val="21"/>
                      <w:highlight w:val="none"/>
                    </w:rPr>
                  </w:pPr>
                  <w:r>
                    <w:rPr>
                      <w:b/>
                      <w:bCs/>
                      <w:color w:val="auto"/>
                      <w:szCs w:val="21"/>
                      <w:highlight w:val="none"/>
                    </w:rPr>
                    <w:t>检测内容</w:t>
                  </w:r>
                </w:p>
              </w:tc>
              <w:tc>
                <w:tcPr>
                  <w:tcW w:w="1215" w:type="dxa"/>
                  <w:vMerge w:val="restart"/>
                  <w:tcBorders>
                    <w:left w:val="single" w:color="auto" w:sz="4" w:space="0"/>
                  </w:tcBorders>
                  <w:vAlign w:val="center"/>
                </w:tcPr>
                <w:p>
                  <w:pPr>
                    <w:tabs>
                      <w:tab w:val="left" w:pos="6045"/>
                    </w:tabs>
                    <w:snapToGrid w:val="0"/>
                    <w:jc w:val="center"/>
                    <w:rPr>
                      <w:b/>
                      <w:bCs/>
                      <w:color w:val="auto"/>
                      <w:szCs w:val="21"/>
                      <w:highlight w:val="none"/>
                    </w:rPr>
                  </w:pPr>
                  <w:r>
                    <w:rPr>
                      <w:b/>
                      <w:bCs/>
                      <w:color w:val="auto"/>
                      <w:szCs w:val="21"/>
                      <w:highlight w:val="none"/>
                    </w:rPr>
                    <w:t>检测日期</w:t>
                  </w:r>
                </w:p>
              </w:tc>
              <w:tc>
                <w:tcPr>
                  <w:tcW w:w="1701" w:type="dxa"/>
                  <w:vMerge w:val="restart"/>
                  <w:tcBorders>
                    <w:left w:val="single" w:color="auto" w:sz="4" w:space="0"/>
                  </w:tcBorders>
                  <w:vAlign w:val="center"/>
                </w:tcPr>
                <w:p>
                  <w:pPr>
                    <w:tabs>
                      <w:tab w:val="left" w:pos="6045"/>
                    </w:tabs>
                    <w:snapToGrid w:val="0"/>
                    <w:jc w:val="center"/>
                    <w:rPr>
                      <w:b/>
                      <w:bCs/>
                      <w:color w:val="auto"/>
                      <w:szCs w:val="21"/>
                      <w:highlight w:val="none"/>
                    </w:rPr>
                  </w:pPr>
                  <w:r>
                    <w:rPr>
                      <w:b/>
                      <w:bCs/>
                      <w:color w:val="auto"/>
                      <w:szCs w:val="21"/>
                      <w:highlight w:val="none"/>
                    </w:rPr>
                    <w:t>检测点位置</w:t>
                  </w:r>
                </w:p>
              </w:tc>
              <w:tc>
                <w:tcPr>
                  <w:tcW w:w="1140" w:type="dxa"/>
                  <w:tcBorders>
                    <w:left w:val="single" w:color="auto" w:sz="4" w:space="0"/>
                    <w:bottom w:val="single" w:color="auto" w:sz="4" w:space="0"/>
                  </w:tcBorders>
                  <w:vAlign w:val="center"/>
                </w:tcPr>
                <w:p>
                  <w:pPr>
                    <w:tabs>
                      <w:tab w:val="left" w:pos="6030"/>
                    </w:tabs>
                    <w:snapToGrid w:val="0"/>
                    <w:jc w:val="center"/>
                    <w:rPr>
                      <w:b/>
                      <w:bCs/>
                      <w:color w:val="auto"/>
                      <w:szCs w:val="21"/>
                      <w:highlight w:val="none"/>
                    </w:rPr>
                  </w:pPr>
                  <w:r>
                    <w:rPr>
                      <w:b/>
                      <w:bCs/>
                      <w:color w:val="auto"/>
                      <w:szCs w:val="21"/>
                      <w:highlight w:val="none"/>
                    </w:rPr>
                    <w:t>检测结果Leq[dB（A）]</w:t>
                  </w:r>
                </w:p>
              </w:tc>
              <w:tc>
                <w:tcPr>
                  <w:tcW w:w="734" w:type="dxa"/>
                  <w:tcBorders>
                    <w:left w:val="single" w:color="auto" w:sz="4" w:space="0"/>
                    <w:bottom w:val="single" w:color="auto" w:sz="4" w:space="0"/>
                  </w:tcBorders>
                  <w:vAlign w:val="center"/>
                </w:tcPr>
                <w:p>
                  <w:pPr>
                    <w:tabs>
                      <w:tab w:val="left" w:pos="6030"/>
                    </w:tabs>
                    <w:snapToGrid w:val="0"/>
                    <w:jc w:val="center"/>
                    <w:rPr>
                      <w:b/>
                      <w:bCs/>
                      <w:color w:val="auto"/>
                      <w:szCs w:val="21"/>
                      <w:highlight w:val="none"/>
                    </w:rPr>
                  </w:pPr>
                  <w:r>
                    <w:rPr>
                      <w:rFonts w:hint="eastAsia"/>
                      <w:b/>
                      <w:bCs/>
                      <w:color w:val="auto"/>
                      <w:szCs w:val="21"/>
                      <w:highlight w:val="none"/>
                    </w:rPr>
                    <w:t>标准值</w:t>
                  </w:r>
                </w:p>
              </w:tc>
              <w:tc>
                <w:tcPr>
                  <w:tcW w:w="734" w:type="dxa"/>
                  <w:tcBorders>
                    <w:left w:val="single" w:color="auto" w:sz="4" w:space="0"/>
                    <w:bottom w:val="single" w:color="auto" w:sz="4" w:space="0"/>
                  </w:tcBorders>
                  <w:vAlign w:val="center"/>
                </w:tcPr>
                <w:p>
                  <w:pPr>
                    <w:tabs>
                      <w:tab w:val="left" w:pos="6030"/>
                    </w:tabs>
                    <w:snapToGrid w:val="0"/>
                    <w:jc w:val="center"/>
                    <w:rPr>
                      <w:b/>
                      <w:bCs/>
                      <w:color w:val="auto"/>
                      <w:szCs w:val="21"/>
                      <w:highlight w:val="none"/>
                    </w:rPr>
                  </w:pPr>
                  <w:r>
                    <w:rPr>
                      <w:rFonts w:hint="eastAsia"/>
                      <w:b/>
                      <w:bCs/>
                      <w:color w:val="auto"/>
                      <w:szCs w:val="21"/>
                      <w:highlight w:val="none"/>
                    </w:rPr>
                    <w:t>达标情况</w:t>
                  </w:r>
                </w:p>
              </w:tc>
              <w:tc>
                <w:tcPr>
                  <w:tcW w:w="707" w:type="dxa"/>
                  <w:tcBorders>
                    <w:left w:val="single" w:color="auto" w:sz="4" w:space="0"/>
                    <w:bottom w:val="single" w:color="auto" w:sz="4" w:space="0"/>
                  </w:tcBorders>
                  <w:vAlign w:val="center"/>
                </w:tcPr>
                <w:p>
                  <w:pPr>
                    <w:tabs>
                      <w:tab w:val="left" w:pos="6030"/>
                    </w:tabs>
                    <w:snapToGrid w:val="0"/>
                    <w:jc w:val="center"/>
                    <w:rPr>
                      <w:b/>
                      <w:bCs/>
                      <w:color w:val="auto"/>
                      <w:szCs w:val="21"/>
                      <w:highlight w:val="none"/>
                    </w:rPr>
                  </w:pPr>
                  <w:r>
                    <w:rPr>
                      <w:b/>
                      <w:bCs/>
                      <w:color w:val="auto"/>
                      <w:szCs w:val="21"/>
                      <w:highlight w:val="none"/>
                    </w:rPr>
                    <w:t>检测结果Leq[dB（A）]</w:t>
                  </w:r>
                </w:p>
              </w:tc>
              <w:tc>
                <w:tcPr>
                  <w:tcW w:w="810" w:type="dxa"/>
                  <w:tcBorders>
                    <w:left w:val="single" w:color="auto" w:sz="4" w:space="0"/>
                    <w:bottom w:val="single" w:color="auto" w:sz="4" w:space="0"/>
                  </w:tcBorders>
                  <w:vAlign w:val="center"/>
                </w:tcPr>
                <w:p>
                  <w:pPr>
                    <w:tabs>
                      <w:tab w:val="left" w:pos="6030"/>
                    </w:tabs>
                    <w:snapToGrid w:val="0"/>
                    <w:jc w:val="center"/>
                    <w:rPr>
                      <w:b/>
                      <w:bCs/>
                      <w:color w:val="auto"/>
                      <w:szCs w:val="21"/>
                      <w:highlight w:val="none"/>
                    </w:rPr>
                  </w:pPr>
                  <w:r>
                    <w:rPr>
                      <w:rFonts w:hint="eastAsia"/>
                      <w:b/>
                      <w:bCs/>
                      <w:color w:val="auto"/>
                      <w:szCs w:val="21"/>
                      <w:highlight w:val="none"/>
                    </w:rPr>
                    <w:t>标准值</w:t>
                  </w:r>
                </w:p>
              </w:tc>
              <w:tc>
                <w:tcPr>
                  <w:tcW w:w="671" w:type="dxa"/>
                  <w:tcBorders>
                    <w:left w:val="single" w:color="auto" w:sz="4" w:space="0"/>
                    <w:bottom w:val="single" w:color="auto" w:sz="4" w:space="0"/>
                  </w:tcBorders>
                  <w:vAlign w:val="center"/>
                </w:tcPr>
                <w:p>
                  <w:pPr>
                    <w:tabs>
                      <w:tab w:val="left" w:pos="6030"/>
                    </w:tabs>
                    <w:snapToGrid w:val="0"/>
                    <w:jc w:val="center"/>
                    <w:rPr>
                      <w:b/>
                      <w:bCs/>
                      <w:color w:val="auto"/>
                      <w:szCs w:val="21"/>
                      <w:highlight w:val="none"/>
                    </w:rPr>
                  </w:pPr>
                  <w:r>
                    <w:rPr>
                      <w:rFonts w:hint="eastAsia"/>
                      <w:b/>
                      <w:bCs/>
                      <w:color w:val="auto"/>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64" w:type="dxa"/>
                  <w:vMerge w:val="continue"/>
                  <w:tcBorders>
                    <w:right w:val="single" w:color="auto" w:sz="4" w:space="0"/>
                  </w:tcBorders>
                  <w:vAlign w:val="center"/>
                </w:tcPr>
                <w:p>
                  <w:pPr>
                    <w:tabs>
                      <w:tab w:val="left" w:pos="6030"/>
                    </w:tabs>
                    <w:snapToGrid w:val="0"/>
                    <w:jc w:val="center"/>
                    <w:rPr>
                      <w:color w:val="auto"/>
                      <w:szCs w:val="21"/>
                      <w:highlight w:val="none"/>
                    </w:rPr>
                  </w:pPr>
                </w:p>
              </w:tc>
              <w:tc>
                <w:tcPr>
                  <w:tcW w:w="1215" w:type="dxa"/>
                  <w:vMerge w:val="continue"/>
                  <w:tcBorders>
                    <w:left w:val="single" w:color="auto" w:sz="4" w:space="0"/>
                  </w:tcBorders>
                  <w:vAlign w:val="center"/>
                </w:tcPr>
                <w:p>
                  <w:pPr>
                    <w:tabs>
                      <w:tab w:val="left" w:pos="6030"/>
                    </w:tabs>
                    <w:snapToGrid w:val="0"/>
                    <w:jc w:val="center"/>
                    <w:rPr>
                      <w:color w:val="auto"/>
                      <w:szCs w:val="21"/>
                      <w:highlight w:val="none"/>
                    </w:rPr>
                  </w:pPr>
                </w:p>
              </w:tc>
              <w:tc>
                <w:tcPr>
                  <w:tcW w:w="1701" w:type="dxa"/>
                  <w:vMerge w:val="continue"/>
                  <w:tcBorders>
                    <w:left w:val="single" w:color="auto" w:sz="4" w:space="0"/>
                  </w:tcBorders>
                  <w:vAlign w:val="center"/>
                </w:tcPr>
                <w:p>
                  <w:pPr>
                    <w:tabs>
                      <w:tab w:val="left" w:pos="6030"/>
                    </w:tabs>
                    <w:snapToGrid w:val="0"/>
                    <w:jc w:val="center"/>
                    <w:rPr>
                      <w:color w:val="auto"/>
                      <w:szCs w:val="21"/>
                      <w:highlight w:val="none"/>
                    </w:rPr>
                  </w:pPr>
                </w:p>
              </w:tc>
              <w:tc>
                <w:tcPr>
                  <w:tcW w:w="2608" w:type="dxa"/>
                  <w:gridSpan w:val="3"/>
                  <w:tcBorders>
                    <w:top w:val="single" w:color="auto" w:sz="4" w:space="0"/>
                    <w:left w:val="single" w:color="auto" w:sz="4" w:space="0"/>
                    <w:bottom w:val="single" w:color="auto" w:sz="4" w:space="0"/>
                    <w:right w:val="single" w:color="auto" w:sz="4" w:space="0"/>
                  </w:tcBorders>
                  <w:vAlign w:val="center"/>
                </w:tcPr>
                <w:p>
                  <w:pPr>
                    <w:tabs>
                      <w:tab w:val="left" w:pos="6030"/>
                    </w:tabs>
                    <w:snapToGrid w:val="0"/>
                    <w:jc w:val="center"/>
                    <w:rPr>
                      <w:b/>
                      <w:bCs/>
                      <w:color w:val="auto"/>
                      <w:szCs w:val="21"/>
                      <w:highlight w:val="none"/>
                    </w:rPr>
                  </w:pPr>
                  <w:r>
                    <w:rPr>
                      <w:b/>
                      <w:bCs/>
                      <w:color w:val="auto"/>
                      <w:szCs w:val="21"/>
                      <w:highlight w:val="none"/>
                    </w:rPr>
                    <w:t>昼间</w:t>
                  </w:r>
                </w:p>
              </w:tc>
              <w:tc>
                <w:tcPr>
                  <w:tcW w:w="2188" w:type="dxa"/>
                  <w:gridSpan w:val="3"/>
                  <w:tcBorders>
                    <w:top w:val="single" w:color="auto" w:sz="4" w:space="0"/>
                    <w:left w:val="single" w:color="auto" w:sz="4" w:space="0"/>
                    <w:bottom w:val="single" w:color="auto" w:sz="4" w:space="0"/>
                    <w:right w:val="single" w:color="auto" w:sz="4" w:space="0"/>
                  </w:tcBorders>
                  <w:vAlign w:val="center"/>
                </w:tcPr>
                <w:p>
                  <w:pPr>
                    <w:tabs>
                      <w:tab w:val="left" w:pos="6030"/>
                    </w:tabs>
                    <w:snapToGrid w:val="0"/>
                    <w:jc w:val="center"/>
                    <w:rPr>
                      <w:b/>
                      <w:bCs/>
                      <w:color w:val="auto"/>
                      <w:szCs w:val="21"/>
                      <w:highlight w:val="none"/>
                    </w:rPr>
                  </w:pPr>
                  <w:r>
                    <w:rPr>
                      <w:rFonts w:hint="eastAsia"/>
                      <w:b/>
                      <w:bCs/>
                      <w:color w:val="auto"/>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jc w:val="center"/>
              </w:trPr>
              <w:tc>
                <w:tcPr>
                  <w:tcW w:w="664" w:type="dxa"/>
                  <w:vMerge w:val="restart"/>
                  <w:tcBorders>
                    <w:right w:val="single" w:color="auto" w:sz="4" w:space="0"/>
                  </w:tcBorders>
                  <w:vAlign w:val="center"/>
                </w:tcPr>
                <w:p>
                  <w:pPr>
                    <w:tabs>
                      <w:tab w:val="left" w:pos="6030"/>
                    </w:tabs>
                    <w:snapToGrid w:val="0"/>
                    <w:jc w:val="center"/>
                    <w:rPr>
                      <w:color w:val="auto"/>
                      <w:szCs w:val="21"/>
                      <w:highlight w:val="none"/>
                    </w:rPr>
                  </w:pPr>
                  <w:r>
                    <w:rPr>
                      <w:color w:val="auto"/>
                      <w:szCs w:val="21"/>
                      <w:highlight w:val="none"/>
                    </w:rPr>
                    <w:t>噪声</w:t>
                  </w:r>
                </w:p>
              </w:tc>
              <w:tc>
                <w:tcPr>
                  <w:tcW w:w="1215" w:type="dxa"/>
                  <w:vMerge w:val="restart"/>
                  <w:tcBorders>
                    <w:left w:val="single" w:color="auto" w:sz="4" w:space="0"/>
                  </w:tcBorders>
                  <w:vAlign w:val="center"/>
                </w:tcPr>
                <w:p>
                  <w:pPr>
                    <w:snapToGrid w:val="0"/>
                    <w:jc w:val="center"/>
                    <w:rPr>
                      <w:rFonts w:hint="eastAsia" w:eastAsia="宋体"/>
                      <w:color w:val="auto"/>
                      <w:szCs w:val="21"/>
                      <w:highlight w:val="none"/>
                      <w:lang w:eastAsia="zh-CN"/>
                    </w:rPr>
                  </w:pPr>
                  <w:r>
                    <w:rPr>
                      <w:color w:val="auto"/>
                      <w:szCs w:val="21"/>
                      <w:highlight w:val="none"/>
                    </w:rPr>
                    <w:t>202</w:t>
                  </w:r>
                  <w:r>
                    <w:rPr>
                      <w:rFonts w:hint="eastAsia"/>
                      <w:color w:val="auto"/>
                      <w:szCs w:val="21"/>
                      <w:highlight w:val="none"/>
                      <w:lang w:val="en-US" w:eastAsia="zh-CN"/>
                    </w:rPr>
                    <w:t>1</w:t>
                  </w:r>
                  <w:r>
                    <w:rPr>
                      <w:color w:val="auto"/>
                      <w:szCs w:val="21"/>
                      <w:highlight w:val="none"/>
                    </w:rPr>
                    <w:t>.</w:t>
                  </w:r>
                  <w:r>
                    <w:rPr>
                      <w:rFonts w:hint="eastAsia"/>
                      <w:color w:val="auto"/>
                      <w:szCs w:val="21"/>
                      <w:highlight w:val="none"/>
                      <w:lang w:val="en-US" w:eastAsia="zh-CN"/>
                    </w:rPr>
                    <w:t>10</w:t>
                  </w:r>
                  <w:r>
                    <w:rPr>
                      <w:rFonts w:hint="eastAsia"/>
                      <w:color w:val="auto"/>
                      <w:szCs w:val="21"/>
                      <w:highlight w:val="none"/>
                    </w:rPr>
                    <w:t>.1</w:t>
                  </w:r>
                  <w:r>
                    <w:rPr>
                      <w:rFonts w:hint="eastAsia"/>
                      <w:color w:val="auto"/>
                      <w:szCs w:val="21"/>
                      <w:highlight w:val="none"/>
                      <w:lang w:val="en-US" w:eastAsia="zh-CN"/>
                    </w:rPr>
                    <w:t>8</w:t>
                  </w:r>
                </w:p>
              </w:tc>
              <w:tc>
                <w:tcPr>
                  <w:tcW w:w="1701" w:type="dxa"/>
                  <w:tcBorders>
                    <w:left w:val="single" w:color="auto" w:sz="4" w:space="0"/>
                  </w:tcBorders>
                  <w:vAlign w:val="center"/>
                </w:tcPr>
                <w:p>
                  <w:pPr>
                    <w:snapToGrid w:val="0"/>
                    <w:jc w:val="center"/>
                    <w:rPr>
                      <w:rFonts w:hint="eastAsia" w:eastAsia="宋体"/>
                      <w:color w:val="auto"/>
                      <w:szCs w:val="21"/>
                      <w:highlight w:val="none"/>
                      <w:lang w:eastAsia="zh-CN"/>
                    </w:rPr>
                  </w:pPr>
                  <w:r>
                    <w:rPr>
                      <w:rFonts w:hint="eastAsia"/>
                      <w:color w:val="auto"/>
                      <w:szCs w:val="21"/>
                      <w:highlight w:val="none"/>
                      <w:lang w:eastAsia="zh-CN"/>
                    </w:rPr>
                    <w:t>厂界东侧</w:t>
                  </w:r>
                </w:p>
              </w:tc>
              <w:tc>
                <w:tcPr>
                  <w:tcW w:w="1140" w:type="dxa"/>
                  <w:tcBorders>
                    <w:top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57</w:t>
                  </w:r>
                </w:p>
              </w:tc>
              <w:tc>
                <w:tcPr>
                  <w:tcW w:w="734" w:type="dxa"/>
                  <w:tcBorders>
                    <w:top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65</w:t>
                  </w:r>
                </w:p>
              </w:tc>
              <w:tc>
                <w:tcPr>
                  <w:tcW w:w="734" w:type="dxa"/>
                  <w:tcBorders>
                    <w:top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c>
                <w:tcPr>
                  <w:tcW w:w="707" w:type="dxa"/>
                  <w:tcBorders>
                    <w:top w:val="single" w:color="auto" w:sz="4" w:space="0"/>
                    <w:right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45</w:t>
                  </w:r>
                </w:p>
              </w:tc>
              <w:tc>
                <w:tcPr>
                  <w:tcW w:w="810" w:type="dxa"/>
                  <w:tcBorders>
                    <w:top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55</w:t>
                  </w:r>
                </w:p>
              </w:tc>
              <w:tc>
                <w:tcPr>
                  <w:tcW w:w="671" w:type="dxa"/>
                  <w:tcBorders>
                    <w:top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64" w:type="dxa"/>
                  <w:vMerge w:val="continue"/>
                  <w:tcBorders>
                    <w:right w:val="single" w:color="auto" w:sz="4" w:space="0"/>
                  </w:tcBorders>
                  <w:vAlign w:val="center"/>
                </w:tcPr>
                <w:p>
                  <w:pPr>
                    <w:tabs>
                      <w:tab w:val="left" w:pos="6030"/>
                    </w:tabs>
                    <w:snapToGrid w:val="0"/>
                    <w:jc w:val="center"/>
                    <w:rPr>
                      <w:color w:val="auto"/>
                      <w:szCs w:val="21"/>
                      <w:highlight w:val="none"/>
                    </w:rPr>
                  </w:pPr>
                </w:p>
              </w:tc>
              <w:tc>
                <w:tcPr>
                  <w:tcW w:w="1215" w:type="dxa"/>
                  <w:vMerge w:val="continue"/>
                  <w:tcBorders>
                    <w:left w:val="single" w:color="auto" w:sz="4" w:space="0"/>
                  </w:tcBorders>
                  <w:vAlign w:val="center"/>
                </w:tcPr>
                <w:p>
                  <w:pPr>
                    <w:snapToGrid w:val="0"/>
                    <w:jc w:val="center"/>
                    <w:rPr>
                      <w:color w:val="auto"/>
                      <w:szCs w:val="21"/>
                      <w:highlight w:val="none"/>
                    </w:rPr>
                  </w:pPr>
                </w:p>
              </w:tc>
              <w:tc>
                <w:tcPr>
                  <w:tcW w:w="1701" w:type="dxa"/>
                  <w:tcBorders>
                    <w:left w:val="single" w:color="auto" w:sz="4" w:space="0"/>
                  </w:tcBorders>
                  <w:vAlign w:val="center"/>
                </w:tcPr>
                <w:p>
                  <w:pPr>
                    <w:snapToGrid w:val="0"/>
                    <w:jc w:val="center"/>
                    <w:rPr>
                      <w:color w:val="auto"/>
                      <w:szCs w:val="21"/>
                      <w:highlight w:val="none"/>
                    </w:rPr>
                  </w:pPr>
                  <w:r>
                    <w:rPr>
                      <w:rFonts w:hint="eastAsia"/>
                      <w:color w:val="auto"/>
                      <w:szCs w:val="21"/>
                      <w:highlight w:val="none"/>
                      <w:lang w:eastAsia="zh-CN"/>
                    </w:rPr>
                    <w:t>厂界南侧</w:t>
                  </w:r>
                </w:p>
              </w:tc>
              <w:tc>
                <w:tcPr>
                  <w:tcW w:w="1140" w:type="dxa"/>
                  <w:tcBorders>
                    <w:top w:val="single" w:color="auto" w:sz="4" w:space="0"/>
                    <w:bottom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56</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65</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c>
                <w:tcPr>
                  <w:tcW w:w="707" w:type="dxa"/>
                  <w:tcBorders>
                    <w:top w:val="single" w:color="auto" w:sz="4" w:space="0"/>
                    <w:bottom w:val="single" w:color="auto" w:sz="4" w:space="0"/>
                    <w:right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45</w:t>
                  </w:r>
                </w:p>
              </w:tc>
              <w:tc>
                <w:tcPr>
                  <w:tcW w:w="810"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55</w:t>
                  </w:r>
                </w:p>
              </w:tc>
              <w:tc>
                <w:tcPr>
                  <w:tcW w:w="671"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64" w:type="dxa"/>
                  <w:vMerge w:val="continue"/>
                  <w:tcBorders>
                    <w:right w:val="single" w:color="auto" w:sz="4" w:space="0"/>
                  </w:tcBorders>
                  <w:vAlign w:val="center"/>
                </w:tcPr>
                <w:p>
                  <w:pPr>
                    <w:tabs>
                      <w:tab w:val="left" w:pos="6030"/>
                    </w:tabs>
                    <w:snapToGrid w:val="0"/>
                    <w:jc w:val="center"/>
                    <w:rPr>
                      <w:color w:val="auto"/>
                      <w:szCs w:val="21"/>
                      <w:highlight w:val="none"/>
                    </w:rPr>
                  </w:pPr>
                </w:p>
              </w:tc>
              <w:tc>
                <w:tcPr>
                  <w:tcW w:w="1215" w:type="dxa"/>
                  <w:vMerge w:val="continue"/>
                  <w:tcBorders>
                    <w:left w:val="single" w:color="auto" w:sz="4" w:space="0"/>
                  </w:tcBorders>
                  <w:vAlign w:val="center"/>
                </w:tcPr>
                <w:p>
                  <w:pPr>
                    <w:snapToGrid w:val="0"/>
                    <w:jc w:val="center"/>
                    <w:rPr>
                      <w:color w:val="auto"/>
                      <w:szCs w:val="21"/>
                      <w:highlight w:val="none"/>
                    </w:rPr>
                  </w:pPr>
                </w:p>
              </w:tc>
              <w:tc>
                <w:tcPr>
                  <w:tcW w:w="1701" w:type="dxa"/>
                  <w:tcBorders>
                    <w:left w:val="single" w:color="auto" w:sz="4" w:space="0"/>
                  </w:tcBorders>
                  <w:vAlign w:val="center"/>
                </w:tcPr>
                <w:p>
                  <w:pPr>
                    <w:snapToGrid w:val="0"/>
                    <w:jc w:val="center"/>
                    <w:rPr>
                      <w:color w:val="auto"/>
                      <w:szCs w:val="21"/>
                      <w:highlight w:val="none"/>
                    </w:rPr>
                  </w:pPr>
                  <w:r>
                    <w:rPr>
                      <w:rFonts w:hint="eastAsia"/>
                      <w:color w:val="auto"/>
                      <w:szCs w:val="21"/>
                      <w:highlight w:val="none"/>
                      <w:lang w:eastAsia="zh-CN"/>
                    </w:rPr>
                    <w:t>厂界西侧</w:t>
                  </w:r>
                </w:p>
              </w:tc>
              <w:tc>
                <w:tcPr>
                  <w:tcW w:w="1140" w:type="dxa"/>
                  <w:tcBorders>
                    <w:top w:val="single" w:color="auto" w:sz="4" w:space="0"/>
                    <w:bottom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55</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65</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c>
                <w:tcPr>
                  <w:tcW w:w="707" w:type="dxa"/>
                  <w:tcBorders>
                    <w:top w:val="single" w:color="auto" w:sz="4" w:space="0"/>
                    <w:bottom w:val="single" w:color="auto" w:sz="4" w:space="0"/>
                    <w:right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44</w:t>
                  </w:r>
                </w:p>
              </w:tc>
              <w:tc>
                <w:tcPr>
                  <w:tcW w:w="810"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55</w:t>
                  </w:r>
                </w:p>
              </w:tc>
              <w:tc>
                <w:tcPr>
                  <w:tcW w:w="671"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64" w:type="dxa"/>
                  <w:vMerge w:val="continue"/>
                  <w:tcBorders>
                    <w:right w:val="single" w:color="auto" w:sz="4" w:space="0"/>
                  </w:tcBorders>
                  <w:vAlign w:val="center"/>
                </w:tcPr>
                <w:p>
                  <w:pPr>
                    <w:tabs>
                      <w:tab w:val="left" w:pos="6030"/>
                    </w:tabs>
                    <w:snapToGrid w:val="0"/>
                    <w:jc w:val="center"/>
                    <w:rPr>
                      <w:color w:val="auto"/>
                      <w:szCs w:val="21"/>
                      <w:highlight w:val="none"/>
                    </w:rPr>
                  </w:pPr>
                </w:p>
              </w:tc>
              <w:tc>
                <w:tcPr>
                  <w:tcW w:w="1215" w:type="dxa"/>
                  <w:vMerge w:val="continue"/>
                  <w:tcBorders>
                    <w:left w:val="single" w:color="auto" w:sz="4" w:space="0"/>
                  </w:tcBorders>
                  <w:vAlign w:val="center"/>
                </w:tcPr>
                <w:p>
                  <w:pPr>
                    <w:snapToGrid w:val="0"/>
                    <w:jc w:val="center"/>
                    <w:rPr>
                      <w:color w:val="auto"/>
                      <w:szCs w:val="21"/>
                      <w:highlight w:val="none"/>
                    </w:rPr>
                  </w:pPr>
                </w:p>
              </w:tc>
              <w:tc>
                <w:tcPr>
                  <w:tcW w:w="1701" w:type="dxa"/>
                  <w:tcBorders>
                    <w:left w:val="single" w:color="auto" w:sz="4" w:space="0"/>
                  </w:tcBorders>
                  <w:vAlign w:val="center"/>
                </w:tcPr>
                <w:p>
                  <w:pPr>
                    <w:snapToGrid w:val="0"/>
                    <w:jc w:val="center"/>
                    <w:rPr>
                      <w:color w:val="auto"/>
                      <w:szCs w:val="21"/>
                      <w:highlight w:val="none"/>
                    </w:rPr>
                  </w:pPr>
                  <w:r>
                    <w:rPr>
                      <w:rFonts w:hint="eastAsia"/>
                      <w:color w:val="auto"/>
                      <w:szCs w:val="21"/>
                      <w:highlight w:val="none"/>
                      <w:lang w:eastAsia="zh-CN"/>
                    </w:rPr>
                    <w:t>厂界北侧</w:t>
                  </w:r>
                </w:p>
              </w:tc>
              <w:tc>
                <w:tcPr>
                  <w:tcW w:w="1140" w:type="dxa"/>
                  <w:tcBorders>
                    <w:top w:val="single" w:color="auto" w:sz="4" w:space="0"/>
                    <w:bottom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54</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65</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c>
                <w:tcPr>
                  <w:tcW w:w="707" w:type="dxa"/>
                  <w:tcBorders>
                    <w:top w:val="single" w:color="auto" w:sz="4" w:space="0"/>
                    <w:bottom w:val="single" w:color="auto" w:sz="4" w:space="0"/>
                    <w:right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48</w:t>
                  </w:r>
                </w:p>
              </w:tc>
              <w:tc>
                <w:tcPr>
                  <w:tcW w:w="810"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55</w:t>
                  </w:r>
                </w:p>
              </w:tc>
              <w:tc>
                <w:tcPr>
                  <w:tcW w:w="671"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64" w:type="dxa"/>
                  <w:vMerge w:val="continue"/>
                  <w:tcBorders>
                    <w:right w:val="single" w:color="auto" w:sz="4" w:space="0"/>
                  </w:tcBorders>
                  <w:vAlign w:val="center"/>
                </w:tcPr>
                <w:p>
                  <w:pPr>
                    <w:tabs>
                      <w:tab w:val="left" w:pos="6030"/>
                    </w:tabs>
                    <w:snapToGrid w:val="0"/>
                    <w:jc w:val="center"/>
                    <w:rPr>
                      <w:color w:val="auto"/>
                      <w:szCs w:val="21"/>
                      <w:highlight w:val="none"/>
                    </w:rPr>
                  </w:pPr>
                </w:p>
              </w:tc>
              <w:tc>
                <w:tcPr>
                  <w:tcW w:w="1215" w:type="dxa"/>
                  <w:vMerge w:val="restart"/>
                  <w:tcBorders>
                    <w:left w:val="single" w:color="auto" w:sz="4" w:space="0"/>
                  </w:tcBorders>
                  <w:vAlign w:val="center"/>
                </w:tcPr>
                <w:p>
                  <w:pPr>
                    <w:snapToGrid w:val="0"/>
                    <w:jc w:val="center"/>
                    <w:rPr>
                      <w:rFonts w:hint="eastAsia" w:eastAsia="宋体"/>
                      <w:color w:val="auto"/>
                      <w:szCs w:val="21"/>
                      <w:highlight w:val="none"/>
                      <w:lang w:eastAsia="zh-CN"/>
                    </w:rPr>
                  </w:pPr>
                  <w:r>
                    <w:rPr>
                      <w:color w:val="auto"/>
                      <w:szCs w:val="21"/>
                      <w:highlight w:val="none"/>
                    </w:rPr>
                    <w:t>202</w:t>
                  </w:r>
                  <w:r>
                    <w:rPr>
                      <w:rFonts w:hint="eastAsia"/>
                      <w:color w:val="auto"/>
                      <w:szCs w:val="21"/>
                      <w:highlight w:val="none"/>
                      <w:lang w:val="en-US" w:eastAsia="zh-CN"/>
                    </w:rPr>
                    <w:t>1</w:t>
                  </w:r>
                  <w:r>
                    <w:rPr>
                      <w:color w:val="auto"/>
                      <w:szCs w:val="21"/>
                      <w:highlight w:val="none"/>
                    </w:rPr>
                    <w:t>.</w:t>
                  </w:r>
                  <w:r>
                    <w:rPr>
                      <w:rFonts w:hint="eastAsia"/>
                      <w:color w:val="auto"/>
                      <w:szCs w:val="21"/>
                      <w:highlight w:val="none"/>
                      <w:lang w:val="en-US" w:eastAsia="zh-CN"/>
                    </w:rPr>
                    <w:t>10</w:t>
                  </w:r>
                  <w:r>
                    <w:rPr>
                      <w:rFonts w:hint="eastAsia"/>
                      <w:color w:val="auto"/>
                      <w:szCs w:val="21"/>
                      <w:highlight w:val="none"/>
                    </w:rPr>
                    <w:t>.1</w:t>
                  </w:r>
                  <w:r>
                    <w:rPr>
                      <w:rFonts w:hint="eastAsia"/>
                      <w:color w:val="auto"/>
                      <w:szCs w:val="21"/>
                      <w:highlight w:val="none"/>
                      <w:lang w:val="en-US" w:eastAsia="zh-CN"/>
                    </w:rPr>
                    <w:t>9</w:t>
                  </w:r>
                </w:p>
              </w:tc>
              <w:tc>
                <w:tcPr>
                  <w:tcW w:w="1701" w:type="dxa"/>
                  <w:tcBorders>
                    <w:left w:val="single" w:color="auto" w:sz="4" w:space="0"/>
                  </w:tcBorders>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厂界东侧</w:t>
                  </w:r>
                </w:p>
              </w:tc>
              <w:tc>
                <w:tcPr>
                  <w:tcW w:w="1140" w:type="dxa"/>
                  <w:tcBorders>
                    <w:top w:val="single" w:color="auto" w:sz="4" w:space="0"/>
                    <w:bottom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56</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65</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c>
                <w:tcPr>
                  <w:tcW w:w="707" w:type="dxa"/>
                  <w:tcBorders>
                    <w:top w:val="single" w:color="auto" w:sz="4" w:space="0"/>
                    <w:bottom w:val="single" w:color="auto" w:sz="4" w:space="0"/>
                    <w:right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47</w:t>
                  </w:r>
                </w:p>
              </w:tc>
              <w:tc>
                <w:tcPr>
                  <w:tcW w:w="810"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55</w:t>
                  </w:r>
                </w:p>
              </w:tc>
              <w:tc>
                <w:tcPr>
                  <w:tcW w:w="671"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64" w:type="dxa"/>
                  <w:vMerge w:val="continue"/>
                  <w:tcBorders>
                    <w:right w:val="single" w:color="auto" w:sz="4" w:space="0"/>
                  </w:tcBorders>
                  <w:vAlign w:val="center"/>
                </w:tcPr>
                <w:p>
                  <w:pPr>
                    <w:tabs>
                      <w:tab w:val="left" w:pos="6030"/>
                    </w:tabs>
                    <w:snapToGrid w:val="0"/>
                    <w:jc w:val="center"/>
                    <w:rPr>
                      <w:color w:val="auto"/>
                      <w:szCs w:val="21"/>
                      <w:highlight w:val="none"/>
                    </w:rPr>
                  </w:pPr>
                </w:p>
              </w:tc>
              <w:tc>
                <w:tcPr>
                  <w:tcW w:w="1215" w:type="dxa"/>
                  <w:vMerge w:val="continue"/>
                  <w:tcBorders>
                    <w:left w:val="single" w:color="auto" w:sz="4" w:space="0"/>
                  </w:tcBorders>
                  <w:vAlign w:val="center"/>
                </w:tcPr>
                <w:p>
                  <w:pPr>
                    <w:tabs>
                      <w:tab w:val="left" w:pos="6030"/>
                    </w:tabs>
                    <w:snapToGrid w:val="0"/>
                    <w:jc w:val="center"/>
                    <w:rPr>
                      <w:color w:val="auto"/>
                      <w:szCs w:val="21"/>
                      <w:highlight w:val="none"/>
                    </w:rPr>
                  </w:pPr>
                </w:p>
              </w:tc>
              <w:tc>
                <w:tcPr>
                  <w:tcW w:w="1701" w:type="dxa"/>
                  <w:tcBorders>
                    <w:left w:val="single" w:color="auto" w:sz="4" w:space="0"/>
                  </w:tcBorders>
                  <w:vAlign w:val="center"/>
                </w:tcPr>
                <w:p>
                  <w:pPr>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厂界南侧</w:t>
                  </w:r>
                </w:p>
              </w:tc>
              <w:tc>
                <w:tcPr>
                  <w:tcW w:w="1140" w:type="dxa"/>
                  <w:tcBorders>
                    <w:top w:val="single" w:color="auto" w:sz="4" w:space="0"/>
                    <w:bottom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57</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65</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c>
                <w:tcPr>
                  <w:tcW w:w="707" w:type="dxa"/>
                  <w:tcBorders>
                    <w:top w:val="single" w:color="auto" w:sz="4" w:space="0"/>
                    <w:bottom w:val="single" w:color="auto" w:sz="4" w:space="0"/>
                    <w:right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810"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55</w:t>
                  </w:r>
                </w:p>
              </w:tc>
              <w:tc>
                <w:tcPr>
                  <w:tcW w:w="671"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64" w:type="dxa"/>
                  <w:vMerge w:val="continue"/>
                  <w:tcBorders>
                    <w:right w:val="single" w:color="auto" w:sz="4" w:space="0"/>
                  </w:tcBorders>
                  <w:vAlign w:val="center"/>
                </w:tcPr>
                <w:p>
                  <w:pPr>
                    <w:tabs>
                      <w:tab w:val="left" w:pos="6030"/>
                    </w:tabs>
                    <w:snapToGrid w:val="0"/>
                    <w:jc w:val="center"/>
                    <w:rPr>
                      <w:color w:val="auto"/>
                      <w:szCs w:val="21"/>
                      <w:highlight w:val="none"/>
                    </w:rPr>
                  </w:pPr>
                </w:p>
              </w:tc>
              <w:tc>
                <w:tcPr>
                  <w:tcW w:w="1215" w:type="dxa"/>
                  <w:vMerge w:val="continue"/>
                  <w:tcBorders>
                    <w:left w:val="single" w:color="auto" w:sz="4" w:space="0"/>
                  </w:tcBorders>
                  <w:vAlign w:val="center"/>
                </w:tcPr>
                <w:p>
                  <w:pPr>
                    <w:tabs>
                      <w:tab w:val="left" w:pos="6030"/>
                    </w:tabs>
                    <w:snapToGrid w:val="0"/>
                    <w:jc w:val="center"/>
                    <w:rPr>
                      <w:color w:val="auto"/>
                      <w:szCs w:val="21"/>
                      <w:highlight w:val="none"/>
                    </w:rPr>
                  </w:pPr>
                </w:p>
              </w:tc>
              <w:tc>
                <w:tcPr>
                  <w:tcW w:w="1701" w:type="dxa"/>
                  <w:tcBorders>
                    <w:left w:val="single" w:color="auto" w:sz="4" w:space="0"/>
                  </w:tcBorders>
                  <w:vAlign w:val="center"/>
                </w:tcPr>
                <w:p>
                  <w:pPr>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厂界西侧</w:t>
                  </w:r>
                </w:p>
              </w:tc>
              <w:tc>
                <w:tcPr>
                  <w:tcW w:w="1140" w:type="dxa"/>
                  <w:tcBorders>
                    <w:top w:val="single" w:color="auto" w:sz="4" w:space="0"/>
                    <w:bottom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56</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65</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c>
                <w:tcPr>
                  <w:tcW w:w="707" w:type="dxa"/>
                  <w:tcBorders>
                    <w:top w:val="single" w:color="auto" w:sz="4" w:space="0"/>
                    <w:bottom w:val="single" w:color="auto" w:sz="4" w:space="0"/>
                    <w:right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48</w:t>
                  </w:r>
                </w:p>
              </w:tc>
              <w:tc>
                <w:tcPr>
                  <w:tcW w:w="810"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55</w:t>
                  </w:r>
                </w:p>
              </w:tc>
              <w:tc>
                <w:tcPr>
                  <w:tcW w:w="671"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64" w:type="dxa"/>
                  <w:vMerge w:val="continue"/>
                  <w:tcBorders>
                    <w:right w:val="single" w:color="auto" w:sz="4" w:space="0"/>
                  </w:tcBorders>
                  <w:vAlign w:val="center"/>
                </w:tcPr>
                <w:p>
                  <w:pPr>
                    <w:tabs>
                      <w:tab w:val="left" w:pos="6030"/>
                    </w:tabs>
                    <w:snapToGrid w:val="0"/>
                    <w:jc w:val="center"/>
                    <w:rPr>
                      <w:color w:val="auto"/>
                      <w:szCs w:val="21"/>
                      <w:highlight w:val="none"/>
                    </w:rPr>
                  </w:pPr>
                </w:p>
              </w:tc>
              <w:tc>
                <w:tcPr>
                  <w:tcW w:w="1215" w:type="dxa"/>
                  <w:vMerge w:val="continue"/>
                  <w:tcBorders>
                    <w:left w:val="single" w:color="auto" w:sz="4" w:space="0"/>
                  </w:tcBorders>
                  <w:vAlign w:val="center"/>
                </w:tcPr>
                <w:p>
                  <w:pPr>
                    <w:tabs>
                      <w:tab w:val="left" w:pos="6030"/>
                    </w:tabs>
                    <w:snapToGrid w:val="0"/>
                    <w:jc w:val="center"/>
                    <w:rPr>
                      <w:color w:val="auto"/>
                      <w:szCs w:val="21"/>
                      <w:highlight w:val="none"/>
                    </w:rPr>
                  </w:pPr>
                </w:p>
              </w:tc>
              <w:tc>
                <w:tcPr>
                  <w:tcW w:w="1701" w:type="dxa"/>
                  <w:tcBorders>
                    <w:left w:val="single" w:color="auto" w:sz="4" w:space="0"/>
                  </w:tcBorders>
                  <w:vAlign w:val="center"/>
                </w:tcPr>
                <w:p>
                  <w:pPr>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厂界北侧</w:t>
                  </w:r>
                </w:p>
              </w:tc>
              <w:tc>
                <w:tcPr>
                  <w:tcW w:w="1140" w:type="dxa"/>
                  <w:tcBorders>
                    <w:top w:val="single" w:color="auto" w:sz="4" w:space="0"/>
                    <w:bottom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54</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65</w:t>
                  </w:r>
                </w:p>
              </w:tc>
              <w:tc>
                <w:tcPr>
                  <w:tcW w:w="734"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c>
                <w:tcPr>
                  <w:tcW w:w="707" w:type="dxa"/>
                  <w:tcBorders>
                    <w:top w:val="single" w:color="auto" w:sz="4" w:space="0"/>
                    <w:bottom w:val="single" w:color="auto" w:sz="4" w:space="0"/>
                    <w:right w:val="single" w:color="auto" w:sz="4" w:space="0"/>
                  </w:tcBorders>
                  <w:vAlign w:val="center"/>
                </w:tcPr>
                <w:p>
                  <w:pPr>
                    <w:tabs>
                      <w:tab w:val="left" w:pos="6030"/>
                    </w:tabs>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47</w:t>
                  </w:r>
                </w:p>
              </w:tc>
              <w:tc>
                <w:tcPr>
                  <w:tcW w:w="810"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55</w:t>
                  </w:r>
                </w:p>
              </w:tc>
              <w:tc>
                <w:tcPr>
                  <w:tcW w:w="671" w:type="dxa"/>
                  <w:tcBorders>
                    <w:top w:val="single" w:color="auto" w:sz="4" w:space="0"/>
                    <w:bottom w:val="single" w:color="auto" w:sz="4" w:space="0"/>
                    <w:right w:val="single" w:color="auto" w:sz="4" w:space="0"/>
                  </w:tcBorders>
                  <w:vAlign w:val="center"/>
                </w:tcPr>
                <w:p>
                  <w:pPr>
                    <w:tabs>
                      <w:tab w:val="left" w:pos="6030"/>
                    </w:tabs>
                    <w:snapToGrid w:val="0"/>
                    <w:jc w:val="center"/>
                    <w:rPr>
                      <w:color w:val="auto"/>
                      <w:szCs w:val="21"/>
                      <w:highlight w:val="none"/>
                    </w:rPr>
                  </w:pPr>
                  <w:r>
                    <w:rPr>
                      <w:rFonts w:hint="eastAsia"/>
                      <w:color w:val="auto"/>
                      <w:szCs w:val="21"/>
                      <w:highlight w:val="none"/>
                    </w:rPr>
                    <w:t>达标</w:t>
                  </w:r>
                </w:p>
              </w:tc>
            </w:tr>
          </w:tbl>
          <w:p>
            <w:pPr>
              <w:pStyle w:val="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color w:val="auto"/>
                <w:highlight w:val="none"/>
                <w:lang w:val="zh-CN" w:eastAsia="zh-CN"/>
              </w:rPr>
            </w:pPr>
            <w:r>
              <w:rPr>
                <w:rFonts w:hint="default" w:ascii="Times New Roman" w:hAnsi="Times New Roman" w:eastAsia="宋体" w:cs="Times New Roman"/>
                <w:color w:val="auto"/>
                <w:kern w:val="0"/>
                <w:sz w:val="24"/>
                <w:szCs w:val="24"/>
                <w:highlight w:val="none"/>
                <w:lang w:val="zh-CN"/>
              </w:rPr>
              <w:t>根据上表可知，项目区域声环境质量能达到《声环境质量标准》（GB3096—2008）</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w:t>
            </w:r>
            <w:r>
              <w:rPr>
                <w:rFonts w:hint="eastAsia" w:cs="Times New Roman"/>
                <w:color w:val="auto"/>
                <w:sz w:val="24"/>
                <w:szCs w:val="24"/>
                <w:highlight w:val="none"/>
                <w:lang w:eastAsia="zh-CN"/>
              </w:rPr>
              <w:t>区</w:t>
            </w:r>
            <w:r>
              <w:rPr>
                <w:rFonts w:hint="default" w:ascii="Times New Roman" w:hAnsi="Times New Roman" w:eastAsia="宋体" w:cs="Times New Roman"/>
                <w:color w:val="auto"/>
                <w:sz w:val="24"/>
                <w:szCs w:val="24"/>
                <w:highlight w:val="none"/>
              </w:rPr>
              <w:t>标准</w:t>
            </w:r>
            <w:r>
              <w:rPr>
                <w:rFonts w:hint="eastAsia"/>
                <w:color w:val="auto"/>
                <w:sz w:val="24"/>
                <w:szCs w:val="24"/>
                <w:highlight w:val="none"/>
              </w:rPr>
              <w:t>。</w:t>
            </w:r>
            <w:r>
              <w:rPr>
                <w:rFonts w:hint="eastAsia" w:ascii="Times New Roman" w:hAnsi="Times New Roman" w:cs="Times New Roman"/>
                <w:bCs/>
                <w:color w:val="auto"/>
                <w:sz w:val="24"/>
                <w:szCs w:val="24"/>
                <w:highlight w:val="none"/>
                <w:lang w:val="en-US" w:eastAsia="zh-CN"/>
              </w:rPr>
              <w:t>项目所在区域声环境质量状况良好。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bidi="ar"/>
              </w:rPr>
            </w:pPr>
            <w:r>
              <w:rPr>
                <w:rFonts w:hint="default" w:ascii="Times New Roman" w:hAnsi="Times New Roman" w:eastAsia="宋体" w:cs="Times New Roman"/>
                <w:b/>
                <w:bCs/>
                <w:color w:val="auto"/>
                <w:sz w:val="24"/>
                <w:szCs w:val="24"/>
                <w:highlight w:val="none"/>
                <w:lang w:val="en-US" w:eastAsia="zh-CN" w:bidi="ar"/>
              </w:rPr>
              <w:t>4、生态环境质量现状</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Courier New" w:eastAsia="宋体" w:cs="Times New Roman"/>
                <w:color w:val="auto"/>
                <w:kern w:val="2"/>
                <w:sz w:val="24"/>
                <w:szCs w:val="24"/>
                <w:highlight w:val="none"/>
                <w:lang w:val="en-US" w:eastAsia="zh-CN" w:bidi="ar-SA"/>
              </w:rPr>
            </w:pPr>
            <w:r>
              <w:rPr>
                <w:rFonts w:hint="default" w:ascii="Times New Roman" w:hAnsi="Courier New" w:eastAsia="宋体" w:cs="Times New Roman"/>
                <w:color w:val="auto"/>
                <w:kern w:val="2"/>
                <w:sz w:val="24"/>
                <w:szCs w:val="24"/>
                <w:highlight w:val="none"/>
                <w:lang w:val="en-US" w:eastAsia="zh-CN" w:bidi="ar-SA"/>
              </w:rPr>
              <w:t>本项目位于</w:t>
            </w:r>
            <w:r>
              <w:rPr>
                <w:rFonts w:hint="default" w:ascii="Times New Roman" w:hAnsi="Times New Roman" w:eastAsia="宋体" w:cs="Times New Roman"/>
                <w:color w:val="auto"/>
                <w:sz w:val="24"/>
                <w:szCs w:val="24"/>
                <w:highlight w:val="none"/>
                <w:lang w:eastAsia="zh-CN"/>
              </w:rPr>
              <w:t>东川再就业特色产业园区天生桥工业园再生资源基地内4-1号厂房</w:t>
            </w:r>
            <w:r>
              <w:rPr>
                <w:rFonts w:hint="default" w:ascii="Times New Roman" w:hAnsi="Courier New" w:eastAsia="宋体" w:cs="Times New Roman"/>
                <w:color w:val="auto"/>
                <w:kern w:val="2"/>
                <w:sz w:val="24"/>
                <w:szCs w:val="24"/>
                <w:highlight w:val="none"/>
                <w:lang w:val="en-US" w:eastAsia="zh-CN" w:bidi="ar-SA"/>
              </w:rPr>
              <w:t>，经过现场踏勘，本项目用地已进行平整，区域内已无野生动植物。</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highlight w:val="none"/>
                <w:lang w:eastAsia="zh-CN"/>
              </w:rPr>
            </w:pPr>
            <w:r>
              <w:rPr>
                <w:rFonts w:hint="default" w:ascii="Times New Roman" w:hAnsi="Courier New" w:eastAsia="宋体" w:cs="Times New Roman"/>
                <w:color w:val="auto"/>
                <w:kern w:val="2"/>
                <w:sz w:val="24"/>
                <w:szCs w:val="24"/>
                <w:highlight w:val="none"/>
                <w:lang w:val="en-US" w:eastAsia="zh-CN" w:bidi="ar-SA"/>
              </w:rPr>
              <w:t>项目区及周边未发现国家和省级珍稀、濒危生物物种分布。项目周边有少量鸟类及啮齿类动物活动，主要为老鼠、麻雀、山雀等，未发现国家珍稀濒危保护物种、国家重点保护野生植物和云南省级重点保护动物，无名木古树分布，也没有发现特有种类存在。整个区域生态环境主要受人类影响，自我调节能力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456" w:type="dxa"/>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05" w:type="dxa"/>
            <w:vAlign w:val="center"/>
          </w:tcPr>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根据现场调查，区域内无自然保护区、水源保护区、文教敏感区、国家和地方级文物古迹、珍稀动植物保护物种等</w:t>
            </w:r>
            <w:r>
              <w:rPr>
                <w:rFonts w:hint="default" w:ascii="Times New Roman" w:hAnsi="Times New Roman" w:eastAsia="宋体" w:cs="Times New Roman"/>
                <w:color w:val="auto"/>
                <w:sz w:val="24"/>
                <w:highlight w:val="none"/>
                <w:lang w:eastAsia="zh-CN"/>
              </w:rPr>
              <w:t>。</w:t>
            </w:r>
          </w:p>
          <w:p>
            <w:pPr>
              <w:pStyle w:val="62"/>
              <w:keepNext w:val="0"/>
              <w:keepLines w:val="0"/>
              <w:pageBreakBefore w:val="0"/>
              <w:numPr>
                <w:ilvl w:val="0"/>
                <w:numId w:val="0"/>
              </w:numPr>
              <w:kinsoku/>
              <w:wordWrap/>
              <w:overflowPunct/>
              <w:topLinePunct w:val="0"/>
              <w:bidi w:val="0"/>
              <w:adjustRightInd w:val="0"/>
              <w:snapToGrid w:val="0"/>
              <w:spacing w:before="0" w:after="0" w:line="360" w:lineRule="auto"/>
              <w:ind w:firstLine="480" w:firstLineChars="200"/>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1、大气</w:t>
            </w:r>
            <w:r>
              <w:rPr>
                <w:rFonts w:hint="default" w:ascii="Times New Roman" w:hAnsi="Times New Roman" w:eastAsia="宋体" w:cs="Times New Roman"/>
                <w:color w:val="auto"/>
                <w:sz w:val="24"/>
                <w:szCs w:val="24"/>
                <w:highlight w:val="none"/>
                <w:lang w:eastAsia="zh-CN"/>
              </w:rPr>
              <w:t>环境</w:t>
            </w:r>
          </w:p>
          <w:p>
            <w:pPr>
              <w:pStyle w:val="62"/>
              <w:keepNext w:val="0"/>
              <w:keepLines w:val="0"/>
              <w:pageBreakBefore w:val="0"/>
              <w:numPr>
                <w:ilvl w:val="0"/>
                <w:numId w:val="0"/>
              </w:numPr>
              <w:kinsoku/>
              <w:wordWrap/>
              <w:overflowPunct/>
              <w:topLinePunct w:val="0"/>
              <w:bidi w:val="0"/>
              <w:adjustRightInd w:val="0"/>
              <w:snapToGrid w:val="0"/>
              <w:spacing w:before="0" w:after="0"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项目大气环境保护目标为以项目为中心</w:t>
            </w:r>
            <w:r>
              <w:rPr>
                <w:rFonts w:hint="eastAsia" w:ascii="Times New Roman" w:hAnsi="Times New Roman" w:eastAsia="宋体" w:cs="Times New Roman"/>
                <w:color w:val="auto"/>
                <w:sz w:val="24"/>
                <w:szCs w:val="24"/>
                <w:highlight w:val="none"/>
                <w:lang w:eastAsia="zh-CN"/>
              </w:rPr>
              <w:t>，边长</w:t>
            </w:r>
            <w:r>
              <w:rPr>
                <w:rFonts w:hint="eastAsia" w:ascii="Times New Roman" w:hAnsi="Times New Roman" w:eastAsia="宋体" w:cs="Times New Roman"/>
                <w:color w:val="auto"/>
                <w:sz w:val="24"/>
                <w:szCs w:val="24"/>
                <w:highlight w:val="none"/>
                <w:lang w:val="en-US" w:eastAsia="zh-CN"/>
              </w:rPr>
              <w:t>500m</w:t>
            </w:r>
            <w:r>
              <w:rPr>
                <w:rFonts w:hint="default" w:ascii="Times New Roman" w:hAnsi="Times New Roman" w:eastAsia="宋体" w:cs="Times New Roman"/>
                <w:color w:val="auto"/>
                <w:sz w:val="24"/>
                <w:szCs w:val="24"/>
                <w:highlight w:val="none"/>
              </w:rPr>
              <w:t>范围内的环境空气敏感区，按《环境空气质量标准》（GB3095-2012）二级标准保护。</w:t>
            </w:r>
            <w:r>
              <w:rPr>
                <w:rFonts w:hint="default" w:ascii="Times New Roman" w:hAnsi="Times New Roman" w:eastAsia="宋体" w:cs="Times New Roman"/>
                <w:color w:val="auto"/>
                <w:sz w:val="24"/>
                <w:szCs w:val="24"/>
                <w:highlight w:val="none"/>
                <w:lang w:val="en-US" w:eastAsia="zh-CN"/>
              </w:rPr>
              <w:t>由于</w:t>
            </w:r>
            <w:r>
              <w:rPr>
                <w:rFonts w:hint="default" w:ascii="Times New Roman" w:hAnsi="Times New Roman" w:eastAsia="宋体" w:cs="Times New Roman"/>
                <w:color w:val="auto"/>
                <w:sz w:val="24"/>
                <w:szCs w:val="24"/>
                <w:highlight w:val="none"/>
              </w:rPr>
              <w:t>项目周边</w:t>
            </w:r>
            <w:r>
              <w:rPr>
                <w:rFonts w:hint="eastAsia" w:ascii="Times New Roman" w:hAnsi="Times New Roman" w:eastAsia="宋体" w:cs="Times New Roman"/>
                <w:color w:val="auto"/>
                <w:sz w:val="24"/>
                <w:szCs w:val="24"/>
                <w:highlight w:val="none"/>
                <w:lang w:val="en-US" w:eastAsia="zh-CN"/>
              </w:rPr>
              <w:t>500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主要为加工型企业</w:t>
            </w:r>
            <w:r>
              <w:rPr>
                <w:rFonts w:hint="default" w:ascii="Times New Roman" w:hAnsi="Times New Roman" w:eastAsia="宋体" w:cs="Times New Roman"/>
                <w:color w:val="auto"/>
                <w:sz w:val="24"/>
                <w:szCs w:val="24"/>
                <w:highlight w:val="none"/>
                <w:lang w:eastAsia="zh-CN"/>
              </w:rPr>
              <w:t>，无</w:t>
            </w:r>
            <w:r>
              <w:rPr>
                <w:rFonts w:hint="eastAsia" w:ascii="Times New Roman" w:hAnsi="Times New Roman" w:eastAsia="宋体" w:cs="Times New Roman"/>
                <w:color w:val="auto"/>
                <w:sz w:val="24"/>
                <w:szCs w:val="24"/>
                <w:highlight w:val="none"/>
                <w:lang w:eastAsia="zh-CN"/>
              </w:rPr>
              <w:t>自然保护区、风景名胜区、居住区、文化区和农村地区中人群较集中的区域分布</w:t>
            </w:r>
            <w:r>
              <w:rPr>
                <w:rFonts w:hint="default" w:ascii="Times New Roman" w:hAnsi="Times New Roman" w:eastAsia="宋体" w:cs="Times New Roman"/>
                <w:color w:val="auto"/>
                <w:sz w:val="24"/>
                <w:szCs w:val="24"/>
                <w:highlight w:val="none"/>
              </w:rPr>
              <w:t>布</w:t>
            </w:r>
            <w:r>
              <w:rPr>
                <w:rFonts w:hint="default" w:ascii="Times New Roman" w:hAnsi="Times New Roman" w:eastAsia="宋体" w:cs="Times New Roman"/>
                <w:color w:val="auto"/>
                <w:sz w:val="24"/>
                <w:szCs w:val="24"/>
                <w:highlight w:val="none"/>
                <w:lang w:eastAsia="zh-CN"/>
              </w:rPr>
              <w:t>，因此不设</w:t>
            </w:r>
            <w:r>
              <w:rPr>
                <w:rFonts w:hint="eastAsia" w:cs="Times New Roman"/>
                <w:color w:val="auto"/>
                <w:sz w:val="24"/>
                <w:szCs w:val="24"/>
                <w:highlight w:val="none"/>
                <w:lang w:eastAsia="zh-CN"/>
              </w:rPr>
              <w:t>大气</w:t>
            </w:r>
            <w:r>
              <w:rPr>
                <w:rFonts w:hint="default" w:ascii="Times New Roman" w:hAnsi="Times New Roman" w:eastAsia="宋体" w:cs="Times New Roman"/>
                <w:color w:val="auto"/>
                <w:sz w:val="24"/>
                <w:szCs w:val="24"/>
                <w:highlight w:val="none"/>
                <w:lang w:eastAsia="zh-CN"/>
              </w:rPr>
              <w:t>环境保护目标</w:t>
            </w:r>
            <w:r>
              <w:rPr>
                <w:rFonts w:hint="default" w:ascii="Times New Roman" w:hAnsi="Times New Roman" w:eastAsia="宋体" w:cs="Times New Roman"/>
                <w:color w:val="auto"/>
                <w:sz w:val="24"/>
                <w:szCs w:val="24"/>
                <w:highlight w:val="none"/>
                <w:lang w:val="en-US" w:eastAsia="zh-CN"/>
              </w:rPr>
              <w:t>。</w:t>
            </w:r>
          </w:p>
          <w:p>
            <w:pPr>
              <w:pStyle w:val="62"/>
              <w:keepNext w:val="0"/>
              <w:keepLines w:val="0"/>
              <w:pageBreakBefore w:val="0"/>
              <w:kinsoku/>
              <w:wordWrap/>
              <w:overflowPunct/>
              <w:topLinePunct w:val="0"/>
              <w:bidi w:val="0"/>
              <w:adjustRightInd w:val="0"/>
              <w:snapToGrid w:val="0"/>
              <w:spacing w:before="0" w:after="0" w:line="360" w:lineRule="auto"/>
              <w:ind w:firstLine="48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、声环境</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声环境保护目标为以项目为中心</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m范围内的噪声敏感区，按《声环境质量标准》（GB3096-2008）</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类标准保护。</w:t>
            </w:r>
            <w:r>
              <w:rPr>
                <w:rFonts w:hint="default" w:ascii="Times New Roman" w:hAnsi="Times New Roman" w:eastAsia="宋体" w:cs="Times New Roman"/>
                <w:color w:val="auto"/>
                <w:sz w:val="24"/>
                <w:szCs w:val="24"/>
                <w:highlight w:val="none"/>
                <w:lang w:val="en-US" w:eastAsia="zh-CN"/>
              </w:rPr>
              <w:t>由于</w:t>
            </w:r>
            <w:r>
              <w:rPr>
                <w:rFonts w:hint="default" w:ascii="Times New Roman" w:hAnsi="Times New Roman" w:eastAsia="宋体" w:cs="Times New Roman"/>
                <w:color w:val="auto"/>
                <w:sz w:val="24"/>
                <w:szCs w:val="24"/>
                <w:highlight w:val="none"/>
              </w:rPr>
              <w:t>项目周边</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主要为加工型企业</w:t>
            </w:r>
            <w:r>
              <w:rPr>
                <w:rFonts w:hint="default" w:ascii="Times New Roman" w:hAnsi="Times New Roman" w:eastAsia="宋体" w:cs="Times New Roman"/>
                <w:color w:val="auto"/>
                <w:sz w:val="24"/>
                <w:szCs w:val="24"/>
                <w:highlight w:val="none"/>
                <w:lang w:eastAsia="zh-CN"/>
              </w:rPr>
              <w:t>，无</w:t>
            </w:r>
            <w:r>
              <w:rPr>
                <w:rFonts w:hint="default" w:ascii="Times New Roman" w:hAnsi="Times New Roman" w:eastAsia="宋体" w:cs="Times New Roman"/>
                <w:color w:val="auto"/>
                <w:sz w:val="24"/>
                <w:szCs w:val="24"/>
                <w:highlight w:val="none"/>
              </w:rPr>
              <w:t>居民集中区、医院、学校等敏感区分布</w:t>
            </w:r>
            <w:r>
              <w:rPr>
                <w:rFonts w:hint="default" w:ascii="Times New Roman" w:hAnsi="Times New Roman" w:eastAsia="宋体" w:cs="Times New Roman"/>
                <w:color w:val="auto"/>
                <w:sz w:val="24"/>
                <w:szCs w:val="24"/>
                <w:highlight w:val="none"/>
                <w:lang w:eastAsia="zh-CN"/>
              </w:rPr>
              <w:t>，因此不设声环境保护目标</w:t>
            </w:r>
            <w:r>
              <w:rPr>
                <w:rFonts w:hint="default" w:ascii="Times New Roman" w:hAnsi="Times New Roman" w:eastAsia="宋体" w:cs="Times New Roman"/>
                <w:color w:val="auto"/>
                <w:sz w:val="24"/>
                <w:szCs w:val="24"/>
                <w:highlight w:val="none"/>
                <w:lang w:val="en-US" w:eastAsia="zh-CN"/>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3、地下水</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厂界外500米范围内无地下水集中式饮用水水源和热水、矿泉水、温泉等特殊地下水资源。</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、生态环境</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eastAsia="zh-CN"/>
              </w:rPr>
              <w:t>项目位于东川再就业特色产业园区天生桥工业园再生资源基地内4-1号厂房</w:t>
            </w:r>
            <w:r>
              <w:rPr>
                <w:rFonts w:hint="default" w:ascii="Times New Roman" w:hAnsi="Times New Roman" w:eastAsia="宋体" w:cs="Times New Roman"/>
                <w:color w:val="auto"/>
                <w:sz w:val="24"/>
                <w:szCs w:val="24"/>
                <w:highlight w:val="none"/>
                <w:lang w:val="zh-CN" w:eastAsia="zh-CN" w:bidi="ar"/>
              </w:rPr>
              <w:t>，</w:t>
            </w:r>
            <w:r>
              <w:rPr>
                <w:rFonts w:hint="eastAsia" w:ascii="Times New Roman" w:hAnsi="Times New Roman" w:eastAsia="宋体" w:cs="Times New Roman"/>
                <w:color w:val="auto"/>
                <w:sz w:val="24"/>
                <w:szCs w:val="24"/>
                <w:highlight w:val="none"/>
                <w:lang w:val="zh-CN" w:eastAsia="zh-CN" w:bidi="ar"/>
              </w:rPr>
              <w:t>本项目</w:t>
            </w:r>
            <w:r>
              <w:rPr>
                <w:rFonts w:hint="eastAsia" w:cs="Times New Roman"/>
                <w:color w:val="auto"/>
                <w:sz w:val="24"/>
                <w:szCs w:val="24"/>
                <w:highlight w:val="none"/>
                <w:lang w:val="zh-CN" w:eastAsia="zh-CN" w:bidi="ar"/>
              </w:rPr>
              <w:t>为扩建项目</w:t>
            </w:r>
            <w:r>
              <w:rPr>
                <w:rFonts w:hint="eastAsia" w:ascii="Times New Roman" w:hAnsi="Times New Roman" w:eastAsia="宋体" w:cs="Times New Roman"/>
                <w:color w:val="auto"/>
                <w:sz w:val="24"/>
                <w:szCs w:val="24"/>
                <w:highlight w:val="none"/>
                <w:lang w:val="zh-CN" w:eastAsia="zh-CN" w:bidi="ar"/>
              </w:rPr>
              <w:t>，在原厂房内增加生产线，</w:t>
            </w:r>
            <w:r>
              <w:rPr>
                <w:rFonts w:hint="eastAsia" w:ascii="Times New Roman" w:hAnsi="Times New Roman" w:eastAsia="宋体" w:cs="Times New Roman"/>
                <w:color w:val="auto"/>
                <w:sz w:val="24"/>
                <w:szCs w:val="24"/>
                <w:highlight w:val="none"/>
                <w:lang w:val="en-US" w:eastAsia="zh-CN"/>
              </w:rPr>
              <w:t>不新增用地，</w:t>
            </w:r>
            <w:r>
              <w:rPr>
                <w:rFonts w:hint="default" w:ascii="Times New Roman" w:hAnsi="Times New Roman" w:eastAsia="宋体" w:cs="Times New Roman"/>
                <w:color w:val="auto"/>
                <w:sz w:val="24"/>
                <w:szCs w:val="24"/>
                <w:highlight w:val="none"/>
              </w:rPr>
              <w:t>不涉及生态保护目标</w:t>
            </w:r>
            <w:r>
              <w:rPr>
                <w:rFonts w:hint="default" w:ascii="Times New Roman" w:hAnsi="Times New Roman" w:eastAsia="宋体" w:cs="Times New Roman"/>
                <w:color w:val="auto"/>
                <w:sz w:val="24"/>
                <w:szCs w:val="24"/>
                <w:highlight w:val="none"/>
                <w:lang w:eastAsia="zh-CN"/>
              </w:rPr>
              <w:t>。</w:t>
            </w:r>
          </w:p>
          <w:p>
            <w:pPr>
              <w:pStyle w:val="7"/>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地表水</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eastAsia="zh-CN"/>
              </w:rPr>
              <w:t>位于东川再就业特色产业园区天生桥工业园再生资源基地内4-1号厂房</w:t>
            </w:r>
            <w:r>
              <w:rPr>
                <w:rFonts w:hint="eastAsia" w:cs="Times New Roman"/>
                <w:color w:val="auto"/>
                <w:sz w:val="24"/>
                <w:szCs w:val="24"/>
                <w:highlight w:val="none"/>
                <w:lang w:eastAsia="zh-CN"/>
              </w:rPr>
              <w:t>，本项目的地表水环境保护目标为</w:t>
            </w:r>
            <w:r>
              <w:rPr>
                <w:rFonts w:hint="default" w:ascii="Times New Roman" w:hAnsi="Times New Roman" w:eastAsia="宋体" w:cs="Times New Roman"/>
                <w:color w:val="auto"/>
                <w:sz w:val="24"/>
                <w:szCs w:val="24"/>
                <w:highlight w:val="none"/>
                <w:lang w:val="zh-CN"/>
              </w:rPr>
              <w:t>北面3.</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val="zh-CN"/>
              </w:rPr>
              <w:t>km处的甸头大河</w:t>
            </w:r>
            <w:r>
              <w:rPr>
                <w:rFonts w:hint="eastAsia" w:cs="Times New Roman"/>
                <w:color w:val="auto"/>
                <w:sz w:val="24"/>
                <w:szCs w:val="24"/>
                <w:highlight w:val="none"/>
                <w:lang w:val="zh-CN"/>
              </w:rPr>
              <w:t>，按</w:t>
            </w:r>
            <w:r>
              <w:rPr>
                <w:rFonts w:hint="default" w:ascii="Times New Roman" w:hAnsi="Times New Roman" w:eastAsia="宋体" w:cs="Times New Roman"/>
                <w:color w:val="auto"/>
                <w:sz w:val="24"/>
                <w:szCs w:val="24"/>
                <w:highlight w:val="none"/>
              </w:rPr>
              <w:t>《地表水环境质量标准》（GB3838-2002）</w:t>
            </w:r>
            <w:r>
              <w:rPr>
                <w:rFonts w:hint="eastAsia" w:ascii="Times New Roman" w:hAnsi="Times New Roman" w:eastAsia="宋体" w:cs="Times New Roman"/>
                <w:color w:val="auto"/>
                <w:sz w:val="24"/>
                <w:szCs w:val="24"/>
                <w:highlight w:val="none"/>
              </w:rPr>
              <w:t>Ⅲ类</w:t>
            </w:r>
            <w:r>
              <w:rPr>
                <w:rFonts w:hint="eastAsia" w:cs="Times New Roman"/>
                <w:color w:val="auto"/>
                <w:sz w:val="24"/>
                <w:szCs w:val="24"/>
                <w:highlight w:val="none"/>
                <w:lang w:eastAsia="zh-CN"/>
              </w:rPr>
              <w:t>标准保护。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6" w:type="dxa"/>
            <w:tcMar>
              <w:left w:w="28" w:type="dxa"/>
              <w:right w:w="28" w:type="dxa"/>
            </w:tcMar>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05" w:type="dxa"/>
            <w:vAlign w:val="center"/>
          </w:tcPr>
          <w:p>
            <w:pPr>
              <w:keepNext w:val="0"/>
              <w:keepLines w:val="0"/>
              <w:pageBreakBefore w:val="0"/>
              <w:widowControl w:val="0"/>
              <w:tabs>
                <w:tab w:val="left" w:pos="4404"/>
              </w:tabs>
              <w:kinsoku/>
              <w:wordWrap/>
              <w:overflowPunct/>
              <w:topLinePunct w:val="0"/>
              <w:autoSpaceDE w:val="0"/>
              <w:autoSpaceDN w:val="0"/>
              <w:bidi w:val="0"/>
              <w:adjustRightInd/>
              <w:snapToGrid w:val="0"/>
              <w:spacing w:line="360" w:lineRule="auto"/>
              <w:ind w:left="0" w:leftChars="0" w:right="0" w:rightChars="0" w:firstLine="482" w:firstLineChars="200"/>
              <w:jc w:val="both"/>
              <w:textAlignment w:val="auto"/>
              <w:outlineLvl w:val="9"/>
              <w:rPr>
                <w:rFonts w:hint="eastAsia"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kern w:val="0"/>
                <w:sz w:val="24"/>
                <w:szCs w:val="24"/>
                <w:highlight w:val="none"/>
              </w:rPr>
              <w:t>1、</w:t>
            </w:r>
            <w:r>
              <w:rPr>
                <w:rFonts w:hint="eastAsia" w:ascii="Times New Roman" w:hAnsi="Times New Roman" w:eastAsia="宋体" w:cs="Times New Roman"/>
                <w:b/>
                <w:bCs w:val="0"/>
                <w:color w:val="auto"/>
                <w:kern w:val="0"/>
                <w:sz w:val="24"/>
                <w:szCs w:val="24"/>
                <w:highlight w:val="none"/>
                <w:lang w:eastAsia="zh-CN"/>
              </w:rPr>
              <w:t>大气污染物排放标准</w:t>
            </w:r>
          </w:p>
          <w:p>
            <w:pPr>
              <w:keepNext w:val="0"/>
              <w:keepLines w:val="0"/>
              <w:pageBreakBefore w:val="0"/>
              <w:widowControl w:val="0"/>
              <w:tabs>
                <w:tab w:val="left" w:pos="4404"/>
              </w:tabs>
              <w:kinsoku/>
              <w:wordWrap/>
              <w:overflowPunct/>
              <w:topLinePunct w:val="0"/>
              <w:bidi w:val="0"/>
              <w:adjustRightInd/>
              <w:snapToGrid w:val="0"/>
              <w:spacing w:line="360" w:lineRule="auto"/>
              <w:ind w:firstLine="48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1）施工期</w:t>
            </w:r>
          </w:p>
          <w:p>
            <w:pPr>
              <w:keepNext w:val="0"/>
              <w:keepLines w:val="0"/>
              <w:pageBreakBefore w:val="0"/>
              <w:widowControl w:val="0"/>
              <w:tabs>
                <w:tab w:val="left" w:pos="4404"/>
              </w:tabs>
              <w:kinsoku/>
              <w:wordWrap/>
              <w:overflowPunct/>
              <w:topLinePunct w:val="0"/>
              <w:bidi w:val="0"/>
              <w:adjustRightInd/>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本项目施工期无组织颗粒物排放执行《大气污染物综合排放标准》（GB16297-1996）表2中无组织排放监控浓度限值。</w:t>
            </w:r>
          </w:p>
          <w:p>
            <w:pPr>
              <w:pStyle w:val="9"/>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eastAsia="宋体" w:cs="Times New Roman"/>
                <w:b/>
                <w:bCs/>
                <w:color w:val="auto"/>
                <w:kern w:val="2"/>
                <w:sz w:val="21"/>
                <w:szCs w:val="21"/>
                <w:highlight w:val="none"/>
                <w:lang w:val="en-US" w:eastAsia="zh-CN" w:bidi="ar-SA"/>
              </w:rPr>
              <w:t>3-</w:t>
            </w:r>
            <w:r>
              <w:rPr>
                <w:rFonts w:hint="eastAsia" w:cs="Times New Roman"/>
                <w:b/>
                <w:bCs/>
                <w:color w:val="auto"/>
                <w:kern w:val="2"/>
                <w:sz w:val="21"/>
                <w:szCs w:val="21"/>
                <w:highlight w:val="none"/>
                <w:lang w:val="en-US" w:eastAsia="zh-CN" w:bidi="ar-SA"/>
              </w:rPr>
              <w:t>9</w:t>
            </w:r>
            <w:r>
              <w:rPr>
                <w:rFonts w:hint="default" w:ascii="Times New Roman" w:hAnsi="Times New Roman" w:eastAsia="宋体" w:cs="Times New Roman"/>
                <w:b/>
                <w:bCs/>
                <w:color w:val="auto"/>
                <w:kern w:val="2"/>
                <w:sz w:val="21"/>
                <w:szCs w:val="21"/>
                <w:highlight w:val="none"/>
                <w:lang w:val="en-US" w:eastAsia="zh-CN" w:bidi="ar-SA"/>
              </w:rPr>
              <w:t xml:space="preserve">  施工期大气污染物排放标准</w:t>
            </w:r>
          </w:p>
          <w:tbl>
            <w:tblPr>
              <w:tblStyle w:val="22"/>
              <w:tblW w:w="8377"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3"/>
              <w:gridCol w:w="3662"/>
              <w:gridCol w:w="31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160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677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2" w:hRule="atLeast"/>
                <w:jc w:val="center"/>
              </w:trPr>
              <w:tc>
                <w:tcPr>
                  <w:tcW w:w="16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3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w:t>
                  </w:r>
                </w:p>
              </w:tc>
              <w:tc>
                <w:tcPr>
                  <w:tcW w:w="3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浓度（mg/</w:t>
                  </w:r>
                  <w:r>
                    <w:rPr>
                      <w:rFonts w:hint="eastAsia" w:ascii="Times New Roman" w:hAnsi="Times New Roman" w:eastAsia="宋体" w:cs="Times New Roman"/>
                      <w:color w:val="auto"/>
                      <w:sz w:val="21"/>
                      <w:szCs w:val="21"/>
                      <w:highlight w:val="none"/>
                      <w:lang w:eastAsia="zh-CN"/>
                    </w:rPr>
                    <w:t>m³</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7" w:hRule="atLeast"/>
                <w:jc w:val="center"/>
              </w:trPr>
              <w:tc>
                <w:tcPr>
                  <w:tcW w:w="1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3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周界外浓度最高点</w:t>
                  </w:r>
                </w:p>
              </w:tc>
              <w:tc>
                <w:tcPr>
                  <w:tcW w:w="3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bl>
          <w:p>
            <w:pPr>
              <w:keepNext w:val="0"/>
              <w:keepLines w:val="0"/>
              <w:pageBreakBefore w:val="0"/>
              <w:widowControl w:val="0"/>
              <w:kinsoku/>
              <w:wordWrap/>
              <w:overflowPunct/>
              <w:topLinePunct w:val="0"/>
              <w:autoSpaceDE/>
              <w:autoSpaceDN/>
              <w:bidi w:val="0"/>
              <w:adjustRightInd/>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2）运营期</w:t>
            </w:r>
          </w:p>
          <w:p>
            <w:pPr>
              <w:spacing w:line="356" w:lineRule="auto"/>
              <w:ind w:firstLine="480"/>
              <w:rPr>
                <w:rFonts w:hint="default"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项目生产过程中会产生颗粒物、氯化氢、氯乙烯及有机废气（以非甲烷总烃计，</w:t>
            </w:r>
            <w:r>
              <w:rPr>
                <w:rFonts w:hint="eastAsia" w:ascii="Times New Roman" w:hAnsi="Times New Roman" w:eastAsia="宋体" w:cs="Times New Roman"/>
                <w:color w:val="auto"/>
                <w:sz w:val="24"/>
                <w:szCs w:val="24"/>
                <w:highlight w:val="none"/>
                <w:lang w:eastAsia="zh-CN"/>
              </w:rPr>
              <w:t>其中</w:t>
            </w:r>
            <w:r>
              <w:rPr>
                <w:rFonts w:hint="default" w:ascii="Times New Roman" w:hAnsi="Times New Roman" w:eastAsia="宋体" w:cs="Times New Roman"/>
                <w:color w:val="auto"/>
                <w:sz w:val="24"/>
                <w:szCs w:val="24"/>
                <w:highlight w:val="none"/>
              </w:rPr>
              <w:t>氯化氢、氯乙烯及有机废气通过集气罩统一收集进入UV光氧催化设备+活性炭吸附净化装置处理后由1根15m高的排气筒排放；</w:t>
            </w:r>
            <w:r>
              <w:rPr>
                <w:rFonts w:hint="eastAsia" w:ascii="Times New Roman" w:hAnsi="Times New Roman" w:eastAsia="宋体" w:cs="Times New Roman"/>
                <w:color w:val="auto"/>
                <w:sz w:val="24"/>
                <w:szCs w:val="24"/>
                <w:highlight w:val="none"/>
                <w:lang w:eastAsia="zh-CN"/>
              </w:rPr>
              <w:t>颗粒物由集气罩收集后经</w:t>
            </w:r>
            <w:r>
              <w:rPr>
                <w:rFonts w:hint="eastAsia" w:ascii="Times New Roman" w:hAnsi="Times New Roman" w:eastAsia="宋体" w:cs="Times New Roman"/>
                <w:color w:val="auto"/>
                <w:sz w:val="24"/>
                <w:szCs w:val="24"/>
                <w:highlight w:val="none"/>
                <w:lang w:val="en-US" w:eastAsia="zh-CN"/>
              </w:rPr>
              <w:t>1套布袋除尘器处理后通过1根15m高的排气筒排放。</w:t>
            </w:r>
            <w:r>
              <w:rPr>
                <w:rFonts w:hint="default" w:ascii="Times New Roman" w:hAnsi="Times New Roman" w:eastAsia="宋体" w:cs="Times New Roman"/>
                <w:color w:val="auto"/>
                <w:sz w:val="24"/>
                <w:szCs w:val="24"/>
                <w:highlight w:val="none"/>
              </w:rPr>
              <w:t>未能收集的废气在生产车间内成无组织排放</w:t>
            </w:r>
            <w:r>
              <w:rPr>
                <w:rFonts w:hint="eastAsia" w:cs="Times New Roman"/>
                <w:color w:val="auto"/>
                <w:sz w:val="24"/>
                <w:szCs w:val="24"/>
                <w:highlight w:val="none"/>
                <w:lang w:eastAsia="zh-CN"/>
              </w:rPr>
              <w:t>。</w:t>
            </w:r>
          </w:p>
          <w:p>
            <w:pPr>
              <w:pStyle w:val="21"/>
              <w:spacing w:line="336"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①运营期</w:t>
            </w:r>
            <w:r>
              <w:rPr>
                <w:rFonts w:hint="eastAsia" w:cs="Times New Roman"/>
                <w:color w:val="auto"/>
                <w:kern w:val="2"/>
                <w:sz w:val="24"/>
                <w:szCs w:val="24"/>
                <w:highlight w:val="none"/>
                <w:lang w:val="en-US" w:eastAsia="zh-CN" w:bidi="ar-SA"/>
              </w:rPr>
              <w:t>防水板/土工膜生产线产生的</w:t>
            </w:r>
            <w:r>
              <w:rPr>
                <w:rFonts w:hint="eastAsia" w:ascii="Times New Roman" w:hAnsi="Times New Roman" w:eastAsia="宋体" w:cs="Times New Roman"/>
                <w:color w:val="auto"/>
                <w:kern w:val="2"/>
                <w:sz w:val="24"/>
                <w:szCs w:val="24"/>
                <w:highlight w:val="none"/>
                <w:lang w:val="en-US" w:eastAsia="zh-CN" w:bidi="ar-SA"/>
              </w:rPr>
              <w:t>颗粒物、</w:t>
            </w:r>
            <w:r>
              <w:rPr>
                <w:rFonts w:hint="default" w:ascii="Times New Roman" w:hAnsi="Times New Roman" w:eastAsia="宋体" w:cs="Times New Roman"/>
                <w:color w:val="auto"/>
                <w:kern w:val="2"/>
                <w:sz w:val="24"/>
                <w:szCs w:val="24"/>
                <w:highlight w:val="none"/>
                <w:lang w:val="en-US" w:eastAsia="zh-CN" w:bidi="ar-SA"/>
              </w:rPr>
              <w:t>氯化氢、氯乙烯</w:t>
            </w:r>
            <w:r>
              <w:rPr>
                <w:rFonts w:hint="eastAsia" w:cs="Times New Roman"/>
                <w:color w:val="auto"/>
                <w:kern w:val="2"/>
                <w:sz w:val="24"/>
                <w:szCs w:val="24"/>
                <w:highlight w:val="none"/>
                <w:lang w:val="en-US" w:eastAsia="zh-CN" w:bidi="ar-SA"/>
              </w:rPr>
              <w:t>、有机</w:t>
            </w:r>
            <w:r>
              <w:rPr>
                <w:rFonts w:hint="default" w:ascii="Times New Roman" w:hAnsi="Times New Roman" w:eastAsia="宋体" w:cs="Times New Roman"/>
                <w:color w:val="auto"/>
                <w:kern w:val="2"/>
                <w:sz w:val="24"/>
                <w:szCs w:val="24"/>
                <w:highlight w:val="none"/>
                <w:lang w:val="en-US" w:eastAsia="zh-CN" w:bidi="ar-SA"/>
              </w:rPr>
              <w:t>废气排放执行《大气污染物综合排放标准》（GB16297-1996）</w:t>
            </w:r>
            <w:r>
              <w:rPr>
                <w:rFonts w:hint="eastAsia" w:cs="Times New Roman"/>
                <w:color w:val="auto"/>
                <w:kern w:val="2"/>
                <w:sz w:val="24"/>
                <w:szCs w:val="24"/>
                <w:highlight w:val="none"/>
                <w:lang w:val="en-US" w:eastAsia="zh-CN" w:bidi="ar-SA"/>
              </w:rPr>
              <w:t>及</w:t>
            </w:r>
            <w:r>
              <w:rPr>
                <w:rFonts w:hint="default" w:ascii="Times New Roman" w:hAnsi="Times New Roman" w:eastAsia="宋体" w:cs="Times New Roman"/>
                <w:color w:val="auto"/>
                <w:sz w:val="24"/>
                <w:szCs w:val="24"/>
                <w:highlight w:val="none"/>
              </w:rPr>
              <w:t>《合成树脂工业污染物排放标准》（GB31572-2015）</w:t>
            </w:r>
            <w:r>
              <w:rPr>
                <w:rFonts w:hint="eastAsia" w:cs="Times New Roman"/>
                <w:color w:val="auto"/>
                <w:sz w:val="24"/>
                <w:szCs w:val="24"/>
                <w:highlight w:val="none"/>
                <w:lang w:eastAsia="zh-CN"/>
              </w:rPr>
              <w:t>最严值</w:t>
            </w:r>
            <w:r>
              <w:rPr>
                <w:rFonts w:hint="default" w:ascii="Times New Roman" w:hAnsi="Times New Roman" w:eastAsia="宋体" w:cs="Times New Roman"/>
                <w:color w:val="auto"/>
                <w:kern w:val="2"/>
                <w:sz w:val="24"/>
                <w:szCs w:val="24"/>
                <w:highlight w:val="none"/>
                <w:lang w:val="en-US" w:eastAsia="zh-CN" w:bidi="ar-SA"/>
              </w:rPr>
              <w:t>，详见表</w:t>
            </w:r>
            <w:r>
              <w:rPr>
                <w:rFonts w:hint="eastAsia" w:cs="Times New Roman"/>
                <w:color w:val="auto"/>
                <w:kern w:val="2"/>
                <w:sz w:val="24"/>
                <w:szCs w:val="24"/>
                <w:highlight w:val="none"/>
                <w:lang w:val="en-US" w:eastAsia="zh-CN" w:bidi="ar-SA"/>
              </w:rPr>
              <w:t>3-10、3-11</w:t>
            </w:r>
            <w:r>
              <w:rPr>
                <w:rFonts w:hint="default" w:ascii="Times New Roman" w:hAnsi="Times New Roman" w:eastAsia="宋体" w:cs="Times New Roman"/>
                <w:color w:val="auto"/>
                <w:kern w:val="2"/>
                <w:sz w:val="24"/>
                <w:szCs w:val="24"/>
                <w:highlight w:val="none"/>
                <w:lang w:val="en-US" w:eastAsia="zh-CN" w:bidi="ar-SA"/>
              </w:rPr>
              <w:t>。</w:t>
            </w:r>
          </w:p>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3-10</w:t>
            </w:r>
            <w:r>
              <w:rPr>
                <w:rFonts w:hint="default" w:ascii="Times New Roman" w:hAnsi="Times New Roman" w:eastAsia="宋体" w:cs="Times New Roman"/>
                <w:b/>
                <w:bCs/>
                <w:color w:val="auto"/>
                <w:sz w:val="21"/>
                <w:szCs w:val="21"/>
                <w:highlight w:val="none"/>
              </w:rPr>
              <w:t xml:space="preserve">   </w:t>
            </w:r>
            <w:r>
              <w:rPr>
                <w:rFonts w:hint="eastAsia" w:cs="Times New Roman"/>
                <w:b/>
                <w:bCs/>
                <w:color w:val="auto"/>
                <w:sz w:val="21"/>
                <w:szCs w:val="21"/>
                <w:highlight w:val="none"/>
                <w:lang w:eastAsia="zh-CN"/>
              </w:rPr>
              <w:t>有组织</w:t>
            </w:r>
            <w:r>
              <w:rPr>
                <w:rFonts w:hint="default" w:ascii="Times New Roman" w:hAnsi="Times New Roman" w:eastAsia="宋体" w:cs="Times New Roman"/>
                <w:b/>
                <w:bCs/>
                <w:color w:val="auto"/>
                <w:sz w:val="21"/>
                <w:szCs w:val="21"/>
                <w:highlight w:val="none"/>
              </w:rPr>
              <w:t>大气污染物排放标准</w:t>
            </w:r>
          </w:p>
          <w:tbl>
            <w:tblPr>
              <w:tblStyle w:val="23"/>
              <w:tblW w:w="82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900"/>
              <w:gridCol w:w="2565"/>
              <w:gridCol w:w="2565"/>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405"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1"/>
                      <w:szCs w:val="21"/>
                      <w:highlight w:val="none"/>
                      <w:vertAlign w:val="baseline"/>
                      <w:lang w:eastAsia="zh-CN"/>
                    </w:rPr>
                  </w:pPr>
                  <w:r>
                    <w:rPr>
                      <w:rFonts w:hint="default" w:ascii="Times New Roman" w:hAnsi="Times New Roman" w:cs="Times New Roman"/>
                      <w:b/>
                      <w:bCs/>
                      <w:color w:val="auto"/>
                      <w:sz w:val="21"/>
                      <w:szCs w:val="21"/>
                      <w:highlight w:val="none"/>
                      <w:vertAlign w:val="baseline"/>
                      <w:lang w:eastAsia="zh-CN"/>
                    </w:rPr>
                    <w:t>序号</w:t>
                  </w:r>
                </w:p>
              </w:tc>
              <w:tc>
                <w:tcPr>
                  <w:tcW w:w="900"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1"/>
                      <w:szCs w:val="21"/>
                      <w:highlight w:val="none"/>
                      <w:vertAlign w:val="baseline"/>
                      <w:lang w:eastAsia="zh-CN"/>
                    </w:rPr>
                  </w:pPr>
                  <w:r>
                    <w:rPr>
                      <w:rFonts w:hint="default" w:ascii="Times New Roman" w:hAnsi="Times New Roman" w:cs="Times New Roman"/>
                      <w:b/>
                      <w:bCs/>
                      <w:color w:val="auto"/>
                      <w:sz w:val="21"/>
                      <w:szCs w:val="21"/>
                      <w:highlight w:val="none"/>
                      <w:vertAlign w:val="baseline"/>
                      <w:lang w:eastAsia="zh-CN"/>
                    </w:rPr>
                    <w:t>污染物</w:t>
                  </w:r>
                </w:p>
              </w:tc>
              <w:tc>
                <w:tcPr>
                  <w:tcW w:w="25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《大气污染物综合排放标准》（GB16297-1996）</w:t>
                  </w:r>
                </w:p>
              </w:tc>
              <w:tc>
                <w:tcPr>
                  <w:tcW w:w="25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《合成树脂工业污染物排放标准》（GB31572-2015）</w:t>
                  </w:r>
                </w:p>
              </w:tc>
              <w:tc>
                <w:tcPr>
                  <w:tcW w:w="181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1"/>
                      <w:szCs w:val="21"/>
                      <w:highlight w:val="none"/>
                      <w:vertAlign w:val="baseline"/>
                      <w:lang w:eastAsia="zh-CN"/>
                    </w:rPr>
                  </w:pPr>
                  <w:r>
                    <w:rPr>
                      <w:rFonts w:hint="eastAsia" w:ascii="Times New Roman" w:hAnsi="Times New Roman" w:cs="Times New Roman"/>
                      <w:b/>
                      <w:bCs/>
                      <w:color w:val="auto"/>
                      <w:sz w:val="21"/>
                      <w:szCs w:val="21"/>
                      <w:highlight w:val="none"/>
                      <w:vertAlign w:val="baseline"/>
                      <w:lang w:eastAsia="zh-CN"/>
                    </w:rPr>
                    <w:t>本</w:t>
                  </w:r>
                  <w:r>
                    <w:rPr>
                      <w:rFonts w:hint="default" w:ascii="Times New Roman" w:hAnsi="Times New Roman" w:cs="Times New Roman"/>
                      <w:b/>
                      <w:bCs/>
                      <w:color w:val="auto"/>
                      <w:sz w:val="21"/>
                      <w:szCs w:val="21"/>
                      <w:highlight w:val="none"/>
                      <w:vertAlign w:val="baseline"/>
                      <w:lang w:eastAsia="zh-CN"/>
                    </w:rPr>
                    <w:t>项目执行标准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40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c>
                <w:tcPr>
                  <w:tcW w:w="2565" w:type="dxa"/>
                  <w:vAlign w:val="center"/>
                </w:tcPr>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最高允许排放浓度</w:t>
                  </w:r>
                  <w:r>
                    <w:rPr>
                      <w:rStyle w:val="30"/>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Style w:val="30"/>
                      <w:rFonts w:hint="default" w:ascii="Times New Roman" w:hAnsi="Times New Roman" w:eastAsia="宋体" w:cs="Times New Roman"/>
                      <w:b/>
                      <w:bCs/>
                      <w:color w:val="auto"/>
                      <w:sz w:val="21"/>
                      <w:szCs w:val="21"/>
                      <w:highlight w:val="none"/>
                      <w:lang w:val="en-US" w:eastAsia="zh-CN"/>
                    </w:rPr>
                    <w:t>)</w:t>
                  </w:r>
                </w:p>
              </w:tc>
              <w:tc>
                <w:tcPr>
                  <w:tcW w:w="2565" w:type="dxa"/>
                  <w:vAlign w:val="center"/>
                </w:tcPr>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最高允许排放浓度</w:t>
                  </w:r>
                  <w:r>
                    <w:rPr>
                      <w:rStyle w:val="30"/>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Style w:val="30"/>
                      <w:rFonts w:hint="default" w:ascii="Times New Roman" w:hAnsi="Times New Roman" w:eastAsia="宋体" w:cs="Times New Roman"/>
                      <w:b/>
                      <w:bCs/>
                      <w:color w:val="auto"/>
                      <w:sz w:val="21"/>
                      <w:szCs w:val="21"/>
                      <w:highlight w:val="none"/>
                      <w:lang w:val="en-US" w:eastAsia="zh-CN"/>
                    </w:rPr>
                    <w:t>)</w:t>
                  </w:r>
                </w:p>
              </w:tc>
              <w:tc>
                <w:tcPr>
                  <w:tcW w:w="1812" w:type="dxa"/>
                  <w:vAlign w:val="center"/>
                </w:tcPr>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最高允许排放浓度</w:t>
                  </w:r>
                  <w:r>
                    <w:rPr>
                      <w:rStyle w:val="30"/>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Style w:val="30"/>
                      <w:rFonts w:hint="default" w:ascii="Times New Roman" w:hAnsi="Times New Roman" w:eastAsia="宋体" w:cs="Times New Roman"/>
                      <w:b/>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900" w:type="dxa"/>
                  <w:vAlign w:val="center"/>
                </w:tcPr>
                <w:p>
                  <w:pPr>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氯乙烯</w:t>
                  </w:r>
                </w:p>
              </w:tc>
              <w:tc>
                <w:tcPr>
                  <w:tcW w:w="256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36</w:t>
                  </w:r>
                </w:p>
              </w:tc>
              <w:tc>
                <w:tcPr>
                  <w:tcW w:w="256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1812" w:type="dxa"/>
                  <w:vAlign w:val="center"/>
                </w:tcPr>
                <w:p>
                  <w:pPr>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900" w:type="dxa"/>
                  <w:vAlign w:val="center"/>
                </w:tcPr>
                <w:p>
                  <w:pPr>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氯化氢</w:t>
                  </w:r>
                </w:p>
              </w:tc>
              <w:tc>
                <w:tcPr>
                  <w:tcW w:w="256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c>
                <w:tcPr>
                  <w:tcW w:w="256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w:t>
                  </w:r>
                </w:p>
              </w:tc>
              <w:tc>
                <w:tcPr>
                  <w:tcW w:w="1812"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900" w:type="dxa"/>
                  <w:vAlign w:val="center"/>
                </w:tcPr>
                <w:p>
                  <w:pPr>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非甲烷总烃</w:t>
                  </w:r>
                </w:p>
              </w:tc>
              <w:tc>
                <w:tcPr>
                  <w:tcW w:w="256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120</w:t>
                  </w:r>
                </w:p>
              </w:tc>
              <w:tc>
                <w:tcPr>
                  <w:tcW w:w="256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c>
                <w:tcPr>
                  <w:tcW w:w="1812"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bl>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3-11</w:t>
            </w:r>
            <w:r>
              <w:rPr>
                <w:rFonts w:hint="default" w:ascii="Times New Roman" w:hAnsi="Times New Roman" w:eastAsia="宋体" w:cs="Times New Roman"/>
                <w:b/>
                <w:bCs/>
                <w:color w:val="auto"/>
                <w:sz w:val="21"/>
                <w:szCs w:val="21"/>
                <w:highlight w:val="none"/>
              </w:rPr>
              <w:t xml:space="preserve">   </w:t>
            </w:r>
            <w:r>
              <w:rPr>
                <w:rFonts w:hint="eastAsia" w:cs="Times New Roman"/>
                <w:b/>
                <w:bCs/>
                <w:color w:val="auto"/>
                <w:sz w:val="21"/>
                <w:szCs w:val="21"/>
                <w:highlight w:val="none"/>
                <w:lang w:eastAsia="zh-CN"/>
              </w:rPr>
              <w:t>无组织</w:t>
            </w:r>
            <w:r>
              <w:rPr>
                <w:rFonts w:hint="default" w:ascii="Times New Roman" w:hAnsi="Times New Roman" w:eastAsia="宋体" w:cs="Times New Roman"/>
                <w:b/>
                <w:bCs/>
                <w:color w:val="auto"/>
                <w:sz w:val="21"/>
                <w:szCs w:val="21"/>
                <w:highlight w:val="none"/>
              </w:rPr>
              <w:t>大气污染物排放标准</w:t>
            </w:r>
          </w:p>
          <w:tbl>
            <w:tblPr>
              <w:tblStyle w:val="23"/>
              <w:tblW w:w="82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900"/>
              <w:gridCol w:w="2565"/>
              <w:gridCol w:w="2565"/>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405"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1"/>
                      <w:szCs w:val="21"/>
                      <w:highlight w:val="none"/>
                      <w:vertAlign w:val="baseline"/>
                      <w:lang w:eastAsia="zh-CN"/>
                    </w:rPr>
                  </w:pPr>
                  <w:r>
                    <w:rPr>
                      <w:rFonts w:hint="default" w:ascii="Times New Roman" w:hAnsi="Times New Roman" w:cs="Times New Roman"/>
                      <w:b/>
                      <w:bCs/>
                      <w:color w:val="auto"/>
                      <w:sz w:val="21"/>
                      <w:szCs w:val="21"/>
                      <w:highlight w:val="none"/>
                      <w:vertAlign w:val="baseline"/>
                      <w:lang w:eastAsia="zh-CN"/>
                    </w:rPr>
                    <w:t>序号</w:t>
                  </w:r>
                </w:p>
              </w:tc>
              <w:tc>
                <w:tcPr>
                  <w:tcW w:w="900"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1"/>
                      <w:szCs w:val="21"/>
                      <w:highlight w:val="none"/>
                      <w:vertAlign w:val="baseline"/>
                      <w:lang w:eastAsia="zh-CN"/>
                    </w:rPr>
                  </w:pPr>
                  <w:r>
                    <w:rPr>
                      <w:rFonts w:hint="default" w:ascii="Times New Roman" w:hAnsi="Times New Roman" w:cs="Times New Roman"/>
                      <w:b/>
                      <w:bCs/>
                      <w:color w:val="auto"/>
                      <w:sz w:val="21"/>
                      <w:szCs w:val="21"/>
                      <w:highlight w:val="none"/>
                      <w:vertAlign w:val="baseline"/>
                      <w:lang w:eastAsia="zh-CN"/>
                    </w:rPr>
                    <w:t>污染物</w:t>
                  </w:r>
                </w:p>
              </w:tc>
              <w:tc>
                <w:tcPr>
                  <w:tcW w:w="25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《大气污染物综合排放标准》（GB16297-1996）</w:t>
                  </w:r>
                </w:p>
              </w:tc>
              <w:tc>
                <w:tcPr>
                  <w:tcW w:w="25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《合成树脂工业污染物排放标准》（GB31572-2015）</w:t>
                  </w:r>
                </w:p>
              </w:tc>
              <w:tc>
                <w:tcPr>
                  <w:tcW w:w="181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1"/>
                      <w:szCs w:val="21"/>
                      <w:highlight w:val="none"/>
                      <w:vertAlign w:val="baseline"/>
                      <w:lang w:eastAsia="zh-CN"/>
                    </w:rPr>
                  </w:pPr>
                  <w:r>
                    <w:rPr>
                      <w:rFonts w:hint="eastAsia" w:ascii="Times New Roman" w:hAnsi="Times New Roman" w:cs="Times New Roman"/>
                      <w:b/>
                      <w:bCs/>
                      <w:color w:val="auto"/>
                      <w:sz w:val="21"/>
                      <w:szCs w:val="21"/>
                      <w:highlight w:val="none"/>
                      <w:vertAlign w:val="baseline"/>
                      <w:lang w:eastAsia="zh-CN"/>
                    </w:rPr>
                    <w:t>本</w:t>
                  </w:r>
                  <w:r>
                    <w:rPr>
                      <w:rFonts w:hint="default" w:ascii="Times New Roman" w:hAnsi="Times New Roman" w:cs="Times New Roman"/>
                      <w:b/>
                      <w:bCs/>
                      <w:color w:val="auto"/>
                      <w:sz w:val="21"/>
                      <w:szCs w:val="21"/>
                      <w:highlight w:val="none"/>
                      <w:vertAlign w:val="baseline"/>
                      <w:lang w:eastAsia="zh-CN"/>
                    </w:rPr>
                    <w:t>项目执行标准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40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c>
                <w:tcPr>
                  <w:tcW w:w="2565" w:type="dxa"/>
                  <w:vAlign w:val="center"/>
                </w:tcPr>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排放浓度</w:t>
                  </w:r>
                  <w:r>
                    <w:rPr>
                      <w:rStyle w:val="30"/>
                      <w:rFonts w:hint="eastAsia" w:ascii="Times New Roman" w:hAnsi="Times New Roman" w:cs="Times New Roman"/>
                      <w:b/>
                      <w:bCs/>
                      <w:color w:val="auto"/>
                      <w:sz w:val="21"/>
                      <w:szCs w:val="21"/>
                      <w:highlight w:val="none"/>
                      <w:lang w:val="en-US" w:eastAsia="zh-CN"/>
                    </w:rPr>
                    <w:t>限值</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Style w:val="30"/>
                      <w:rFonts w:hint="default" w:ascii="Times New Roman" w:hAnsi="Times New Roman" w:eastAsia="宋体" w:cs="Times New Roman"/>
                      <w:b/>
                      <w:bCs/>
                      <w:color w:val="auto"/>
                      <w:sz w:val="21"/>
                      <w:szCs w:val="21"/>
                      <w:highlight w:val="none"/>
                      <w:lang w:val="en-US" w:eastAsia="zh-CN"/>
                    </w:rPr>
                    <w:t>)</w:t>
                  </w:r>
                </w:p>
              </w:tc>
              <w:tc>
                <w:tcPr>
                  <w:tcW w:w="2565" w:type="dxa"/>
                  <w:vAlign w:val="center"/>
                </w:tcPr>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排放浓度</w:t>
                  </w:r>
                  <w:r>
                    <w:rPr>
                      <w:rFonts w:hint="eastAsia" w:ascii="Times New Roman" w:hAnsi="Times New Roman" w:cs="Times New Roman"/>
                      <w:b/>
                      <w:bCs/>
                      <w:color w:val="auto"/>
                      <w:sz w:val="21"/>
                      <w:szCs w:val="21"/>
                      <w:highlight w:val="none"/>
                      <w:lang w:eastAsia="zh-CN"/>
                    </w:rPr>
                    <w:t>限值</w:t>
                  </w:r>
                  <w:r>
                    <w:rPr>
                      <w:rStyle w:val="30"/>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Style w:val="30"/>
                      <w:rFonts w:hint="default" w:ascii="Times New Roman" w:hAnsi="Times New Roman" w:eastAsia="宋体" w:cs="Times New Roman"/>
                      <w:b/>
                      <w:bCs/>
                      <w:color w:val="auto"/>
                      <w:sz w:val="21"/>
                      <w:szCs w:val="21"/>
                      <w:highlight w:val="none"/>
                      <w:lang w:val="en-US" w:eastAsia="zh-CN"/>
                    </w:rPr>
                    <w:t>)</w:t>
                  </w:r>
                </w:p>
              </w:tc>
              <w:tc>
                <w:tcPr>
                  <w:tcW w:w="1812" w:type="dxa"/>
                  <w:vAlign w:val="center"/>
                </w:tcPr>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排放浓度</w:t>
                  </w:r>
                  <w:r>
                    <w:rPr>
                      <w:rFonts w:hint="eastAsia" w:ascii="Times New Roman" w:hAnsi="Times New Roman" w:cs="Times New Roman"/>
                      <w:b/>
                      <w:bCs/>
                      <w:color w:val="auto"/>
                      <w:sz w:val="21"/>
                      <w:szCs w:val="21"/>
                      <w:highlight w:val="none"/>
                      <w:lang w:eastAsia="zh-CN"/>
                    </w:rPr>
                    <w:t>限值</w:t>
                  </w:r>
                  <w:r>
                    <w:rPr>
                      <w:rStyle w:val="30"/>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Style w:val="30"/>
                      <w:rFonts w:hint="default" w:ascii="Times New Roman" w:hAnsi="Times New Roman" w:eastAsia="宋体" w:cs="Times New Roman"/>
                      <w:b/>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900" w:type="dxa"/>
                  <w:vAlign w:val="center"/>
                </w:tcPr>
                <w:p>
                  <w:pPr>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氯乙烯</w:t>
                  </w:r>
                </w:p>
              </w:tc>
              <w:tc>
                <w:tcPr>
                  <w:tcW w:w="256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0.6</w:t>
                  </w:r>
                </w:p>
              </w:tc>
              <w:tc>
                <w:tcPr>
                  <w:tcW w:w="256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w:t>
                  </w:r>
                </w:p>
              </w:tc>
              <w:tc>
                <w:tcPr>
                  <w:tcW w:w="1812" w:type="dxa"/>
                  <w:vAlign w:val="center"/>
                </w:tcPr>
                <w:p>
                  <w:pPr>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eastAsia" w:ascii="Times New Roman" w:hAnsi="Times New Roman" w:cs="Times New Roman" w:eastAsiaTheme="minorEastAsia"/>
                      <w:color w:val="auto"/>
                      <w:kern w:val="2"/>
                      <w:sz w:val="21"/>
                      <w:szCs w:val="21"/>
                      <w:highlight w:val="none"/>
                      <w:vertAlign w:val="baseline"/>
                      <w:lang w:val="en-US" w:eastAsia="zh-CN" w:bidi="ar-SA"/>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900" w:type="dxa"/>
                  <w:vAlign w:val="center"/>
                </w:tcPr>
                <w:p>
                  <w:pPr>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氯化氢</w:t>
                  </w:r>
                </w:p>
              </w:tc>
              <w:tc>
                <w:tcPr>
                  <w:tcW w:w="256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0.2</w:t>
                  </w:r>
                </w:p>
              </w:tc>
              <w:tc>
                <w:tcPr>
                  <w:tcW w:w="256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0.2</w:t>
                  </w:r>
                </w:p>
              </w:tc>
              <w:tc>
                <w:tcPr>
                  <w:tcW w:w="1812"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900" w:type="dxa"/>
                  <w:vAlign w:val="center"/>
                </w:tcPr>
                <w:p>
                  <w:pPr>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非甲烷总烃</w:t>
                  </w:r>
                </w:p>
              </w:tc>
              <w:tc>
                <w:tcPr>
                  <w:tcW w:w="256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4.0</w:t>
                  </w:r>
                </w:p>
              </w:tc>
              <w:tc>
                <w:tcPr>
                  <w:tcW w:w="256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4.0</w:t>
                  </w:r>
                </w:p>
              </w:tc>
              <w:tc>
                <w:tcPr>
                  <w:tcW w:w="1812"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900" w:type="dxa"/>
                  <w:vAlign w:val="center"/>
                </w:tcPr>
                <w:p>
                  <w:pPr>
                    <w:jc w:val="center"/>
                    <w:rPr>
                      <w:rFonts w:hint="default"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颗粒物</w:t>
                  </w:r>
                </w:p>
              </w:tc>
              <w:tc>
                <w:tcPr>
                  <w:tcW w:w="2565"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1.0</w:t>
                  </w:r>
                </w:p>
              </w:tc>
              <w:tc>
                <w:tcPr>
                  <w:tcW w:w="2565" w:type="dxa"/>
                  <w:vAlign w:val="center"/>
                </w:tcPr>
                <w:p>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1812" w:type="dxa"/>
                  <w:vAlign w:val="center"/>
                </w:tcPr>
                <w:p>
                  <w:pPr>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1.0</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kern w:val="2"/>
                <w:sz w:val="24"/>
                <w:szCs w:val="24"/>
                <w:highlight w:val="none"/>
                <w:lang w:val="en-US" w:eastAsia="zh-CN" w:bidi="ar-SA"/>
              </w:rPr>
              <w:t>运营期</w:t>
            </w:r>
            <w:r>
              <w:rPr>
                <w:rFonts w:hint="eastAsia" w:cs="Times New Roman"/>
                <w:color w:val="auto"/>
                <w:kern w:val="2"/>
                <w:sz w:val="24"/>
                <w:szCs w:val="24"/>
                <w:highlight w:val="none"/>
                <w:lang w:val="en-US" w:eastAsia="zh-CN" w:bidi="ar-SA"/>
              </w:rPr>
              <w:t>土工布生产线产生的</w:t>
            </w:r>
            <w:r>
              <w:rPr>
                <w:rFonts w:hint="eastAsia" w:ascii="Times New Roman" w:hAnsi="Times New Roman" w:eastAsia="宋体" w:cs="Times New Roman"/>
                <w:color w:val="auto"/>
                <w:kern w:val="2"/>
                <w:sz w:val="24"/>
                <w:szCs w:val="24"/>
                <w:highlight w:val="none"/>
                <w:lang w:val="en-US" w:eastAsia="zh-CN" w:bidi="ar-SA"/>
              </w:rPr>
              <w:t>颗粒物</w:t>
            </w:r>
            <w:r>
              <w:rPr>
                <w:rFonts w:hint="default" w:ascii="Times New Roman" w:hAnsi="Times New Roman" w:eastAsia="宋体" w:cs="Times New Roman"/>
                <w:color w:val="auto"/>
                <w:kern w:val="2"/>
                <w:sz w:val="24"/>
                <w:szCs w:val="24"/>
                <w:highlight w:val="none"/>
                <w:lang w:val="en-US" w:eastAsia="zh-CN" w:bidi="ar-SA"/>
              </w:rPr>
              <w:t>排放执行《大气污染物综合排放标准》（GB16297-1996）表2二级标准及无组织排放监控浓度限值，详见表</w:t>
            </w:r>
            <w:r>
              <w:rPr>
                <w:rFonts w:hint="eastAsia" w:cs="Times New Roman"/>
                <w:color w:val="auto"/>
                <w:kern w:val="2"/>
                <w:sz w:val="24"/>
                <w:szCs w:val="24"/>
                <w:highlight w:val="none"/>
                <w:lang w:val="en-US" w:eastAsia="zh-CN" w:bidi="ar-SA"/>
              </w:rPr>
              <w:t>3-12</w:t>
            </w:r>
            <w:r>
              <w:rPr>
                <w:rFonts w:hint="default" w:ascii="Times New Roman" w:hAnsi="Times New Roman" w:eastAsia="宋体" w:cs="Times New Roman"/>
                <w:color w:val="auto"/>
                <w:kern w:val="2"/>
                <w:sz w:val="24"/>
                <w:szCs w:val="24"/>
                <w:highlight w:val="none"/>
                <w:lang w:val="en-US" w:eastAsia="zh-CN" w:bidi="ar-SA"/>
              </w:rPr>
              <w:t>。</w:t>
            </w:r>
          </w:p>
          <w:p>
            <w:pPr>
              <w:spacing w:line="240" w:lineRule="auto"/>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3-12</w:t>
            </w:r>
            <w:r>
              <w:rPr>
                <w:rFonts w:hint="default" w:ascii="Times New Roman" w:hAnsi="Times New Roman" w:eastAsia="宋体" w:cs="Times New Roman"/>
                <w:b/>
                <w:bCs/>
                <w:color w:val="auto"/>
                <w:sz w:val="21"/>
                <w:szCs w:val="21"/>
                <w:highlight w:val="none"/>
              </w:rPr>
              <w:t xml:space="preserve">   </w:t>
            </w:r>
            <w:r>
              <w:rPr>
                <w:rFonts w:hint="eastAsia" w:cs="Times New Roman"/>
                <w:b/>
                <w:bCs/>
                <w:color w:val="auto"/>
                <w:sz w:val="21"/>
                <w:szCs w:val="21"/>
                <w:highlight w:val="none"/>
                <w:lang w:eastAsia="zh-CN"/>
              </w:rPr>
              <w:t>大气</w:t>
            </w:r>
            <w:r>
              <w:rPr>
                <w:rFonts w:hint="default" w:ascii="Times New Roman" w:hAnsi="Times New Roman" w:eastAsia="宋体" w:cs="Times New Roman"/>
                <w:b/>
                <w:bCs/>
                <w:color w:val="auto"/>
                <w:sz w:val="21"/>
                <w:szCs w:val="21"/>
                <w:highlight w:val="none"/>
              </w:rPr>
              <w:t>污染物</w:t>
            </w:r>
            <w:r>
              <w:rPr>
                <w:rFonts w:hint="eastAsia" w:cs="Times New Roman"/>
                <w:b/>
                <w:bCs/>
                <w:color w:val="auto"/>
                <w:sz w:val="21"/>
                <w:szCs w:val="21"/>
                <w:highlight w:val="none"/>
                <w:lang w:eastAsia="zh-CN"/>
              </w:rPr>
              <w:t>综合</w:t>
            </w:r>
            <w:r>
              <w:rPr>
                <w:rFonts w:hint="default" w:ascii="Times New Roman" w:hAnsi="Times New Roman" w:eastAsia="宋体" w:cs="Times New Roman"/>
                <w:b/>
                <w:bCs/>
                <w:color w:val="auto"/>
                <w:sz w:val="21"/>
                <w:szCs w:val="21"/>
                <w:highlight w:val="none"/>
              </w:rPr>
              <w:t>排放标准</w:t>
            </w:r>
          </w:p>
          <w:tbl>
            <w:tblPr>
              <w:tblStyle w:val="22"/>
              <w:tblW w:w="842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980"/>
              <w:gridCol w:w="1170"/>
              <w:gridCol w:w="2040"/>
              <w:gridCol w:w="1116"/>
              <w:gridCol w:w="11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3" w:type="dxa"/>
                  <w:vMerge w:val="restart"/>
                  <w:tcBorders>
                    <w:left w:val="single" w:color="auto" w:sz="0" w:space="0"/>
                  </w:tcBorders>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5190" w:type="dxa"/>
                  <w:gridSpan w:val="3"/>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有组织排放</w:t>
                  </w:r>
                </w:p>
              </w:tc>
              <w:tc>
                <w:tcPr>
                  <w:tcW w:w="2265" w:type="dxa"/>
                  <w:gridSpan w:val="2"/>
                  <w:tcBorders>
                    <w:right w:val="single" w:color="auto" w:sz="4" w:space="0"/>
                  </w:tcBorders>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3" w:type="dxa"/>
                  <w:vMerge w:val="continue"/>
                  <w:tcBorders>
                    <w:left w:val="single" w:color="auto" w:sz="4" w:space="0"/>
                  </w:tcBorders>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980"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170"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排气筒高度（m）</w:t>
                  </w:r>
                </w:p>
              </w:tc>
              <w:tc>
                <w:tcPr>
                  <w:tcW w:w="2040"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最高允许排放速率（kg/h）</w:t>
                  </w:r>
                </w:p>
              </w:tc>
              <w:tc>
                <w:tcPr>
                  <w:tcW w:w="1116"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监控点</w:t>
                  </w:r>
                </w:p>
              </w:tc>
              <w:tc>
                <w:tcPr>
                  <w:tcW w:w="1149" w:type="dxa"/>
                  <w:tcBorders>
                    <w:right w:val="single" w:color="auto" w:sz="4" w:space="0"/>
                  </w:tcBorders>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3" w:type="dxa"/>
                  <w:tcBorders>
                    <w:left w:val="single" w:color="auto" w:sz="4" w:space="0"/>
                  </w:tcBorders>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198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120</w:t>
                  </w:r>
                </w:p>
              </w:tc>
              <w:tc>
                <w:tcPr>
                  <w:tcW w:w="117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15</w:t>
                  </w:r>
                </w:p>
              </w:tc>
              <w:tc>
                <w:tcPr>
                  <w:tcW w:w="204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1116"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周界外浓度最高点</w:t>
                  </w:r>
                </w:p>
              </w:tc>
              <w:tc>
                <w:tcPr>
                  <w:tcW w:w="1149" w:type="dxa"/>
                  <w:tcBorders>
                    <w:right w:val="single" w:color="auto" w:sz="4" w:space="0"/>
                  </w:tcBorders>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大气污染物综合排放标准》（GB16297-1996）中“7.1排气筒高度除须遵守表列排放速率值外，还应高出周围200米半径范围的建筑5米以上，不能达到该要求的排气筒，应按其高度对应的表列排放速率标准值严格50%执行”，本项目排气筒高度为15m，周边200米半径范围内的部分建筑物为高层建筑，本项目排气筒高度无法做到高出周围200米半径范围内的建筑物5米以上，因此排放速率标准严格50%执行，具体见表</w:t>
            </w:r>
            <w:r>
              <w:rPr>
                <w:rFonts w:hint="eastAsia" w:cs="Times New Roman"/>
                <w:color w:val="auto"/>
                <w:sz w:val="24"/>
                <w:szCs w:val="24"/>
                <w:highlight w:val="none"/>
                <w:lang w:val="en-US" w:eastAsia="zh-CN"/>
              </w:rPr>
              <w:t>3-13</w:t>
            </w:r>
            <w:r>
              <w:rPr>
                <w:rFonts w:hint="default" w:ascii="Times New Roman" w:hAnsi="Times New Roman" w:eastAsia="宋体" w:cs="Times New Roman"/>
                <w:color w:val="auto"/>
                <w:sz w:val="24"/>
                <w:szCs w:val="24"/>
                <w:highlight w:val="none"/>
              </w:rPr>
              <w:t>。</w:t>
            </w:r>
          </w:p>
          <w:p>
            <w:pPr>
              <w:spacing w:line="240" w:lineRule="auto"/>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3-13</w:t>
            </w:r>
            <w:r>
              <w:rPr>
                <w:rFonts w:hint="default" w:ascii="Times New Roman" w:hAnsi="Times New Roman" w:eastAsia="宋体" w:cs="Times New Roman"/>
                <w:b/>
                <w:bCs/>
                <w:color w:val="auto"/>
                <w:sz w:val="21"/>
                <w:szCs w:val="21"/>
                <w:highlight w:val="none"/>
              </w:rPr>
              <w:t xml:space="preserve">  本项目有组织废气执行的排放标准</w:t>
            </w:r>
          </w:p>
          <w:tbl>
            <w:tblPr>
              <w:tblStyle w:val="22"/>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2042"/>
              <w:gridCol w:w="2214"/>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1"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2042"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排气筒高度（m）</w:t>
                  </w:r>
                </w:p>
              </w:tc>
              <w:tc>
                <w:tcPr>
                  <w:tcW w:w="2214"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2712"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50%最高允许排放速率（kg/h）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1" w:type="dxa"/>
                  <w:noWrap w:val="0"/>
                  <w:vAlign w:val="center"/>
                </w:tcPr>
                <w:p>
                  <w:pPr>
                    <w:widowControl/>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颗粒物</w:t>
                  </w:r>
                </w:p>
              </w:tc>
              <w:tc>
                <w:tcPr>
                  <w:tcW w:w="204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2214"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w:t>
                  </w:r>
                </w:p>
              </w:tc>
              <w:tc>
                <w:tcPr>
                  <w:tcW w:w="271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1.75</w:t>
                  </w:r>
                </w:p>
              </w:tc>
            </w:tr>
          </w:tbl>
          <w:p>
            <w:pPr>
              <w:spacing w:line="356" w:lineRule="auto"/>
              <w:ind w:firstLine="480"/>
              <w:rPr>
                <w:rFonts w:hint="default"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lang w:val="zh-CN"/>
              </w:rPr>
              <w:t>厂内无组织VOCs排放浓度限值执行</w:t>
            </w:r>
            <w:r>
              <w:rPr>
                <w:rFonts w:hint="default" w:ascii="Times New Roman" w:hAnsi="Times New Roman" w:eastAsia="宋体" w:cs="Times New Roman"/>
                <w:color w:val="auto"/>
                <w:sz w:val="24"/>
                <w:szCs w:val="24"/>
                <w:highlight w:val="none"/>
              </w:rPr>
              <w:t>《挥发性有机物无组织排放控制标准》</w:t>
            </w:r>
            <w:r>
              <w:rPr>
                <w:rFonts w:hint="default" w:ascii="Times New Roman" w:hAnsi="Times New Roman" w:eastAsia="宋体" w:cs="Times New Roman"/>
                <w:color w:val="auto"/>
                <w:sz w:val="24"/>
                <w:szCs w:val="24"/>
                <w:highlight w:val="none"/>
                <w:lang w:val="zh-CN"/>
              </w:rPr>
              <w:t>（GB</w:t>
            </w:r>
            <w:r>
              <w:rPr>
                <w:rFonts w:hint="default" w:ascii="Times New Roman" w:hAnsi="Times New Roman" w:eastAsia="宋体" w:cs="Times New Roman"/>
                <w:color w:val="auto"/>
                <w:sz w:val="24"/>
                <w:szCs w:val="24"/>
                <w:highlight w:val="none"/>
              </w:rPr>
              <w:t>37822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rPr>
              <w:t>2019</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rPr>
              <w:t>中的要求，标准值见表</w:t>
            </w:r>
            <w:r>
              <w:rPr>
                <w:rFonts w:hint="eastAsia" w:cs="Times New Roman"/>
                <w:color w:val="auto"/>
                <w:sz w:val="24"/>
                <w:szCs w:val="24"/>
                <w:highlight w:val="none"/>
                <w:lang w:val="en-US" w:eastAsia="zh-CN"/>
              </w:rPr>
              <w:t>3-14</w:t>
            </w:r>
            <w:r>
              <w:rPr>
                <w:rFonts w:hint="default" w:ascii="Times New Roman" w:hAnsi="Times New Roman" w:eastAsia="宋体" w:cs="Times New Roman"/>
                <w:color w:val="auto"/>
                <w:sz w:val="24"/>
                <w:szCs w:val="24"/>
                <w:highlight w:val="none"/>
              </w:rPr>
              <w:t>。</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3-14</w:t>
            </w:r>
            <w:r>
              <w:rPr>
                <w:rFonts w:hint="default" w:ascii="Times New Roman" w:hAnsi="Times New Roman" w:eastAsia="宋体" w:cs="Times New Roman"/>
                <w:b/>
                <w:color w:val="auto"/>
                <w:sz w:val="21"/>
                <w:szCs w:val="21"/>
                <w:highlight w:val="none"/>
              </w:rPr>
              <w:t xml:space="preserve">   厂区内非甲烷总烃无组织排放限值  单位：mg/m</w:t>
            </w:r>
            <w:r>
              <w:rPr>
                <w:rFonts w:hint="default" w:ascii="Times New Roman" w:hAnsi="Times New Roman" w:eastAsia="宋体" w:cs="Times New Roman"/>
                <w:b/>
                <w:color w:val="auto"/>
                <w:sz w:val="21"/>
                <w:szCs w:val="21"/>
                <w:highlight w:val="none"/>
                <w:vertAlign w:val="superscript"/>
              </w:rPr>
              <w:t>3</w:t>
            </w:r>
          </w:p>
          <w:tbl>
            <w:tblPr>
              <w:tblStyle w:val="22"/>
              <w:tblW w:w="84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1296"/>
              <w:gridCol w:w="2797"/>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2115"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296"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排放限值</w:t>
                  </w:r>
                </w:p>
              </w:tc>
              <w:tc>
                <w:tcPr>
                  <w:tcW w:w="2797"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限值含义</w:t>
                  </w:r>
                </w:p>
              </w:tc>
              <w:tc>
                <w:tcPr>
                  <w:tcW w:w="2222"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2115"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NMHC</w:t>
                  </w:r>
                </w:p>
              </w:tc>
              <w:tc>
                <w:tcPr>
                  <w:tcW w:w="129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79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2222"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211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9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279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222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bl>
          <w:p>
            <w:pPr>
              <w:keepNext w:val="0"/>
              <w:keepLines w:val="0"/>
              <w:pageBreakBefore w:val="0"/>
              <w:widowControl w:val="0"/>
              <w:numPr>
                <w:ilvl w:val="0"/>
                <w:numId w:val="11"/>
              </w:numPr>
              <w:kinsoku/>
              <w:wordWrap/>
              <w:overflowPunct/>
              <w:topLinePunct w:val="0"/>
              <w:autoSpaceDE/>
              <w:autoSpaceDN/>
              <w:bidi w:val="0"/>
              <w:adjustRightInd/>
              <w:snapToGrid w:val="0"/>
              <w:spacing w:line="360" w:lineRule="auto"/>
              <w:ind w:firstLine="482"/>
              <w:textAlignment w:val="auto"/>
              <w:rPr>
                <w:rFonts w:hint="eastAsia" w:ascii="Times New Roman" w:hAnsi="Times New Roman" w:eastAsia="宋体" w:cs="Times New Roman"/>
                <w:b/>
                <w:bCs/>
                <w:color w:val="auto"/>
                <w:sz w:val="24"/>
                <w:szCs w:val="24"/>
                <w:highlight w:val="none"/>
                <w:lang w:val="en-US" w:eastAsia="zh-CN" w:bidi="ar"/>
              </w:rPr>
            </w:pPr>
            <w:r>
              <w:rPr>
                <w:rFonts w:hint="eastAsia" w:ascii="Times New Roman" w:hAnsi="Times New Roman" w:eastAsia="宋体" w:cs="Times New Roman"/>
                <w:b/>
                <w:bCs/>
                <w:color w:val="auto"/>
                <w:sz w:val="24"/>
                <w:szCs w:val="24"/>
                <w:highlight w:val="none"/>
                <w:lang w:val="en-US" w:eastAsia="zh-CN" w:bidi="ar"/>
              </w:rPr>
              <w:t>水污染物排放标准</w:t>
            </w:r>
          </w:p>
          <w:p>
            <w:pPr>
              <w:spacing w:line="356" w:lineRule="auto"/>
              <w:ind w:firstLine="48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项目排水采用雨污分流的排水方式，雨水通过雨水沟汇集后进入园区雨水管网；生产过程冷却水不与物料直接接触，为净循环系统，因此由循环水池统一收集冷却后全部循环使用，不外排；</w:t>
            </w:r>
            <w:r>
              <w:rPr>
                <w:rFonts w:hint="eastAsia" w:ascii="Times New Roman" w:hAnsi="Times New Roman" w:eastAsia="宋体" w:cs="Times New Roman"/>
                <w:color w:val="auto"/>
                <w:sz w:val="24"/>
                <w:szCs w:val="24"/>
                <w:highlight w:val="none"/>
                <w:lang w:val="zh-CN"/>
              </w:rPr>
              <w:t>员工洗手废水经洗手池沉淀</w:t>
            </w:r>
            <w:r>
              <w:rPr>
                <w:rFonts w:hint="default" w:ascii="Times New Roman" w:hAnsi="Times New Roman" w:eastAsia="宋体" w:cs="Times New Roman"/>
                <w:color w:val="auto"/>
                <w:sz w:val="24"/>
                <w:szCs w:val="24"/>
                <w:highlight w:val="none"/>
                <w:lang w:val="zh-CN"/>
              </w:rPr>
              <w:t>处理后回用于</w:t>
            </w:r>
            <w:r>
              <w:rPr>
                <w:rFonts w:hint="default" w:ascii="Times New Roman" w:hAnsi="Times New Roman" w:cs="Times New Roman" w:eastAsiaTheme="minorEastAsia"/>
                <w:color w:val="auto"/>
                <w:sz w:val="24"/>
                <w:szCs w:val="24"/>
                <w:highlight w:val="none"/>
                <w:lang w:val="en-US" w:eastAsia="zh-CN"/>
              </w:rPr>
              <w:t>园区</w:t>
            </w:r>
            <w:r>
              <w:rPr>
                <w:rFonts w:hint="eastAsia" w:cs="Times New Roman" w:eastAsiaTheme="minorEastAsia"/>
                <w:color w:val="auto"/>
                <w:sz w:val="24"/>
                <w:szCs w:val="24"/>
                <w:highlight w:val="none"/>
                <w:lang w:val="en-US" w:eastAsia="zh-CN"/>
              </w:rPr>
              <w:t>外浇灌菜地</w:t>
            </w:r>
            <w:r>
              <w:rPr>
                <w:rFonts w:hint="default" w:ascii="Times New Roman" w:hAnsi="Times New Roman" w:eastAsia="宋体" w:cs="Times New Roman"/>
                <w:color w:val="auto"/>
                <w:sz w:val="24"/>
                <w:szCs w:val="24"/>
                <w:highlight w:val="none"/>
                <w:lang w:val="zh-CN"/>
              </w:rPr>
              <w:t>，执行《城市污水再生利用城市杂用水水质》（GB/T18920-20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zh-CN"/>
              </w:rPr>
              <w:t>）中的城市绿化标准，标准限值见表</w:t>
            </w:r>
            <w:r>
              <w:rPr>
                <w:rFonts w:hint="eastAsia" w:cs="Times New Roman"/>
                <w:color w:val="auto"/>
                <w:sz w:val="24"/>
                <w:szCs w:val="24"/>
                <w:highlight w:val="none"/>
                <w:lang w:val="en-US" w:eastAsia="zh-CN"/>
              </w:rPr>
              <w:t>3-15</w:t>
            </w:r>
            <w:r>
              <w:rPr>
                <w:rFonts w:hint="default" w:ascii="Times New Roman" w:hAnsi="Times New Roman" w:eastAsia="宋体" w:cs="Times New Roman"/>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3-15</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城市污水再生利用  城市杂用水水质</w:t>
            </w:r>
          </w:p>
          <w:tbl>
            <w:tblPr>
              <w:tblStyle w:val="22"/>
              <w:tblW w:w="80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3642"/>
              <w:gridCol w:w="3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3" w:type="dxa"/>
                  <w:vMerge w:val="restart"/>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序号</w:t>
                  </w:r>
                </w:p>
              </w:tc>
              <w:tc>
                <w:tcPr>
                  <w:tcW w:w="3642" w:type="dxa"/>
                  <w:vMerge w:val="restart"/>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项目指标</w:t>
                  </w:r>
                </w:p>
              </w:tc>
              <w:tc>
                <w:tcPr>
                  <w:tcW w:w="381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Cs/>
                      <w:snapToGrid w:val="0"/>
                      <w:color w:val="auto"/>
                      <w:szCs w:val="22"/>
                      <w:highlight w:val="none"/>
                      <w:lang w:val="zh-CN"/>
                    </w:rPr>
                    <w:t>GB/T18920-20</w:t>
                  </w:r>
                  <w:r>
                    <w:rPr>
                      <w:rFonts w:hint="eastAsia" w:ascii="Times New Roman" w:hAnsi="Times New Roman" w:eastAsia="宋体" w:cs="Times New Roman"/>
                      <w:bCs/>
                      <w:snapToGrid w:val="0"/>
                      <w:color w:val="auto"/>
                      <w:szCs w:val="22"/>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3" w:type="dxa"/>
                  <w:vMerge w:val="continue"/>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color w:val="auto"/>
                      <w:highlight w:val="none"/>
                    </w:rPr>
                  </w:pPr>
                </w:p>
              </w:tc>
              <w:tc>
                <w:tcPr>
                  <w:tcW w:w="3642" w:type="dxa"/>
                  <w:vMerge w:val="continue"/>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color w:val="auto"/>
                      <w:highlight w:val="none"/>
                    </w:rPr>
                  </w:pPr>
                </w:p>
              </w:tc>
              <w:tc>
                <w:tcPr>
                  <w:tcW w:w="381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eastAsia" w:ascii="Times New Roman" w:hAnsi="Times New Roman" w:eastAsia="宋体" w:cs="Times New Roman"/>
                      <w:b/>
                      <w:bCs w:val="0"/>
                      <w:color w:val="auto"/>
                      <w:kern w:val="0"/>
                      <w:sz w:val="21"/>
                      <w:szCs w:val="21"/>
                      <w:highlight w:val="no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3"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364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pH</w:t>
                  </w:r>
                </w:p>
              </w:tc>
              <w:tc>
                <w:tcPr>
                  <w:tcW w:w="381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3"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w:t>
                  </w:r>
                </w:p>
              </w:tc>
              <w:tc>
                <w:tcPr>
                  <w:tcW w:w="364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色</w:t>
                  </w:r>
                  <w:r>
                    <w:rPr>
                      <w:rFonts w:hint="eastAsia" w:ascii="Times New Roman" w:hAnsi="Times New Roman" w:eastAsia="宋体" w:cs="Times New Roman"/>
                      <w:b w:val="0"/>
                      <w:bCs/>
                      <w:color w:val="auto"/>
                      <w:kern w:val="0"/>
                      <w:sz w:val="21"/>
                      <w:szCs w:val="21"/>
                      <w:highlight w:val="none"/>
                      <w:lang w:eastAsia="zh-CN"/>
                    </w:rPr>
                    <w:t>度，铂钴色度单位</w:t>
                  </w:r>
                  <w:r>
                    <w:rPr>
                      <w:rFonts w:hint="default" w:ascii="Times New Roman" w:hAnsi="Times New Roman" w:eastAsia="宋体" w:cs="Times New Roman"/>
                      <w:b w:val="0"/>
                      <w:bCs/>
                      <w:color w:val="auto"/>
                      <w:kern w:val="0"/>
                      <w:sz w:val="21"/>
                      <w:szCs w:val="21"/>
                      <w:highlight w:val="none"/>
                    </w:rPr>
                    <w:t>≤</w:t>
                  </w:r>
                </w:p>
              </w:tc>
              <w:tc>
                <w:tcPr>
                  <w:tcW w:w="381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3"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w:t>
                  </w:r>
                </w:p>
              </w:tc>
              <w:tc>
                <w:tcPr>
                  <w:tcW w:w="364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嗅</w:t>
                  </w:r>
                </w:p>
              </w:tc>
              <w:tc>
                <w:tcPr>
                  <w:tcW w:w="381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b w:val="0"/>
                      <w:bCs/>
                      <w:color w:val="auto"/>
                      <w:kern w:val="0"/>
                      <w:sz w:val="21"/>
                      <w:szCs w:val="21"/>
                      <w:highlight w:val="none"/>
                      <w:lang w:eastAsia="zh-CN"/>
                    </w:rPr>
                  </w:pPr>
                  <w:r>
                    <w:rPr>
                      <w:rFonts w:hint="eastAsia" w:ascii="Times New Roman" w:hAnsi="Times New Roman" w:eastAsia="宋体" w:cs="Times New Roman"/>
                      <w:b w:val="0"/>
                      <w:bCs/>
                      <w:color w:val="auto"/>
                      <w:kern w:val="0"/>
                      <w:sz w:val="21"/>
                      <w:szCs w:val="21"/>
                      <w:highlight w:val="none"/>
                      <w:lang w:eastAsia="zh-CN"/>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3"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4</w:t>
                  </w:r>
                </w:p>
              </w:tc>
              <w:tc>
                <w:tcPr>
                  <w:tcW w:w="364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浊度</w:t>
                  </w:r>
                  <w:r>
                    <w:rPr>
                      <w:rFonts w:hint="eastAsia" w:ascii="Times New Roman" w:hAnsi="Times New Roman" w:eastAsia="宋体" w:cs="Times New Roman"/>
                      <w:b w:val="0"/>
                      <w:bCs/>
                      <w:color w:val="auto"/>
                      <w:kern w:val="0"/>
                      <w:sz w:val="21"/>
                      <w:szCs w:val="21"/>
                      <w:highlight w:val="none"/>
                      <w:lang w:val="en-US" w:eastAsia="zh-CN"/>
                    </w:rPr>
                    <w:t>/</w:t>
                  </w:r>
                  <w:r>
                    <w:rPr>
                      <w:rFonts w:hint="default" w:ascii="Times New Roman" w:hAnsi="Times New Roman" w:eastAsia="宋体" w:cs="Times New Roman"/>
                      <w:b w:val="0"/>
                      <w:bCs/>
                      <w:color w:val="auto"/>
                      <w:kern w:val="0"/>
                      <w:sz w:val="21"/>
                      <w:szCs w:val="21"/>
                      <w:highlight w:val="none"/>
                    </w:rPr>
                    <w:t>NTU≤</w:t>
                  </w:r>
                </w:p>
              </w:tc>
              <w:tc>
                <w:tcPr>
                  <w:tcW w:w="381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3"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w:t>
                  </w:r>
                </w:p>
              </w:tc>
              <w:tc>
                <w:tcPr>
                  <w:tcW w:w="364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溶解性总固体</w:t>
                  </w:r>
                  <w:r>
                    <w:rPr>
                      <w:rFonts w:hint="eastAsia" w:ascii="Times New Roman" w:hAnsi="Times New Roman" w:eastAsia="宋体" w:cs="Times New Roman"/>
                      <w:b w:val="0"/>
                      <w:bCs/>
                      <w:color w:val="auto"/>
                      <w:kern w:val="0"/>
                      <w:sz w:val="21"/>
                      <w:szCs w:val="21"/>
                      <w:highlight w:val="none"/>
                      <w:lang w:val="en-US" w:eastAsia="zh-CN"/>
                    </w:rPr>
                    <w:t>/</w:t>
                  </w:r>
                  <w:r>
                    <w:rPr>
                      <w:rFonts w:hint="default" w:ascii="Times New Roman" w:hAnsi="Times New Roman" w:eastAsia="宋体" w:cs="Times New Roman"/>
                      <w:b w:val="0"/>
                      <w:bCs/>
                      <w:color w:val="auto"/>
                      <w:kern w:val="0"/>
                      <w:sz w:val="21"/>
                      <w:szCs w:val="21"/>
                      <w:highlight w:val="none"/>
                    </w:rPr>
                    <w:t>（mg/L）≤</w:t>
                  </w:r>
                </w:p>
              </w:tc>
              <w:tc>
                <w:tcPr>
                  <w:tcW w:w="381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1000（2000）</w:t>
                  </w:r>
                  <w:r>
                    <w:rPr>
                      <w:rFonts w:hint="eastAsia" w:ascii="Times New Roman" w:hAnsi="Times New Roman" w:eastAsia="宋体" w:cs="Times New Roman"/>
                      <w:b w:val="0"/>
                      <w:bCs/>
                      <w:color w:val="auto"/>
                      <w:kern w:val="0"/>
                      <w:sz w:val="21"/>
                      <w:szCs w:val="21"/>
                      <w:highlight w:val="none"/>
                      <w:vertAlign w:val="superscript"/>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603"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w:t>
                  </w:r>
                </w:p>
              </w:tc>
              <w:tc>
                <w:tcPr>
                  <w:tcW w:w="364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Times New Roman" w:hAnsi="Times New Roman" w:eastAsia="宋体" w:cs="Times New Roman"/>
                      <w:b w:val="0"/>
                      <w:bCs/>
                      <w:color w:val="auto"/>
                      <w:kern w:val="0"/>
                      <w:sz w:val="21"/>
                      <w:szCs w:val="21"/>
                      <w:highlight w:val="none"/>
                      <w:lang w:eastAsia="zh-CN"/>
                    </w:rPr>
                    <w:t>五日生化需氧量（</w:t>
                  </w:r>
                  <w:r>
                    <w:rPr>
                      <w:rFonts w:hint="default" w:ascii="Times New Roman" w:hAnsi="Times New Roman" w:eastAsia="宋体" w:cs="Times New Roman"/>
                      <w:b w:val="0"/>
                      <w:bCs/>
                      <w:color w:val="auto"/>
                      <w:kern w:val="0"/>
                      <w:sz w:val="21"/>
                      <w:szCs w:val="21"/>
                      <w:highlight w:val="none"/>
                    </w:rPr>
                    <w:t>BOD</w:t>
                  </w:r>
                  <w:r>
                    <w:rPr>
                      <w:rFonts w:hint="default" w:ascii="Times New Roman" w:hAnsi="Times New Roman" w:eastAsia="宋体" w:cs="Times New Roman"/>
                      <w:b w:val="0"/>
                      <w:bCs/>
                      <w:color w:val="auto"/>
                      <w:kern w:val="0"/>
                      <w:sz w:val="21"/>
                      <w:szCs w:val="21"/>
                      <w:highlight w:val="none"/>
                      <w:vertAlign w:val="subscript"/>
                    </w:rPr>
                    <w:t>5</w:t>
                  </w:r>
                  <w:r>
                    <w:rPr>
                      <w:rFonts w:hint="eastAsia" w:ascii="Times New Roman" w:hAnsi="Times New Roman" w:eastAsia="宋体" w:cs="Times New Roman"/>
                      <w:b w:val="0"/>
                      <w:bCs/>
                      <w:color w:val="auto"/>
                      <w:kern w:val="0"/>
                      <w:sz w:val="21"/>
                      <w:szCs w:val="21"/>
                      <w:highlight w:val="none"/>
                      <w:vertAlign w:val="baseline"/>
                      <w:lang w:eastAsia="zh-CN"/>
                    </w:rPr>
                    <w:t>）</w:t>
                  </w:r>
                  <w:r>
                    <w:rPr>
                      <w:rFonts w:hint="eastAsia" w:ascii="Times New Roman" w:hAnsi="Times New Roman" w:eastAsia="宋体" w:cs="Times New Roman"/>
                      <w:b w:val="0"/>
                      <w:bCs/>
                      <w:color w:val="auto"/>
                      <w:kern w:val="0"/>
                      <w:sz w:val="21"/>
                      <w:szCs w:val="21"/>
                      <w:highlight w:val="none"/>
                      <w:vertAlign w:val="baseline"/>
                      <w:lang w:val="en-US" w:eastAsia="zh-CN"/>
                    </w:rPr>
                    <w:t>/</w:t>
                  </w:r>
                  <w:r>
                    <w:rPr>
                      <w:rFonts w:hint="default" w:ascii="Times New Roman" w:hAnsi="Times New Roman" w:eastAsia="宋体" w:cs="Times New Roman"/>
                      <w:b w:val="0"/>
                      <w:bCs/>
                      <w:color w:val="auto"/>
                      <w:kern w:val="0"/>
                      <w:sz w:val="21"/>
                      <w:szCs w:val="21"/>
                      <w:highlight w:val="none"/>
                    </w:rPr>
                    <w:t>（mg/L）≤</w:t>
                  </w:r>
                </w:p>
              </w:tc>
              <w:tc>
                <w:tcPr>
                  <w:tcW w:w="381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3"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7</w:t>
                  </w:r>
                </w:p>
              </w:tc>
              <w:tc>
                <w:tcPr>
                  <w:tcW w:w="364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氨氮</w:t>
                  </w:r>
                  <w:r>
                    <w:rPr>
                      <w:rFonts w:hint="eastAsia" w:ascii="Times New Roman" w:hAnsi="Times New Roman" w:eastAsia="宋体" w:cs="Times New Roman"/>
                      <w:b w:val="0"/>
                      <w:bCs/>
                      <w:color w:val="auto"/>
                      <w:kern w:val="0"/>
                      <w:sz w:val="21"/>
                      <w:szCs w:val="21"/>
                      <w:highlight w:val="none"/>
                      <w:lang w:val="en-US" w:eastAsia="zh-CN"/>
                    </w:rPr>
                    <w:t>/</w:t>
                  </w:r>
                  <w:r>
                    <w:rPr>
                      <w:rFonts w:hint="default" w:ascii="Times New Roman" w:hAnsi="Times New Roman" w:eastAsia="宋体" w:cs="Times New Roman"/>
                      <w:b w:val="0"/>
                      <w:bCs/>
                      <w:color w:val="auto"/>
                      <w:kern w:val="0"/>
                      <w:sz w:val="21"/>
                      <w:szCs w:val="21"/>
                      <w:highlight w:val="none"/>
                    </w:rPr>
                    <w:t>（mg/L）≤</w:t>
                  </w:r>
                </w:p>
              </w:tc>
              <w:tc>
                <w:tcPr>
                  <w:tcW w:w="381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3"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8</w:t>
                  </w:r>
                </w:p>
              </w:tc>
              <w:tc>
                <w:tcPr>
                  <w:tcW w:w="364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阴离子表面活性剂</w:t>
                  </w:r>
                  <w:r>
                    <w:rPr>
                      <w:rFonts w:hint="eastAsia" w:ascii="Times New Roman" w:hAnsi="Times New Roman" w:eastAsia="宋体" w:cs="Times New Roman"/>
                      <w:b w:val="0"/>
                      <w:bCs/>
                      <w:color w:val="auto"/>
                      <w:kern w:val="0"/>
                      <w:sz w:val="21"/>
                      <w:szCs w:val="21"/>
                      <w:highlight w:val="none"/>
                      <w:lang w:val="en-US" w:eastAsia="zh-CN"/>
                    </w:rPr>
                    <w:t>/</w:t>
                  </w:r>
                  <w:r>
                    <w:rPr>
                      <w:rFonts w:hint="default" w:ascii="Times New Roman" w:hAnsi="Times New Roman" w:eastAsia="宋体" w:cs="Times New Roman"/>
                      <w:b w:val="0"/>
                      <w:bCs/>
                      <w:color w:val="auto"/>
                      <w:kern w:val="0"/>
                      <w:sz w:val="21"/>
                      <w:szCs w:val="21"/>
                      <w:highlight w:val="none"/>
                    </w:rPr>
                    <w:t>（mg/L）≤</w:t>
                  </w:r>
                </w:p>
              </w:tc>
              <w:tc>
                <w:tcPr>
                  <w:tcW w:w="381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3"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9</w:t>
                  </w:r>
                </w:p>
              </w:tc>
              <w:tc>
                <w:tcPr>
                  <w:tcW w:w="364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溶解氧</w:t>
                  </w:r>
                  <w:r>
                    <w:rPr>
                      <w:rFonts w:hint="eastAsia" w:ascii="Times New Roman" w:hAnsi="Times New Roman" w:eastAsia="宋体" w:cs="Times New Roman"/>
                      <w:b w:val="0"/>
                      <w:bCs/>
                      <w:color w:val="auto"/>
                      <w:kern w:val="0"/>
                      <w:sz w:val="21"/>
                      <w:szCs w:val="21"/>
                      <w:highlight w:val="none"/>
                      <w:lang w:val="en-US" w:eastAsia="zh-CN"/>
                    </w:rPr>
                    <w:t>/</w:t>
                  </w:r>
                  <w:r>
                    <w:rPr>
                      <w:rFonts w:hint="default" w:ascii="Times New Roman" w:hAnsi="Times New Roman" w:eastAsia="宋体" w:cs="Times New Roman"/>
                      <w:b w:val="0"/>
                      <w:bCs/>
                      <w:color w:val="auto"/>
                      <w:kern w:val="0"/>
                      <w:sz w:val="21"/>
                      <w:szCs w:val="21"/>
                      <w:highlight w:val="none"/>
                    </w:rPr>
                    <w:t>（mg/L）≥</w:t>
                  </w:r>
                </w:p>
              </w:tc>
              <w:tc>
                <w:tcPr>
                  <w:tcW w:w="381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3"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10</w:t>
                  </w:r>
                </w:p>
              </w:tc>
              <w:tc>
                <w:tcPr>
                  <w:tcW w:w="364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总</w:t>
                  </w:r>
                  <w:r>
                    <w:rPr>
                      <w:rFonts w:hint="eastAsia" w:ascii="Times New Roman" w:hAnsi="Times New Roman" w:eastAsia="宋体" w:cs="Times New Roman"/>
                      <w:b w:val="0"/>
                      <w:bCs/>
                      <w:color w:val="auto"/>
                      <w:kern w:val="0"/>
                      <w:sz w:val="21"/>
                      <w:szCs w:val="21"/>
                      <w:highlight w:val="none"/>
                      <w:lang w:eastAsia="zh-CN"/>
                    </w:rPr>
                    <w:t>氯</w:t>
                  </w:r>
                  <w:r>
                    <w:rPr>
                      <w:rFonts w:hint="eastAsia" w:ascii="Times New Roman" w:hAnsi="Times New Roman" w:eastAsia="宋体" w:cs="Times New Roman"/>
                      <w:b w:val="0"/>
                      <w:bCs/>
                      <w:color w:val="auto"/>
                      <w:kern w:val="0"/>
                      <w:sz w:val="21"/>
                      <w:szCs w:val="21"/>
                      <w:highlight w:val="none"/>
                      <w:lang w:val="en-US" w:eastAsia="zh-CN"/>
                    </w:rPr>
                    <w:t>/</w:t>
                  </w:r>
                  <w:r>
                    <w:rPr>
                      <w:rFonts w:hint="default" w:ascii="Times New Roman" w:hAnsi="Times New Roman" w:eastAsia="宋体" w:cs="Times New Roman"/>
                      <w:b w:val="0"/>
                      <w:bCs/>
                      <w:color w:val="auto"/>
                      <w:kern w:val="0"/>
                      <w:sz w:val="21"/>
                      <w:szCs w:val="21"/>
                      <w:highlight w:val="none"/>
                    </w:rPr>
                    <w:t>（mg/L）≥</w:t>
                  </w:r>
                </w:p>
              </w:tc>
              <w:tc>
                <w:tcPr>
                  <w:tcW w:w="381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1.0（出厂），0.2</w:t>
                  </w:r>
                  <w:r>
                    <w:rPr>
                      <w:rFonts w:hint="eastAsia" w:ascii="Times New Roman" w:hAnsi="Times New Roman" w:eastAsia="宋体" w:cs="Times New Roman"/>
                      <w:b w:val="0"/>
                      <w:bCs/>
                      <w:color w:val="auto"/>
                      <w:kern w:val="0"/>
                      <w:sz w:val="21"/>
                      <w:szCs w:val="21"/>
                      <w:highlight w:val="none"/>
                      <w:vertAlign w:val="superscript"/>
                      <w:lang w:val="en-US" w:eastAsia="zh-CN"/>
                    </w:rPr>
                    <w:t>b</w:t>
                  </w:r>
                  <w:r>
                    <w:rPr>
                      <w:rFonts w:hint="eastAsia" w:ascii="Times New Roman" w:hAnsi="Times New Roman" w:eastAsia="宋体" w:cs="Times New Roman"/>
                      <w:b w:val="0"/>
                      <w:bCs/>
                      <w:color w:val="auto"/>
                      <w:kern w:val="0"/>
                      <w:sz w:val="21"/>
                      <w:szCs w:val="21"/>
                      <w:highlight w:val="none"/>
                      <w:lang w:val="en-US" w:eastAsia="zh-CN"/>
                    </w:rPr>
                    <w:t>（管网末端）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3"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11</w:t>
                  </w:r>
                </w:p>
              </w:tc>
              <w:tc>
                <w:tcPr>
                  <w:tcW w:w="364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Times New Roman" w:hAnsi="Times New Roman" w:eastAsia="宋体" w:cs="Times New Roman"/>
                      <w:b w:val="0"/>
                      <w:bCs/>
                      <w:color w:val="auto"/>
                      <w:kern w:val="0"/>
                      <w:sz w:val="21"/>
                      <w:szCs w:val="21"/>
                      <w:highlight w:val="none"/>
                      <w:lang w:eastAsia="zh-CN"/>
                    </w:rPr>
                    <w:t>大肠埃希氏菌</w:t>
                  </w:r>
                  <w:r>
                    <w:rPr>
                      <w:rFonts w:hint="eastAsia" w:ascii="Times New Roman" w:hAnsi="Times New Roman" w:eastAsia="宋体" w:cs="Times New Roman"/>
                      <w:b w:val="0"/>
                      <w:bCs/>
                      <w:color w:val="auto"/>
                      <w:kern w:val="0"/>
                      <w:sz w:val="21"/>
                      <w:szCs w:val="21"/>
                      <w:highlight w:val="none"/>
                      <w:lang w:val="en-US" w:eastAsia="zh-CN"/>
                    </w:rPr>
                    <w:t>/</w:t>
                  </w:r>
                  <w:r>
                    <w:rPr>
                      <w:rFonts w:hint="default" w:ascii="Times New Roman" w:hAnsi="Times New Roman" w:eastAsia="宋体" w:cs="Times New Roman"/>
                      <w:b w:val="0"/>
                      <w:bCs/>
                      <w:color w:val="auto"/>
                      <w:kern w:val="0"/>
                      <w:sz w:val="21"/>
                      <w:szCs w:val="21"/>
                      <w:highlight w:val="none"/>
                    </w:rPr>
                    <w:t>（</w:t>
                  </w:r>
                  <w:r>
                    <w:rPr>
                      <w:rFonts w:hint="eastAsia" w:ascii="Times New Roman" w:hAnsi="Times New Roman" w:eastAsia="宋体" w:cs="Times New Roman"/>
                      <w:b w:val="0"/>
                      <w:bCs/>
                      <w:color w:val="auto"/>
                      <w:kern w:val="0"/>
                      <w:sz w:val="21"/>
                      <w:szCs w:val="21"/>
                      <w:highlight w:val="none"/>
                      <w:lang w:val="en-US" w:eastAsia="zh-CN"/>
                    </w:rPr>
                    <w:t>MPN/100mL</w:t>
                  </w:r>
                  <w:r>
                    <w:rPr>
                      <w:rFonts w:hint="default" w:ascii="Times New Roman" w:hAnsi="Times New Roman" w:eastAsia="宋体" w:cs="Times New Roman"/>
                      <w:b w:val="0"/>
                      <w:bCs/>
                      <w:color w:val="auto"/>
                      <w:kern w:val="0"/>
                      <w:sz w:val="21"/>
                      <w:szCs w:val="21"/>
                      <w:highlight w:val="none"/>
                    </w:rPr>
                    <w:t>／L</w:t>
                  </w:r>
                  <w:r>
                    <w:rPr>
                      <w:rFonts w:hint="eastAsia" w:ascii="Times New Roman" w:hAnsi="Times New Roman" w:eastAsia="宋体" w:cs="Times New Roman"/>
                      <w:b w:val="0"/>
                      <w:bCs/>
                      <w:color w:val="auto"/>
                      <w:kern w:val="0"/>
                      <w:sz w:val="21"/>
                      <w:szCs w:val="21"/>
                      <w:highlight w:val="none"/>
                      <w:lang w:eastAsia="zh-CN"/>
                    </w:rPr>
                    <w:t>或</w:t>
                  </w:r>
                  <w:r>
                    <w:rPr>
                      <w:rFonts w:hint="eastAsia" w:ascii="Times New Roman" w:hAnsi="Times New Roman" w:eastAsia="宋体" w:cs="Times New Roman"/>
                      <w:b w:val="0"/>
                      <w:bCs/>
                      <w:color w:val="auto"/>
                      <w:kern w:val="0"/>
                      <w:sz w:val="21"/>
                      <w:szCs w:val="21"/>
                      <w:highlight w:val="none"/>
                      <w:lang w:val="en-US" w:eastAsia="zh-CN"/>
                    </w:rPr>
                    <w:t>CFU/100mL</w:t>
                  </w:r>
                  <w:r>
                    <w:rPr>
                      <w:rFonts w:hint="default" w:ascii="Times New Roman" w:hAnsi="Times New Roman" w:eastAsia="宋体" w:cs="Times New Roman"/>
                      <w:b w:val="0"/>
                      <w:bCs/>
                      <w:color w:val="auto"/>
                      <w:kern w:val="0"/>
                      <w:sz w:val="21"/>
                      <w:szCs w:val="21"/>
                      <w:highlight w:val="none"/>
                    </w:rPr>
                    <w:t>）</w:t>
                  </w:r>
                </w:p>
              </w:tc>
              <w:tc>
                <w:tcPr>
                  <w:tcW w:w="3812" w:type="dxa"/>
                  <w:tcBorders>
                    <w:tl2br w:val="nil"/>
                    <w:tr2bl w:val="nil"/>
                  </w:tcBorders>
                  <w:noWrap w:val="0"/>
                  <w:vAlign w:val="center"/>
                </w:tcPr>
                <w:p>
                  <w:pPr>
                    <w:keepLines w:val="0"/>
                    <w:pageBreakBefore w:val="0"/>
                    <w:widowControl/>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eastAsia="zh-CN"/>
                    </w:rPr>
                    <w:t>无</w:t>
                  </w:r>
                  <w:r>
                    <w:rPr>
                      <w:rFonts w:hint="eastAsia" w:ascii="Times New Roman" w:hAnsi="Times New Roman" w:eastAsia="宋体" w:cs="Times New Roman"/>
                      <w:b w:val="0"/>
                      <w:bCs/>
                      <w:color w:val="auto"/>
                      <w:kern w:val="0"/>
                      <w:sz w:val="21"/>
                      <w:szCs w:val="21"/>
                      <w:highlight w:val="none"/>
                      <w:vertAlign w:val="superscript"/>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5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rPr>
                      <w:rFonts w:hint="eastAsia"/>
                      <w:color w:val="auto"/>
                      <w:sz w:val="21"/>
                      <w:szCs w:val="21"/>
                      <w:highlight w:val="none"/>
                      <w:lang w:val="en-US" w:eastAsia="zh-CN"/>
                    </w:rPr>
                  </w:pPr>
                  <w:r>
                    <w:rPr>
                      <w:rFonts w:hint="eastAsia"/>
                      <w:color w:val="auto"/>
                      <w:sz w:val="21"/>
                      <w:szCs w:val="21"/>
                      <w:highlight w:val="none"/>
                      <w:lang w:val="en-US" w:eastAsia="zh-CN"/>
                    </w:rPr>
                    <w:t>注：</w:t>
                  </w:r>
                </w:p>
                <w:p>
                  <w:pPr>
                    <w:pStyle w:val="31"/>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rPr>
                      <w:rFonts w:hint="eastAsia"/>
                      <w:color w:val="auto"/>
                      <w:sz w:val="21"/>
                      <w:szCs w:val="21"/>
                      <w:highlight w:val="none"/>
                      <w:lang w:val="en-US" w:eastAsia="zh-CN"/>
                    </w:rPr>
                  </w:pPr>
                  <w:r>
                    <w:rPr>
                      <w:rFonts w:hint="eastAsia"/>
                      <w:color w:val="auto"/>
                      <w:sz w:val="21"/>
                      <w:szCs w:val="21"/>
                      <w:highlight w:val="none"/>
                      <w:lang w:val="en-US" w:eastAsia="zh-CN"/>
                    </w:rPr>
                    <w:t>a    括号内指标值为沿海及本地水源中溶解性固体含量较高的区域的指标。</w:t>
                  </w:r>
                </w:p>
                <w:p>
                  <w:pPr>
                    <w:pStyle w:val="33"/>
                    <w:keepNext w:val="0"/>
                    <w:keepLines w:val="0"/>
                    <w:pageBreakBefore w:val="0"/>
                    <w:kinsoku/>
                    <w:wordWrap/>
                    <w:overflowPunct/>
                    <w:topLinePunct w:val="0"/>
                    <w:autoSpaceDE/>
                    <w:autoSpaceDN/>
                    <w:bidi w:val="0"/>
                    <w:adjustRightInd w:val="0"/>
                    <w:snapToGrid w:val="0"/>
                    <w:spacing w:line="240" w:lineRule="auto"/>
                    <w:ind w:left="0" w:leftChars="0"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b    用于城市绿化时，不应超过</w:t>
                  </w:r>
                  <w:r>
                    <w:rPr>
                      <w:rFonts w:hint="default" w:ascii="Times New Roman" w:hAnsi="Times New Roman" w:cs="Times New Roman"/>
                      <w:color w:val="auto"/>
                      <w:sz w:val="21"/>
                      <w:szCs w:val="21"/>
                      <w:highlight w:val="none"/>
                      <w:lang w:val="en-US" w:eastAsia="zh-CN"/>
                    </w:rPr>
                    <w:t>2.5mg/L。</w:t>
                  </w:r>
                </w:p>
                <w:p>
                  <w:pPr>
                    <w:pStyle w:val="33"/>
                    <w:keepNext w:val="0"/>
                    <w:keepLines w:val="0"/>
                    <w:pageBreakBefore w:val="0"/>
                    <w:kinsoku/>
                    <w:wordWrap/>
                    <w:overflowPunct/>
                    <w:topLinePunct w:val="0"/>
                    <w:autoSpaceDE/>
                    <w:autoSpaceDN/>
                    <w:bidi w:val="0"/>
                    <w:adjustRightInd w:val="0"/>
                    <w:snapToGrid w:val="0"/>
                    <w:spacing w:line="240" w:lineRule="auto"/>
                    <w:ind w:left="0" w:lef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C    大肠</w:t>
                  </w:r>
                  <w:r>
                    <w:rPr>
                      <w:rFonts w:hint="eastAsia" w:ascii="Times New Roman" w:hAnsi="Times New Roman" w:eastAsia="宋体" w:cs="Times New Roman"/>
                      <w:b w:val="0"/>
                      <w:bCs/>
                      <w:color w:val="auto"/>
                      <w:kern w:val="0"/>
                      <w:sz w:val="21"/>
                      <w:szCs w:val="21"/>
                      <w:highlight w:val="none"/>
                      <w:lang w:eastAsia="zh-CN"/>
                    </w:rPr>
                    <w:t>埃希氏菌不应检出。</w:t>
                  </w:r>
                </w:p>
              </w:tc>
            </w:tr>
          </w:tbl>
          <w:p>
            <w:pPr>
              <w:keepNext w:val="0"/>
              <w:keepLines w:val="0"/>
              <w:pageBreakBefore w:val="0"/>
              <w:widowControl w:val="0"/>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3、噪声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color w:val="auto"/>
                <w:sz w:val="24"/>
                <w:szCs w:val="24"/>
                <w:highlight w:val="none"/>
                <w:lang w:eastAsia="zh-CN" w:bidi="ar"/>
              </w:rPr>
              <w:t>（</w:t>
            </w:r>
            <w:r>
              <w:rPr>
                <w:rFonts w:hint="eastAsia" w:ascii="Times New Roman" w:hAnsi="Times New Roman" w:eastAsia="宋体" w:cs="Times New Roman"/>
                <w:color w:val="auto"/>
                <w:sz w:val="24"/>
                <w:szCs w:val="24"/>
                <w:highlight w:val="none"/>
                <w:lang w:val="en-US" w:eastAsia="zh-CN" w:bidi="ar"/>
              </w:rPr>
              <w:t>1</w:t>
            </w:r>
            <w:r>
              <w:rPr>
                <w:rFonts w:hint="eastAsia"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施工期噪声执行《建筑施工场界环境噪声排放标准》（GB 12523－2011），标准限值列于表</w:t>
            </w:r>
            <w:r>
              <w:rPr>
                <w:rFonts w:hint="eastAsia" w:eastAsia="宋体" w:cs="Times New Roman"/>
                <w:color w:val="auto"/>
                <w:sz w:val="24"/>
                <w:szCs w:val="24"/>
                <w:highlight w:val="none"/>
                <w:lang w:val="en-US" w:eastAsia="zh-CN" w:bidi="ar"/>
              </w:rPr>
              <w:t>3-</w:t>
            </w:r>
            <w:r>
              <w:rPr>
                <w:rFonts w:hint="eastAsia" w:cs="Times New Roman"/>
                <w:color w:val="auto"/>
                <w:sz w:val="24"/>
                <w:szCs w:val="24"/>
                <w:highlight w:val="none"/>
                <w:lang w:val="en-US" w:eastAsia="zh-CN" w:bidi="ar"/>
              </w:rPr>
              <w:t>16</w:t>
            </w:r>
            <w:r>
              <w:rPr>
                <w:rFonts w:hint="default" w:ascii="Times New Roman" w:hAnsi="Times New Roman" w:eastAsia="宋体" w:cs="Times New Roman"/>
                <w:color w:val="auto"/>
                <w:sz w:val="24"/>
                <w:szCs w:val="24"/>
                <w:highlight w:val="none"/>
                <w:lang w:bidi="ar"/>
              </w:rPr>
              <w:t>。</w:t>
            </w:r>
          </w:p>
          <w:p>
            <w:pPr>
              <w:pStyle w:val="64"/>
              <w:keepNext w:val="0"/>
              <w:keepLines w:val="0"/>
              <w:pageBreakBefore w:val="0"/>
              <w:kinsoku/>
              <w:wordWrap/>
              <w:overflowPunct/>
              <w:topLinePunct w:val="0"/>
              <w:bidi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eastAsia="宋体" w:cs="Times New Roman"/>
                <w:b/>
                <w:bCs/>
                <w:color w:val="auto"/>
                <w:kern w:val="2"/>
                <w:sz w:val="21"/>
                <w:szCs w:val="21"/>
                <w:highlight w:val="none"/>
                <w:lang w:val="en-US" w:eastAsia="zh-CN" w:bidi="ar-SA"/>
              </w:rPr>
              <w:t>3-</w:t>
            </w:r>
            <w:r>
              <w:rPr>
                <w:rFonts w:hint="eastAsia" w:cs="Times New Roman"/>
                <w:b/>
                <w:bCs/>
                <w:color w:val="auto"/>
                <w:kern w:val="2"/>
                <w:sz w:val="21"/>
                <w:szCs w:val="21"/>
                <w:highlight w:val="none"/>
                <w:lang w:val="en-US" w:eastAsia="zh-CN" w:bidi="ar-SA"/>
              </w:rPr>
              <w:t>16</w:t>
            </w:r>
            <w:r>
              <w:rPr>
                <w:rFonts w:hint="default" w:ascii="Times New Roman" w:hAnsi="Times New Roman" w:eastAsia="宋体" w:cs="Times New Roman"/>
                <w:b/>
                <w:bCs/>
                <w:color w:val="auto"/>
                <w:kern w:val="2"/>
                <w:sz w:val="21"/>
                <w:szCs w:val="21"/>
                <w:highlight w:val="none"/>
                <w:lang w:val="en-US" w:eastAsia="zh-CN" w:bidi="ar-SA"/>
              </w:rPr>
              <w:t xml:space="preserve">  建筑施工场界环境噪声排放标准</w:t>
            </w:r>
            <w:r>
              <w:rPr>
                <w:rFonts w:hint="eastAsia" w:eastAsia="宋体" w:cs="Times New Roman"/>
                <w:b/>
                <w:bCs/>
                <w:color w:val="auto"/>
                <w:kern w:val="2"/>
                <w:sz w:val="21"/>
                <w:szCs w:val="21"/>
                <w:highlight w:val="none"/>
                <w:lang w:val="en-US" w:eastAsia="zh-CN" w:bidi="ar-SA"/>
              </w:rPr>
              <w:t xml:space="preserve">  </w:t>
            </w:r>
            <w:r>
              <w:rPr>
                <w:rFonts w:hint="default" w:ascii="Times New Roman" w:hAnsi="Times New Roman" w:eastAsia="宋体" w:cs="Times New Roman"/>
                <w:b/>
                <w:color w:val="auto"/>
                <w:highlight w:val="none"/>
              </w:rPr>
              <w:t>单位：dB(A)</w:t>
            </w:r>
          </w:p>
          <w:tbl>
            <w:tblPr>
              <w:tblStyle w:val="22"/>
              <w:tblW w:w="83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3"/>
              <w:gridCol w:w="4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jc w:val="center"/>
              </w:trPr>
              <w:tc>
                <w:tcPr>
                  <w:tcW w:w="43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406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43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406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项目运营期噪声主要为设备噪声，噪声执行《工业企业厂界环境噪声排放标准》（GB12348-2008）</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类标准，标准值见表</w:t>
            </w:r>
            <w:r>
              <w:rPr>
                <w:rFonts w:hint="eastAsia"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表</w:t>
            </w:r>
            <w:r>
              <w:rPr>
                <w:rFonts w:hint="eastAsia" w:eastAsia="宋体" w:cs="Times New Roman"/>
                <w:b/>
                <w:color w:val="auto"/>
                <w:sz w:val="21"/>
                <w:highlight w:val="none"/>
                <w:lang w:val="en-US" w:eastAsia="zh-CN"/>
              </w:rPr>
              <w:t>3-</w:t>
            </w:r>
            <w:r>
              <w:rPr>
                <w:rFonts w:hint="eastAsia" w:cs="Times New Roman"/>
                <w:b/>
                <w:color w:val="auto"/>
                <w:sz w:val="21"/>
                <w:highlight w:val="none"/>
                <w:lang w:val="en-US" w:eastAsia="zh-CN"/>
              </w:rPr>
              <w:t>17</w:t>
            </w:r>
            <w:r>
              <w:rPr>
                <w:rFonts w:hint="default" w:ascii="Times New Roman" w:hAnsi="Times New Roman" w:eastAsia="宋体" w:cs="Times New Roman"/>
                <w:b/>
                <w:color w:val="auto"/>
                <w:sz w:val="21"/>
                <w:highlight w:val="none"/>
              </w:rPr>
              <w:t xml:space="preserve">  工业企业厂界环境噪声排放标准限值    Leq[dB(A)]</w:t>
            </w:r>
          </w:p>
          <w:tbl>
            <w:tblPr>
              <w:tblStyle w:val="22"/>
              <w:tblW w:w="838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46"/>
              <w:gridCol w:w="2750"/>
              <w:gridCol w:w="268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56" w:hRule="atLeast"/>
              </w:trPr>
              <w:tc>
                <w:tcPr>
                  <w:tcW w:w="294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    别</w:t>
                  </w:r>
                </w:p>
              </w:tc>
              <w:tc>
                <w:tcPr>
                  <w:tcW w:w="27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    间</w:t>
                  </w:r>
                </w:p>
              </w:tc>
              <w:tc>
                <w:tcPr>
                  <w:tcW w:w="26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    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69" w:hRule="atLeast"/>
              </w:trPr>
              <w:tc>
                <w:tcPr>
                  <w:tcW w:w="294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类标准</w:t>
                  </w:r>
                </w:p>
              </w:tc>
              <w:tc>
                <w:tcPr>
                  <w:tcW w:w="27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c>
                <w:tcPr>
                  <w:tcW w:w="26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r>
          </w:tbl>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4、固体废物</w:t>
            </w:r>
          </w:p>
          <w:p>
            <w:pPr>
              <w:keepNext w:val="0"/>
              <w:keepLines w:val="0"/>
              <w:pageBreakBefore w:val="0"/>
              <w:widowControl w:val="0"/>
              <w:kinsoku/>
              <w:wordWrap/>
              <w:overflowPunct/>
              <w:topLinePunct w:val="0"/>
              <w:autoSpaceDE w:val="0"/>
              <w:autoSpaceDN/>
              <w:bidi w:val="0"/>
              <w:adjustRightInd/>
              <w:snapToGrid w:val="0"/>
              <w:spacing w:line="360" w:lineRule="auto"/>
              <w:ind w:firstLine="480" w:firstLineChars="200"/>
              <w:jc w:val="both"/>
              <w:textAlignment w:val="auto"/>
              <w:outlineLvl w:val="9"/>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①一般工业固废执行《一般工业固体废物贮存</w:t>
            </w:r>
            <w:r>
              <w:rPr>
                <w:rFonts w:hint="eastAsia" w:ascii="Times New Roman" w:hAnsi="Times New Roman" w:eastAsia="宋体" w:cs="Times New Roman"/>
                <w:color w:val="auto"/>
                <w:kern w:val="2"/>
                <w:sz w:val="24"/>
                <w:szCs w:val="24"/>
                <w:highlight w:val="none"/>
                <w:lang w:val="en-US" w:eastAsia="zh-CN"/>
              </w:rPr>
              <w:t>和填埋</w:t>
            </w:r>
            <w:r>
              <w:rPr>
                <w:rFonts w:hint="default" w:ascii="Times New Roman" w:hAnsi="Times New Roman" w:eastAsia="宋体" w:cs="Times New Roman"/>
                <w:color w:val="auto"/>
                <w:kern w:val="2"/>
                <w:sz w:val="24"/>
                <w:szCs w:val="24"/>
                <w:highlight w:val="none"/>
              </w:rPr>
              <w:t>污染控制标准》（GB18599-20</w:t>
            </w:r>
            <w:r>
              <w:rPr>
                <w:rFonts w:hint="eastAsia" w:ascii="Times New Roman" w:hAnsi="Times New Roman" w:eastAsia="宋体" w:cs="Times New Roman"/>
                <w:color w:val="auto"/>
                <w:kern w:val="2"/>
                <w:sz w:val="24"/>
                <w:szCs w:val="24"/>
                <w:highlight w:val="none"/>
                <w:lang w:val="en-US" w:eastAsia="zh-CN"/>
              </w:rPr>
              <w:t>20</w:t>
            </w:r>
            <w:r>
              <w:rPr>
                <w:rFonts w:hint="default" w:ascii="Times New Roman" w:hAnsi="Times New Roman" w:eastAsia="宋体" w:cs="Times New Roman"/>
                <w:color w:val="auto"/>
                <w:kern w:val="2"/>
                <w:sz w:val="24"/>
                <w:szCs w:val="24"/>
                <w:highlight w:val="none"/>
              </w:rPr>
              <w:t>）。</w:t>
            </w:r>
          </w:p>
          <w:p>
            <w:pPr>
              <w:keepNext w:val="0"/>
              <w:keepLines w:val="0"/>
              <w:pageBreakBefore w:val="0"/>
              <w:widowControl w:val="0"/>
              <w:numPr>
                <w:ilvl w:val="0"/>
                <w:numId w:val="0"/>
              </w:numPr>
              <w:kinsoku/>
              <w:wordWrap/>
              <w:overflowPunct/>
              <w:topLinePunct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2"/>
                <w:sz w:val="24"/>
                <w:szCs w:val="24"/>
                <w:highlight w:val="none"/>
              </w:rPr>
              <w:t>②危险废物执行《危险废物贮存污染控制标准》（GB18597-2001）及2013年修改单（公告2013年第36号）。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6" w:type="dxa"/>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605"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color w:val="auto"/>
                <w:sz w:val="24"/>
                <w:szCs w:val="24"/>
                <w:highlight w:val="none"/>
                <w:lang w:eastAsia="zh-CN"/>
              </w:rPr>
            </w:pPr>
            <w:r>
              <w:rPr>
                <w:rFonts w:hint="default"/>
                <w:color w:val="auto"/>
                <w:sz w:val="24"/>
                <w:szCs w:val="24"/>
                <w:highlight w:val="none"/>
              </w:rPr>
              <w:t>据国家环保部环境保护工作“十三五”规划的相关规定，项目涉及的</w:t>
            </w:r>
            <w:r>
              <w:rPr>
                <w:rFonts w:hint="default"/>
                <w:color w:val="auto"/>
                <w:sz w:val="24"/>
                <w:szCs w:val="24"/>
                <w:highlight w:val="none"/>
                <w:lang w:eastAsia="zh-CN"/>
              </w:rPr>
              <w:t>废气</w:t>
            </w:r>
            <w:r>
              <w:rPr>
                <w:rFonts w:hint="eastAsia"/>
                <w:color w:val="auto"/>
                <w:sz w:val="24"/>
                <w:szCs w:val="24"/>
                <w:highlight w:val="none"/>
                <w:lang w:eastAsia="zh-CN"/>
              </w:rPr>
              <w:t>的</w:t>
            </w:r>
            <w:r>
              <w:rPr>
                <w:rFonts w:hint="default"/>
                <w:color w:val="auto"/>
                <w:sz w:val="24"/>
                <w:szCs w:val="24"/>
                <w:highlight w:val="none"/>
                <w:lang w:eastAsia="zh-CN"/>
              </w:rPr>
              <w:t>总量指标</w:t>
            </w:r>
            <w:r>
              <w:rPr>
                <w:rFonts w:hint="eastAsia"/>
                <w:color w:val="auto"/>
                <w:sz w:val="24"/>
                <w:szCs w:val="24"/>
                <w:highlight w:val="none"/>
                <w:lang w:eastAsia="zh-CN"/>
              </w:rPr>
              <w:t>为</w:t>
            </w:r>
            <w:r>
              <w:rPr>
                <w:rFonts w:hint="eastAsia"/>
                <w:color w:val="auto"/>
                <w:sz w:val="24"/>
                <w:szCs w:val="24"/>
                <w:highlight w:val="none"/>
                <w:lang w:val="en-US" w:eastAsia="zh-CN"/>
              </w:rPr>
              <w:t>非甲烷总烃、氯乙烯、氯化氢、颗粒物</w:t>
            </w:r>
            <w:r>
              <w:rPr>
                <w:rFonts w:hint="default"/>
                <w:color w:val="auto"/>
                <w:sz w:val="24"/>
                <w:szCs w:val="24"/>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default"/>
                <w:color w:val="auto"/>
                <w:sz w:val="24"/>
                <w:szCs w:val="24"/>
                <w:highlight w:val="none"/>
              </w:rPr>
            </w:pPr>
            <w:r>
              <w:rPr>
                <w:rFonts w:hint="default"/>
                <w:b/>
                <w:bCs/>
                <w:color w:val="auto"/>
                <w:sz w:val="24"/>
                <w:szCs w:val="24"/>
                <w:highlight w:val="none"/>
                <w:lang w:eastAsia="zh-CN"/>
              </w:rPr>
              <w:t>（</w:t>
            </w:r>
            <w:r>
              <w:rPr>
                <w:rFonts w:hint="default"/>
                <w:b/>
                <w:bCs/>
                <w:color w:val="auto"/>
                <w:sz w:val="24"/>
                <w:szCs w:val="24"/>
                <w:highlight w:val="none"/>
                <w:lang w:val="en-US" w:eastAsia="zh-CN"/>
              </w:rPr>
              <w:t>1</w:t>
            </w:r>
            <w:r>
              <w:rPr>
                <w:rFonts w:hint="default"/>
                <w:b/>
                <w:bCs/>
                <w:color w:val="auto"/>
                <w:sz w:val="24"/>
                <w:szCs w:val="24"/>
                <w:highlight w:val="none"/>
                <w:lang w:eastAsia="zh-CN"/>
              </w:rPr>
              <w:t>）</w:t>
            </w:r>
            <w:r>
              <w:rPr>
                <w:rFonts w:hint="default"/>
                <w:b/>
                <w:bCs/>
                <w:color w:val="auto"/>
                <w:sz w:val="24"/>
                <w:szCs w:val="24"/>
                <w:highlight w:val="none"/>
              </w:rPr>
              <w:t>废水</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本项目</w:t>
            </w:r>
            <w:r>
              <w:rPr>
                <w:rFonts w:hint="eastAsia" w:ascii="Times New Roman" w:hAnsi="Times New Roman" w:cs="Times New Roman"/>
                <w:color w:val="auto"/>
                <w:sz w:val="24"/>
                <w:szCs w:val="24"/>
                <w:highlight w:val="none"/>
                <w:lang w:val="en-US" w:eastAsia="zh-CN" w:bidi="ar"/>
              </w:rPr>
              <w:t>运营</w:t>
            </w:r>
            <w:r>
              <w:rPr>
                <w:rFonts w:hint="eastAsia" w:ascii="Times New Roman" w:hAnsi="Times New Roman" w:eastAsia="宋体" w:cs="Times New Roman"/>
                <w:color w:val="auto"/>
                <w:sz w:val="24"/>
                <w:szCs w:val="24"/>
                <w:highlight w:val="none"/>
                <w:lang w:val="en-US" w:eastAsia="zh-CN" w:bidi="ar"/>
              </w:rPr>
              <w:t>过程中</w:t>
            </w:r>
            <w:r>
              <w:rPr>
                <w:rFonts w:hint="eastAsia" w:cs="Times New Roman"/>
                <w:color w:val="auto"/>
                <w:sz w:val="24"/>
                <w:szCs w:val="24"/>
                <w:highlight w:val="none"/>
                <w:lang w:val="en-US" w:eastAsia="zh-CN" w:bidi="ar"/>
              </w:rPr>
              <w:t>生产废水经</w:t>
            </w:r>
            <w:r>
              <w:rPr>
                <w:rFonts w:hint="eastAsia"/>
                <w:color w:val="auto"/>
                <w:sz w:val="24"/>
                <w:szCs w:val="24"/>
                <w:highlight w:val="none"/>
                <w:lang w:val="en-US" w:eastAsia="zh-CN"/>
              </w:rPr>
              <w:t>循环冷却池处理后循环使用</w:t>
            </w:r>
            <w:r>
              <w:rPr>
                <w:rFonts w:hint="eastAsia" w:cs="Times New Roman"/>
                <w:color w:val="auto"/>
                <w:sz w:val="24"/>
                <w:szCs w:val="24"/>
                <w:highlight w:val="none"/>
                <w:lang w:val="en-US" w:eastAsia="zh-CN" w:bidi="ar"/>
              </w:rPr>
              <w:t>，不外排；</w:t>
            </w:r>
            <w:r>
              <w:rPr>
                <w:rFonts w:hint="eastAsia"/>
                <w:color w:val="auto"/>
                <w:sz w:val="24"/>
                <w:szCs w:val="24"/>
                <w:highlight w:val="none"/>
                <w:lang w:eastAsia="zh-CN"/>
              </w:rPr>
              <w:t>本项目</w:t>
            </w:r>
            <w:r>
              <w:rPr>
                <w:rFonts w:hint="eastAsia" w:cs="Times New Roman"/>
                <w:color w:val="auto"/>
                <w:sz w:val="24"/>
                <w:szCs w:val="24"/>
                <w:highlight w:val="none"/>
                <w:lang w:val="en-US" w:eastAsia="zh-CN" w:bidi="ar"/>
              </w:rPr>
              <w:t>员工均不在项目区食宿，无生活废水产生，仅产生少量的洗手废水，经洗手池沉淀处理后用于园区外浇灌菜地</w:t>
            </w:r>
            <w:r>
              <w:rPr>
                <w:rFonts w:hint="default" w:ascii="Times New Roman" w:hAnsi="Times New Roman" w:eastAsia="宋体" w:cs="Times New Roman"/>
                <w:color w:val="auto"/>
                <w:sz w:val="24"/>
                <w:szCs w:val="24"/>
                <w:highlight w:val="none"/>
                <w:lang w:val="en-US" w:eastAsia="zh-CN" w:bidi="ar"/>
              </w:rPr>
              <w:t>。</w:t>
            </w:r>
            <w:r>
              <w:rPr>
                <w:rFonts w:hint="eastAsia" w:cs="Times New Roman"/>
                <w:color w:val="auto"/>
                <w:sz w:val="24"/>
                <w:szCs w:val="24"/>
                <w:highlight w:val="none"/>
                <w:lang w:val="en-US" w:eastAsia="zh-CN" w:bidi="ar"/>
              </w:rPr>
              <w:t>本项目无废水外排。</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因此，本次评价建议项目不设废水总量控制指标。</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default"/>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2</w:t>
            </w:r>
            <w:r>
              <w:rPr>
                <w:rFonts w:hint="eastAsia"/>
                <w:b/>
                <w:bCs/>
                <w:color w:val="auto"/>
                <w:sz w:val="24"/>
                <w:szCs w:val="24"/>
                <w:highlight w:val="none"/>
                <w:lang w:eastAsia="zh-CN"/>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现有废气排放量为：</w:t>
            </w:r>
            <w:r>
              <w:rPr>
                <w:rFonts w:hint="eastAsia"/>
                <w:color w:val="auto"/>
                <w:sz w:val="24"/>
                <w:szCs w:val="24"/>
                <w:highlight w:val="none"/>
                <w:lang w:eastAsia="zh-CN"/>
              </w:rPr>
              <w:t>有机废气（以非甲烷总烃计）排放总量为</w:t>
            </w:r>
            <w:r>
              <w:rPr>
                <w:rFonts w:hint="eastAsia"/>
                <w:color w:val="auto"/>
                <w:sz w:val="24"/>
                <w:szCs w:val="24"/>
                <w:highlight w:val="none"/>
                <w:lang w:val="en-US" w:eastAsia="zh-CN"/>
              </w:rPr>
              <w:t>0.3t/a，氯化氢排放总量为0.0887t/a，氯乙烯排放总量为0.0216t/a，颗粒物排放总量为0.0701t/a</w:t>
            </w:r>
            <w:r>
              <w:rPr>
                <w:rFonts w:hint="default"/>
                <w:color w:val="auto"/>
                <w:sz w:val="24"/>
                <w:szCs w:val="24"/>
                <w:highlight w:val="none"/>
              </w:rPr>
              <w:t>。</w:t>
            </w:r>
            <w:r>
              <w:rPr>
                <w:rFonts w:hint="eastAsia"/>
                <w:color w:val="auto"/>
                <w:sz w:val="24"/>
                <w:szCs w:val="24"/>
                <w:highlight w:val="none"/>
                <w:lang w:eastAsia="zh-CN"/>
              </w:rPr>
              <w:t>本次扩建</w:t>
            </w:r>
            <w:r>
              <w:rPr>
                <w:rFonts w:hint="eastAsia"/>
                <w:color w:val="auto"/>
                <w:sz w:val="24"/>
                <w:szCs w:val="24"/>
                <w:highlight w:val="none"/>
                <w:lang w:val="en-US" w:eastAsia="zh-CN"/>
              </w:rPr>
              <w:t>废气排放量为：</w:t>
            </w:r>
            <w:r>
              <w:rPr>
                <w:rFonts w:hint="eastAsia"/>
                <w:color w:val="auto"/>
                <w:sz w:val="24"/>
                <w:szCs w:val="24"/>
                <w:highlight w:val="none"/>
                <w:lang w:eastAsia="zh-CN"/>
              </w:rPr>
              <w:t>有机废气（以非甲烷总烃计）排放总量为</w:t>
            </w:r>
            <w:r>
              <w:rPr>
                <w:rFonts w:hint="eastAsia"/>
                <w:color w:val="auto"/>
                <w:sz w:val="24"/>
                <w:szCs w:val="24"/>
                <w:highlight w:val="none"/>
                <w:lang w:val="en-US" w:eastAsia="zh-CN"/>
              </w:rPr>
              <w:t>0.474t/a，氯化氢排放总量为0.232t/a，氯乙烯排放总量为0.0906t/a，颗粒物排放总量为0.349t/a</w:t>
            </w:r>
            <w:r>
              <w:rPr>
                <w:rFonts w:hint="default"/>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highlight w:val="none"/>
              </w:rPr>
            </w:pPr>
            <w:r>
              <w:rPr>
                <w:rFonts w:hint="default"/>
                <w:color w:val="auto"/>
                <w:sz w:val="24"/>
                <w:szCs w:val="24"/>
                <w:highlight w:val="none"/>
              </w:rPr>
              <w:t>本次评价建议项目废气总量控制指标为：</w:t>
            </w:r>
            <w:r>
              <w:rPr>
                <w:rFonts w:hint="eastAsia"/>
                <w:color w:val="auto"/>
                <w:sz w:val="24"/>
                <w:szCs w:val="24"/>
                <w:highlight w:val="none"/>
                <w:lang w:val="en-US" w:eastAsia="zh-CN"/>
              </w:rPr>
              <w:t>1#排气筒</w:t>
            </w:r>
            <w:r>
              <w:rPr>
                <w:rFonts w:hint="default"/>
                <w:color w:val="auto"/>
                <w:sz w:val="24"/>
                <w:szCs w:val="24"/>
                <w:highlight w:val="none"/>
              </w:rPr>
              <w:t>废气总排放量为</w:t>
            </w:r>
            <w:r>
              <w:rPr>
                <w:rFonts w:hint="eastAsia"/>
                <w:color w:val="auto"/>
                <w:sz w:val="24"/>
                <w:szCs w:val="24"/>
                <w:highlight w:val="none"/>
                <w:lang w:val="en-US" w:eastAsia="zh-CN"/>
              </w:rPr>
              <w:t>2640</w:t>
            </w:r>
            <w:r>
              <w:rPr>
                <w:rFonts w:hint="default"/>
                <w:color w:val="auto"/>
                <w:sz w:val="24"/>
                <w:szCs w:val="24"/>
                <w:highlight w:val="none"/>
              </w:rPr>
              <w:t>万Nm</w:t>
            </w:r>
            <w:r>
              <w:rPr>
                <w:rFonts w:hint="default"/>
                <w:color w:val="auto"/>
                <w:sz w:val="24"/>
                <w:szCs w:val="24"/>
                <w:highlight w:val="none"/>
                <w:vertAlign w:val="superscript"/>
              </w:rPr>
              <w:t>3</w:t>
            </w:r>
            <w:r>
              <w:rPr>
                <w:rFonts w:hint="default"/>
                <w:color w:val="auto"/>
                <w:sz w:val="24"/>
                <w:szCs w:val="24"/>
                <w:highlight w:val="none"/>
              </w:rPr>
              <w:t>/a，</w:t>
            </w:r>
            <w:r>
              <w:rPr>
                <w:rFonts w:hint="eastAsia"/>
                <w:color w:val="auto"/>
                <w:sz w:val="24"/>
                <w:szCs w:val="24"/>
                <w:highlight w:val="none"/>
                <w:lang w:eastAsia="zh-CN"/>
              </w:rPr>
              <w:t>有机废气（以非甲烷总烃计）排放总量为</w:t>
            </w:r>
            <w:r>
              <w:rPr>
                <w:rFonts w:hint="eastAsia"/>
                <w:color w:val="auto"/>
                <w:sz w:val="24"/>
                <w:szCs w:val="24"/>
                <w:highlight w:val="none"/>
                <w:lang w:val="en-US" w:eastAsia="zh-CN"/>
              </w:rPr>
              <w:t>0.774t/a，氯化氢排放总量为0.3207t/a，氯乙烯排放总量为0.1122t/a，2#排气筒</w:t>
            </w:r>
            <w:r>
              <w:rPr>
                <w:rFonts w:hint="default"/>
                <w:color w:val="auto"/>
                <w:sz w:val="24"/>
                <w:szCs w:val="24"/>
                <w:highlight w:val="none"/>
              </w:rPr>
              <w:t>废气总排放量为</w:t>
            </w:r>
            <w:r>
              <w:rPr>
                <w:rFonts w:hint="eastAsia"/>
                <w:color w:val="auto"/>
                <w:sz w:val="24"/>
                <w:szCs w:val="24"/>
                <w:highlight w:val="none"/>
                <w:lang w:val="en-US" w:eastAsia="zh-CN"/>
              </w:rPr>
              <w:t>528</w:t>
            </w:r>
            <w:r>
              <w:rPr>
                <w:rFonts w:hint="default"/>
                <w:color w:val="auto"/>
                <w:sz w:val="24"/>
                <w:szCs w:val="24"/>
                <w:highlight w:val="none"/>
              </w:rPr>
              <w:t>万Nm</w:t>
            </w:r>
            <w:r>
              <w:rPr>
                <w:rFonts w:hint="default"/>
                <w:color w:val="auto"/>
                <w:sz w:val="24"/>
                <w:szCs w:val="24"/>
                <w:highlight w:val="none"/>
                <w:vertAlign w:val="superscript"/>
              </w:rPr>
              <w:t>3</w:t>
            </w:r>
            <w:r>
              <w:rPr>
                <w:rFonts w:hint="default"/>
                <w:color w:val="auto"/>
                <w:sz w:val="24"/>
                <w:szCs w:val="24"/>
                <w:highlight w:val="none"/>
              </w:rPr>
              <w:t>/a，</w:t>
            </w:r>
            <w:r>
              <w:rPr>
                <w:rFonts w:hint="eastAsia"/>
                <w:color w:val="auto"/>
                <w:sz w:val="24"/>
                <w:szCs w:val="24"/>
                <w:highlight w:val="none"/>
                <w:lang w:val="en-US" w:eastAsia="zh-CN"/>
              </w:rPr>
              <w:t>颗粒物排放总量为0.349t/a</w:t>
            </w:r>
            <w:r>
              <w:rPr>
                <w:rFonts w:hint="default"/>
                <w:color w:val="auto"/>
                <w:sz w:val="24"/>
                <w:szCs w:val="24"/>
                <w:highlight w:val="none"/>
              </w:rPr>
              <w:t>。</w:t>
            </w:r>
          </w:p>
          <w:p>
            <w:pPr>
              <w:pStyle w:val="21"/>
              <w:keepNext w:val="0"/>
              <w:keepLines w:val="0"/>
              <w:pageBreakBefore w:val="0"/>
              <w:numPr>
                <w:ilvl w:val="0"/>
                <w:numId w:val="0"/>
              </w:numPr>
              <w:kinsoku/>
              <w:wordWrap/>
              <w:overflowPunct/>
              <w:topLinePunct w:val="0"/>
              <w:autoSpaceDE/>
              <w:autoSpaceDN/>
              <w:bidi w:val="0"/>
              <w:snapToGrid w:val="0"/>
              <w:spacing w:after="0" w:line="360" w:lineRule="auto"/>
              <w:ind w:firstLine="482" w:firstLineChars="200"/>
              <w:textAlignment w:val="auto"/>
              <w:rPr>
                <w:rFonts w:hint="default"/>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3</w:t>
            </w:r>
            <w:r>
              <w:rPr>
                <w:rFonts w:hint="eastAsia"/>
                <w:b/>
                <w:bCs/>
                <w:color w:val="auto"/>
                <w:sz w:val="24"/>
                <w:szCs w:val="24"/>
                <w:highlight w:val="none"/>
                <w:lang w:eastAsia="zh-CN"/>
              </w:rPr>
              <w:t>）</w:t>
            </w:r>
            <w:r>
              <w:rPr>
                <w:rFonts w:hint="default"/>
                <w:b/>
                <w:bCs/>
                <w:color w:val="auto"/>
                <w:sz w:val="24"/>
                <w:szCs w:val="24"/>
                <w:highlight w:val="none"/>
              </w:rPr>
              <w:t>固体废物</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Cs w:val="21"/>
                <w:highlight w:val="none"/>
                <w:lang w:val="en-US" w:eastAsia="zh-CN"/>
              </w:rPr>
            </w:pPr>
            <w:r>
              <w:rPr>
                <w:rFonts w:hint="default"/>
                <w:color w:val="auto"/>
                <w:sz w:val="24"/>
                <w:szCs w:val="24"/>
                <w:highlight w:val="none"/>
                <w:lang w:val="en-US" w:eastAsia="zh-CN"/>
              </w:rPr>
              <w:t>项目</w:t>
            </w:r>
            <w:r>
              <w:rPr>
                <w:rFonts w:hint="default"/>
                <w:color w:val="auto"/>
                <w:sz w:val="24"/>
                <w:szCs w:val="24"/>
                <w:highlight w:val="none"/>
              </w:rPr>
              <w:t>固体废物处置率100%。</w:t>
            </w:r>
          </w:p>
        </w:tc>
      </w:tr>
    </w:tbl>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0000FF"/>
          <w:sz w:val="30"/>
          <w:szCs w:val="30"/>
        </w:rPr>
      </w:pPr>
      <w:r>
        <w:rPr>
          <w:rFonts w:hint="default" w:ascii="Times New Roman" w:hAnsi="Times New Roman" w:eastAsia="宋体" w:cs="Times New Roman"/>
          <w:snapToGrid w:val="0"/>
          <w:color w:val="0000FF"/>
          <w:sz w:val="36"/>
          <w:szCs w:val="36"/>
        </w:rPr>
        <w:br w:type="page"/>
      </w:r>
      <w:bookmarkStart w:id="17" w:name="_Toc32349"/>
      <w:r>
        <w:rPr>
          <w:rFonts w:hint="default" w:ascii="Times New Roman" w:hAnsi="Times New Roman" w:eastAsia="宋体" w:cs="Times New Roman"/>
          <w:b/>
          <w:bCs/>
          <w:snapToGrid w:val="0"/>
          <w:color w:val="auto"/>
          <w:sz w:val="30"/>
          <w:szCs w:val="30"/>
        </w:rPr>
        <w:t>四、主要环境影响和保护措施</w:t>
      </w:r>
      <w:bookmarkEnd w:id="17"/>
    </w:p>
    <w:tbl>
      <w:tblPr>
        <w:tblStyle w:val="22"/>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5"/>
        <w:gridCol w:w="86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5" w:type="dxa"/>
            <w:tcMar>
              <w:left w:w="28" w:type="dxa"/>
              <w:right w:w="28" w:type="dxa"/>
            </w:tcMar>
            <w:vAlign w:val="center"/>
          </w:tcPr>
          <w:p>
            <w:pPr>
              <w:pStyle w:val="19"/>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pPr>
              <w:pStyle w:val="19"/>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pPr>
              <w:pStyle w:val="19"/>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pPr>
              <w:pStyle w:val="19"/>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pPr>
              <w:pStyle w:val="19"/>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color w:val="auto"/>
                <w:kern w:val="2"/>
                <w:sz w:val="24"/>
                <w:szCs w:val="24"/>
                <w:highlight w:val="none"/>
              </w:rPr>
              <w:t>施</w:t>
            </w:r>
          </w:p>
        </w:tc>
        <w:tc>
          <w:tcPr>
            <w:tcW w:w="8696" w:type="dxa"/>
            <w:vAlign w:val="center"/>
          </w:tcPr>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施工期产生的大气污染物主要是焊接烟尘。</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color w:val="auto"/>
                <w:sz w:val="24"/>
                <w:szCs w:val="24"/>
                <w:highlight w:val="none"/>
                <w:lang w:eastAsia="zh-CN"/>
              </w:rPr>
            </w:pPr>
            <w:r>
              <w:rPr>
                <w:rFonts w:hint="default" w:ascii="Times New Roman" w:hAnsi="Times New Roman" w:eastAsia="宋体" w:cs="Times New Roman"/>
                <w:color w:val="auto"/>
                <w:sz w:val="24"/>
                <w:szCs w:val="24"/>
                <w:highlight w:val="none"/>
              </w:rPr>
              <w:t>项目施工期需</w:t>
            </w:r>
            <w:r>
              <w:rPr>
                <w:rFonts w:hint="eastAsia" w:ascii="Times New Roman" w:hAnsi="Times New Roman" w:eastAsia="宋体" w:cs="Times New Roman"/>
                <w:color w:val="auto"/>
                <w:sz w:val="24"/>
                <w:szCs w:val="24"/>
                <w:highlight w:val="none"/>
                <w:lang w:eastAsia="zh-CN"/>
              </w:rPr>
              <w:t>对</w:t>
            </w:r>
            <w:r>
              <w:rPr>
                <w:rFonts w:hint="default" w:ascii="Times New Roman" w:hAnsi="Times New Roman" w:eastAsia="宋体" w:cs="Times New Roman"/>
                <w:color w:val="auto"/>
                <w:sz w:val="24"/>
                <w:szCs w:val="24"/>
                <w:highlight w:val="none"/>
              </w:rPr>
              <w:t>部分生产设备进行焊接施工。根据项目设计工程规模，项目焊接工程量较小，焊接过程中将产生少量的焊接烟尘，呈无组织排放。</w:t>
            </w:r>
            <w:r>
              <w:rPr>
                <w:rFonts w:hint="eastAsia" w:ascii="Times New Roman" w:hAnsi="Times New Roman" w:eastAsia="宋体" w:cs="Times New Roman"/>
                <w:color w:val="auto"/>
                <w:kern w:val="2"/>
                <w:sz w:val="24"/>
                <w:szCs w:val="24"/>
                <w:highlight w:val="none"/>
                <w:lang w:val="en-US" w:eastAsia="zh-CN" w:bidi="ar-SA"/>
              </w:rPr>
              <w:t>项目施工期工程量较小，施工期废气产生量较小。项目所在地地势开阔，有利于废气的稀释、扩散，废气经稀释扩散后对周围环境的影响较小。项目工期较短，随着施工期的结束，影响也将消失，对周围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pPr>
              <w:pStyle w:val="21"/>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项目施工期不设施工营地，施工人员均不在项目区食宿，</w:t>
            </w:r>
            <w:r>
              <w:rPr>
                <w:rFonts w:hint="eastAsia" w:ascii="Times New Roman" w:hAnsi="Times New Roman" w:eastAsia="宋体" w:cs="Times New Roman"/>
                <w:color w:val="auto"/>
                <w:sz w:val="24"/>
                <w:szCs w:val="24"/>
                <w:highlight w:val="none"/>
                <w:lang w:eastAsia="zh-CN"/>
              </w:rPr>
              <w:t>项目</w:t>
            </w:r>
            <w:r>
              <w:rPr>
                <w:rFonts w:hint="eastAsia" w:eastAsia="宋体" w:cs="Times New Roman"/>
                <w:color w:val="auto"/>
                <w:sz w:val="24"/>
                <w:szCs w:val="24"/>
                <w:highlight w:val="none"/>
                <w:lang w:val="en-US" w:eastAsia="zh-CN"/>
              </w:rPr>
              <w:t>施工废水</w:t>
            </w:r>
            <w:r>
              <w:rPr>
                <w:rFonts w:ascii="Times New Roman" w:hAnsi="Times New Roman"/>
                <w:color w:val="auto"/>
                <w:sz w:val="24"/>
                <w:szCs w:val="24"/>
                <w:highlight w:val="none"/>
              </w:rPr>
              <w:t>主要为施工人员洗手废水</w:t>
            </w:r>
            <w:r>
              <w:rPr>
                <w:rFonts w:hint="eastAsia" w:ascii="Times New Roman" w:hAnsi="Times New Roman"/>
                <w:color w:val="auto"/>
                <w:sz w:val="24"/>
                <w:szCs w:val="24"/>
                <w:highlight w:val="none"/>
                <w:lang w:eastAsia="zh-CN"/>
              </w:rPr>
              <w:t>，</w:t>
            </w:r>
            <w:r>
              <w:rPr>
                <w:rFonts w:hint="default"/>
                <w:color w:val="auto"/>
                <w:sz w:val="24"/>
                <w:szCs w:val="24"/>
                <w:highlight w:val="none"/>
              </w:rPr>
              <w:t>施工过程中平均每天的施工人员数量约为</w:t>
            </w:r>
            <w:r>
              <w:rPr>
                <w:rFonts w:hint="eastAsia"/>
                <w:color w:val="auto"/>
                <w:sz w:val="24"/>
                <w:szCs w:val="24"/>
                <w:highlight w:val="none"/>
                <w:lang w:val="en-US" w:eastAsia="zh-CN"/>
              </w:rPr>
              <w:t>10</w:t>
            </w:r>
            <w:r>
              <w:rPr>
                <w:rFonts w:hint="default"/>
                <w:color w:val="auto"/>
                <w:sz w:val="24"/>
                <w:szCs w:val="24"/>
                <w:highlight w:val="none"/>
              </w:rPr>
              <w:t>人，施工人员的</w:t>
            </w:r>
            <w:r>
              <w:rPr>
                <w:rFonts w:hint="eastAsia"/>
                <w:color w:val="auto"/>
                <w:sz w:val="24"/>
                <w:szCs w:val="24"/>
                <w:highlight w:val="none"/>
                <w:lang w:val="en-US" w:eastAsia="zh-CN"/>
              </w:rPr>
              <w:t>洗手</w:t>
            </w:r>
            <w:r>
              <w:rPr>
                <w:rFonts w:hint="default"/>
                <w:color w:val="auto"/>
                <w:sz w:val="24"/>
                <w:szCs w:val="24"/>
                <w:highlight w:val="none"/>
              </w:rPr>
              <w:t>用水量按每人20L/d计算，则用水量为0.</w:t>
            </w:r>
            <w:r>
              <w:rPr>
                <w:rFonts w:hint="eastAsia"/>
                <w:color w:val="auto"/>
                <w:sz w:val="24"/>
                <w:szCs w:val="24"/>
                <w:highlight w:val="none"/>
                <w:lang w:val="en-US" w:eastAsia="zh-CN"/>
              </w:rPr>
              <w:t>2</w:t>
            </w:r>
            <w:r>
              <w:rPr>
                <w:rFonts w:hint="eastAsia"/>
                <w:color w:val="auto"/>
                <w:sz w:val="24"/>
                <w:szCs w:val="24"/>
                <w:highlight w:val="none"/>
                <w:lang w:eastAsia="zh-CN"/>
              </w:rPr>
              <w:t>m</w:t>
            </w:r>
            <w:r>
              <w:rPr>
                <w:rFonts w:hint="eastAsia"/>
                <w:color w:val="auto"/>
                <w:sz w:val="24"/>
                <w:szCs w:val="24"/>
                <w:highlight w:val="none"/>
                <w:vertAlign w:val="superscript"/>
                <w:lang w:val="en-US" w:eastAsia="zh-CN"/>
              </w:rPr>
              <w:t>3</w:t>
            </w:r>
            <w:r>
              <w:rPr>
                <w:rFonts w:hint="default"/>
                <w:color w:val="auto"/>
                <w:sz w:val="24"/>
                <w:szCs w:val="24"/>
                <w:highlight w:val="none"/>
              </w:rPr>
              <w:t>/d</w:t>
            </w:r>
            <w:r>
              <w:rPr>
                <w:rFonts w:hint="eastAsia"/>
                <w:color w:val="auto"/>
                <w:sz w:val="24"/>
                <w:szCs w:val="24"/>
                <w:highlight w:val="none"/>
                <w:lang w:eastAsia="zh-CN"/>
              </w:rPr>
              <w:t>；</w:t>
            </w:r>
            <w:r>
              <w:rPr>
                <w:rFonts w:ascii="Times New Roman" w:hAnsi="Times New Roman"/>
                <w:color w:val="auto"/>
                <w:sz w:val="24"/>
                <w:szCs w:val="24"/>
                <w:highlight w:val="none"/>
              </w:rPr>
              <w:t>施工期施工</w:t>
            </w:r>
            <w:r>
              <w:rPr>
                <w:rFonts w:hint="eastAsia" w:ascii="Times New Roman" w:hAnsi="Times New Roman" w:eastAsia="宋体"/>
                <w:color w:val="auto"/>
                <w:sz w:val="24"/>
                <w:szCs w:val="24"/>
                <w:highlight w:val="none"/>
                <w:lang w:eastAsia="zh-CN"/>
              </w:rPr>
              <w:t>设备</w:t>
            </w:r>
            <w:r>
              <w:rPr>
                <w:rFonts w:ascii="Times New Roman" w:hAnsi="Times New Roman"/>
                <w:color w:val="auto"/>
                <w:sz w:val="24"/>
                <w:szCs w:val="24"/>
                <w:highlight w:val="none"/>
              </w:rPr>
              <w:t>器械每天冲洗1次，每次使用0.3m</w:t>
            </w:r>
            <w:r>
              <w:rPr>
                <w:rFonts w:ascii="Times New Roman" w:hAnsi="Times New Roman"/>
                <w:color w:val="auto"/>
                <w:sz w:val="24"/>
                <w:szCs w:val="24"/>
                <w:highlight w:val="none"/>
                <w:vertAlign w:val="superscript"/>
              </w:rPr>
              <w:t>3</w:t>
            </w:r>
            <w:r>
              <w:rPr>
                <w:rFonts w:hint="eastAsia" w:ascii="Times New Roman" w:hAnsi="Times New Roman"/>
                <w:color w:val="auto"/>
                <w:sz w:val="24"/>
                <w:szCs w:val="24"/>
                <w:highlight w:val="none"/>
                <w:vertAlign w:val="baseline"/>
                <w:lang w:val="en-US" w:eastAsia="zh-CN"/>
              </w:rPr>
              <w:t>/</w:t>
            </w:r>
            <w:r>
              <w:rPr>
                <w:rFonts w:hint="default"/>
                <w:color w:val="auto"/>
                <w:sz w:val="24"/>
                <w:szCs w:val="24"/>
                <w:highlight w:val="none"/>
              </w:rPr>
              <w:t>d</w:t>
            </w:r>
            <w:r>
              <w:rPr>
                <w:rFonts w:hint="eastAsia"/>
                <w:color w:val="auto"/>
                <w:sz w:val="24"/>
                <w:szCs w:val="24"/>
                <w:highlight w:val="none"/>
                <w:lang w:eastAsia="zh-CN"/>
              </w:rPr>
              <w:t>；</w:t>
            </w:r>
            <w:r>
              <w:rPr>
                <w:rFonts w:hint="eastAsia"/>
                <w:color w:val="auto"/>
                <w:sz w:val="24"/>
                <w:szCs w:val="24"/>
                <w:highlight w:val="none"/>
                <w:lang w:val="en-US" w:eastAsia="zh-CN"/>
              </w:rPr>
              <w:t>废水</w:t>
            </w:r>
            <w:r>
              <w:rPr>
                <w:rFonts w:hint="default"/>
                <w:color w:val="auto"/>
                <w:sz w:val="24"/>
                <w:szCs w:val="24"/>
                <w:highlight w:val="none"/>
              </w:rPr>
              <w:t>产生量按用水量的80%计，则施工人员</w:t>
            </w:r>
            <w:r>
              <w:rPr>
                <w:rFonts w:hint="eastAsia"/>
                <w:color w:val="auto"/>
                <w:sz w:val="24"/>
                <w:szCs w:val="24"/>
                <w:highlight w:val="none"/>
                <w:lang w:eastAsia="zh-CN"/>
              </w:rPr>
              <w:t>洗手废水及设备清洗废水</w:t>
            </w:r>
            <w:r>
              <w:rPr>
                <w:rFonts w:hint="default"/>
                <w:color w:val="auto"/>
                <w:sz w:val="24"/>
                <w:szCs w:val="24"/>
                <w:highlight w:val="none"/>
              </w:rPr>
              <w:t>产生</w:t>
            </w:r>
            <w:r>
              <w:rPr>
                <w:rFonts w:hint="eastAsia"/>
                <w:color w:val="auto"/>
                <w:sz w:val="24"/>
                <w:szCs w:val="24"/>
                <w:highlight w:val="none"/>
                <w:lang w:eastAsia="zh-CN"/>
              </w:rPr>
              <w:t>总</w:t>
            </w:r>
            <w:r>
              <w:rPr>
                <w:rFonts w:hint="default"/>
                <w:color w:val="auto"/>
                <w:sz w:val="24"/>
                <w:szCs w:val="24"/>
                <w:highlight w:val="none"/>
              </w:rPr>
              <w:t>量为</w:t>
            </w:r>
            <w:r>
              <w:rPr>
                <w:rFonts w:hint="default"/>
                <w:color w:val="auto"/>
                <w:sz w:val="24"/>
                <w:szCs w:val="24"/>
                <w:highlight w:val="none"/>
                <w:lang w:val="en-US" w:eastAsia="zh-CN"/>
              </w:rPr>
              <w:t>0.</w:t>
            </w:r>
            <w:r>
              <w:rPr>
                <w:rFonts w:hint="eastAsia"/>
                <w:color w:val="auto"/>
                <w:sz w:val="24"/>
                <w:szCs w:val="24"/>
                <w:highlight w:val="none"/>
                <w:lang w:val="en-US" w:eastAsia="zh-CN"/>
              </w:rPr>
              <w:t>4</w:t>
            </w:r>
            <w:r>
              <w:rPr>
                <w:rFonts w:hint="eastAsia"/>
                <w:color w:val="auto"/>
                <w:sz w:val="24"/>
                <w:szCs w:val="24"/>
                <w:highlight w:val="none"/>
                <w:lang w:eastAsia="zh-CN"/>
              </w:rPr>
              <w:t>m</w:t>
            </w:r>
            <w:r>
              <w:rPr>
                <w:rFonts w:hint="eastAsia"/>
                <w:color w:val="auto"/>
                <w:sz w:val="24"/>
                <w:szCs w:val="24"/>
                <w:highlight w:val="none"/>
                <w:vertAlign w:val="superscript"/>
                <w:lang w:val="en-US" w:eastAsia="zh-CN"/>
              </w:rPr>
              <w:t>3</w:t>
            </w:r>
            <w:r>
              <w:rPr>
                <w:rFonts w:hint="default"/>
                <w:color w:val="auto"/>
                <w:sz w:val="24"/>
                <w:szCs w:val="24"/>
                <w:highlight w:val="none"/>
              </w:rPr>
              <w:t>/d</w:t>
            </w:r>
            <w:r>
              <w:rPr>
                <w:rFonts w:hint="default" w:ascii="Times New Roman" w:hAnsi="Times New Roman" w:eastAsia="宋体" w:cs="Times New Roman"/>
                <w:color w:val="auto"/>
                <w:sz w:val="24"/>
                <w:szCs w:val="24"/>
                <w:highlight w:val="none"/>
              </w:rPr>
              <w:t>，</w:t>
            </w:r>
            <w:r>
              <w:rPr>
                <w:rFonts w:ascii="Times New Roman" w:hAnsi="Times New Roman"/>
                <w:color w:val="auto"/>
                <w:sz w:val="24"/>
                <w:szCs w:val="24"/>
                <w:highlight w:val="none"/>
              </w:rPr>
              <w:t>水量很小，水质较简单，</w:t>
            </w:r>
            <w:r>
              <w:rPr>
                <w:rFonts w:hint="default" w:ascii="Times New Roman" w:hAnsi="Times New Roman" w:eastAsia="宋体" w:cs="Times New Roman"/>
                <w:color w:val="auto"/>
                <w:sz w:val="24"/>
                <w:szCs w:val="24"/>
                <w:highlight w:val="none"/>
              </w:rPr>
              <w:t>施工人员</w:t>
            </w:r>
            <w:r>
              <w:rPr>
                <w:rFonts w:hint="eastAsia" w:eastAsia="宋体" w:cs="Times New Roman"/>
                <w:color w:val="auto"/>
                <w:sz w:val="24"/>
                <w:szCs w:val="24"/>
                <w:highlight w:val="none"/>
                <w:lang w:val="en-US" w:eastAsia="zh-CN"/>
              </w:rPr>
              <w:t>清洁</w:t>
            </w:r>
            <w:r>
              <w:rPr>
                <w:rFonts w:hint="default" w:ascii="Times New Roman" w:hAnsi="Times New Roman" w:eastAsia="宋体" w:cs="Times New Roman"/>
                <w:color w:val="auto"/>
                <w:sz w:val="24"/>
                <w:szCs w:val="24"/>
                <w:highlight w:val="none"/>
              </w:rPr>
              <w:t>污水</w:t>
            </w:r>
            <w:r>
              <w:rPr>
                <w:rFonts w:hint="eastAsia" w:ascii="Times New Roman" w:hAnsi="Times New Roman" w:eastAsia="宋体" w:cs="Times New Roman"/>
                <w:color w:val="auto"/>
                <w:sz w:val="24"/>
                <w:szCs w:val="24"/>
                <w:highlight w:val="none"/>
                <w:lang w:eastAsia="zh-CN"/>
              </w:rPr>
              <w:t>、设备清洗废水</w:t>
            </w:r>
            <w:r>
              <w:rPr>
                <w:rFonts w:hint="default" w:ascii="Times New Roman" w:hAnsi="Times New Roman" w:eastAsia="宋体" w:cs="Times New Roman"/>
                <w:color w:val="auto"/>
                <w:sz w:val="24"/>
                <w:szCs w:val="24"/>
                <w:highlight w:val="none"/>
              </w:rPr>
              <w:t>经沉淀处理后回用于施工过程或厂区洒水降尘，不外排。</w:t>
            </w:r>
            <w:r>
              <w:rPr>
                <w:rFonts w:hint="default" w:ascii="Times New Roman" w:hAnsi="Times New Roman" w:eastAsia="宋体" w:cs="Times New Roman"/>
                <w:bCs/>
                <w:color w:val="auto"/>
                <w:sz w:val="24"/>
                <w:szCs w:val="24"/>
                <w:highlight w:val="none"/>
              </w:rPr>
              <w:t>对周围</w:t>
            </w:r>
            <w:r>
              <w:rPr>
                <w:rFonts w:hint="eastAsia" w:ascii="Times New Roman" w:hAnsi="Times New Roman" w:eastAsia="宋体" w:cs="Times New Roman"/>
                <w:bCs/>
                <w:color w:val="auto"/>
                <w:sz w:val="24"/>
                <w:szCs w:val="24"/>
                <w:highlight w:val="none"/>
                <w:lang w:eastAsia="zh-CN"/>
              </w:rPr>
              <w:t>环境</w:t>
            </w:r>
            <w:r>
              <w:rPr>
                <w:rFonts w:hint="default" w:ascii="Times New Roman" w:hAnsi="Times New Roman" w:eastAsia="宋体" w:cs="Times New Roman"/>
                <w:bCs/>
                <w:color w:val="auto"/>
                <w:sz w:val="24"/>
                <w:szCs w:val="24"/>
                <w:highlight w:val="none"/>
              </w:rPr>
              <w:t>造成的</w:t>
            </w:r>
            <w:r>
              <w:rPr>
                <w:rFonts w:hint="default" w:ascii="Times New Roman" w:hAnsi="Times New Roman" w:eastAsia="宋体" w:cs="Times New Roman"/>
                <w:color w:val="auto"/>
                <w:sz w:val="24"/>
                <w:szCs w:val="24"/>
                <w:highlight w:val="none"/>
              </w:rPr>
              <w:t>影响</w:t>
            </w:r>
            <w:r>
              <w:rPr>
                <w:rFonts w:hint="eastAsia" w:ascii="Times New Roman" w:hAnsi="Times New Roman" w:eastAsia="宋体" w:cs="Times New Roman"/>
                <w:color w:val="auto"/>
                <w:sz w:val="24"/>
                <w:szCs w:val="24"/>
                <w:highlight w:val="none"/>
                <w:lang w:eastAsia="zh-CN"/>
              </w:rPr>
              <w:t>很</w:t>
            </w:r>
            <w:r>
              <w:rPr>
                <w:rFonts w:hint="default" w:ascii="Times New Roman" w:hAnsi="Times New Roman" w:eastAsia="宋体" w:cs="Times New Roman"/>
                <w:color w:val="auto"/>
                <w:sz w:val="24"/>
                <w:szCs w:val="24"/>
                <w:highlight w:val="none"/>
              </w:rPr>
              <w:t>小。</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噪声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项目施工期的噪声主要来自于</w:t>
            </w:r>
            <w:r>
              <w:rPr>
                <w:rFonts w:hint="eastAsia" w:ascii="Times New Roman" w:hAnsi="Times New Roman" w:eastAsia="宋体" w:cs="Times New Roman"/>
                <w:color w:val="auto"/>
                <w:sz w:val="24"/>
                <w:szCs w:val="24"/>
                <w:highlight w:val="none"/>
                <w:lang w:eastAsia="zh-CN"/>
              </w:rPr>
              <w:t>设备安装时产生</w:t>
            </w:r>
            <w:r>
              <w:rPr>
                <w:rFonts w:hint="default" w:ascii="Times New Roman" w:hAnsi="Times New Roman" w:eastAsia="宋体" w:cs="Times New Roman"/>
                <w:color w:val="auto"/>
                <w:sz w:val="24"/>
                <w:szCs w:val="24"/>
                <w:highlight w:val="none"/>
              </w:rPr>
              <w:t>的噪声。为减缓施工噪声的影响，本环评提出如下措施：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①从声源上控制：选用噪声相对较低的</w:t>
            </w:r>
            <w:r>
              <w:rPr>
                <w:rFonts w:hint="default" w:ascii="Times New Roman" w:hAnsi="Times New Roman" w:eastAsia="宋体" w:cs="Times New Roman"/>
                <w:color w:val="auto"/>
                <w:sz w:val="24"/>
                <w:szCs w:val="24"/>
                <w:highlight w:val="none"/>
                <w:lang w:eastAsia="zh-CN"/>
              </w:rPr>
              <w:t>施工机械设备</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②严禁夜间施工，若必须进行夜间作业，需按要求提前向主管部门申请。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③施工场地内可固定设备应尽量设置在设备专用房或操作间内，避免露天作业。</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④在施工机械的设备与基础或连接部位之间采用弹簧减震、橡胶减震、管道减震、阻尼减震技术，可减少动量，降低噪声；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⑤施工场地的施工车辆出入地点应尽量远离敏感点，车辆出入现场时应低速、禁鸣。</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建设管理部门应加强对施工场地的噪声管理，施工企业也应对施工噪声进行自律，合理安排工期，减短施工的施工时间；加强对施工人员的管理，做到文明施工，避免人为噪声的产生文明施工，避免因施工噪声产生纠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本项目在采取了上述措施后，</w:t>
            </w:r>
            <w:r>
              <w:rPr>
                <w:rFonts w:hint="eastAsia" w:ascii="Times New Roman" w:hAnsi="Times New Roman" w:eastAsia="宋体" w:cs="Times New Roman"/>
                <w:color w:val="auto"/>
                <w:sz w:val="24"/>
                <w:szCs w:val="24"/>
                <w:highlight w:val="none"/>
                <w:lang w:val="en-US" w:eastAsia="zh-CN"/>
              </w:rPr>
              <w:t>施工期噪声</w:t>
            </w:r>
            <w:r>
              <w:rPr>
                <w:rFonts w:hint="default" w:ascii="Times New Roman" w:hAnsi="Times New Roman" w:eastAsia="宋体" w:cs="Times New Roman"/>
                <w:color w:val="auto"/>
                <w:sz w:val="24"/>
                <w:szCs w:val="24"/>
                <w:highlight w:val="none"/>
              </w:rPr>
              <w:t>对周围环境影响较小。</w:t>
            </w:r>
          </w:p>
          <w:p>
            <w:pPr>
              <w:keepNext w:val="0"/>
              <w:keepLines w:val="0"/>
              <w:pageBreakBefore w:val="0"/>
              <w:widowControl/>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4、固体废物</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项目施工期产生的固体废物主要为</w:t>
            </w:r>
            <w:r>
              <w:rPr>
                <w:rFonts w:hint="eastAsia" w:ascii="Times New Roman" w:hAnsi="Times New Roman" w:eastAsia="宋体" w:cs="Times New Roman"/>
                <w:color w:val="auto"/>
                <w:sz w:val="24"/>
                <w:szCs w:val="24"/>
                <w:highlight w:val="none"/>
                <w:lang w:eastAsia="zh-CN"/>
              </w:rPr>
              <w:t>设备废弃包装袋及包装箱</w:t>
            </w:r>
            <w:r>
              <w:rPr>
                <w:rFonts w:hint="default" w:ascii="Times New Roman" w:hAnsi="Times New Roman" w:eastAsia="宋体" w:cs="Times New Roman"/>
                <w:color w:val="auto"/>
                <w:sz w:val="24"/>
                <w:szCs w:val="24"/>
                <w:highlight w:val="none"/>
              </w:rPr>
              <w:t>、生活垃圾等。</w:t>
            </w:r>
            <w:r>
              <w:rPr>
                <w:rFonts w:hint="eastAsia" w:ascii="Times New Roman" w:hAnsi="Times New Roman" w:eastAsia="宋体" w:cs="Times New Roman"/>
                <w:color w:val="auto"/>
                <w:sz w:val="24"/>
                <w:szCs w:val="24"/>
                <w:highlight w:val="none"/>
                <w:lang w:val="en-US" w:eastAsia="zh-CN" w:bidi="ar-SA"/>
              </w:rPr>
              <w:t>本项目拟用设备的包装袋及包装箱为固体废物，但产生量较小，能够回收利用的可外售给废品收购商，不能回收利用的收集至垃圾桶，统一清运处置。</w:t>
            </w:r>
            <w:r>
              <w:rPr>
                <w:rFonts w:hint="default" w:ascii="Times New Roman" w:hAnsi="Times New Roman" w:eastAsia="宋体" w:cs="Times New Roman"/>
                <w:color w:val="auto"/>
                <w:sz w:val="24"/>
                <w:szCs w:val="24"/>
                <w:highlight w:val="none"/>
              </w:rPr>
              <w:t>项目施工期施工人员约</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0人，生活垃圾以每人每天0.5kg计，产生量为</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kg/d，</w:t>
            </w:r>
            <w:r>
              <w:rPr>
                <w:rFonts w:hint="eastAsia" w:ascii="Times New Roman" w:hAnsi="Times New Roman" w:eastAsia="宋体" w:cs="Times New Roman"/>
                <w:color w:val="auto"/>
                <w:sz w:val="24"/>
                <w:szCs w:val="24"/>
                <w:highlight w:val="none"/>
                <w:lang w:eastAsia="zh-CN"/>
              </w:rPr>
              <w:t>项目施工期约为</w:t>
            </w:r>
            <w:r>
              <w:rPr>
                <w:rFonts w:hint="eastAsia" w:ascii="Times New Roman" w:hAnsi="Times New Roman" w:eastAsia="宋体" w:cs="Times New Roman"/>
                <w:color w:val="auto"/>
                <w:sz w:val="24"/>
                <w:szCs w:val="24"/>
                <w:highlight w:val="none"/>
                <w:lang w:val="en-US" w:eastAsia="zh-CN"/>
              </w:rPr>
              <w:t>30天</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则施工期生活垃圾产生量为</w:t>
            </w:r>
            <w:r>
              <w:rPr>
                <w:rFonts w:hint="eastAsia" w:ascii="Times New Roman" w:hAnsi="Times New Roman" w:eastAsia="宋体" w:cs="Times New Roman"/>
                <w:color w:val="auto"/>
                <w:sz w:val="24"/>
                <w:szCs w:val="24"/>
                <w:highlight w:val="none"/>
                <w:lang w:val="en-US" w:eastAsia="zh-CN"/>
              </w:rPr>
              <w:t>150kg。</w:t>
            </w:r>
            <w:r>
              <w:rPr>
                <w:rFonts w:hint="default" w:ascii="Times New Roman" w:hAnsi="Times New Roman" w:eastAsia="宋体" w:cs="Times New Roman"/>
                <w:color w:val="auto"/>
                <w:sz w:val="24"/>
                <w:szCs w:val="24"/>
                <w:highlight w:val="none"/>
              </w:rPr>
              <w:t>生活垃圾不得随意丢弃，经统一收集后交环卫部门进行清运处理</w:t>
            </w:r>
            <w:r>
              <w:rPr>
                <w:rFonts w:hint="eastAsia" w:ascii="Times New Roman" w:hAnsi="Times New Roman" w:eastAsia="宋体" w:cs="Times New Roman"/>
                <w:color w:val="auto"/>
                <w:sz w:val="24"/>
                <w:szCs w:val="24"/>
                <w:highlight w:val="none"/>
                <w:lang w:eastAsia="zh-CN"/>
              </w:rPr>
              <w:t>，因此对周围环境影响较小</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pacing w:val="-10"/>
                <w:szCs w:val="21"/>
                <w:highlight w:val="none"/>
                <w:lang w:val="en-US" w:eastAsia="zh-CN"/>
              </w:rPr>
            </w:pPr>
            <w:r>
              <w:rPr>
                <w:rFonts w:hint="default" w:ascii="Times New Roman" w:hAnsi="Times New Roman" w:eastAsia="宋体" w:cs="Times New Roman"/>
                <w:color w:val="auto"/>
                <w:sz w:val="24"/>
                <w:szCs w:val="24"/>
                <w:highlight w:val="none"/>
                <w:lang w:eastAsia="zh-CN"/>
              </w:rPr>
              <w:t>综上分析，</w:t>
            </w:r>
            <w:r>
              <w:rPr>
                <w:rFonts w:hint="default" w:ascii="Times New Roman" w:hAnsi="Times New Roman" w:eastAsia="宋体" w:cs="Times New Roman"/>
                <w:color w:val="auto"/>
                <w:sz w:val="24"/>
                <w:szCs w:val="24"/>
                <w:highlight w:val="none"/>
              </w:rPr>
              <w:t>施工期固体废弃物产生量较少，处置方式合理、可行，去向明确，处置率达到100%，对周围环境影响不大</w:t>
            </w:r>
            <w:r>
              <w:rPr>
                <w:rFonts w:hint="default" w:ascii="Times New Roman" w:hAnsi="Times New Roman" w:eastAsia="宋体" w:cs="Times New Roman"/>
                <w:color w:val="auto"/>
                <w:spacing w:val="2"/>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5" w:type="dxa"/>
            <w:tcMar>
              <w:left w:w="28" w:type="dxa"/>
              <w:right w:w="28" w:type="dxa"/>
            </w:tcMar>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96" w:type="dxa"/>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pacing w:val="-10"/>
                <w:sz w:val="24"/>
                <w:szCs w:val="24"/>
                <w:highlight w:val="none"/>
                <w:lang w:val="en-US" w:eastAsia="zh-CN"/>
              </w:rPr>
              <w:t>1、废气</w:t>
            </w:r>
          </w:p>
          <w:p>
            <w:pPr>
              <w:pStyle w:val="1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（1）正常工况源强核算过程及达标分析</w:t>
            </w:r>
          </w:p>
          <w:p>
            <w:pPr>
              <w:pStyle w:val="13"/>
              <w:rPr>
                <w:rFonts w:hint="eastAsia"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sz w:val="24"/>
                <w:szCs w:val="24"/>
                <w:highlight w:val="none"/>
                <w:lang w:val="en-US" w:eastAsia="zh-CN"/>
              </w:rPr>
              <w:t>1）氯乙烯（G1-5）、氯化氢（G1-4）、有机废气</w:t>
            </w:r>
            <w:r>
              <w:rPr>
                <w:rFonts w:hint="default" w:ascii="Times New Roman" w:hAnsi="Times New Roman" w:cs="Times New Roman"/>
                <w:b/>
                <w:bCs/>
                <w:color w:val="auto"/>
                <w:kern w:val="2"/>
                <w:sz w:val="24"/>
                <w:szCs w:val="24"/>
                <w:highlight w:val="none"/>
                <w:lang w:val="en-US" w:eastAsia="zh-CN" w:bidi="ar-SA"/>
              </w:rPr>
              <w:t>（G1-</w:t>
            </w:r>
            <w:r>
              <w:rPr>
                <w:rFonts w:hint="eastAsia" w:ascii="Times New Roman" w:hAnsi="Times New Roman" w:cs="Times New Roman"/>
                <w:b/>
                <w:bCs/>
                <w:color w:val="auto"/>
                <w:kern w:val="2"/>
                <w:sz w:val="24"/>
                <w:szCs w:val="24"/>
                <w:highlight w:val="none"/>
                <w:lang w:val="en-US" w:eastAsia="zh-CN" w:bidi="ar-SA"/>
              </w:rPr>
              <w:t>1、G1-2）、原项目</w:t>
            </w:r>
          </w:p>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全厂氯乙烯、氯化氢、有机</w:t>
            </w:r>
            <w:r>
              <w:rPr>
                <w:rFonts w:hint="default" w:ascii="Times New Roman" w:hAnsi="Times New Roman" w:eastAsia="宋体" w:cs="Times New Roman"/>
                <w:b/>
                <w:bCs/>
                <w:color w:val="auto"/>
                <w:sz w:val="21"/>
                <w:szCs w:val="21"/>
                <w:highlight w:val="none"/>
                <w:lang w:val="en-US" w:eastAsia="zh-CN"/>
              </w:rPr>
              <w:t>废气排放情况</w:t>
            </w:r>
          </w:p>
          <w:tbl>
            <w:tblPr>
              <w:tblStyle w:val="23"/>
              <w:tblW w:w="84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650"/>
              <w:gridCol w:w="1229"/>
              <w:gridCol w:w="870"/>
              <w:gridCol w:w="1245"/>
              <w:gridCol w:w="825"/>
              <w:gridCol w:w="1245"/>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6135" w:type="dxa"/>
                  <w:gridSpan w:val="6"/>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挤出、原项目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氯乙烯</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氯乙烯</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氯化氢</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氯化氢</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非甲烷总烃</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w:t>
                  </w:r>
                  <w:r>
                    <w:rPr>
                      <w:rFonts w:hint="eastAsia" w:ascii="Times New Roman" w:hAnsi="Times New Roman" w:cs="Times New Roman"/>
                      <w:b/>
                      <w:bCs w:val="0"/>
                      <w:color w:val="auto"/>
                      <w:spacing w:val="-10"/>
                      <w:sz w:val="21"/>
                      <w:szCs w:val="21"/>
                      <w:highlight w:val="none"/>
                      <w:vertAlign w:val="baseline"/>
                      <w:lang w:val="en-US" w:eastAsia="zh-CN"/>
                    </w:rPr>
                    <w:t>（t/a）</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0.349</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0.062</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0.286</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0.050</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2.760</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污染物产生速率</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kg/h</w:t>
                  </w:r>
                  <w:r>
                    <w:rPr>
                      <w:rFonts w:hint="eastAsia" w:ascii="Times New Roman" w:hAnsi="Times New Roman" w:cs="Times New Roman"/>
                      <w:b/>
                      <w:bCs w:val="0"/>
                      <w:color w:val="auto"/>
                      <w:spacing w:val="-10"/>
                      <w:sz w:val="21"/>
                      <w:szCs w:val="21"/>
                      <w:highlight w:val="none"/>
                      <w:vertAlign w:val="baseline"/>
                      <w:lang w:val="en-US" w:eastAsia="zh-CN"/>
                    </w:rPr>
                    <w:t>）</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0.132</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0.023</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0.108</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0.019</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1.045</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eastAsia" w:ascii="Times New Roman" w:hAnsi="Times New Roman" w:cs="Times New Roman"/>
                      <w:b/>
                      <w:bCs w:val="0"/>
                      <w:color w:val="auto"/>
                      <w:spacing w:val="-10"/>
                      <w:sz w:val="21"/>
                      <w:szCs w:val="21"/>
                      <w:highlight w:val="none"/>
                      <w:vertAlign w:val="baseline"/>
                      <w:lang w:val="en-US" w:eastAsia="zh-CN"/>
                    </w:rPr>
                    <w:t>）</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13.2</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10.8</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104.5</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有组织</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无组织</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有</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组织</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无组织</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有</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组织</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10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eastAsia" w:cs="Times New Roman"/>
                      <w:b w:val="0"/>
                      <w:bCs/>
                      <w:color w:val="auto"/>
                      <w:spacing w:val="-10"/>
                      <w:w w:val="100"/>
                      <w:kern w:val="2"/>
                      <w:sz w:val="21"/>
                      <w:szCs w:val="21"/>
                      <w:highlight w:val="none"/>
                      <w:vertAlign w:val="baseline"/>
                      <w:lang w:val="en-US" w:eastAsia="zh-CN" w:bidi="ar-SA"/>
                    </w:rPr>
                    <w:t>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0m</w:t>
                  </w:r>
                  <w:r>
                    <w:rPr>
                      <w:rFonts w:hint="default" w:ascii="Times New Roman" w:hAnsi="Times New Roman" w:eastAsia="宋体" w:cs="Times New Roman"/>
                      <w:b w:val="0"/>
                      <w:bCs/>
                      <w:color w:val="auto"/>
                      <w:spacing w:val="-10"/>
                      <w:w w:val="100"/>
                      <w:kern w:val="2"/>
                      <w:sz w:val="21"/>
                      <w:szCs w:val="21"/>
                      <w:highlight w:val="none"/>
                      <w:vertAlign w:val="superscript"/>
                      <w:lang w:val="en-US" w:eastAsia="zh-CN" w:bidi="ar-SA"/>
                    </w:rPr>
                    <w:t>3</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/h</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10</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00m</w:t>
                  </w:r>
                  <w:r>
                    <w:rPr>
                      <w:rFonts w:hint="default" w:ascii="Times New Roman" w:hAnsi="Times New Roman" w:eastAsia="宋体" w:cs="Times New Roman"/>
                      <w:b w:val="0"/>
                      <w:bCs/>
                      <w:color w:val="auto"/>
                      <w:spacing w:val="-10"/>
                      <w:w w:val="100"/>
                      <w:kern w:val="2"/>
                      <w:sz w:val="21"/>
                      <w:szCs w:val="21"/>
                      <w:highlight w:val="none"/>
                      <w:vertAlign w:val="superscript"/>
                      <w:lang w:val="en-US" w:eastAsia="zh-CN" w:bidi="ar-SA"/>
                    </w:rPr>
                    <w:t>3</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/h</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10</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00m</w:t>
                  </w:r>
                  <w:r>
                    <w:rPr>
                      <w:rFonts w:hint="default" w:ascii="Times New Roman" w:hAnsi="Times New Roman" w:eastAsia="宋体" w:cs="Times New Roman"/>
                      <w:b w:val="0"/>
                      <w:bCs/>
                      <w:color w:val="auto"/>
                      <w:spacing w:val="-10"/>
                      <w:w w:val="100"/>
                      <w:kern w:val="2"/>
                      <w:sz w:val="21"/>
                      <w:szCs w:val="21"/>
                      <w:highlight w:val="none"/>
                      <w:vertAlign w:val="superscript"/>
                      <w:lang w:val="en-US" w:eastAsia="zh-CN" w:bidi="ar-SA"/>
                    </w:rPr>
                    <w:t>3</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/h</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85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85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85%</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UV光氧催化+</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活性炭吸附</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UV光氧催化+</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活性炭吸附</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UV光氧催化+</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活性炭吸附</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8</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8</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是</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 xml:space="preserve">。属于《排污许可证申请与核发技术规范 </w:t>
                  </w:r>
                  <w:r>
                    <w:rPr>
                      <w:rFonts w:hint="eastAsia" w:cs="Times New Roman"/>
                      <w:b w:val="0"/>
                      <w:bCs/>
                      <w:color w:val="auto"/>
                      <w:spacing w:val="-10"/>
                      <w:w w:val="100"/>
                      <w:kern w:val="2"/>
                      <w:sz w:val="21"/>
                      <w:szCs w:val="21"/>
                      <w:highlight w:val="none"/>
                      <w:vertAlign w:val="baseline"/>
                      <w:lang w:val="en-US" w:eastAsia="zh-CN" w:bidi="ar-SA"/>
                    </w:rPr>
                    <w:t>橡胶和塑料制品业</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 xml:space="preserve">》（HJ </w:t>
                  </w:r>
                  <w:r>
                    <w:rPr>
                      <w:rFonts w:hint="eastAsia" w:cs="Times New Roman"/>
                      <w:b w:val="0"/>
                      <w:bCs/>
                      <w:color w:val="auto"/>
                      <w:spacing w:val="-10"/>
                      <w:w w:val="100"/>
                      <w:kern w:val="2"/>
                      <w:sz w:val="21"/>
                      <w:szCs w:val="21"/>
                      <w:highlight w:val="none"/>
                      <w:vertAlign w:val="baseline"/>
                      <w:lang w:val="en-US" w:eastAsia="zh-CN" w:bidi="ar-SA"/>
                    </w:rPr>
                    <w:t>1066-2019</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）“附录A废气污染防治可行技术”中的技术“吸附”。</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是</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 xml:space="preserve">。属于《排污许可证申请与核发技术规范 </w:t>
                  </w:r>
                  <w:r>
                    <w:rPr>
                      <w:rFonts w:hint="eastAsia" w:cs="Times New Roman"/>
                      <w:b w:val="0"/>
                      <w:bCs/>
                      <w:color w:val="auto"/>
                      <w:spacing w:val="-10"/>
                      <w:w w:val="100"/>
                      <w:kern w:val="2"/>
                      <w:sz w:val="21"/>
                      <w:szCs w:val="21"/>
                      <w:highlight w:val="none"/>
                      <w:vertAlign w:val="baseline"/>
                      <w:lang w:val="en-US" w:eastAsia="zh-CN" w:bidi="ar-SA"/>
                    </w:rPr>
                    <w:t>橡胶和塑料制品业</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 xml:space="preserve">》（HJ </w:t>
                  </w:r>
                  <w:r>
                    <w:rPr>
                      <w:rFonts w:hint="eastAsia" w:cs="Times New Roman"/>
                      <w:b w:val="0"/>
                      <w:bCs/>
                      <w:color w:val="auto"/>
                      <w:spacing w:val="-10"/>
                      <w:w w:val="100"/>
                      <w:kern w:val="2"/>
                      <w:sz w:val="21"/>
                      <w:szCs w:val="21"/>
                      <w:highlight w:val="none"/>
                      <w:vertAlign w:val="baseline"/>
                      <w:lang w:val="en-US" w:eastAsia="zh-CN" w:bidi="ar-SA"/>
                    </w:rPr>
                    <w:t>1066-2019</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）“附录A废气污染防治可行技术”中的技术“吸附”。</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是</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 xml:space="preserve">。属于《排污许可证申请与核发技术规范 </w:t>
                  </w:r>
                  <w:r>
                    <w:rPr>
                      <w:rFonts w:hint="eastAsia" w:cs="Times New Roman"/>
                      <w:b w:val="0"/>
                      <w:bCs/>
                      <w:color w:val="auto"/>
                      <w:spacing w:val="-10"/>
                      <w:w w:val="100"/>
                      <w:kern w:val="2"/>
                      <w:sz w:val="21"/>
                      <w:szCs w:val="21"/>
                      <w:highlight w:val="none"/>
                      <w:vertAlign w:val="baseline"/>
                      <w:lang w:val="en-US" w:eastAsia="zh-CN" w:bidi="ar-SA"/>
                    </w:rPr>
                    <w:t>橡胶和塑料制品业</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 xml:space="preserve">》（HJ </w:t>
                  </w:r>
                  <w:r>
                    <w:rPr>
                      <w:rFonts w:hint="eastAsia" w:cs="Times New Roman"/>
                      <w:b w:val="0"/>
                      <w:bCs/>
                      <w:color w:val="auto"/>
                      <w:spacing w:val="-10"/>
                      <w:w w:val="100"/>
                      <w:kern w:val="2"/>
                      <w:sz w:val="21"/>
                      <w:szCs w:val="21"/>
                      <w:highlight w:val="none"/>
                      <w:vertAlign w:val="baseline"/>
                      <w:lang w:val="en-US" w:eastAsia="zh-CN" w:bidi="ar-SA"/>
                    </w:rPr>
                    <w:t>1066-2019</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）“附录A废气污染防治可行技术”中的技术“吸附”。</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eastAsia" w:ascii="Times New Roman" w:hAnsi="Times New Roman" w:cs="Times New Roman"/>
                      <w:b/>
                      <w:bCs w:val="0"/>
                      <w:color w:val="auto"/>
                      <w:spacing w:val="-10"/>
                      <w:sz w:val="21"/>
                      <w:szCs w:val="21"/>
                      <w:highlight w:val="none"/>
                      <w:vertAlign w:val="baseline"/>
                      <w:lang w:val="en-US" w:eastAsia="zh-CN"/>
                    </w:rPr>
                    <w:t>）</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2.7</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10.8</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15.1</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kg/h</w:t>
                  </w:r>
                  <w:r>
                    <w:rPr>
                      <w:rFonts w:hint="eastAsia" w:ascii="Times New Roman" w:hAnsi="Times New Roman" w:cs="Times New Roman"/>
                      <w:b/>
                      <w:bCs w:val="0"/>
                      <w:color w:val="auto"/>
                      <w:spacing w:val="-10"/>
                      <w:sz w:val="21"/>
                      <w:szCs w:val="21"/>
                      <w:highlight w:val="none"/>
                      <w:vertAlign w:val="baseline"/>
                      <w:lang w:val="en-US" w:eastAsia="zh-CN"/>
                    </w:rPr>
                    <w:t>）</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0.027</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0.023</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0.108</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0.019</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0.151</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w:t>
                  </w:r>
                  <w:r>
                    <w:rPr>
                      <w:rFonts w:hint="eastAsia" w:ascii="Times New Roman" w:hAnsi="Times New Roman" w:cs="Times New Roman"/>
                      <w:b/>
                      <w:bCs w:val="0"/>
                      <w:color w:val="auto"/>
                      <w:spacing w:val="-10"/>
                      <w:sz w:val="21"/>
                      <w:szCs w:val="21"/>
                      <w:highlight w:val="none"/>
                      <w:vertAlign w:val="baseline"/>
                      <w:lang w:val="en-US" w:eastAsia="zh-CN"/>
                    </w:rPr>
                    <w:t>（t/a）</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0.07</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0.062</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0.286</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0.050</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0.399</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eastAsia" w:cs="Times New Roman"/>
                      <w:b w:val="0"/>
                      <w:bCs/>
                      <w:color w:val="auto"/>
                      <w:spacing w:val="-10"/>
                      <w:w w:val="100"/>
                      <w:kern w:val="2"/>
                      <w:sz w:val="21"/>
                      <w:szCs w:val="21"/>
                      <w:highlight w:val="none"/>
                      <w:vertAlign w:val="baseline"/>
                      <w:lang w:val="en-US" w:eastAsia="zh-CN" w:bidi="ar-SA"/>
                    </w:rPr>
                    <w:t>4</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eastAsia" w:ascii="Times New Roman" w:hAnsi="Times New Roman" w:cs="Times New Roman"/>
                      <w:b w:val="0"/>
                      <w:bCs/>
                      <w:color w:val="auto"/>
                      <w:spacing w:val="-10"/>
                      <w:w w:val="100"/>
                      <w:kern w:val="2"/>
                      <w:sz w:val="21"/>
                      <w:szCs w:val="21"/>
                      <w:highlight w:val="none"/>
                      <w:vertAlign w:val="baseline"/>
                      <w:lang w:val="en-US" w:eastAsia="zh-CN" w:bidi="ar-SA"/>
                    </w:rPr>
                    <w:t>4</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eastAsia" w:ascii="Times New Roman" w:hAnsi="Times New Roman" w:cs="Times New Roman"/>
                      <w:b w:val="0"/>
                      <w:bCs/>
                      <w:color w:val="auto"/>
                      <w:spacing w:val="-10"/>
                      <w:w w:val="100"/>
                      <w:kern w:val="2"/>
                      <w:sz w:val="21"/>
                      <w:szCs w:val="21"/>
                      <w:highlight w:val="none"/>
                      <w:vertAlign w:val="baseline"/>
                      <w:lang w:val="en-US" w:eastAsia="zh-CN" w:bidi="ar-SA"/>
                    </w:rPr>
                    <w:t>4</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25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25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25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一般排放口</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一般排放口</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一般排放口</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E</w:t>
                  </w:r>
                  <w:r>
                    <w:rPr>
                      <w:rFonts w:hint="default" w:cs="Times New Roman"/>
                      <w:b w:val="0"/>
                      <w:bCs/>
                      <w:color w:val="auto"/>
                      <w:spacing w:val="-10"/>
                      <w:w w:val="100"/>
                      <w:kern w:val="2"/>
                      <w:sz w:val="21"/>
                      <w:szCs w:val="21"/>
                      <w:highlight w:val="none"/>
                      <w:vertAlign w:val="baseline"/>
                      <w:lang w:val="en-US" w:eastAsia="zh-CN" w:bidi="ar-SA"/>
                    </w:rPr>
                    <w:t>103.247815</w:t>
                  </w:r>
                  <w:r>
                    <w:rPr>
                      <w:rFonts w:hint="eastAsia" w:cs="Times New Roman"/>
                      <w:b w:val="0"/>
                      <w:bCs/>
                      <w:color w:val="auto"/>
                      <w:spacing w:val="-10"/>
                      <w:w w:val="100"/>
                      <w:kern w:val="2"/>
                      <w:sz w:val="21"/>
                      <w:szCs w:val="21"/>
                      <w:highlight w:val="none"/>
                      <w:vertAlign w:val="baseline"/>
                      <w:lang w:val="en-US" w:eastAsia="zh-CN" w:bidi="ar-SA"/>
                    </w:rPr>
                    <w:t>°、N</w:t>
                  </w:r>
                  <w:r>
                    <w:rPr>
                      <w:rFonts w:hint="default" w:cs="Times New Roman"/>
                      <w:b w:val="0"/>
                      <w:bCs/>
                      <w:color w:val="auto"/>
                      <w:spacing w:val="-10"/>
                      <w:w w:val="100"/>
                      <w:kern w:val="2"/>
                      <w:sz w:val="21"/>
                      <w:szCs w:val="21"/>
                      <w:highlight w:val="none"/>
                      <w:vertAlign w:val="baseline"/>
                      <w:lang w:val="en-US" w:eastAsia="zh-CN" w:bidi="ar-SA"/>
                    </w:rPr>
                    <w:t>25.642568</w:t>
                  </w:r>
                  <w:r>
                    <w:rPr>
                      <w:rFonts w:hint="eastAsia" w:cs="Times New Roman"/>
                      <w:b w:val="0"/>
                      <w:bCs/>
                      <w:color w:val="auto"/>
                      <w:spacing w:val="-10"/>
                      <w:w w:val="100"/>
                      <w:kern w:val="2"/>
                      <w:sz w:val="21"/>
                      <w:szCs w:val="21"/>
                      <w:highlight w:val="none"/>
                      <w:vertAlign w:val="baseline"/>
                      <w:lang w:val="en-US" w:eastAsia="zh-CN" w:bidi="ar-SA"/>
                    </w:rPr>
                    <w:t>°</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E</w:t>
                  </w:r>
                  <w:r>
                    <w:rPr>
                      <w:rFonts w:hint="default" w:cs="Times New Roman"/>
                      <w:b w:val="0"/>
                      <w:bCs/>
                      <w:color w:val="auto"/>
                      <w:spacing w:val="-10"/>
                      <w:w w:val="100"/>
                      <w:kern w:val="2"/>
                      <w:sz w:val="21"/>
                      <w:szCs w:val="21"/>
                      <w:highlight w:val="none"/>
                      <w:vertAlign w:val="baseline"/>
                      <w:lang w:val="en-US" w:eastAsia="zh-CN" w:bidi="ar-SA"/>
                    </w:rPr>
                    <w:t>103.247815</w:t>
                  </w:r>
                  <w:r>
                    <w:rPr>
                      <w:rFonts w:hint="eastAsia" w:cs="Times New Roman"/>
                      <w:b w:val="0"/>
                      <w:bCs/>
                      <w:color w:val="auto"/>
                      <w:spacing w:val="-10"/>
                      <w:w w:val="100"/>
                      <w:kern w:val="2"/>
                      <w:sz w:val="21"/>
                      <w:szCs w:val="21"/>
                      <w:highlight w:val="none"/>
                      <w:vertAlign w:val="baseline"/>
                      <w:lang w:val="en-US" w:eastAsia="zh-CN" w:bidi="ar-SA"/>
                    </w:rPr>
                    <w:t>°、N</w:t>
                  </w:r>
                  <w:r>
                    <w:rPr>
                      <w:rFonts w:hint="default" w:cs="Times New Roman"/>
                      <w:b w:val="0"/>
                      <w:bCs/>
                      <w:color w:val="auto"/>
                      <w:spacing w:val="-10"/>
                      <w:w w:val="100"/>
                      <w:kern w:val="2"/>
                      <w:sz w:val="21"/>
                      <w:szCs w:val="21"/>
                      <w:highlight w:val="none"/>
                      <w:vertAlign w:val="baseline"/>
                      <w:lang w:val="en-US" w:eastAsia="zh-CN" w:bidi="ar-SA"/>
                    </w:rPr>
                    <w:t>25.642568</w:t>
                  </w:r>
                  <w:r>
                    <w:rPr>
                      <w:rFonts w:hint="eastAsia" w:cs="Times New Roman"/>
                      <w:b w:val="0"/>
                      <w:bCs/>
                      <w:color w:val="auto"/>
                      <w:spacing w:val="-10"/>
                      <w:w w:val="100"/>
                      <w:kern w:val="2"/>
                      <w:sz w:val="21"/>
                      <w:szCs w:val="21"/>
                      <w:highlight w:val="none"/>
                      <w:vertAlign w:val="baseline"/>
                      <w:lang w:val="en-US" w:eastAsia="zh-CN" w:bidi="ar-SA"/>
                    </w:rPr>
                    <w:t>°</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E</w:t>
                  </w:r>
                  <w:r>
                    <w:rPr>
                      <w:rFonts w:hint="default" w:cs="Times New Roman"/>
                      <w:b w:val="0"/>
                      <w:bCs/>
                      <w:color w:val="auto"/>
                      <w:spacing w:val="-10"/>
                      <w:w w:val="100"/>
                      <w:kern w:val="2"/>
                      <w:sz w:val="21"/>
                      <w:szCs w:val="21"/>
                      <w:highlight w:val="none"/>
                      <w:vertAlign w:val="baseline"/>
                      <w:lang w:val="en-US" w:eastAsia="zh-CN" w:bidi="ar-SA"/>
                    </w:rPr>
                    <w:t>103.247815</w:t>
                  </w:r>
                  <w:r>
                    <w:rPr>
                      <w:rFonts w:hint="eastAsia" w:cs="Times New Roman"/>
                      <w:b w:val="0"/>
                      <w:bCs/>
                      <w:color w:val="auto"/>
                      <w:spacing w:val="-10"/>
                      <w:w w:val="100"/>
                      <w:kern w:val="2"/>
                      <w:sz w:val="21"/>
                      <w:szCs w:val="21"/>
                      <w:highlight w:val="none"/>
                      <w:vertAlign w:val="baseline"/>
                      <w:lang w:val="en-US" w:eastAsia="zh-CN" w:bidi="ar-SA"/>
                    </w:rPr>
                    <w:t>°、N</w:t>
                  </w:r>
                  <w:r>
                    <w:rPr>
                      <w:rFonts w:hint="default" w:cs="Times New Roman"/>
                      <w:b w:val="0"/>
                      <w:bCs/>
                      <w:color w:val="auto"/>
                      <w:spacing w:val="-10"/>
                      <w:w w:val="100"/>
                      <w:kern w:val="2"/>
                      <w:sz w:val="21"/>
                      <w:szCs w:val="21"/>
                      <w:highlight w:val="none"/>
                      <w:vertAlign w:val="baseline"/>
                      <w:lang w:val="en-US" w:eastAsia="zh-CN" w:bidi="ar-SA"/>
                    </w:rPr>
                    <w:t>25.642568</w:t>
                  </w:r>
                  <w:r>
                    <w:rPr>
                      <w:rFonts w:hint="eastAsia" w:cs="Times New Roman"/>
                      <w:b w:val="0"/>
                      <w:bCs/>
                      <w:color w:val="auto"/>
                      <w:spacing w:val="-10"/>
                      <w:w w:val="100"/>
                      <w:kern w:val="2"/>
                      <w:sz w:val="21"/>
                      <w:szCs w:val="21"/>
                      <w:highlight w:val="none"/>
                      <w:vertAlign w:val="baseline"/>
                      <w:lang w:val="en-US" w:eastAsia="zh-CN" w:bidi="ar-SA"/>
                    </w:rPr>
                    <w:t>°</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6135" w:type="dxa"/>
                  <w:gridSpan w:val="6"/>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rPr>
                    <w:t>《大气污染物综合排放标准》（GB16297-1996）</w:t>
                  </w:r>
                  <w:r>
                    <w:rPr>
                      <w:rFonts w:hint="eastAsia" w:ascii="Times New Roman" w:hAnsi="Times New Roman" w:eastAsia="宋体" w:cs="Times New Roman"/>
                      <w:color w:val="auto"/>
                      <w:szCs w:val="22"/>
                      <w:highlight w:val="none"/>
                      <w:lang w:eastAsia="zh-CN"/>
                    </w:rPr>
                    <w:t>与</w:t>
                  </w:r>
                  <w:r>
                    <w:rPr>
                      <w:rFonts w:hint="default" w:ascii="Times New Roman" w:hAnsi="Times New Roman" w:eastAsia="宋体" w:cs="Times New Roman"/>
                      <w:color w:val="auto"/>
                      <w:highlight w:val="none"/>
                    </w:rPr>
                    <w:t>《合成树脂工业污染物排放标准》（GB31572-2015）</w:t>
                  </w:r>
                  <w:r>
                    <w:rPr>
                      <w:rFonts w:hint="eastAsia" w:ascii="Times New Roman" w:hAnsi="Times New Roman" w:eastAsia="宋体" w:cs="Times New Roman"/>
                      <w:color w:val="auto"/>
                      <w:highlight w:val="none"/>
                      <w:lang w:eastAsia="zh-CN"/>
                    </w:rPr>
                    <w:t>最严值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排气筒出口</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厂界</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排气筒出口</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厂界</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排气筒出口</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氯乙烯</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氯乙烯</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氯化氢</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氯化氢</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非甲烷总烃</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1229"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c>
                <w:tcPr>
                  <w:tcW w:w="8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c>
                <w:tcPr>
                  <w:tcW w:w="82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c>
                <w:tcPr>
                  <w:tcW w:w="124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c>
                <w:tcPr>
                  <w:tcW w:w="721"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r>
          </w:tbl>
          <w:p>
            <w:pPr>
              <w:pStyle w:val="1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本次扩建项目</w:t>
            </w:r>
            <w:r>
              <w:rPr>
                <w:rFonts w:hint="default" w:ascii="Times New Roman" w:hAnsi="Times New Roman" w:eastAsia="宋体" w:cs="Times New Roman"/>
                <w:color w:val="auto"/>
                <w:sz w:val="24"/>
                <w:szCs w:val="24"/>
                <w:highlight w:val="none"/>
                <w:lang w:val="zh-CN" w:eastAsia="zh-CN"/>
              </w:rPr>
              <w:t>原料聚乙烯</w:t>
            </w:r>
            <w:r>
              <w:rPr>
                <w:rFonts w:hint="eastAsia" w:ascii="Times New Roman" w:hAnsi="Times New Roman" w:cs="Times New Roman"/>
                <w:color w:val="auto"/>
                <w:sz w:val="24"/>
                <w:szCs w:val="24"/>
                <w:highlight w:val="none"/>
                <w:lang w:val="zh-CN" w:eastAsia="zh-CN"/>
              </w:rPr>
              <w:t>及聚氯乙烯</w:t>
            </w:r>
            <w:r>
              <w:rPr>
                <w:rFonts w:hint="default" w:ascii="Times New Roman" w:hAnsi="Times New Roman" w:eastAsia="宋体" w:cs="Times New Roman"/>
                <w:color w:val="auto"/>
                <w:sz w:val="24"/>
                <w:szCs w:val="24"/>
                <w:highlight w:val="none"/>
                <w:lang w:val="zh-CN" w:eastAsia="zh-CN"/>
              </w:rPr>
              <w:t>在挤出时会产生废气，</w:t>
            </w:r>
            <w:r>
              <w:rPr>
                <w:rFonts w:hint="eastAsia" w:ascii="Times New Roman" w:hAnsi="Times New Roman" w:cs="Times New Roman"/>
                <w:color w:val="auto"/>
                <w:sz w:val="24"/>
                <w:szCs w:val="24"/>
                <w:highlight w:val="none"/>
                <w:lang w:val="zh-CN" w:eastAsia="zh-CN"/>
              </w:rPr>
              <w:t>其中</w:t>
            </w:r>
            <w:r>
              <w:rPr>
                <w:rFonts w:hint="default" w:ascii="Times New Roman" w:hAnsi="Times New Roman" w:eastAsia="宋体" w:cs="Times New Roman"/>
                <w:color w:val="auto"/>
                <w:sz w:val="24"/>
                <w:szCs w:val="24"/>
                <w:highlight w:val="none"/>
                <w:lang w:val="zh-CN" w:eastAsia="zh-CN"/>
              </w:rPr>
              <w:t>非甲烷总烃产生</w:t>
            </w:r>
            <w:r>
              <w:rPr>
                <w:rFonts w:hint="eastAsia" w:ascii="Times New Roman" w:hAnsi="Times New Roman" w:cs="Times New Roman"/>
                <w:color w:val="auto"/>
                <w:sz w:val="24"/>
                <w:szCs w:val="24"/>
                <w:highlight w:val="none"/>
                <w:lang w:val="zh-CN" w:eastAsia="zh-CN"/>
              </w:rPr>
              <w:t>总</w:t>
            </w:r>
            <w:r>
              <w:rPr>
                <w:rFonts w:hint="default" w:ascii="Times New Roman" w:hAnsi="Times New Roman" w:eastAsia="宋体" w:cs="Times New Roman"/>
                <w:color w:val="auto"/>
                <w:sz w:val="24"/>
                <w:szCs w:val="24"/>
                <w:highlight w:val="none"/>
                <w:lang w:val="zh-CN" w:eastAsia="zh-CN"/>
              </w:rPr>
              <w:t>量约为</w:t>
            </w:r>
            <w:r>
              <w:rPr>
                <w:rFonts w:hint="eastAsia" w:ascii="Times New Roman" w:hAnsi="Times New Roman" w:cs="Times New Roman"/>
                <w:color w:val="auto"/>
                <w:sz w:val="24"/>
                <w:szCs w:val="24"/>
                <w:highlight w:val="none"/>
                <w:lang w:val="en-US" w:eastAsia="zh-CN"/>
              </w:rPr>
              <w:t>1.482</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氯乙烯产生总量约为0.283t/a；氯化氢产生总量约为0.232t/a。</w:t>
            </w:r>
          </w:p>
          <w:p>
            <w:pPr>
              <w:pStyle w:val="1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bidi="en-US"/>
              </w:rPr>
              <w:t>根据原项目产排污情况，原项目</w:t>
            </w:r>
            <w:r>
              <w:rPr>
                <w:rFonts w:hint="default" w:ascii="Times New Roman" w:hAnsi="Times New Roman" w:eastAsia="宋体" w:cs="Times New Roman"/>
                <w:color w:val="auto"/>
                <w:kern w:val="0"/>
                <w:sz w:val="24"/>
                <w:szCs w:val="24"/>
                <w:highlight w:val="none"/>
                <w:lang w:val="en-US" w:eastAsia="zh-CN" w:bidi="en-US"/>
              </w:rPr>
              <w:t>氯化氢产生总量</w:t>
            </w:r>
            <w:r>
              <w:rPr>
                <w:rFonts w:hint="eastAsia" w:ascii="Times New Roman" w:hAnsi="Times New Roman" w:eastAsia="宋体" w:cs="Times New Roman"/>
                <w:color w:val="auto"/>
                <w:kern w:val="0"/>
                <w:sz w:val="24"/>
                <w:szCs w:val="24"/>
                <w:highlight w:val="none"/>
                <w:lang w:val="en-US" w:eastAsia="zh-CN" w:bidi="en-US"/>
              </w:rPr>
              <w:t>约</w:t>
            </w:r>
            <w:r>
              <w:rPr>
                <w:rFonts w:hint="default" w:ascii="Times New Roman" w:hAnsi="Times New Roman" w:eastAsia="宋体" w:cs="Times New Roman"/>
                <w:color w:val="auto"/>
                <w:kern w:val="0"/>
                <w:sz w:val="24"/>
                <w:szCs w:val="24"/>
                <w:highlight w:val="none"/>
                <w:lang w:val="en-US" w:eastAsia="zh-CN" w:bidi="en-US"/>
              </w:rPr>
              <w:t>为0.1043t/a，</w:t>
            </w:r>
            <w:r>
              <w:rPr>
                <w:rFonts w:hint="default" w:ascii="Times New Roman" w:hAnsi="Times New Roman" w:eastAsia="宋体" w:cs="Times New Roman"/>
                <w:snapToGrid/>
                <w:color w:val="auto"/>
                <w:sz w:val="24"/>
                <w:szCs w:val="24"/>
                <w:highlight w:val="none"/>
              </w:rPr>
              <w:t>氯乙烯</w:t>
            </w:r>
            <w:r>
              <w:rPr>
                <w:rFonts w:hint="default" w:ascii="Times New Roman" w:hAnsi="Times New Roman" w:eastAsia="宋体" w:cs="Times New Roman"/>
                <w:color w:val="auto"/>
                <w:sz w:val="24"/>
                <w:szCs w:val="24"/>
                <w:highlight w:val="none"/>
              </w:rPr>
              <w:t>产生总量</w:t>
            </w:r>
            <w:r>
              <w:rPr>
                <w:rFonts w:hint="eastAsia" w:ascii="Times New Roman" w:hAnsi="Times New Roman" w:eastAsia="宋体" w:cs="Times New Roman"/>
                <w:color w:val="auto"/>
                <w:sz w:val="24"/>
                <w:szCs w:val="24"/>
                <w:highlight w:val="none"/>
                <w:lang w:eastAsia="zh-CN"/>
              </w:rPr>
              <w:t>约</w:t>
            </w:r>
            <w:r>
              <w:rPr>
                <w:rFonts w:hint="default" w:ascii="Times New Roman" w:hAnsi="Times New Roman" w:eastAsia="宋体" w:cs="Times New Roman"/>
                <w:color w:val="auto"/>
                <w:sz w:val="24"/>
                <w:szCs w:val="24"/>
                <w:highlight w:val="none"/>
              </w:rPr>
              <w:t>为0.1273t/a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挥发性有机废气（以非甲烷总烃）产生总量</w:t>
            </w:r>
            <w:r>
              <w:rPr>
                <w:rFonts w:hint="eastAsia" w:ascii="Times New Roman" w:hAnsi="Times New Roman" w:eastAsia="宋体" w:cs="Times New Roman"/>
                <w:color w:val="auto"/>
                <w:sz w:val="24"/>
                <w:szCs w:val="24"/>
                <w:highlight w:val="none"/>
                <w:lang w:eastAsia="zh-CN"/>
              </w:rPr>
              <w:t>约</w:t>
            </w:r>
            <w:r>
              <w:rPr>
                <w:rFonts w:hint="default" w:ascii="Times New Roman" w:hAnsi="Times New Roman" w:eastAsia="宋体" w:cs="Times New Roman"/>
                <w:color w:val="auto"/>
                <w:sz w:val="24"/>
                <w:szCs w:val="24"/>
                <w:highlight w:val="none"/>
              </w:rPr>
              <w:t>为1.7648t/a</w:t>
            </w:r>
            <w:r>
              <w:rPr>
                <w:rFonts w:hint="default" w:ascii="Times New Roman" w:hAnsi="Times New Roman" w:eastAsia="宋体" w:cs="Times New Roman"/>
                <w:color w:val="auto"/>
                <w:sz w:val="24"/>
                <w:szCs w:val="24"/>
                <w:highlight w:val="none"/>
                <w:lang w:eastAsia="zh-CN"/>
              </w:rPr>
              <w:t>。</w:t>
            </w:r>
          </w:p>
          <w:p>
            <w:pPr>
              <w:pStyle w:val="1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Cs w:val="24"/>
                <w:highlight w:val="none"/>
                <w:lang w:eastAsia="zh-CN" w:bidi="en-US"/>
              </w:rPr>
              <w:t>本环评</w:t>
            </w:r>
            <w:r>
              <w:rPr>
                <w:rFonts w:hint="default" w:ascii="Times New Roman" w:hAnsi="Times New Roman" w:eastAsia="宋体" w:cs="Times New Roman"/>
                <w:color w:val="auto"/>
                <w:szCs w:val="24"/>
                <w:highlight w:val="none"/>
                <w:lang w:bidi="en-US"/>
              </w:rPr>
              <w:t>提出</w:t>
            </w:r>
            <w:r>
              <w:rPr>
                <w:rFonts w:hint="default" w:ascii="Times New Roman" w:hAnsi="Times New Roman" w:eastAsia="宋体" w:cs="Times New Roman"/>
                <w:color w:val="auto"/>
                <w:szCs w:val="24"/>
                <w:highlight w:val="none"/>
                <w:lang w:eastAsia="zh-CN" w:bidi="en-US"/>
              </w:rPr>
              <w:t>在</w:t>
            </w:r>
            <w:r>
              <w:rPr>
                <w:rFonts w:hint="default" w:ascii="Times New Roman" w:hAnsi="Times New Roman" w:cs="Times New Roman"/>
                <w:color w:val="auto"/>
                <w:szCs w:val="24"/>
                <w:highlight w:val="none"/>
                <w:lang w:eastAsia="zh-CN" w:bidi="en-US"/>
              </w:rPr>
              <w:t>新增的</w:t>
            </w:r>
            <w:r>
              <w:rPr>
                <w:rFonts w:hint="default" w:ascii="Times New Roman" w:hAnsi="Times New Roman" w:eastAsia="宋体" w:cs="Times New Roman"/>
                <w:color w:val="auto"/>
                <w:szCs w:val="24"/>
                <w:highlight w:val="none"/>
                <w:lang w:bidi="en-US"/>
              </w:rPr>
              <w:t>土工膜</w:t>
            </w:r>
            <w:r>
              <w:rPr>
                <w:rFonts w:hint="default" w:ascii="Times New Roman" w:hAnsi="Times New Roman" w:eastAsia="宋体" w:cs="Times New Roman"/>
                <w:color w:val="auto"/>
                <w:szCs w:val="24"/>
                <w:highlight w:val="none"/>
                <w:lang w:val="en-US" w:bidi="en-US"/>
              </w:rPr>
              <w:t>/防水板生产线</w:t>
            </w:r>
            <w:r>
              <w:rPr>
                <w:rFonts w:hint="default" w:ascii="Times New Roman" w:hAnsi="Times New Roman" w:eastAsia="宋体" w:cs="Times New Roman"/>
                <w:color w:val="auto"/>
                <w:szCs w:val="24"/>
                <w:highlight w:val="none"/>
                <w:lang w:bidi="en-US"/>
              </w:rPr>
              <w:t>上方设置半密闭集气罩对生产过程产生的废气进行收集，</w:t>
            </w:r>
            <w:r>
              <w:rPr>
                <w:rFonts w:hint="default" w:ascii="Times New Roman" w:hAnsi="Times New Roman" w:eastAsia="宋体" w:cs="Times New Roman"/>
                <w:color w:val="auto"/>
                <w:highlight w:val="none"/>
              </w:rPr>
              <w:t>集气罩投影面积应大于有机废气排放口的排放面积，废气经收集后一起进入</w:t>
            </w:r>
            <w:r>
              <w:rPr>
                <w:rFonts w:hint="default" w:ascii="Times New Roman" w:hAnsi="Times New Roman" w:eastAsia="宋体" w:cs="Times New Roman"/>
                <w:color w:val="auto"/>
                <w:highlight w:val="none"/>
                <w:lang w:eastAsia="zh-CN"/>
              </w:rPr>
              <w:t>原项目已设</w:t>
            </w:r>
            <w:r>
              <w:rPr>
                <w:rFonts w:hint="default" w:ascii="Times New Roman" w:hAnsi="Times New Roman" w:eastAsia="宋体" w:cs="Times New Roman"/>
                <w:color w:val="auto"/>
                <w:szCs w:val="24"/>
                <w:highlight w:val="none"/>
                <w:lang w:val="en-US"/>
              </w:rPr>
              <w:t>UV光氧催化设备+</w:t>
            </w:r>
            <w:r>
              <w:rPr>
                <w:rFonts w:hint="default" w:ascii="Times New Roman" w:hAnsi="Times New Roman" w:eastAsia="宋体" w:cs="Times New Roman"/>
                <w:color w:val="auto"/>
                <w:highlight w:val="none"/>
              </w:rPr>
              <w:t>活性炭吸附净化装置处理，废气净化装置配套的引风机风量为</w:t>
            </w:r>
            <w:r>
              <w:rPr>
                <w:rFonts w:hint="default" w:ascii="Times New Roman" w:hAnsi="Times New Roman" w:cs="Times New Roman"/>
                <w:color w:val="auto"/>
                <w:highlight w:val="none"/>
                <w:lang w:val="en-US" w:eastAsia="zh-CN"/>
              </w:rPr>
              <w:t>100</w:t>
            </w:r>
            <w:r>
              <w:rPr>
                <w:rFonts w:hint="default" w:ascii="Times New Roman" w:hAnsi="Times New Roman" w:eastAsia="宋体" w:cs="Times New Roman"/>
                <w:color w:val="auto"/>
                <w:highlight w:val="none"/>
                <w:lang w:val="en-US"/>
              </w:rPr>
              <w:t>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/h，根据查阅相关资料可知，</w:t>
            </w:r>
            <w:r>
              <w:rPr>
                <w:rFonts w:hint="default" w:ascii="Times New Roman" w:hAnsi="Times New Roman" w:eastAsia="宋体" w:cs="Times New Roman"/>
                <w:color w:val="auto"/>
                <w:szCs w:val="24"/>
                <w:highlight w:val="none"/>
                <w:lang w:val="en-US"/>
              </w:rPr>
              <w:t>UV光氧催化设备+</w:t>
            </w:r>
            <w:r>
              <w:rPr>
                <w:rFonts w:hint="default" w:ascii="Times New Roman" w:hAnsi="Times New Roman" w:eastAsia="宋体" w:cs="Times New Roman"/>
                <w:color w:val="auto"/>
                <w:highlight w:val="none"/>
              </w:rPr>
              <w:t>活性炭吸附净化装置对有机废气中各污染物的去除效率一般在</w:t>
            </w:r>
            <w:r>
              <w:rPr>
                <w:rFonts w:hint="default" w:ascii="Times New Roman" w:hAnsi="Times New Roman" w:eastAsia="宋体" w:cs="Times New Roman"/>
                <w:color w:val="auto"/>
                <w:highlight w:val="none"/>
                <w:lang w:val="en-US"/>
              </w:rPr>
              <w:t>80%以上，本项目取8</w:t>
            </w:r>
            <w:r>
              <w:rPr>
                <w:rFonts w:hint="default" w:ascii="Times New Roman" w:hAnsi="Times New Roman" w:eastAsia="宋体" w:cs="Times New Roman"/>
                <w:color w:val="auto"/>
                <w:highlight w:val="none"/>
              </w:rPr>
              <w:t>0%，</w:t>
            </w:r>
            <w:r>
              <w:rPr>
                <w:rFonts w:hint="default" w:ascii="Times New Roman" w:hAnsi="Times New Roman" w:eastAsia="宋体" w:cs="Times New Roman"/>
                <w:color w:val="auto"/>
                <w:szCs w:val="24"/>
                <w:highlight w:val="none"/>
                <w:lang w:val="en-US"/>
              </w:rPr>
              <w:t>UV光氧催化设备+</w:t>
            </w:r>
            <w:r>
              <w:rPr>
                <w:rFonts w:hint="default" w:ascii="Times New Roman" w:hAnsi="Times New Roman" w:eastAsia="宋体" w:cs="Times New Roman"/>
                <w:color w:val="auto"/>
                <w:highlight w:val="none"/>
              </w:rPr>
              <w:t>活性炭吸附净化装置</w:t>
            </w:r>
            <w:r>
              <w:rPr>
                <w:rFonts w:hint="default" w:ascii="Times New Roman" w:hAnsi="Times New Roman" w:cs="Times New Roman"/>
                <w:color w:val="auto"/>
                <w:sz w:val="24"/>
                <w:highlight w:val="none"/>
              </w:rPr>
              <w:t>对氯化氢废气基本无去除效率。</w:t>
            </w:r>
            <w:r>
              <w:rPr>
                <w:rFonts w:hint="default" w:ascii="Times New Roman" w:hAnsi="Times New Roman" w:eastAsia="宋体" w:cs="Times New Roman"/>
                <w:color w:val="auto"/>
                <w:highlight w:val="none"/>
              </w:rPr>
              <w:t>集气罩的集气效率按</w:t>
            </w:r>
            <w:r>
              <w:rPr>
                <w:rFonts w:hint="default" w:ascii="Times New Roman" w:hAnsi="Times New Roman" w:eastAsia="宋体" w:cs="Times New Roman"/>
                <w:color w:val="auto"/>
                <w:highlight w:val="none"/>
                <w:lang w:val="en-US"/>
              </w:rPr>
              <w:t>85</w:t>
            </w:r>
            <w:r>
              <w:rPr>
                <w:rFonts w:hint="default" w:ascii="Times New Roman" w:hAnsi="Times New Roman" w:eastAsia="宋体" w:cs="Times New Roman"/>
                <w:color w:val="auto"/>
                <w:highlight w:val="none"/>
              </w:rPr>
              <w:t>%计算（通过加大集气罩的收集面积，保持集气口微负压，确保废气收集装置的收集效率在</w:t>
            </w:r>
            <w:r>
              <w:rPr>
                <w:rFonts w:hint="default" w:ascii="Times New Roman" w:hAnsi="Times New Roman" w:eastAsia="宋体" w:cs="Times New Roman"/>
                <w:color w:val="auto"/>
                <w:highlight w:val="none"/>
                <w:lang w:val="en-US"/>
              </w:rPr>
              <w:t>85</w:t>
            </w:r>
            <w:r>
              <w:rPr>
                <w:rFonts w:hint="default" w:ascii="Times New Roman" w:hAnsi="Times New Roman" w:eastAsia="宋体" w:cs="Times New Roman"/>
                <w:color w:val="auto"/>
                <w:highlight w:val="none"/>
              </w:rPr>
              <w:t>%以上）</w:t>
            </w:r>
            <w:r>
              <w:rPr>
                <w:rFonts w:hint="default" w:ascii="Times New Roman" w:hAnsi="Times New Roman" w:eastAsia="宋体" w:cs="Times New Roman"/>
                <w:color w:val="auto"/>
                <w:highlight w:val="none"/>
                <w:lang w:eastAsia="zh-CN"/>
              </w:rPr>
              <w:t>。</w:t>
            </w:r>
          </w:p>
          <w:p>
            <w:pPr>
              <w:pStyle w:val="1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综上，全厂废气产生总量为：</w:t>
            </w:r>
            <w:r>
              <w:rPr>
                <w:rFonts w:hint="default" w:ascii="Times New Roman" w:hAnsi="Times New Roman" w:eastAsia="宋体" w:cs="Times New Roman"/>
                <w:color w:val="auto"/>
                <w:sz w:val="24"/>
                <w:szCs w:val="24"/>
                <w:highlight w:val="none"/>
                <w:lang w:val="zh-CN" w:eastAsia="zh-CN"/>
              </w:rPr>
              <w:t>非甲烷总烃</w:t>
            </w:r>
            <w:r>
              <w:rPr>
                <w:rFonts w:hint="eastAsia" w:ascii="Times New Roman" w:hAnsi="Times New Roman" w:eastAsia="宋体"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en-US" w:eastAsia="zh-CN"/>
              </w:rPr>
              <w:t>3.2468</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氯乙烯：0.4103</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；氯化氢：0.3363t/a。经</w:t>
            </w:r>
            <w:r>
              <w:rPr>
                <w:rFonts w:hint="default" w:ascii="Times New Roman" w:hAnsi="Times New Roman" w:eastAsia="宋体" w:cs="Times New Roman"/>
                <w:color w:val="auto"/>
                <w:szCs w:val="24"/>
                <w:highlight w:val="none"/>
                <w:lang w:val="en-US"/>
              </w:rPr>
              <w:t>UV光氧催化设备+</w:t>
            </w:r>
            <w:r>
              <w:rPr>
                <w:rFonts w:hint="default" w:ascii="Times New Roman" w:hAnsi="Times New Roman" w:eastAsia="宋体" w:cs="Times New Roman"/>
                <w:color w:val="auto"/>
                <w:highlight w:val="none"/>
              </w:rPr>
              <w:t>活性炭吸附净化装置</w:t>
            </w:r>
            <w:r>
              <w:rPr>
                <w:rFonts w:hint="eastAsia" w:ascii="Times New Roman" w:hAnsi="Times New Roman" w:eastAsia="宋体" w:cs="Times New Roman"/>
                <w:color w:val="auto"/>
                <w:highlight w:val="none"/>
                <w:lang w:eastAsia="zh-CN"/>
              </w:rPr>
              <w:t>处理后全厂废气排放量为</w:t>
            </w:r>
            <w:r>
              <w:rPr>
                <w:rFonts w:hint="default" w:ascii="Times New Roman" w:hAnsi="Times New Roman" w:eastAsia="宋体" w:cs="Times New Roman"/>
                <w:color w:val="auto"/>
                <w:sz w:val="24"/>
                <w:szCs w:val="24"/>
                <w:highlight w:val="none"/>
                <w:lang w:val="zh-CN" w:eastAsia="zh-CN"/>
              </w:rPr>
              <w:t>非甲烷总烃</w:t>
            </w:r>
            <w:r>
              <w:rPr>
                <w:rFonts w:hint="eastAsia" w:ascii="Times New Roman" w:hAnsi="Times New Roman" w:eastAsia="宋体" w:cs="Times New Roman"/>
                <w:color w:val="auto"/>
                <w:sz w:val="24"/>
                <w:szCs w:val="24"/>
                <w:highlight w:val="none"/>
                <w:lang w:val="zh-CN" w:eastAsia="zh-CN"/>
              </w:rPr>
              <w:t>：有组织排放量为</w:t>
            </w:r>
            <w:r>
              <w:rPr>
                <w:rFonts w:hint="eastAsia" w:ascii="Times New Roman" w:hAnsi="Times New Roman" w:cs="Times New Roman"/>
                <w:color w:val="auto"/>
                <w:sz w:val="24"/>
                <w:szCs w:val="24"/>
                <w:highlight w:val="none"/>
                <w:lang w:val="en-US" w:eastAsia="zh-CN"/>
              </w:rPr>
              <w:t>0.399</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，无组织排放量为</w:t>
            </w:r>
            <w:r>
              <w:rPr>
                <w:rFonts w:hint="eastAsia" w:ascii="Times New Roman" w:hAnsi="Times New Roman" w:cs="Times New Roman"/>
                <w:color w:val="auto"/>
                <w:sz w:val="24"/>
                <w:szCs w:val="24"/>
                <w:highlight w:val="none"/>
                <w:lang w:val="en-US" w:eastAsia="zh-CN"/>
              </w:rPr>
              <w:t>0.487</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氯乙烯：</w:t>
            </w:r>
            <w:r>
              <w:rPr>
                <w:rFonts w:hint="eastAsia" w:ascii="Times New Roman" w:hAnsi="Times New Roman" w:eastAsia="宋体" w:cs="Times New Roman"/>
                <w:color w:val="auto"/>
                <w:sz w:val="24"/>
                <w:szCs w:val="24"/>
                <w:highlight w:val="none"/>
                <w:lang w:val="zh-CN" w:eastAsia="zh-CN"/>
              </w:rPr>
              <w:t>有组织排放量为</w:t>
            </w:r>
            <w:r>
              <w:rPr>
                <w:rFonts w:hint="eastAsia" w:ascii="Times New Roman" w:hAnsi="Times New Roman" w:cs="Times New Roman"/>
                <w:color w:val="auto"/>
                <w:sz w:val="24"/>
                <w:szCs w:val="24"/>
                <w:highlight w:val="none"/>
                <w:lang w:val="en-US" w:eastAsia="zh-CN"/>
              </w:rPr>
              <w:t>0.07</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，无组织排放量为</w:t>
            </w:r>
            <w:r>
              <w:rPr>
                <w:rFonts w:hint="eastAsia" w:ascii="Times New Roman" w:hAnsi="Times New Roman" w:cs="Times New Roman"/>
                <w:color w:val="auto"/>
                <w:sz w:val="24"/>
                <w:szCs w:val="24"/>
                <w:highlight w:val="none"/>
                <w:lang w:val="en-US" w:eastAsia="zh-CN"/>
              </w:rPr>
              <w:t>0.062</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氯化氢：</w:t>
            </w:r>
            <w:r>
              <w:rPr>
                <w:rFonts w:hint="eastAsia" w:ascii="Times New Roman" w:hAnsi="Times New Roman" w:eastAsia="宋体" w:cs="Times New Roman"/>
                <w:color w:val="auto"/>
                <w:sz w:val="24"/>
                <w:szCs w:val="24"/>
                <w:highlight w:val="none"/>
                <w:lang w:val="zh-CN" w:eastAsia="zh-CN"/>
              </w:rPr>
              <w:t>有组织排放量为</w:t>
            </w:r>
            <w:r>
              <w:rPr>
                <w:rFonts w:hint="eastAsia" w:ascii="Times New Roman" w:hAnsi="Times New Roman" w:cs="Times New Roman"/>
                <w:color w:val="auto"/>
                <w:sz w:val="24"/>
                <w:szCs w:val="24"/>
                <w:highlight w:val="none"/>
                <w:lang w:val="en-US" w:eastAsia="zh-CN"/>
              </w:rPr>
              <w:t>0.286</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，无组织排放量为0.05</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①氯乙烯（G1-5）、氯化氢（G1-4）</w:t>
            </w:r>
          </w:p>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废气排放情况</w:t>
            </w:r>
          </w:p>
          <w:tbl>
            <w:tblPr>
              <w:tblStyle w:val="23"/>
              <w:tblW w:w="84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650"/>
              <w:gridCol w:w="1485"/>
              <w:gridCol w:w="1470"/>
              <w:gridCol w:w="157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6135" w:type="dxa"/>
                  <w:gridSpan w:val="4"/>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聚氯乙烯树脂挤出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氯乙烯</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氯乙烯</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氯化氢</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w:t>
                  </w:r>
                  <w:r>
                    <w:rPr>
                      <w:rFonts w:hint="eastAsia" w:ascii="Times New Roman" w:hAnsi="Times New Roman" w:cs="Times New Roman"/>
                      <w:b/>
                      <w:bCs w:val="0"/>
                      <w:color w:val="auto"/>
                      <w:spacing w:val="-10"/>
                      <w:sz w:val="21"/>
                      <w:szCs w:val="21"/>
                      <w:highlight w:val="none"/>
                      <w:vertAlign w:val="baseline"/>
                      <w:lang w:val="en-US" w:eastAsia="zh-CN"/>
                    </w:rPr>
                    <w:t>（t/a）</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0.241</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0.0425</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0.1972</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污染物产生速率</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kg/h</w:t>
                  </w:r>
                  <w:r>
                    <w:rPr>
                      <w:rFonts w:hint="eastAsia" w:ascii="Times New Roman" w:hAnsi="Times New Roman" w:cs="Times New Roman"/>
                      <w:b/>
                      <w:bCs w:val="0"/>
                      <w:color w:val="auto"/>
                      <w:spacing w:val="-10"/>
                      <w:sz w:val="21"/>
                      <w:szCs w:val="21"/>
                      <w:highlight w:val="none"/>
                      <w:vertAlign w:val="baseline"/>
                      <w:lang w:val="en-US" w:eastAsia="zh-CN"/>
                    </w:rPr>
                    <w:t>）</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0.091</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0.016</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0.075</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eastAsia" w:ascii="Times New Roman" w:hAnsi="Times New Roman" w:cs="Times New Roman"/>
                      <w:b/>
                      <w:bCs w:val="0"/>
                      <w:color w:val="auto"/>
                      <w:spacing w:val="-10"/>
                      <w:sz w:val="21"/>
                      <w:szCs w:val="21"/>
                      <w:highlight w:val="none"/>
                      <w:vertAlign w:val="baseline"/>
                      <w:lang w:val="en-US" w:eastAsia="zh-CN"/>
                    </w:rPr>
                    <w:t>）</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9.1</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7.5</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有组织</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无组织</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有</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组织</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10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eastAsia" w:cs="Times New Roman"/>
                      <w:b w:val="0"/>
                      <w:bCs/>
                      <w:color w:val="auto"/>
                      <w:spacing w:val="-10"/>
                      <w:w w:val="100"/>
                      <w:kern w:val="2"/>
                      <w:sz w:val="21"/>
                      <w:szCs w:val="21"/>
                      <w:highlight w:val="none"/>
                      <w:vertAlign w:val="baseline"/>
                      <w:lang w:val="en-US" w:eastAsia="zh-CN" w:bidi="ar-SA"/>
                    </w:rPr>
                    <w:t>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0m</w:t>
                  </w:r>
                  <w:r>
                    <w:rPr>
                      <w:rFonts w:hint="default" w:ascii="Times New Roman" w:hAnsi="Times New Roman" w:eastAsia="宋体" w:cs="Times New Roman"/>
                      <w:b w:val="0"/>
                      <w:bCs/>
                      <w:color w:val="auto"/>
                      <w:spacing w:val="-10"/>
                      <w:w w:val="100"/>
                      <w:kern w:val="2"/>
                      <w:sz w:val="21"/>
                      <w:szCs w:val="21"/>
                      <w:highlight w:val="none"/>
                      <w:vertAlign w:val="superscript"/>
                      <w:lang w:val="en-US" w:eastAsia="zh-CN" w:bidi="ar-SA"/>
                    </w:rPr>
                    <w:t>3</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/h</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10</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00m</w:t>
                  </w:r>
                  <w:r>
                    <w:rPr>
                      <w:rFonts w:hint="default" w:ascii="Times New Roman" w:hAnsi="Times New Roman" w:eastAsia="宋体" w:cs="Times New Roman"/>
                      <w:b w:val="0"/>
                      <w:bCs/>
                      <w:color w:val="auto"/>
                      <w:spacing w:val="-10"/>
                      <w:w w:val="100"/>
                      <w:kern w:val="2"/>
                      <w:sz w:val="21"/>
                      <w:szCs w:val="21"/>
                      <w:highlight w:val="none"/>
                      <w:vertAlign w:val="superscript"/>
                      <w:lang w:val="en-US" w:eastAsia="zh-CN" w:bidi="ar-SA"/>
                    </w:rPr>
                    <w:t>3</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/h</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85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85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UV光氧催化+</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活性炭吸附</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UV光氧催化+</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活性炭吸附</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8</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是</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 xml:space="preserve">。属于《排污许可证申请与核发技术规范 </w:t>
                  </w:r>
                  <w:r>
                    <w:rPr>
                      <w:rFonts w:hint="eastAsia" w:cs="Times New Roman"/>
                      <w:b w:val="0"/>
                      <w:bCs/>
                      <w:color w:val="auto"/>
                      <w:spacing w:val="-10"/>
                      <w:w w:val="100"/>
                      <w:kern w:val="2"/>
                      <w:sz w:val="21"/>
                      <w:szCs w:val="21"/>
                      <w:highlight w:val="none"/>
                      <w:vertAlign w:val="baseline"/>
                      <w:lang w:val="en-US" w:eastAsia="zh-CN" w:bidi="ar-SA"/>
                    </w:rPr>
                    <w:t>橡胶和塑料制品业</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 xml:space="preserve">》（HJ </w:t>
                  </w:r>
                  <w:r>
                    <w:rPr>
                      <w:rFonts w:hint="eastAsia" w:cs="Times New Roman"/>
                      <w:b w:val="0"/>
                      <w:bCs/>
                      <w:color w:val="auto"/>
                      <w:spacing w:val="-10"/>
                      <w:w w:val="100"/>
                      <w:kern w:val="2"/>
                      <w:sz w:val="21"/>
                      <w:szCs w:val="21"/>
                      <w:highlight w:val="none"/>
                      <w:vertAlign w:val="baseline"/>
                      <w:lang w:val="en-US" w:eastAsia="zh-CN" w:bidi="ar-SA"/>
                    </w:rPr>
                    <w:t>1066-2019</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）“附录A废气污染防治可行技术”中的技术“吸附”。</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是</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 xml:space="preserve">。属于《排污许可证申请与核发技术规范 </w:t>
                  </w:r>
                  <w:r>
                    <w:rPr>
                      <w:rFonts w:hint="eastAsia" w:cs="Times New Roman"/>
                      <w:b w:val="0"/>
                      <w:bCs/>
                      <w:color w:val="auto"/>
                      <w:spacing w:val="-10"/>
                      <w:w w:val="100"/>
                      <w:kern w:val="2"/>
                      <w:sz w:val="21"/>
                      <w:szCs w:val="21"/>
                      <w:highlight w:val="none"/>
                      <w:vertAlign w:val="baseline"/>
                      <w:lang w:val="en-US" w:eastAsia="zh-CN" w:bidi="ar-SA"/>
                    </w:rPr>
                    <w:t>橡胶和塑料制品业</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 xml:space="preserve">》（HJ </w:t>
                  </w:r>
                  <w:r>
                    <w:rPr>
                      <w:rFonts w:hint="eastAsia" w:cs="Times New Roman"/>
                      <w:b w:val="0"/>
                      <w:bCs/>
                      <w:color w:val="auto"/>
                      <w:spacing w:val="-10"/>
                      <w:w w:val="100"/>
                      <w:kern w:val="2"/>
                      <w:sz w:val="21"/>
                      <w:szCs w:val="21"/>
                      <w:highlight w:val="none"/>
                      <w:vertAlign w:val="baseline"/>
                      <w:lang w:val="en-US" w:eastAsia="zh-CN" w:bidi="ar-SA"/>
                    </w:rPr>
                    <w:t>1066-2019</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）“附录A废气污染防治可行技术”中的技术“吸附”。</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eastAsia" w:ascii="Times New Roman" w:hAnsi="Times New Roman" w:cs="Times New Roman"/>
                      <w:b/>
                      <w:bCs w:val="0"/>
                      <w:color w:val="auto"/>
                      <w:spacing w:val="-10"/>
                      <w:sz w:val="21"/>
                      <w:szCs w:val="21"/>
                      <w:highlight w:val="none"/>
                      <w:vertAlign w:val="baseline"/>
                      <w:lang w:val="en-US" w:eastAsia="zh-CN"/>
                    </w:rPr>
                    <w:t>）</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1.8</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7.5</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kg/h</w:t>
                  </w:r>
                  <w:r>
                    <w:rPr>
                      <w:rFonts w:hint="eastAsia" w:ascii="Times New Roman" w:hAnsi="Times New Roman" w:cs="Times New Roman"/>
                      <w:b/>
                      <w:bCs w:val="0"/>
                      <w:color w:val="auto"/>
                      <w:spacing w:val="-10"/>
                      <w:sz w:val="21"/>
                      <w:szCs w:val="21"/>
                      <w:highlight w:val="none"/>
                      <w:vertAlign w:val="baseline"/>
                      <w:lang w:val="en-US" w:eastAsia="zh-CN"/>
                    </w:rPr>
                    <w:t>）</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0.018</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0.016</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0.075</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w:t>
                  </w:r>
                  <w:r>
                    <w:rPr>
                      <w:rFonts w:hint="eastAsia" w:ascii="Times New Roman" w:hAnsi="Times New Roman" w:cs="Times New Roman"/>
                      <w:b/>
                      <w:bCs w:val="0"/>
                      <w:color w:val="auto"/>
                      <w:spacing w:val="-10"/>
                      <w:sz w:val="21"/>
                      <w:szCs w:val="21"/>
                      <w:highlight w:val="none"/>
                      <w:vertAlign w:val="baseline"/>
                      <w:lang w:val="en-US" w:eastAsia="zh-CN"/>
                    </w:rPr>
                    <w:t>（t/a）</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0.0481</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0.0425</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0.1972</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eastAsia" w:cs="Times New Roman"/>
                      <w:b w:val="0"/>
                      <w:bCs/>
                      <w:color w:val="auto"/>
                      <w:spacing w:val="-10"/>
                      <w:w w:val="100"/>
                      <w:kern w:val="2"/>
                      <w:sz w:val="21"/>
                      <w:szCs w:val="21"/>
                      <w:highlight w:val="none"/>
                      <w:vertAlign w:val="baseline"/>
                      <w:lang w:val="en-US" w:eastAsia="zh-CN" w:bidi="ar-SA"/>
                    </w:rPr>
                    <w:t>4</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eastAsia" w:ascii="Times New Roman" w:hAnsi="Times New Roman" w:cs="Times New Roman"/>
                      <w:b w:val="0"/>
                      <w:bCs/>
                      <w:color w:val="auto"/>
                      <w:spacing w:val="-10"/>
                      <w:w w:val="100"/>
                      <w:kern w:val="2"/>
                      <w:sz w:val="21"/>
                      <w:szCs w:val="21"/>
                      <w:highlight w:val="none"/>
                      <w:vertAlign w:val="baseline"/>
                      <w:lang w:val="en-US" w:eastAsia="zh-CN" w:bidi="ar-SA"/>
                    </w:rPr>
                    <w:t>4</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25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25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一般排放口</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一般排放口</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E</w:t>
                  </w:r>
                  <w:r>
                    <w:rPr>
                      <w:rFonts w:hint="default" w:cs="Times New Roman"/>
                      <w:b w:val="0"/>
                      <w:bCs/>
                      <w:color w:val="auto"/>
                      <w:spacing w:val="-10"/>
                      <w:w w:val="100"/>
                      <w:kern w:val="2"/>
                      <w:sz w:val="21"/>
                      <w:szCs w:val="21"/>
                      <w:highlight w:val="none"/>
                      <w:vertAlign w:val="baseline"/>
                      <w:lang w:val="en-US" w:eastAsia="zh-CN" w:bidi="ar-SA"/>
                    </w:rPr>
                    <w:t>103.247815</w:t>
                  </w:r>
                  <w:r>
                    <w:rPr>
                      <w:rFonts w:hint="eastAsia" w:cs="Times New Roman"/>
                      <w:b w:val="0"/>
                      <w:bCs/>
                      <w:color w:val="auto"/>
                      <w:spacing w:val="-10"/>
                      <w:w w:val="100"/>
                      <w:kern w:val="2"/>
                      <w:sz w:val="21"/>
                      <w:szCs w:val="21"/>
                      <w:highlight w:val="none"/>
                      <w:vertAlign w:val="baseline"/>
                      <w:lang w:val="en-US" w:eastAsia="zh-CN" w:bidi="ar-SA"/>
                    </w:rPr>
                    <w:t>°、N</w:t>
                  </w:r>
                  <w:r>
                    <w:rPr>
                      <w:rFonts w:hint="default" w:cs="Times New Roman"/>
                      <w:b w:val="0"/>
                      <w:bCs/>
                      <w:color w:val="auto"/>
                      <w:spacing w:val="-10"/>
                      <w:w w:val="100"/>
                      <w:kern w:val="2"/>
                      <w:sz w:val="21"/>
                      <w:szCs w:val="21"/>
                      <w:highlight w:val="none"/>
                      <w:vertAlign w:val="baseline"/>
                      <w:lang w:val="en-US" w:eastAsia="zh-CN" w:bidi="ar-SA"/>
                    </w:rPr>
                    <w:t>25.642568</w:t>
                  </w:r>
                  <w:r>
                    <w:rPr>
                      <w:rFonts w:hint="eastAsia" w:cs="Times New Roman"/>
                      <w:b w:val="0"/>
                      <w:bCs/>
                      <w:color w:val="auto"/>
                      <w:spacing w:val="-10"/>
                      <w:w w:val="100"/>
                      <w:kern w:val="2"/>
                      <w:sz w:val="21"/>
                      <w:szCs w:val="21"/>
                      <w:highlight w:val="none"/>
                      <w:vertAlign w:val="baseline"/>
                      <w:lang w:val="en-US" w:eastAsia="zh-CN" w:bidi="ar-SA"/>
                    </w:rPr>
                    <w:t>°</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E</w:t>
                  </w:r>
                  <w:r>
                    <w:rPr>
                      <w:rFonts w:hint="default" w:cs="Times New Roman"/>
                      <w:b w:val="0"/>
                      <w:bCs/>
                      <w:color w:val="auto"/>
                      <w:spacing w:val="-10"/>
                      <w:w w:val="100"/>
                      <w:kern w:val="2"/>
                      <w:sz w:val="21"/>
                      <w:szCs w:val="21"/>
                      <w:highlight w:val="none"/>
                      <w:vertAlign w:val="baseline"/>
                      <w:lang w:val="en-US" w:eastAsia="zh-CN" w:bidi="ar-SA"/>
                    </w:rPr>
                    <w:t>103.247815</w:t>
                  </w:r>
                  <w:r>
                    <w:rPr>
                      <w:rFonts w:hint="eastAsia" w:cs="Times New Roman"/>
                      <w:b w:val="0"/>
                      <w:bCs/>
                      <w:color w:val="auto"/>
                      <w:spacing w:val="-10"/>
                      <w:w w:val="100"/>
                      <w:kern w:val="2"/>
                      <w:sz w:val="21"/>
                      <w:szCs w:val="21"/>
                      <w:highlight w:val="none"/>
                      <w:vertAlign w:val="baseline"/>
                      <w:lang w:val="en-US" w:eastAsia="zh-CN" w:bidi="ar-SA"/>
                    </w:rPr>
                    <w:t>°、N</w:t>
                  </w:r>
                  <w:r>
                    <w:rPr>
                      <w:rFonts w:hint="default" w:cs="Times New Roman"/>
                      <w:b w:val="0"/>
                      <w:bCs/>
                      <w:color w:val="auto"/>
                      <w:spacing w:val="-10"/>
                      <w:w w:val="100"/>
                      <w:kern w:val="2"/>
                      <w:sz w:val="21"/>
                      <w:szCs w:val="21"/>
                      <w:highlight w:val="none"/>
                      <w:vertAlign w:val="baseline"/>
                      <w:lang w:val="en-US" w:eastAsia="zh-CN" w:bidi="ar-SA"/>
                    </w:rPr>
                    <w:t>25.642568</w:t>
                  </w:r>
                  <w:r>
                    <w:rPr>
                      <w:rFonts w:hint="eastAsia" w:cs="Times New Roman"/>
                      <w:b w:val="0"/>
                      <w:bCs/>
                      <w:color w:val="auto"/>
                      <w:spacing w:val="-10"/>
                      <w:w w:val="100"/>
                      <w:kern w:val="2"/>
                      <w:sz w:val="21"/>
                      <w:szCs w:val="21"/>
                      <w:highlight w:val="none"/>
                      <w:vertAlign w:val="baseline"/>
                      <w:lang w:val="en-US" w:eastAsia="zh-CN" w:bidi="ar-SA"/>
                    </w:rPr>
                    <w:t>°</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6135" w:type="dxa"/>
                  <w:gridSpan w:val="4"/>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rPr>
                    <w:t>《大气污染物综合排放标准》（GB16297-1996）</w:t>
                  </w:r>
                  <w:r>
                    <w:rPr>
                      <w:rFonts w:hint="eastAsia" w:ascii="Times New Roman" w:hAnsi="Times New Roman" w:eastAsia="宋体" w:cs="Times New Roman"/>
                      <w:color w:val="auto"/>
                      <w:szCs w:val="22"/>
                      <w:highlight w:val="none"/>
                      <w:lang w:eastAsia="zh-CN"/>
                    </w:rPr>
                    <w:t>与</w:t>
                  </w:r>
                  <w:r>
                    <w:rPr>
                      <w:rFonts w:hint="default" w:ascii="Times New Roman" w:hAnsi="Times New Roman" w:eastAsia="宋体" w:cs="Times New Roman"/>
                      <w:color w:val="auto"/>
                      <w:highlight w:val="none"/>
                    </w:rPr>
                    <w:t>《合成树脂工业污染物排放标准》（GB31572-2015）</w:t>
                  </w:r>
                  <w:r>
                    <w:rPr>
                      <w:rFonts w:hint="eastAsia" w:ascii="Times New Roman" w:hAnsi="Times New Roman" w:eastAsia="宋体" w:cs="Times New Roman"/>
                      <w:color w:val="auto"/>
                      <w:highlight w:val="none"/>
                      <w:lang w:eastAsia="zh-CN"/>
                    </w:rPr>
                    <w:t>最严值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排气筒出口</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厂界</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排气筒出口</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氯乙烯</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氯乙烯</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氯化氢</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65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148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c>
                <w:tcPr>
                  <w:tcW w:w="1470"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c>
                <w:tcPr>
                  <w:tcW w:w="157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c>
                <w:tcPr>
                  <w:tcW w:w="160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r>
          </w:tbl>
          <w:p>
            <w:pPr>
              <w:pStyle w:val="9"/>
              <w:keepNext w:val="0"/>
              <w:keepLines w:val="0"/>
              <w:pageBreakBefore w:val="0"/>
              <w:widowControl w:val="0"/>
              <w:kinsoku w:val="0"/>
              <w:wordWrap/>
              <w:overflowPunct w:val="0"/>
              <w:topLinePunct w:val="0"/>
              <w:autoSpaceDE/>
              <w:autoSpaceDN/>
              <w:bidi w:val="0"/>
              <w:adjustRightInd w:val="0"/>
              <w:snapToGrid w:val="0"/>
              <w:spacing w:after="0" w:line="360" w:lineRule="auto"/>
              <w:ind w:firstLine="482"/>
              <w:textAlignment w:val="auto"/>
              <w:outlineLvl w:val="9"/>
              <w:rPr>
                <w:rFonts w:hint="default" w:ascii="Times New Roman" w:hAnsi="Times New Roman" w:eastAsia="宋体" w:cs="Times New Roman"/>
                <w:color w:val="auto"/>
                <w:sz w:val="24"/>
                <w:szCs w:val="24"/>
                <w:highlight w:val="none"/>
              </w:rPr>
            </w:pPr>
            <w:r>
              <w:rPr>
                <w:rFonts w:hint="eastAsia" w:cs="Times New Roman"/>
                <w:color w:val="auto"/>
                <w:sz w:val="24"/>
                <w:highlight w:val="none"/>
                <w:lang w:eastAsia="zh-CN"/>
              </w:rPr>
              <w:t>本</w:t>
            </w:r>
            <w:r>
              <w:rPr>
                <w:rFonts w:hint="default" w:ascii="Times New Roman" w:hAnsi="Times New Roman" w:eastAsia="宋体" w:cs="Times New Roman"/>
                <w:color w:val="auto"/>
                <w:sz w:val="24"/>
                <w:highlight w:val="none"/>
              </w:rPr>
              <w:t>项目生产防水板时加热挤出过程采用间接加热，加热方式为电加热，没有燃料废气产生。挤出</w:t>
            </w:r>
            <w:r>
              <w:rPr>
                <w:rFonts w:hint="default" w:ascii="Times New Roman" w:hAnsi="Times New Roman" w:eastAsia="宋体" w:cs="Times New Roman"/>
                <w:color w:val="auto"/>
                <w:spacing w:val="6"/>
                <w:sz w:val="24"/>
                <w:highlight w:val="none"/>
              </w:rPr>
              <w:t>过程随温度升高发生热解从而</w:t>
            </w:r>
            <w:r>
              <w:rPr>
                <w:rFonts w:hint="default" w:ascii="Times New Roman" w:hAnsi="Times New Roman" w:eastAsia="宋体" w:cs="Times New Roman"/>
                <w:color w:val="auto"/>
                <w:sz w:val="24"/>
                <w:highlight w:val="none"/>
              </w:rPr>
              <w:t>使低分子的有机气体散发出来，项目使用的聚氯乙烯为热塑性树脂，其具</w:t>
            </w:r>
            <w:r>
              <w:rPr>
                <w:rFonts w:hint="default" w:ascii="Times New Roman" w:hAnsi="Times New Roman" w:eastAsia="宋体" w:cs="Times New Roman"/>
                <w:color w:val="auto"/>
                <w:spacing w:val="-67"/>
                <w:sz w:val="24"/>
                <w:highlight w:val="none"/>
              </w:rPr>
              <w:t xml:space="preserve"> </w:t>
            </w:r>
            <w:r>
              <w:rPr>
                <w:rFonts w:hint="default" w:ascii="Times New Roman" w:hAnsi="Times New Roman" w:eastAsia="宋体" w:cs="Times New Roman"/>
                <w:color w:val="auto"/>
                <w:sz w:val="24"/>
                <w:highlight w:val="none"/>
              </w:rPr>
              <w:t>有受热软化、冷却硬化的性能，且不发生化学反应，无论加热和冷却重</w:t>
            </w:r>
            <w:r>
              <w:rPr>
                <w:rFonts w:hint="default" w:ascii="Times New Roman" w:hAnsi="Times New Roman" w:eastAsia="宋体" w:cs="Times New Roman"/>
                <w:color w:val="auto"/>
                <w:sz w:val="24"/>
                <w:szCs w:val="24"/>
                <w:highlight w:val="none"/>
              </w:rPr>
              <w:t>复多少次，均能保</w:t>
            </w:r>
            <w:r>
              <w:rPr>
                <w:rFonts w:hint="default" w:ascii="Times New Roman" w:hAnsi="Times New Roman" w:eastAsia="宋体" w:cs="Times New Roman"/>
                <w:color w:val="auto"/>
                <w:spacing w:val="-67"/>
                <w:sz w:val="24"/>
                <w:szCs w:val="24"/>
                <w:highlight w:val="none"/>
              </w:rPr>
              <w:t xml:space="preserve"> </w:t>
            </w:r>
            <w:r>
              <w:rPr>
                <w:rFonts w:hint="default" w:ascii="Times New Roman" w:hAnsi="Times New Roman" w:eastAsia="宋体" w:cs="Times New Roman"/>
                <w:color w:val="auto"/>
                <w:sz w:val="24"/>
                <w:szCs w:val="24"/>
                <w:highlight w:val="none"/>
              </w:rPr>
              <w:t>持这种性能。</w:t>
            </w:r>
          </w:p>
          <w:p>
            <w:pPr>
              <w:keepNext w:val="0"/>
              <w:keepLines w:val="0"/>
              <w:pageBreakBefore w:val="0"/>
              <w:wordWrap/>
              <w:topLinePunct w:val="0"/>
              <w:autoSpaceDE/>
              <w:autoSpaceDN/>
              <w:bidi w:val="0"/>
              <w:adjustRightInd w:val="0"/>
              <w:snapToGrid w:val="0"/>
              <w:spacing w:line="356" w:lineRule="auto"/>
              <w:ind w:firstLine="378" w:firstLineChars="150"/>
              <w:textAlignment w:val="auto"/>
              <w:outlineLvl w:val="9"/>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原辅料特性及加工工艺，挤塑工序加工过程中由于树脂热解使得低分子有机气体散发，项目挤出过程塑料熔融温度为150℃，由于温度的升高从而产生有机废气。根据林华影、张伟、张琼，林瑶（气相色谱-质谱法分析聚氯乙烯加热分解产物）【J】，中国卫生检验杂志，2008年4月第18卷第4期研究结果可知，聚氯乙烯在不同温度的加工使用条件下所释放于工作场所空气中的毒害物质的种类、数量，具体数据详见表</w:t>
            </w:r>
            <w:r>
              <w:rPr>
                <w:rFonts w:hint="eastAsia" w:cs="Times New Roman"/>
                <w:color w:val="auto"/>
                <w:spacing w:val="6"/>
                <w:kern w:val="2"/>
                <w:sz w:val="24"/>
                <w:szCs w:val="24"/>
                <w:highlight w:val="none"/>
                <w:lang w:val="en-US" w:eastAsia="zh-CN" w:bidi="ar-SA"/>
              </w:rPr>
              <w:t>4-3</w:t>
            </w:r>
            <w:r>
              <w:rPr>
                <w:rFonts w:hint="default" w:ascii="Times New Roman" w:hAnsi="Times New Roman" w:eastAsia="宋体" w:cs="Times New Roman"/>
                <w:color w:val="auto"/>
                <w:spacing w:val="6"/>
                <w:kern w:val="2"/>
                <w:sz w:val="24"/>
                <w:szCs w:val="24"/>
                <w:highlight w:val="none"/>
                <w:lang w:val="en-US" w:eastAsia="zh-CN" w:bidi="ar-SA"/>
              </w:rPr>
              <w:t>所示。</w:t>
            </w:r>
          </w:p>
          <w:p>
            <w:pPr>
              <w:spacing w:line="240" w:lineRule="auto"/>
              <w:ind w:firstLine="446"/>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表</w:t>
            </w:r>
            <w:r>
              <w:rPr>
                <w:rFonts w:hint="eastAsia" w:cs="Times New Roman"/>
                <w:b/>
                <w:bCs/>
                <w:color w:val="auto"/>
                <w:spacing w:val="6"/>
                <w:sz w:val="21"/>
                <w:szCs w:val="21"/>
                <w:highlight w:val="none"/>
                <w:lang w:val="en-US" w:eastAsia="zh-CN"/>
              </w:rPr>
              <w:t>4-3</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z w:val="21"/>
                <w:szCs w:val="21"/>
                <w:highlight w:val="none"/>
              </w:rPr>
              <w:t>不同温度条件下PVC的加热分解产物种类和浓度   单位：mg/m</w:t>
            </w:r>
            <w:r>
              <w:rPr>
                <w:rFonts w:hint="default" w:ascii="Times New Roman" w:hAnsi="Times New Roman" w:eastAsia="宋体" w:cs="Times New Roman"/>
                <w:b/>
                <w:bCs/>
                <w:color w:val="auto"/>
                <w:sz w:val="21"/>
                <w:szCs w:val="21"/>
                <w:highlight w:val="none"/>
                <w:vertAlign w:val="superscript"/>
              </w:rPr>
              <w:t>3</w:t>
            </w:r>
          </w:p>
          <w:tbl>
            <w:tblPr>
              <w:tblStyle w:val="22"/>
              <w:tblW w:w="8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1"/>
              <w:gridCol w:w="1369"/>
              <w:gridCol w:w="1423"/>
              <w:gridCol w:w="1565"/>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vMerge w:val="restart"/>
                  <w:noWrap w:val="0"/>
                  <w:vAlign w:val="center"/>
                </w:tcPr>
                <w:p>
                  <w:pPr>
                    <w:adjustRightInd/>
                    <w:snapToGrid/>
                    <w:spacing w:line="240" w:lineRule="auto"/>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加热分</w:t>
                  </w:r>
                </w:p>
                <w:p>
                  <w:pPr>
                    <w:adjustRightInd/>
                    <w:snapToGrid/>
                    <w:spacing w:line="240" w:lineRule="auto"/>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解产物</w:t>
                  </w:r>
                </w:p>
              </w:tc>
              <w:tc>
                <w:tcPr>
                  <w:tcW w:w="6505" w:type="dxa"/>
                  <w:gridSpan w:val="4"/>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vMerge w:val="continue"/>
                  <w:noWrap w:val="0"/>
                  <w:vAlign w:val="center"/>
                </w:tcPr>
                <w:p>
                  <w:pPr>
                    <w:ind w:firstLine="422"/>
                    <w:jc w:val="center"/>
                    <w:rPr>
                      <w:rFonts w:hint="default" w:ascii="Times New Roman" w:hAnsi="Times New Roman" w:eastAsia="宋体" w:cs="Times New Roman"/>
                      <w:b/>
                      <w:bCs/>
                      <w:color w:val="auto"/>
                      <w:sz w:val="21"/>
                      <w:szCs w:val="21"/>
                      <w:highlight w:val="none"/>
                    </w:rPr>
                  </w:pPr>
                </w:p>
              </w:tc>
              <w:tc>
                <w:tcPr>
                  <w:tcW w:w="1369"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90</w:t>
                  </w:r>
                </w:p>
              </w:tc>
              <w:tc>
                <w:tcPr>
                  <w:tcW w:w="1423"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110</w:t>
                  </w:r>
                </w:p>
              </w:tc>
              <w:tc>
                <w:tcPr>
                  <w:tcW w:w="1565"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130</w:t>
                  </w:r>
                </w:p>
              </w:tc>
              <w:tc>
                <w:tcPr>
                  <w:tcW w:w="2148"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乙烯</w:t>
                  </w:r>
                </w:p>
              </w:tc>
              <w:tc>
                <w:tcPr>
                  <w:tcW w:w="1369"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423"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0.68</w:t>
                  </w:r>
                </w:p>
              </w:tc>
              <w:tc>
                <w:tcPr>
                  <w:tcW w:w="1565"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1.98</w:t>
                  </w:r>
                </w:p>
              </w:tc>
              <w:tc>
                <w:tcPr>
                  <w:tcW w:w="2148"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氯化氢</w:t>
                  </w:r>
                </w:p>
              </w:tc>
              <w:tc>
                <w:tcPr>
                  <w:tcW w:w="1369"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0.95</w:t>
                  </w:r>
                </w:p>
              </w:tc>
              <w:tc>
                <w:tcPr>
                  <w:tcW w:w="1423"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5.86</w:t>
                  </w:r>
                </w:p>
              </w:tc>
              <w:tc>
                <w:tcPr>
                  <w:tcW w:w="1565"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7.52</w:t>
                  </w:r>
                </w:p>
              </w:tc>
              <w:tc>
                <w:tcPr>
                  <w:tcW w:w="2148"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一氯甲烷</w:t>
                  </w:r>
                </w:p>
              </w:tc>
              <w:tc>
                <w:tcPr>
                  <w:tcW w:w="1369"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423"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565"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2148"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氯乙烯</w:t>
                  </w:r>
                </w:p>
              </w:tc>
              <w:tc>
                <w:tcPr>
                  <w:tcW w:w="1369"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1.03</w:t>
                  </w:r>
                </w:p>
              </w:tc>
              <w:tc>
                <w:tcPr>
                  <w:tcW w:w="1423"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4.08</w:t>
                  </w:r>
                </w:p>
              </w:tc>
              <w:tc>
                <w:tcPr>
                  <w:tcW w:w="1565"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7.85</w:t>
                  </w:r>
                </w:p>
              </w:tc>
              <w:tc>
                <w:tcPr>
                  <w:tcW w:w="2148" w:type="dxa"/>
                  <w:noWrap w:val="0"/>
                  <w:vAlign w:val="center"/>
                </w:tcPr>
                <w:p>
                  <w:pPr>
                    <w:ind w:firstLine="42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二氯乙烯</w:t>
                  </w:r>
                </w:p>
              </w:tc>
              <w:tc>
                <w:tcPr>
                  <w:tcW w:w="1369"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423"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0.53</w:t>
                  </w:r>
                </w:p>
              </w:tc>
              <w:tc>
                <w:tcPr>
                  <w:tcW w:w="1565"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w:t>
                  </w:r>
                </w:p>
              </w:tc>
              <w:tc>
                <w:tcPr>
                  <w:tcW w:w="2148"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二氯甲烷</w:t>
                  </w:r>
                </w:p>
              </w:tc>
              <w:tc>
                <w:tcPr>
                  <w:tcW w:w="1369"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423"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565"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2148"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四氯化碳</w:t>
                  </w:r>
                </w:p>
              </w:tc>
              <w:tc>
                <w:tcPr>
                  <w:tcW w:w="1369"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423"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0.51</w:t>
                  </w:r>
                </w:p>
              </w:tc>
              <w:tc>
                <w:tcPr>
                  <w:tcW w:w="1565"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w:t>
                  </w:r>
                </w:p>
              </w:tc>
              <w:tc>
                <w:tcPr>
                  <w:tcW w:w="2148"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三氯甲烷</w:t>
                  </w:r>
                </w:p>
              </w:tc>
              <w:tc>
                <w:tcPr>
                  <w:tcW w:w="1369"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423"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565"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2148"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二氯乙烷</w:t>
                  </w:r>
                </w:p>
              </w:tc>
              <w:tc>
                <w:tcPr>
                  <w:tcW w:w="1369"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423"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565"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2148"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苯</w:t>
                  </w:r>
                </w:p>
              </w:tc>
              <w:tc>
                <w:tcPr>
                  <w:tcW w:w="1369"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423"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565"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2148"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三氯乙烯</w:t>
                  </w:r>
                </w:p>
              </w:tc>
              <w:tc>
                <w:tcPr>
                  <w:tcW w:w="1369"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423"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0.91</w:t>
                  </w:r>
                </w:p>
              </w:tc>
              <w:tc>
                <w:tcPr>
                  <w:tcW w:w="1565"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1.67</w:t>
                  </w:r>
                </w:p>
              </w:tc>
              <w:tc>
                <w:tcPr>
                  <w:tcW w:w="2148"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甲苯</w:t>
                  </w:r>
                </w:p>
              </w:tc>
              <w:tc>
                <w:tcPr>
                  <w:tcW w:w="1369"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423"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565"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2148"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四氯乙烯</w:t>
                  </w:r>
                </w:p>
              </w:tc>
              <w:tc>
                <w:tcPr>
                  <w:tcW w:w="1369"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423"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565"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0.43</w:t>
                  </w:r>
                </w:p>
              </w:tc>
              <w:tc>
                <w:tcPr>
                  <w:tcW w:w="2148"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851"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苯乙烯</w:t>
                  </w:r>
                </w:p>
              </w:tc>
              <w:tc>
                <w:tcPr>
                  <w:tcW w:w="1369"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423"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1565"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c>
                <w:tcPr>
                  <w:tcW w:w="2148" w:type="dxa"/>
                  <w:noWrap w:val="0"/>
                  <w:vAlign w:val="center"/>
                </w:tcPr>
                <w:p>
                  <w:pPr>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r>
          </w:tbl>
          <w:p>
            <w:pPr>
              <w:pStyle w:val="9"/>
              <w:keepNext w:val="0"/>
              <w:keepLines w:val="0"/>
              <w:pageBreakBefore w:val="0"/>
              <w:widowControl w:val="0"/>
              <w:kinsoku w:val="0"/>
              <w:wordWrap/>
              <w:overflowPunct w:val="0"/>
              <w:topLinePunct w:val="0"/>
              <w:autoSpaceDE/>
              <w:autoSpaceDN/>
              <w:bidi w:val="0"/>
              <w:adjustRightInd/>
              <w:snapToGrid/>
              <w:spacing w:after="0" w:line="360" w:lineRule="auto"/>
              <w:ind w:firstLine="482"/>
              <w:textAlignment w:val="auto"/>
              <w:rPr>
                <w:rFonts w:hint="default" w:ascii="Times New Roman" w:hAnsi="Times New Roman" w:eastAsia="宋体" w:cs="Times New Roman"/>
                <w:color w:val="auto"/>
                <w:kern w:val="0"/>
                <w:sz w:val="24"/>
                <w:szCs w:val="24"/>
                <w:highlight w:val="none"/>
                <w:lang w:val="zh-CN" w:eastAsia="zh-CN" w:bidi="en-US"/>
              </w:rPr>
            </w:pPr>
            <w:r>
              <w:rPr>
                <w:rFonts w:hint="default" w:ascii="Times New Roman" w:hAnsi="Times New Roman" w:eastAsia="宋体" w:cs="Times New Roman"/>
                <w:color w:val="auto"/>
                <w:kern w:val="0"/>
                <w:sz w:val="24"/>
                <w:szCs w:val="24"/>
                <w:highlight w:val="none"/>
                <w:lang w:val="zh-CN" w:eastAsia="zh-CN" w:bidi="en-US"/>
              </w:rPr>
              <w:t>由上可知，聚氯乙烯在90℃的加热条件下即可分解产生氯乙烯、氯化氢及非甲烷总烃，不同的加热温度条件下产物不同，温度越高，分解产物的种类越多，浓度越大。本项目生产挤塑时最高温度为150℃，选取在150℃加热情况下的各污染物进行核算。根据（气相色谱-质谱法分析聚苯乙烯加热分解产物）论文中内容介绍，该论文实验时称取25g的聚氯乙烯粉末在250mL的量瓶中进行加热，因此可对应计算出在150℃时各污染物的产生情况如下：氯化氢的产生量约为0.0948kg/t聚氯乙烯，氯乙烯的产生量为0.1157kg/t聚氯乙烯，非甲烷总烃的产生量为0.1649kg/t聚氯乙烯。</w:t>
            </w:r>
          </w:p>
          <w:p>
            <w:pPr>
              <w:pStyle w:val="9"/>
              <w:keepNext w:val="0"/>
              <w:keepLines w:val="0"/>
              <w:pageBreakBefore w:val="0"/>
              <w:widowControl w:val="0"/>
              <w:kinsoku w:val="0"/>
              <w:wordWrap/>
              <w:overflowPunct w:val="0"/>
              <w:topLinePunct w:val="0"/>
              <w:autoSpaceDE/>
              <w:autoSpaceDN/>
              <w:bidi w:val="0"/>
              <w:adjustRightInd/>
              <w:snapToGrid/>
              <w:spacing w:after="0" w:line="360" w:lineRule="auto"/>
              <w:ind w:firstLine="482"/>
              <w:textAlignment w:val="auto"/>
              <w:rPr>
                <w:rFonts w:hint="default" w:ascii="Times New Roman" w:hAnsi="Times New Roman" w:eastAsia="宋体" w:cs="Times New Roman"/>
                <w:color w:val="auto"/>
                <w:kern w:val="0"/>
                <w:sz w:val="24"/>
                <w:szCs w:val="24"/>
                <w:highlight w:val="none"/>
                <w:lang w:val="zh-CN" w:eastAsia="zh-CN" w:bidi="en-US"/>
              </w:rPr>
            </w:pPr>
            <w:r>
              <w:rPr>
                <w:rFonts w:hint="eastAsia" w:cs="Times New Roman"/>
                <w:color w:val="auto"/>
                <w:kern w:val="0"/>
                <w:sz w:val="24"/>
                <w:szCs w:val="24"/>
                <w:highlight w:val="none"/>
                <w:lang w:val="zh-CN" w:eastAsia="zh-CN" w:bidi="en-US"/>
              </w:rPr>
              <w:t>本</w:t>
            </w:r>
            <w:r>
              <w:rPr>
                <w:rFonts w:hint="default" w:ascii="Times New Roman" w:hAnsi="Times New Roman" w:eastAsia="宋体" w:cs="Times New Roman"/>
                <w:color w:val="auto"/>
                <w:kern w:val="0"/>
                <w:sz w:val="24"/>
                <w:szCs w:val="24"/>
                <w:highlight w:val="none"/>
                <w:lang w:val="zh-CN" w:eastAsia="zh-CN" w:bidi="en-US"/>
              </w:rPr>
              <w:t>项目聚氯乙烯的使用量为</w:t>
            </w:r>
            <w:r>
              <w:rPr>
                <w:rFonts w:hint="eastAsia" w:cs="Times New Roman"/>
                <w:color w:val="auto"/>
                <w:kern w:val="0"/>
                <w:sz w:val="24"/>
                <w:szCs w:val="24"/>
                <w:highlight w:val="none"/>
                <w:lang w:val="en-US" w:eastAsia="zh-CN" w:bidi="en-US"/>
              </w:rPr>
              <w:t>2450</w:t>
            </w:r>
            <w:r>
              <w:rPr>
                <w:rFonts w:hint="default" w:ascii="Times New Roman" w:hAnsi="Times New Roman" w:eastAsia="宋体" w:cs="Times New Roman"/>
                <w:color w:val="auto"/>
                <w:kern w:val="0"/>
                <w:sz w:val="24"/>
                <w:szCs w:val="24"/>
                <w:highlight w:val="none"/>
                <w:lang w:val="zh-CN" w:eastAsia="zh-CN" w:bidi="en-US"/>
              </w:rPr>
              <w:t>t，每年生产330天，每天生产8个小时，则项目生产过程中氯化氢的产生量为0.</w:t>
            </w:r>
            <w:r>
              <w:rPr>
                <w:rFonts w:hint="eastAsia" w:cs="Times New Roman"/>
                <w:color w:val="auto"/>
                <w:kern w:val="0"/>
                <w:sz w:val="24"/>
                <w:szCs w:val="24"/>
                <w:highlight w:val="none"/>
                <w:lang w:val="en-US" w:eastAsia="zh-CN" w:bidi="en-US"/>
              </w:rPr>
              <w:t>232</w:t>
            </w:r>
            <w:r>
              <w:rPr>
                <w:rFonts w:hint="default" w:ascii="Times New Roman" w:hAnsi="Times New Roman" w:eastAsia="宋体" w:cs="Times New Roman"/>
                <w:color w:val="auto"/>
                <w:kern w:val="0"/>
                <w:sz w:val="24"/>
                <w:szCs w:val="24"/>
                <w:highlight w:val="none"/>
                <w:lang w:val="zh-CN" w:eastAsia="zh-CN" w:bidi="en-US"/>
              </w:rPr>
              <w:t>t/a；氯乙烯的产生量为0.</w:t>
            </w:r>
            <w:r>
              <w:rPr>
                <w:rFonts w:hint="eastAsia" w:cs="Times New Roman"/>
                <w:color w:val="auto"/>
                <w:kern w:val="0"/>
                <w:sz w:val="24"/>
                <w:szCs w:val="24"/>
                <w:highlight w:val="none"/>
                <w:lang w:val="en-US" w:eastAsia="zh-CN" w:bidi="en-US"/>
              </w:rPr>
              <w:t>283</w:t>
            </w:r>
            <w:r>
              <w:rPr>
                <w:rFonts w:hint="default" w:ascii="Times New Roman" w:hAnsi="Times New Roman" w:eastAsia="宋体" w:cs="Times New Roman"/>
                <w:color w:val="auto"/>
                <w:kern w:val="0"/>
                <w:sz w:val="24"/>
                <w:szCs w:val="24"/>
                <w:highlight w:val="none"/>
                <w:lang w:val="zh-CN" w:eastAsia="zh-CN" w:bidi="en-US"/>
              </w:rPr>
              <w:t>t/a。</w:t>
            </w:r>
          </w:p>
          <w:p>
            <w:pPr>
              <w:pStyle w:val="76"/>
              <w:ind w:firstLine="482"/>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szCs w:val="24"/>
                <w:highlight w:val="none"/>
                <w:lang w:eastAsia="zh-CN" w:bidi="en-US"/>
              </w:rPr>
              <w:t>本环评</w:t>
            </w:r>
            <w:r>
              <w:rPr>
                <w:rFonts w:hint="default" w:ascii="Times New Roman" w:hAnsi="Times New Roman" w:eastAsia="宋体" w:cs="Times New Roman"/>
                <w:color w:val="auto"/>
                <w:szCs w:val="24"/>
                <w:highlight w:val="none"/>
                <w:lang w:bidi="en-US"/>
              </w:rPr>
              <w:t>提出</w:t>
            </w:r>
            <w:r>
              <w:rPr>
                <w:rFonts w:hint="eastAsia" w:ascii="Times New Roman" w:hAnsi="Times New Roman" w:eastAsia="宋体" w:cs="Times New Roman"/>
                <w:color w:val="auto"/>
                <w:szCs w:val="24"/>
                <w:highlight w:val="none"/>
                <w:lang w:eastAsia="zh-CN" w:bidi="en-US"/>
              </w:rPr>
              <w:t>在</w:t>
            </w:r>
            <w:r>
              <w:rPr>
                <w:rFonts w:hint="eastAsia" w:cs="Times New Roman"/>
                <w:color w:val="auto"/>
                <w:szCs w:val="24"/>
                <w:highlight w:val="none"/>
                <w:lang w:eastAsia="zh-CN" w:bidi="en-US"/>
              </w:rPr>
              <w:t>新增的</w:t>
            </w:r>
            <w:r>
              <w:rPr>
                <w:rFonts w:hint="default" w:ascii="Times New Roman" w:hAnsi="Times New Roman" w:eastAsia="宋体" w:cs="Times New Roman"/>
                <w:color w:val="auto"/>
                <w:szCs w:val="24"/>
                <w:highlight w:val="none"/>
                <w:lang w:bidi="en-US"/>
              </w:rPr>
              <w:t>土工膜</w:t>
            </w:r>
            <w:r>
              <w:rPr>
                <w:rFonts w:hint="default" w:ascii="Times New Roman" w:hAnsi="Times New Roman" w:eastAsia="宋体" w:cs="Times New Roman"/>
                <w:color w:val="auto"/>
                <w:szCs w:val="24"/>
                <w:highlight w:val="none"/>
                <w:lang w:val="en-US" w:bidi="en-US"/>
              </w:rPr>
              <w:t>/防水板生产线</w:t>
            </w:r>
            <w:r>
              <w:rPr>
                <w:rFonts w:hint="default" w:ascii="Times New Roman" w:hAnsi="Times New Roman" w:eastAsia="宋体" w:cs="Times New Roman"/>
                <w:color w:val="auto"/>
                <w:szCs w:val="24"/>
                <w:highlight w:val="none"/>
                <w:lang w:bidi="en-US"/>
              </w:rPr>
              <w:t>上方设置半密闭集气罩对生产过程产生的废气进行收集，</w:t>
            </w:r>
            <w:r>
              <w:rPr>
                <w:rFonts w:hint="default" w:ascii="Times New Roman" w:hAnsi="Times New Roman" w:eastAsia="宋体" w:cs="Times New Roman"/>
                <w:color w:val="auto"/>
                <w:highlight w:val="none"/>
              </w:rPr>
              <w:t>集气罩投影面积应大于有机废气排放口的排放面积，废气经收集后一起进入</w:t>
            </w:r>
            <w:r>
              <w:rPr>
                <w:rFonts w:hint="eastAsia" w:ascii="Times New Roman" w:hAnsi="Times New Roman" w:eastAsia="宋体" w:cs="Times New Roman"/>
                <w:color w:val="auto"/>
                <w:highlight w:val="none"/>
                <w:lang w:eastAsia="zh-CN"/>
              </w:rPr>
              <w:t>原项目已设</w:t>
            </w:r>
            <w:r>
              <w:rPr>
                <w:rFonts w:hint="default" w:ascii="Times New Roman" w:hAnsi="Times New Roman" w:eastAsia="宋体" w:cs="Times New Roman"/>
                <w:color w:val="auto"/>
                <w:szCs w:val="24"/>
                <w:highlight w:val="none"/>
                <w:lang w:val="en-US"/>
              </w:rPr>
              <w:t>UV光氧催化设备+</w:t>
            </w:r>
            <w:r>
              <w:rPr>
                <w:rFonts w:hint="default" w:ascii="Times New Roman" w:hAnsi="Times New Roman" w:eastAsia="宋体" w:cs="Times New Roman"/>
                <w:color w:val="auto"/>
                <w:highlight w:val="none"/>
              </w:rPr>
              <w:t>活性炭吸附净化装置处理，废气净化装置配套的引风机风量为</w:t>
            </w:r>
            <w:r>
              <w:rPr>
                <w:rFonts w:hint="eastAsia" w:cs="Times New Roman"/>
                <w:color w:val="auto"/>
                <w:highlight w:val="none"/>
                <w:lang w:val="en-US" w:eastAsia="zh-CN"/>
              </w:rPr>
              <w:t>100</w:t>
            </w:r>
            <w:r>
              <w:rPr>
                <w:rFonts w:hint="default" w:ascii="Times New Roman" w:hAnsi="Times New Roman" w:eastAsia="宋体" w:cs="Times New Roman"/>
                <w:color w:val="auto"/>
                <w:highlight w:val="none"/>
                <w:lang w:val="en-US"/>
              </w:rPr>
              <w:t>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/h，根据查阅相关资料可知，</w:t>
            </w:r>
            <w:r>
              <w:rPr>
                <w:rFonts w:hint="default" w:ascii="Times New Roman" w:hAnsi="Times New Roman" w:eastAsia="宋体" w:cs="Times New Roman"/>
                <w:color w:val="auto"/>
                <w:szCs w:val="24"/>
                <w:highlight w:val="none"/>
                <w:lang w:val="en-US"/>
              </w:rPr>
              <w:t>UV光氧催化设备+</w:t>
            </w:r>
            <w:r>
              <w:rPr>
                <w:rFonts w:hint="default" w:ascii="Times New Roman" w:hAnsi="Times New Roman" w:eastAsia="宋体" w:cs="Times New Roman"/>
                <w:color w:val="auto"/>
                <w:highlight w:val="none"/>
              </w:rPr>
              <w:t>活性炭吸附净化装置对有机废气中各污染物的去除效率一般在</w:t>
            </w:r>
            <w:r>
              <w:rPr>
                <w:rFonts w:hint="default" w:ascii="Times New Roman" w:hAnsi="Times New Roman" w:eastAsia="宋体" w:cs="Times New Roman"/>
                <w:color w:val="auto"/>
                <w:highlight w:val="none"/>
                <w:lang w:val="en-US"/>
              </w:rPr>
              <w:t>80%以上，本项目取8</w:t>
            </w:r>
            <w:r>
              <w:rPr>
                <w:rFonts w:hint="default" w:ascii="Times New Roman" w:hAnsi="Times New Roman" w:eastAsia="宋体" w:cs="Times New Roman"/>
                <w:color w:val="auto"/>
                <w:highlight w:val="none"/>
              </w:rPr>
              <w:t>0%，</w:t>
            </w:r>
            <w:r>
              <w:rPr>
                <w:rFonts w:hint="default" w:ascii="Times New Roman" w:hAnsi="Times New Roman" w:eastAsia="宋体" w:cs="Times New Roman"/>
                <w:color w:val="auto"/>
                <w:szCs w:val="24"/>
                <w:highlight w:val="none"/>
                <w:lang w:val="en-US"/>
              </w:rPr>
              <w:t>UV光氧催化设备+</w:t>
            </w:r>
            <w:r>
              <w:rPr>
                <w:rFonts w:hint="default" w:ascii="Times New Roman" w:hAnsi="Times New Roman" w:eastAsia="宋体" w:cs="Times New Roman"/>
                <w:color w:val="auto"/>
                <w:highlight w:val="none"/>
              </w:rPr>
              <w:t>活性炭吸附净化装置</w:t>
            </w:r>
            <w:r>
              <w:rPr>
                <w:color w:val="auto"/>
                <w:sz w:val="24"/>
                <w:highlight w:val="none"/>
              </w:rPr>
              <w:t>对氯化氢废气基本无去除效率</w:t>
            </w:r>
            <w:r>
              <w:rPr>
                <w:rFonts w:hint="eastAsia"/>
                <w:color w:val="auto"/>
                <w:sz w:val="24"/>
                <w:highlight w:val="none"/>
              </w:rPr>
              <w:t>。</w:t>
            </w:r>
            <w:r>
              <w:rPr>
                <w:rFonts w:hint="default" w:ascii="Times New Roman" w:hAnsi="Times New Roman" w:eastAsia="宋体" w:cs="Times New Roman"/>
                <w:color w:val="auto"/>
                <w:highlight w:val="none"/>
              </w:rPr>
              <w:t>集气罩的集气效率按</w:t>
            </w:r>
            <w:r>
              <w:rPr>
                <w:rFonts w:hint="default" w:ascii="Times New Roman" w:hAnsi="Times New Roman" w:eastAsia="宋体" w:cs="Times New Roman"/>
                <w:color w:val="auto"/>
                <w:highlight w:val="none"/>
                <w:lang w:val="en-US"/>
              </w:rPr>
              <w:t>85</w:t>
            </w:r>
            <w:r>
              <w:rPr>
                <w:rFonts w:hint="default" w:ascii="Times New Roman" w:hAnsi="Times New Roman" w:eastAsia="宋体" w:cs="Times New Roman"/>
                <w:color w:val="auto"/>
                <w:highlight w:val="none"/>
              </w:rPr>
              <w:t>%计算（通过加大集气罩的收集面积，保持集气口微负压，确保废气收集装置的收集效率在</w:t>
            </w:r>
            <w:r>
              <w:rPr>
                <w:rFonts w:hint="default" w:ascii="Times New Roman" w:hAnsi="Times New Roman" w:eastAsia="宋体" w:cs="Times New Roman"/>
                <w:color w:val="auto"/>
                <w:highlight w:val="none"/>
                <w:lang w:val="en-US"/>
              </w:rPr>
              <w:t>85</w:t>
            </w:r>
            <w:r>
              <w:rPr>
                <w:rFonts w:hint="default" w:ascii="Times New Roman" w:hAnsi="Times New Roman" w:eastAsia="宋体" w:cs="Times New Roman"/>
                <w:color w:val="auto"/>
                <w:highlight w:val="none"/>
              </w:rPr>
              <w:t>%以上）</w:t>
            </w:r>
            <w:r>
              <w:rPr>
                <w:rFonts w:hint="eastAsia" w:ascii="Times New Roman" w:hAnsi="Times New Roman" w:eastAsia="宋体" w:cs="Times New Roman"/>
                <w:color w:val="auto"/>
                <w:highlight w:val="none"/>
                <w:lang w:eastAsia="zh-CN"/>
              </w:rPr>
              <w:t>。</w:t>
            </w:r>
          </w:p>
          <w:p>
            <w:pPr>
              <w:pStyle w:val="76"/>
              <w:ind w:firstLine="482"/>
              <w:rPr>
                <w:rFonts w:hint="default" w:ascii="Times New Roman" w:hAnsi="Times New Roman" w:eastAsia="宋体" w:cs="Times New Roman"/>
                <w:b/>
                <w:color w:val="auto"/>
                <w:szCs w:val="24"/>
                <w:highlight w:val="none"/>
              </w:rPr>
            </w:pPr>
            <w:r>
              <w:rPr>
                <w:rFonts w:hint="default" w:ascii="Times New Roman" w:hAnsi="Times New Roman" w:eastAsia="宋体" w:cs="Times New Roman"/>
                <w:color w:val="auto"/>
                <w:kern w:val="0"/>
                <w:sz w:val="24"/>
                <w:szCs w:val="24"/>
                <w:highlight w:val="none"/>
                <w:lang w:val="zh-CN" w:eastAsia="zh-CN" w:bidi="en-US"/>
              </w:rPr>
              <w:t>则</w:t>
            </w:r>
            <w:r>
              <w:rPr>
                <w:rFonts w:hint="eastAsia" w:cs="Times New Roman"/>
                <w:color w:val="auto"/>
                <w:kern w:val="0"/>
                <w:sz w:val="24"/>
                <w:szCs w:val="24"/>
                <w:highlight w:val="none"/>
                <w:lang w:val="zh-CN" w:eastAsia="zh-CN" w:bidi="en-US"/>
              </w:rPr>
              <w:t>本项目</w:t>
            </w:r>
            <w:r>
              <w:rPr>
                <w:rFonts w:hint="default" w:ascii="Times New Roman" w:hAnsi="Times New Roman" w:eastAsia="宋体" w:cs="Times New Roman"/>
                <w:color w:val="auto"/>
                <w:kern w:val="0"/>
                <w:sz w:val="24"/>
                <w:szCs w:val="24"/>
                <w:highlight w:val="none"/>
                <w:lang w:val="zh-CN" w:eastAsia="zh-CN" w:bidi="en-US"/>
              </w:rPr>
              <w:t>生产过程中氯化氢的</w:t>
            </w:r>
            <w:r>
              <w:rPr>
                <w:rFonts w:hint="eastAsia" w:ascii="Times New Roman" w:hAnsi="Times New Roman" w:cs="Times New Roman"/>
                <w:color w:val="auto"/>
                <w:kern w:val="0"/>
                <w:sz w:val="24"/>
                <w:szCs w:val="24"/>
                <w:highlight w:val="none"/>
                <w:lang w:val="zh-CN" w:eastAsia="zh-CN" w:bidi="en-US"/>
              </w:rPr>
              <w:t>有组织排放</w:t>
            </w:r>
            <w:r>
              <w:rPr>
                <w:rFonts w:hint="default" w:ascii="Times New Roman" w:hAnsi="Times New Roman" w:eastAsia="宋体" w:cs="Times New Roman"/>
                <w:color w:val="auto"/>
                <w:kern w:val="0"/>
                <w:sz w:val="24"/>
                <w:szCs w:val="24"/>
                <w:highlight w:val="none"/>
                <w:lang w:val="zh-CN" w:eastAsia="zh-CN" w:bidi="en-US"/>
              </w:rPr>
              <w:t>量为</w:t>
            </w:r>
            <w:r>
              <w:rPr>
                <w:rFonts w:hint="eastAsia" w:cs="Times New Roman"/>
                <w:color w:val="auto"/>
                <w:kern w:val="0"/>
                <w:sz w:val="24"/>
                <w:szCs w:val="24"/>
                <w:highlight w:val="none"/>
                <w:lang w:val="en-US" w:eastAsia="zh-CN" w:bidi="en-US"/>
              </w:rPr>
              <w:t>0.1972</w:t>
            </w:r>
            <w:r>
              <w:rPr>
                <w:rFonts w:hint="default" w:ascii="Times New Roman" w:hAnsi="Times New Roman" w:eastAsia="宋体" w:cs="Times New Roman"/>
                <w:color w:val="auto"/>
                <w:kern w:val="0"/>
                <w:sz w:val="24"/>
                <w:szCs w:val="24"/>
                <w:highlight w:val="none"/>
                <w:lang w:val="zh-CN" w:eastAsia="zh-CN" w:bidi="en-US"/>
              </w:rPr>
              <w:t>t/a</w:t>
            </w:r>
            <w:r>
              <w:rPr>
                <w:rFonts w:hint="eastAsia" w:cs="Times New Roman"/>
                <w:color w:val="auto"/>
                <w:kern w:val="0"/>
                <w:sz w:val="24"/>
                <w:szCs w:val="24"/>
                <w:highlight w:val="none"/>
                <w:lang w:val="zh-CN" w:eastAsia="zh-CN" w:bidi="en-US"/>
              </w:rPr>
              <w:t>，</w:t>
            </w:r>
            <w:r>
              <w:rPr>
                <w:rFonts w:hint="eastAsia" w:ascii="Times New Roman" w:hAnsi="Times New Roman" w:cs="Times New Roman"/>
                <w:color w:val="auto"/>
                <w:kern w:val="0"/>
                <w:sz w:val="24"/>
                <w:szCs w:val="24"/>
                <w:highlight w:val="none"/>
                <w:lang w:val="zh-CN" w:eastAsia="zh-CN" w:bidi="en-US"/>
              </w:rPr>
              <w:t>无组织排放</w:t>
            </w:r>
            <w:r>
              <w:rPr>
                <w:rFonts w:hint="default" w:ascii="Times New Roman" w:hAnsi="Times New Roman" w:eastAsia="宋体" w:cs="Times New Roman"/>
                <w:color w:val="auto"/>
                <w:kern w:val="0"/>
                <w:sz w:val="24"/>
                <w:szCs w:val="24"/>
                <w:highlight w:val="none"/>
                <w:lang w:val="zh-CN" w:eastAsia="zh-CN" w:bidi="en-US"/>
              </w:rPr>
              <w:t>量为</w:t>
            </w:r>
            <w:r>
              <w:rPr>
                <w:rFonts w:hint="eastAsia" w:ascii="Times New Roman" w:hAnsi="Times New Roman" w:cs="Times New Roman"/>
                <w:color w:val="auto"/>
                <w:kern w:val="0"/>
                <w:sz w:val="24"/>
                <w:szCs w:val="24"/>
                <w:highlight w:val="none"/>
                <w:lang w:val="en-US" w:eastAsia="zh-CN" w:bidi="en-US"/>
              </w:rPr>
              <w:t>0.0</w:t>
            </w:r>
            <w:r>
              <w:rPr>
                <w:rFonts w:hint="eastAsia" w:cs="Times New Roman"/>
                <w:color w:val="auto"/>
                <w:kern w:val="0"/>
                <w:sz w:val="24"/>
                <w:szCs w:val="24"/>
                <w:highlight w:val="none"/>
                <w:lang w:val="en-US" w:eastAsia="zh-CN" w:bidi="en-US"/>
              </w:rPr>
              <w:t>348</w:t>
            </w:r>
            <w:r>
              <w:rPr>
                <w:rFonts w:hint="default" w:ascii="Times New Roman" w:hAnsi="Times New Roman" w:eastAsia="宋体" w:cs="Times New Roman"/>
                <w:color w:val="auto"/>
                <w:kern w:val="0"/>
                <w:sz w:val="24"/>
                <w:szCs w:val="24"/>
                <w:highlight w:val="none"/>
                <w:lang w:val="zh-CN" w:eastAsia="zh-CN" w:bidi="en-US"/>
              </w:rPr>
              <w:t>t/a；氯乙烯的</w:t>
            </w:r>
            <w:r>
              <w:rPr>
                <w:rFonts w:hint="eastAsia" w:ascii="Times New Roman" w:hAnsi="Times New Roman" w:cs="Times New Roman"/>
                <w:color w:val="auto"/>
                <w:kern w:val="0"/>
                <w:sz w:val="24"/>
                <w:szCs w:val="24"/>
                <w:highlight w:val="none"/>
                <w:lang w:val="zh-CN" w:eastAsia="zh-CN" w:bidi="en-US"/>
              </w:rPr>
              <w:t>有组织排放</w:t>
            </w:r>
            <w:r>
              <w:rPr>
                <w:rFonts w:hint="default" w:ascii="Times New Roman" w:hAnsi="Times New Roman" w:eastAsia="宋体" w:cs="Times New Roman"/>
                <w:color w:val="auto"/>
                <w:kern w:val="0"/>
                <w:sz w:val="24"/>
                <w:szCs w:val="24"/>
                <w:highlight w:val="none"/>
                <w:lang w:val="zh-CN" w:eastAsia="zh-CN" w:bidi="en-US"/>
              </w:rPr>
              <w:t>量为</w:t>
            </w:r>
            <w:r>
              <w:rPr>
                <w:rFonts w:hint="eastAsia" w:cs="Times New Roman"/>
                <w:color w:val="auto"/>
                <w:kern w:val="0"/>
                <w:sz w:val="24"/>
                <w:szCs w:val="24"/>
                <w:highlight w:val="none"/>
                <w:lang w:val="en-US" w:eastAsia="zh-CN" w:bidi="en-US"/>
              </w:rPr>
              <w:t>0.0481</w:t>
            </w:r>
            <w:r>
              <w:rPr>
                <w:rFonts w:hint="default" w:ascii="Times New Roman" w:hAnsi="Times New Roman" w:eastAsia="宋体" w:cs="Times New Roman"/>
                <w:color w:val="auto"/>
                <w:kern w:val="0"/>
                <w:sz w:val="24"/>
                <w:szCs w:val="24"/>
                <w:highlight w:val="none"/>
                <w:lang w:val="zh-CN" w:eastAsia="zh-CN" w:bidi="en-US"/>
              </w:rPr>
              <w:t>t/a</w:t>
            </w:r>
            <w:r>
              <w:rPr>
                <w:rFonts w:hint="eastAsia" w:cs="Times New Roman"/>
                <w:color w:val="auto"/>
                <w:kern w:val="0"/>
                <w:sz w:val="24"/>
                <w:szCs w:val="24"/>
                <w:highlight w:val="none"/>
                <w:lang w:val="zh-CN" w:eastAsia="zh-CN" w:bidi="en-US"/>
              </w:rPr>
              <w:t>，</w:t>
            </w:r>
            <w:r>
              <w:rPr>
                <w:rFonts w:hint="eastAsia" w:ascii="Times New Roman" w:hAnsi="Times New Roman" w:cs="Times New Roman"/>
                <w:color w:val="auto"/>
                <w:kern w:val="0"/>
                <w:sz w:val="24"/>
                <w:szCs w:val="24"/>
                <w:highlight w:val="none"/>
                <w:lang w:val="zh-CN" w:eastAsia="zh-CN" w:bidi="en-US"/>
              </w:rPr>
              <w:t>无组织排放</w:t>
            </w:r>
            <w:r>
              <w:rPr>
                <w:rFonts w:hint="default" w:ascii="Times New Roman" w:hAnsi="Times New Roman" w:eastAsia="宋体" w:cs="Times New Roman"/>
                <w:color w:val="auto"/>
                <w:kern w:val="0"/>
                <w:sz w:val="24"/>
                <w:szCs w:val="24"/>
                <w:highlight w:val="none"/>
                <w:lang w:val="zh-CN" w:eastAsia="zh-CN" w:bidi="en-US"/>
              </w:rPr>
              <w:t>量为</w:t>
            </w:r>
            <w:r>
              <w:rPr>
                <w:rFonts w:hint="eastAsia" w:ascii="Times New Roman" w:hAnsi="Times New Roman" w:cs="Times New Roman"/>
                <w:color w:val="auto"/>
                <w:kern w:val="0"/>
                <w:sz w:val="24"/>
                <w:szCs w:val="24"/>
                <w:highlight w:val="none"/>
                <w:lang w:val="en-US" w:eastAsia="zh-CN" w:bidi="en-US"/>
              </w:rPr>
              <w:t>0.0425</w:t>
            </w:r>
            <w:r>
              <w:rPr>
                <w:rFonts w:hint="default" w:ascii="Times New Roman" w:hAnsi="Times New Roman" w:eastAsia="宋体" w:cs="Times New Roman"/>
                <w:color w:val="auto"/>
                <w:kern w:val="0"/>
                <w:sz w:val="24"/>
                <w:szCs w:val="24"/>
                <w:highlight w:val="none"/>
                <w:lang w:val="zh-CN" w:eastAsia="zh-CN" w:bidi="en-US"/>
              </w:rPr>
              <w:t>t/a。</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②</w:t>
            </w:r>
            <w:r>
              <w:rPr>
                <w:rFonts w:hint="default" w:ascii="Times New Roman" w:hAnsi="Times New Roman" w:cs="Times New Roman"/>
                <w:b/>
                <w:bCs/>
                <w:color w:val="auto"/>
                <w:sz w:val="24"/>
                <w:szCs w:val="24"/>
                <w:highlight w:val="none"/>
                <w:lang w:val="en-US" w:eastAsia="zh-CN"/>
              </w:rPr>
              <w:t>有机</w:t>
            </w:r>
            <w:r>
              <w:rPr>
                <w:rFonts w:hint="default" w:ascii="Times New Roman" w:hAnsi="Times New Roman" w:cs="Times New Roman"/>
                <w:b/>
                <w:bCs/>
                <w:color w:val="auto"/>
                <w:kern w:val="2"/>
                <w:sz w:val="24"/>
                <w:szCs w:val="24"/>
                <w:highlight w:val="none"/>
                <w:lang w:val="en-US" w:eastAsia="zh-CN" w:bidi="ar-SA"/>
              </w:rPr>
              <w:t>废气（G1-</w:t>
            </w:r>
            <w:r>
              <w:rPr>
                <w:rFonts w:hint="eastAsia" w:ascii="Times New Roman" w:hAnsi="Times New Roman" w:cs="Times New Roman"/>
                <w:b/>
                <w:bCs/>
                <w:color w:val="auto"/>
                <w:kern w:val="2"/>
                <w:sz w:val="24"/>
                <w:szCs w:val="24"/>
                <w:highlight w:val="none"/>
                <w:lang w:val="en-US" w:eastAsia="zh-CN" w:bidi="ar-SA"/>
              </w:rPr>
              <w:t>1、G1-2</w:t>
            </w:r>
            <w:r>
              <w:rPr>
                <w:rFonts w:hint="default" w:ascii="Times New Roman" w:hAnsi="Times New Roman" w:cs="Times New Roman"/>
                <w:b/>
                <w:bCs/>
                <w:color w:val="auto"/>
                <w:kern w:val="2"/>
                <w:sz w:val="24"/>
                <w:szCs w:val="24"/>
                <w:highlight w:val="none"/>
                <w:lang w:val="en-US" w:eastAsia="zh-CN" w:bidi="ar-SA"/>
              </w:rPr>
              <w:t>）</w:t>
            </w:r>
          </w:p>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有机</w:t>
            </w:r>
            <w:r>
              <w:rPr>
                <w:rFonts w:hint="default" w:ascii="Times New Roman" w:hAnsi="Times New Roman" w:eastAsia="宋体" w:cs="Times New Roman"/>
                <w:b/>
                <w:bCs/>
                <w:color w:val="auto"/>
                <w:sz w:val="21"/>
                <w:szCs w:val="21"/>
                <w:highlight w:val="none"/>
                <w:lang w:val="en-US" w:eastAsia="zh-CN"/>
              </w:rPr>
              <w:t>废气排放情况</w:t>
            </w:r>
          </w:p>
          <w:tbl>
            <w:tblPr>
              <w:tblStyle w:val="23"/>
              <w:tblW w:w="84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780"/>
              <w:gridCol w:w="329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5653" w:type="dxa"/>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聚乙烯颗粒、聚氯乙烯树脂挤出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非甲烷总烃</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w:t>
                  </w:r>
                  <w:r>
                    <w:rPr>
                      <w:rFonts w:hint="eastAsia" w:ascii="Times New Roman" w:hAnsi="Times New Roman" w:cs="Times New Roman"/>
                      <w:b/>
                      <w:bCs w:val="0"/>
                      <w:color w:val="auto"/>
                      <w:spacing w:val="-10"/>
                      <w:sz w:val="21"/>
                      <w:szCs w:val="21"/>
                      <w:highlight w:val="none"/>
                      <w:vertAlign w:val="baseline"/>
                      <w:lang w:val="en-US" w:eastAsia="zh-CN"/>
                    </w:rPr>
                    <w:t>（t/a）</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1.260</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污染物产生速率</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kg/h</w:t>
                  </w:r>
                  <w:r>
                    <w:rPr>
                      <w:rFonts w:hint="eastAsia" w:ascii="Times New Roman" w:hAnsi="Times New Roman" w:cs="Times New Roman"/>
                      <w:b/>
                      <w:bCs w:val="0"/>
                      <w:color w:val="auto"/>
                      <w:spacing w:val="-10"/>
                      <w:sz w:val="21"/>
                      <w:szCs w:val="21"/>
                      <w:highlight w:val="none"/>
                      <w:vertAlign w:val="baseline"/>
                      <w:lang w:val="en-US" w:eastAsia="zh-CN"/>
                    </w:rPr>
                    <w:t>）</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0.477</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eastAsia" w:ascii="Times New Roman" w:hAnsi="Times New Roman" w:cs="Times New Roman"/>
                      <w:b/>
                      <w:bCs w:val="0"/>
                      <w:color w:val="auto"/>
                      <w:spacing w:val="-10"/>
                      <w:sz w:val="21"/>
                      <w:szCs w:val="21"/>
                      <w:highlight w:val="none"/>
                      <w:vertAlign w:val="baseline"/>
                      <w:lang w:val="en-US" w:eastAsia="zh-CN"/>
                    </w:rPr>
                    <w:t>）</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47.7</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有组织</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10</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00m</w:t>
                  </w:r>
                  <w:r>
                    <w:rPr>
                      <w:rFonts w:hint="default" w:ascii="Times New Roman" w:hAnsi="Times New Roman" w:eastAsia="宋体" w:cs="Times New Roman"/>
                      <w:b w:val="0"/>
                      <w:bCs/>
                      <w:color w:val="auto"/>
                      <w:spacing w:val="-10"/>
                      <w:w w:val="100"/>
                      <w:kern w:val="2"/>
                      <w:sz w:val="21"/>
                      <w:szCs w:val="21"/>
                      <w:highlight w:val="none"/>
                      <w:vertAlign w:val="superscript"/>
                      <w:lang w:val="en-US" w:eastAsia="zh-CN" w:bidi="ar-SA"/>
                    </w:rPr>
                    <w:t>3</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/h</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85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UV光氧催化+</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活性炭吸附</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8</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是</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 xml:space="preserve">。属于《排污许可证申请与核发技术规范 </w:t>
                  </w:r>
                  <w:r>
                    <w:rPr>
                      <w:rFonts w:hint="eastAsia" w:cs="Times New Roman"/>
                      <w:b w:val="0"/>
                      <w:bCs/>
                      <w:color w:val="auto"/>
                      <w:spacing w:val="-10"/>
                      <w:w w:val="100"/>
                      <w:kern w:val="2"/>
                      <w:sz w:val="21"/>
                      <w:szCs w:val="21"/>
                      <w:highlight w:val="none"/>
                      <w:vertAlign w:val="baseline"/>
                      <w:lang w:val="en-US" w:eastAsia="zh-CN" w:bidi="ar-SA"/>
                    </w:rPr>
                    <w:t>橡胶和塑料制品业</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 xml:space="preserve">》（HJ </w:t>
                  </w:r>
                  <w:r>
                    <w:rPr>
                      <w:rFonts w:hint="eastAsia" w:cs="Times New Roman"/>
                      <w:b w:val="0"/>
                      <w:bCs/>
                      <w:color w:val="auto"/>
                      <w:spacing w:val="-10"/>
                      <w:w w:val="100"/>
                      <w:kern w:val="2"/>
                      <w:sz w:val="21"/>
                      <w:szCs w:val="21"/>
                      <w:highlight w:val="none"/>
                      <w:vertAlign w:val="baseline"/>
                      <w:lang w:val="en-US" w:eastAsia="zh-CN" w:bidi="ar-SA"/>
                    </w:rPr>
                    <w:t>1066-2019</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）“附录A废气污染防治可行技术”中的技术“吸附”。</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eastAsia" w:ascii="Times New Roman" w:hAnsi="Times New Roman" w:cs="Times New Roman"/>
                      <w:b/>
                      <w:bCs w:val="0"/>
                      <w:color w:val="auto"/>
                      <w:spacing w:val="-10"/>
                      <w:sz w:val="21"/>
                      <w:szCs w:val="21"/>
                      <w:highlight w:val="none"/>
                      <w:vertAlign w:val="baseline"/>
                      <w:lang w:val="en-US" w:eastAsia="zh-CN"/>
                    </w:rPr>
                    <w:t>）</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9.5</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kg/h</w:t>
                  </w:r>
                  <w:r>
                    <w:rPr>
                      <w:rFonts w:hint="eastAsia" w:ascii="Times New Roman" w:hAnsi="Times New Roman" w:cs="Times New Roman"/>
                      <w:b/>
                      <w:bCs w:val="0"/>
                      <w:color w:val="auto"/>
                      <w:spacing w:val="-10"/>
                      <w:sz w:val="21"/>
                      <w:szCs w:val="21"/>
                      <w:highlight w:val="none"/>
                      <w:vertAlign w:val="baseline"/>
                      <w:lang w:val="en-US" w:eastAsia="zh-CN"/>
                    </w:rPr>
                    <w:t>）</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0.095</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w:t>
                  </w:r>
                  <w:r>
                    <w:rPr>
                      <w:rFonts w:hint="eastAsia" w:ascii="Times New Roman" w:hAnsi="Times New Roman" w:cs="Times New Roman"/>
                      <w:b/>
                      <w:bCs w:val="0"/>
                      <w:color w:val="auto"/>
                      <w:spacing w:val="-10"/>
                      <w:sz w:val="21"/>
                      <w:szCs w:val="21"/>
                      <w:highlight w:val="none"/>
                      <w:vertAlign w:val="baseline"/>
                      <w:lang w:val="en-US" w:eastAsia="zh-CN"/>
                    </w:rPr>
                    <w:t>（t/a）</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0.252</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eastAsia" w:cs="Times New Roman"/>
                      <w:b w:val="0"/>
                      <w:bCs/>
                      <w:color w:val="auto"/>
                      <w:spacing w:val="-10"/>
                      <w:w w:val="100"/>
                      <w:kern w:val="2"/>
                      <w:sz w:val="21"/>
                      <w:szCs w:val="21"/>
                      <w:highlight w:val="none"/>
                      <w:vertAlign w:val="baseline"/>
                      <w:lang w:val="en-US" w:eastAsia="zh-CN" w:bidi="ar-SA"/>
                    </w:rPr>
                    <w:t>4</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25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一般排放口</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E</w:t>
                  </w:r>
                  <w:r>
                    <w:rPr>
                      <w:rFonts w:hint="default" w:cs="Times New Roman"/>
                      <w:b w:val="0"/>
                      <w:bCs/>
                      <w:color w:val="auto"/>
                      <w:spacing w:val="-10"/>
                      <w:w w:val="100"/>
                      <w:kern w:val="2"/>
                      <w:sz w:val="21"/>
                      <w:szCs w:val="21"/>
                      <w:highlight w:val="none"/>
                      <w:vertAlign w:val="baseline"/>
                      <w:lang w:val="en-US" w:eastAsia="zh-CN" w:bidi="ar-SA"/>
                    </w:rPr>
                    <w:t>103.247815</w:t>
                  </w:r>
                  <w:r>
                    <w:rPr>
                      <w:rFonts w:hint="eastAsia" w:cs="Times New Roman"/>
                      <w:b w:val="0"/>
                      <w:bCs/>
                      <w:color w:val="auto"/>
                      <w:spacing w:val="-10"/>
                      <w:w w:val="100"/>
                      <w:kern w:val="2"/>
                      <w:sz w:val="21"/>
                      <w:szCs w:val="21"/>
                      <w:highlight w:val="none"/>
                      <w:vertAlign w:val="baseline"/>
                      <w:lang w:val="en-US" w:eastAsia="zh-CN" w:bidi="ar-SA"/>
                    </w:rPr>
                    <w:t>°、N</w:t>
                  </w:r>
                  <w:r>
                    <w:rPr>
                      <w:rFonts w:hint="default" w:cs="Times New Roman"/>
                      <w:b w:val="0"/>
                      <w:bCs/>
                      <w:color w:val="auto"/>
                      <w:spacing w:val="-10"/>
                      <w:w w:val="100"/>
                      <w:kern w:val="2"/>
                      <w:sz w:val="21"/>
                      <w:szCs w:val="21"/>
                      <w:highlight w:val="none"/>
                      <w:vertAlign w:val="baseline"/>
                      <w:lang w:val="en-US" w:eastAsia="zh-CN" w:bidi="ar-SA"/>
                    </w:rPr>
                    <w:t>25.642568</w:t>
                  </w:r>
                  <w:r>
                    <w:rPr>
                      <w:rFonts w:hint="eastAsia" w:cs="Times New Roman"/>
                      <w:b w:val="0"/>
                      <w:bCs/>
                      <w:color w:val="auto"/>
                      <w:spacing w:val="-10"/>
                      <w:w w:val="100"/>
                      <w:kern w:val="2"/>
                      <w:sz w:val="21"/>
                      <w:szCs w:val="21"/>
                      <w:highlight w:val="none"/>
                      <w:vertAlign w:val="baseline"/>
                      <w:lang w:val="en-US" w:eastAsia="zh-CN" w:bidi="ar-SA"/>
                    </w:rPr>
                    <w:t>°</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5653" w:type="dxa"/>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color w:val="auto"/>
                      <w:szCs w:val="22"/>
                      <w:highlight w:val="none"/>
                    </w:rPr>
                    <w:t>《大气污染物综合排放标准》（GB16297-1996）</w:t>
                  </w:r>
                  <w:r>
                    <w:rPr>
                      <w:rFonts w:hint="eastAsia" w:ascii="Times New Roman" w:hAnsi="Times New Roman" w:eastAsia="宋体" w:cs="Times New Roman"/>
                      <w:color w:val="auto"/>
                      <w:szCs w:val="22"/>
                      <w:highlight w:val="none"/>
                      <w:lang w:eastAsia="zh-CN"/>
                    </w:rPr>
                    <w:t>与</w:t>
                  </w:r>
                  <w:r>
                    <w:rPr>
                      <w:rFonts w:hint="default" w:ascii="Times New Roman" w:hAnsi="Times New Roman" w:eastAsia="宋体" w:cs="Times New Roman"/>
                      <w:color w:val="auto"/>
                      <w:highlight w:val="none"/>
                    </w:rPr>
                    <w:t>《合成树脂工业污染物排放标准》（GB31572-2015）</w:t>
                  </w:r>
                  <w:r>
                    <w:rPr>
                      <w:rFonts w:hint="eastAsia" w:ascii="Times New Roman" w:hAnsi="Times New Roman" w:eastAsia="宋体" w:cs="Times New Roman"/>
                      <w:color w:val="auto"/>
                      <w:highlight w:val="none"/>
                      <w:lang w:eastAsia="zh-CN"/>
                    </w:rPr>
                    <w:t>最严值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1013"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排气筒出口</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非甲烷总烃</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r>
          </w:tbl>
          <w:p>
            <w:pPr>
              <w:pStyle w:val="75"/>
              <w:keepNext w:val="0"/>
              <w:keepLines w:val="0"/>
              <w:pageBreakBefore w:val="0"/>
              <w:wordWrap/>
              <w:topLinePunct w:val="0"/>
              <w:autoSpaceDE/>
              <w:autoSpaceDN/>
              <w:bidi w:val="0"/>
              <w:adjustRightInd w:val="0"/>
              <w:snapToGrid w:val="0"/>
              <w:spacing w:line="356" w:lineRule="auto"/>
              <w:ind w:firstLine="480"/>
              <w:textAlignment w:val="auto"/>
              <w:outlineLvl w:val="9"/>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根据原辅料特性及加工工艺可知，本</w:t>
            </w:r>
            <w:r>
              <w:rPr>
                <w:rFonts w:hint="default" w:ascii="Times New Roman" w:hAnsi="Times New Roman" w:eastAsia="宋体" w:cs="Times New Roman"/>
                <w:color w:val="auto"/>
                <w:highlight w:val="none"/>
                <w:lang w:val="zh-CN"/>
              </w:rPr>
              <w:t>项目</w:t>
            </w:r>
            <w:r>
              <w:rPr>
                <w:rFonts w:hint="default" w:ascii="Times New Roman" w:hAnsi="Times New Roman" w:eastAsia="宋体" w:cs="Times New Roman"/>
                <w:color w:val="auto"/>
                <w:highlight w:val="none"/>
              </w:rPr>
              <w:t>生产土工膜时</w:t>
            </w:r>
            <w:r>
              <w:rPr>
                <w:rFonts w:hint="default" w:ascii="Times New Roman" w:hAnsi="Times New Roman" w:eastAsia="宋体" w:cs="Times New Roman"/>
                <w:color w:val="auto"/>
                <w:highlight w:val="none"/>
                <w:lang w:val="zh-CN"/>
              </w:rPr>
              <w:t>使用的原料为高</w:t>
            </w:r>
            <w:r>
              <w:rPr>
                <w:rFonts w:hint="default" w:ascii="Times New Roman" w:hAnsi="Times New Roman" w:eastAsia="宋体" w:cs="Times New Roman"/>
                <w:color w:val="auto"/>
                <w:highlight w:val="none"/>
              </w:rPr>
              <w:t>密度聚乙烯（</w:t>
            </w:r>
            <w:r>
              <w:rPr>
                <w:rFonts w:hint="default" w:ascii="Times New Roman" w:hAnsi="Times New Roman" w:eastAsia="宋体" w:cs="Times New Roman"/>
                <w:color w:val="auto"/>
                <w:szCs w:val="24"/>
                <w:highlight w:val="none"/>
              </w:rPr>
              <w:t>PE</w:t>
            </w:r>
            <w:r>
              <w:rPr>
                <w:rFonts w:hint="default" w:ascii="Times New Roman" w:hAnsi="Times New Roman" w:eastAsia="宋体" w:cs="Times New Roman"/>
                <w:color w:val="auto"/>
                <w:highlight w:val="none"/>
              </w:rPr>
              <w:t>）塑料颗粒、低密度聚乙烯（</w:t>
            </w:r>
            <w:r>
              <w:rPr>
                <w:rFonts w:hint="default" w:ascii="Times New Roman" w:hAnsi="Times New Roman" w:eastAsia="宋体" w:cs="Times New Roman"/>
                <w:color w:val="auto"/>
                <w:szCs w:val="24"/>
                <w:highlight w:val="none"/>
              </w:rPr>
              <w:t>PE</w:t>
            </w:r>
            <w:r>
              <w:rPr>
                <w:rFonts w:hint="default" w:ascii="Times New Roman" w:hAnsi="Times New Roman" w:eastAsia="宋体" w:cs="Times New Roman"/>
                <w:color w:val="auto"/>
                <w:highlight w:val="none"/>
              </w:rPr>
              <w:t>）塑料颗粒及色母粒</w:t>
            </w:r>
            <w:r>
              <w:rPr>
                <w:rFonts w:hint="default" w:ascii="Times New Roman" w:hAnsi="Times New Roman" w:eastAsia="宋体" w:cs="Times New Roman"/>
                <w:color w:val="auto"/>
                <w:highlight w:val="none"/>
                <w:lang w:val="zh-CN"/>
              </w:rPr>
              <w:t>，粒径较大</w:t>
            </w:r>
            <w:r>
              <w:rPr>
                <w:rFonts w:hint="default" w:ascii="Times New Roman" w:hAnsi="Times New Roman" w:eastAsia="宋体" w:cs="Times New Roman"/>
                <w:color w:val="auto"/>
                <w:highlight w:val="none"/>
              </w:rPr>
              <w:t>，均</w:t>
            </w:r>
            <w:r>
              <w:rPr>
                <w:rFonts w:hint="default" w:ascii="Times New Roman" w:hAnsi="Times New Roman" w:eastAsia="宋体" w:cs="Times New Roman"/>
                <w:color w:val="auto"/>
                <w:highlight w:val="none"/>
                <w:lang w:val="zh-CN"/>
              </w:rPr>
              <w:t>采用塑料袋装贮存，在投料过程不会产生粉尘。且</w:t>
            </w:r>
            <w:r>
              <w:rPr>
                <w:rFonts w:hint="default" w:ascii="Times New Roman" w:hAnsi="Times New Roman" w:eastAsia="宋体" w:cs="Times New Roman"/>
                <w:color w:val="auto"/>
                <w:highlight w:val="none"/>
              </w:rPr>
              <w:t>生产过程中不使用增塑剂等其他助剂，</w:t>
            </w:r>
            <w:r>
              <w:rPr>
                <w:rFonts w:hint="default" w:ascii="Times New Roman" w:hAnsi="Times New Roman" w:eastAsia="宋体" w:cs="Times New Roman"/>
                <w:color w:val="auto"/>
                <w:kern w:val="0"/>
                <w:highlight w:val="none"/>
              </w:rPr>
              <w:t>不进行原料改性，</w:t>
            </w:r>
            <w:r>
              <w:rPr>
                <w:rFonts w:hint="default" w:ascii="Times New Roman" w:hAnsi="Times New Roman" w:eastAsia="宋体" w:cs="Times New Roman"/>
                <w:color w:val="auto"/>
                <w:highlight w:val="none"/>
              </w:rPr>
              <w:t>在挤出及辊压时采用螺杆式加热方式使树脂融化。根据查阅相关资料，聚乙烯的熔融温度为120℃-160℃，热分解温度为＞310℃，本项目挤出系统加热温度控制在150℃左右将聚乙烯塑料颗粒转化为熔融态。根据原料的物理性质，项目加热过程中尚未达到物料的分解温度，因此本项目加热塑化、挤出及辊压时仅有少量物料接触加热螺杆时挥发产生高密度聚乙烯单体等有机废气产生，</w:t>
            </w:r>
            <w:r>
              <w:rPr>
                <w:rFonts w:hint="default" w:ascii="Times New Roman" w:hAnsi="Times New Roman" w:eastAsia="宋体" w:cs="Times New Roman"/>
                <w:color w:val="auto"/>
                <w:szCs w:val="24"/>
                <w:highlight w:val="none"/>
                <w:lang w:val="zh-CN" w:bidi="en-US"/>
              </w:rPr>
              <w:t>在开件取件时溢出，</w:t>
            </w:r>
            <w:r>
              <w:rPr>
                <w:rFonts w:hint="default" w:ascii="Times New Roman" w:hAnsi="Times New Roman" w:eastAsia="宋体" w:cs="Times New Roman"/>
                <w:color w:val="auto"/>
                <w:highlight w:val="none"/>
              </w:rPr>
              <w:t>以非甲烷总烃计。根据</w:t>
            </w:r>
            <w:r>
              <w:rPr>
                <w:rFonts w:hint="eastAsia" w:ascii="Times New Roman" w:hAnsi="Times New Roman" w:eastAsia="宋体" w:cs="Times New Roman"/>
                <w:color w:val="auto"/>
                <w:highlight w:val="none"/>
              </w:rPr>
              <w:t>《杭州市工业源VOCs排放清单及排放特征》中</w:t>
            </w:r>
            <w:r>
              <w:rPr>
                <w:rFonts w:hint="eastAsia" w:ascii="Times New Roman" w:hAnsi="Times New Roman" w:eastAsia="宋体" w:cs="Times New Roman"/>
                <w:color w:val="auto"/>
                <w:highlight w:val="none"/>
                <w:lang w:eastAsia="zh-CN"/>
              </w:rPr>
              <w:t>塑料制品的</w:t>
            </w:r>
            <w:r>
              <w:rPr>
                <w:rFonts w:hint="eastAsia" w:ascii="Times New Roman" w:hAnsi="Times New Roman" w:eastAsia="宋体" w:cs="Times New Roman"/>
                <w:color w:val="auto"/>
                <w:highlight w:val="none"/>
              </w:rPr>
              <w:t>排放</w:t>
            </w:r>
            <w:r>
              <w:rPr>
                <w:rFonts w:hint="eastAsia" w:ascii="Times New Roman" w:hAnsi="Times New Roman" w:eastAsia="宋体" w:cs="Times New Roman"/>
                <w:color w:val="auto"/>
                <w:highlight w:val="none"/>
                <w:lang w:eastAsia="zh-CN"/>
              </w:rPr>
              <w:t>系数</w:t>
            </w:r>
            <w:r>
              <w:rPr>
                <w:rFonts w:hint="eastAsia" w:ascii="Times New Roman" w:hAnsi="Times New Roman" w:eastAsia="宋体" w:cs="Times New Roman"/>
                <w:color w:val="auto"/>
                <w:highlight w:val="none"/>
              </w:rPr>
              <w:t>为</w:t>
            </w:r>
            <w:r>
              <w:rPr>
                <w:rFonts w:hint="eastAsia" w:ascii="Times New Roman" w:hAnsi="Times New Roman" w:eastAsia="宋体" w:cs="Times New Roman"/>
                <w:color w:val="auto"/>
                <w:highlight w:val="none"/>
                <w:lang w:val="en-US" w:eastAsia="zh-CN"/>
              </w:rPr>
              <w:t>0.539kg/t.产品</w:t>
            </w:r>
            <w:r>
              <w:rPr>
                <w:rFonts w:hint="eastAsia" w:ascii="Times New Roman" w:hAnsi="Times New Roman" w:eastAsia="宋体" w:cs="Times New Roman"/>
                <w:color w:val="auto"/>
                <w:highlight w:val="none"/>
              </w:rPr>
              <w:t>。</w:t>
            </w:r>
          </w:p>
          <w:p>
            <w:pPr>
              <w:pStyle w:val="75"/>
              <w:ind w:firstLine="48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本</w:t>
            </w:r>
            <w:r>
              <w:rPr>
                <w:rFonts w:hint="default"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lang w:eastAsia="zh-CN"/>
              </w:rPr>
              <w:t>预计年</w:t>
            </w:r>
            <w:r>
              <w:rPr>
                <w:rFonts w:hint="default" w:ascii="Times New Roman" w:hAnsi="Times New Roman" w:eastAsia="宋体" w:cs="Times New Roman"/>
                <w:color w:val="auto"/>
                <w:highlight w:val="none"/>
              </w:rPr>
              <w:t>产土工膜</w:t>
            </w:r>
            <w:r>
              <w:rPr>
                <w:rFonts w:hint="eastAsia" w:ascii="Times New Roman" w:hAnsi="Times New Roman" w:eastAsia="宋体" w:cs="Times New Roman"/>
                <w:color w:val="auto"/>
                <w:highlight w:val="none"/>
                <w:lang w:val="en-US" w:eastAsia="zh-CN"/>
              </w:rPr>
              <w:t>约2000t</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zh-CN"/>
              </w:rPr>
              <w:t>则土工膜生产过程中非甲烷总烃产生量</w:t>
            </w:r>
            <w:r>
              <w:rPr>
                <w:rFonts w:hint="eastAsia" w:cs="Times New Roman"/>
                <w:color w:val="auto"/>
                <w:highlight w:val="none"/>
                <w:lang w:val="zh-CN"/>
              </w:rPr>
              <w:t>约</w:t>
            </w:r>
            <w:r>
              <w:rPr>
                <w:rFonts w:hint="default" w:ascii="Times New Roman" w:hAnsi="Times New Roman" w:eastAsia="宋体" w:cs="Times New Roman"/>
                <w:color w:val="auto"/>
                <w:highlight w:val="none"/>
                <w:lang w:val="zh-CN"/>
              </w:rPr>
              <w:t>为</w:t>
            </w:r>
            <w:r>
              <w:rPr>
                <w:rFonts w:hint="default"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val="en-US" w:eastAsia="zh-CN"/>
              </w:rPr>
              <w:t>078</w:t>
            </w: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lang w:val="zh-CN"/>
              </w:rPr>
              <w:t>/a，</w:t>
            </w:r>
            <w:r>
              <w:rPr>
                <w:rFonts w:hint="default" w:ascii="Times New Roman" w:hAnsi="Times New Roman" w:eastAsia="宋体" w:cs="Times New Roman"/>
                <w:color w:val="auto"/>
                <w:highlight w:val="none"/>
              </w:rPr>
              <w:t>项目每年生产330天，每天生产8个小时，</w:t>
            </w:r>
            <w:r>
              <w:rPr>
                <w:rFonts w:hint="default" w:ascii="Times New Roman" w:hAnsi="Times New Roman" w:eastAsia="宋体" w:cs="Times New Roman"/>
                <w:color w:val="auto"/>
                <w:highlight w:val="none"/>
                <w:lang w:val="zh-CN"/>
              </w:rPr>
              <w:t>产生速率为</w:t>
            </w:r>
            <w:r>
              <w:rPr>
                <w:rFonts w:hint="default"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408</w:t>
            </w:r>
            <w:r>
              <w:rPr>
                <w:rFonts w:hint="default" w:ascii="Times New Roman" w:hAnsi="Times New Roman" w:eastAsia="宋体" w:cs="Times New Roman"/>
                <w:color w:val="auto"/>
                <w:highlight w:val="none"/>
                <w:lang w:val="zh-CN"/>
              </w:rPr>
              <w:t>kg/h。</w:t>
            </w:r>
          </w:p>
          <w:p>
            <w:pPr>
              <w:pStyle w:val="75"/>
              <w:ind w:firstLine="480"/>
              <w:rPr>
                <w:rFonts w:hint="default" w:ascii="Times New Roman" w:hAnsi="Times New Roman" w:eastAsia="宋体" w:cs="Times New Roman"/>
                <w:color w:val="auto"/>
                <w:kern w:val="0"/>
                <w:sz w:val="24"/>
                <w:szCs w:val="24"/>
                <w:highlight w:val="none"/>
                <w:lang w:val="zh-CN" w:eastAsia="zh-CN" w:bidi="en-US"/>
              </w:rPr>
            </w:pPr>
            <w:r>
              <w:rPr>
                <w:rFonts w:hint="eastAsia" w:cs="Times New Roman"/>
                <w:color w:val="auto"/>
                <w:highlight w:val="none"/>
                <w:lang w:val="zh-CN"/>
              </w:rPr>
              <w:t>本项目生产防水板时</w:t>
            </w:r>
            <w:r>
              <w:rPr>
                <w:rFonts w:hint="default" w:ascii="Times New Roman" w:hAnsi="Times New Roman" w:eastAsia="宋体" w:cs="Times New Roman"/>
                <w:color w:val="auto"/>
                <w:kern w:val="0"/>
                <w:sz w:val="24"/>
                <w:szCs w:val="24"/>
                <w:highlight w:val="none"/>
                <w:lang w:val="zh-CN" w:eastAsia="zh-CN" w:bidi="en-US"/>
              </w:rPr>
              <w:t>聚氯乙烯在90℃的加热条件下即可分解产生氯乙烯、氯化氢及非甲烷总烃</w:t>
            </w:r>
            <w:r>
              <w:rPr>
                <w:rFonts w:hint="eastAsia" w:ascii="Times New Roman" w:hAnsi="Times New Roman" w:eastAsia="宋体" w:cs="Times New Roman"/>
                <w:color w:val="auto"/>
                <w:kern w:val="0"/>
                <w:sz w:val="24"/>
                <w:szCs w:val="24"/>
                <w:highlight w:val="none"/>
                <w:lang w:val="zh-CN" w:eastAsia="zh-CN" w:bidi="en-US"/>
              </w:rPr>
              <w:t>，</w:t>
            </w:r>
            <w:r>
              <w:rPr>
                <w:rFonts w:hint="default" w:ascii="Times New Roman" w:hAnsi="Times New Roman" w:eastAsia="宋体" w:cs="Times New Roman"/>
                <w:color w:val="auto"/>
                <w:kern w:val="0"/>
                <w:sz w:val="24"/>
                <w:szCs w:val="24"/>
                <w:highlight w:val="none"/>
                <w:lang w:val="zh-CN" w:eastAsia="zh-CN" w:bidi="en-US"/>
              </w:rPr>
              <w:t>不同的加热温度条件下产物不同，温度越高，分解产物的种类越多，浓度越大。本项目生产挤塑时最高温度为150℃，选取在150℃加热情况下的各污染物进行核算。根据（气相色谱-质谱法分析聚苯乙烯加热分解产物）论文中内容介绍，该论文实验时称取25g的聚氯乙烯粉末在250mL的量瓶中进行加热，因此可对应计算出在150℃时各污染物的产生情况如下：氯化氢的产生量约为0.0948kg/t聚氯乙烯，氯乙烯的产生量为0.1157kg/t聚氯乙烯，非甲烷总烃的产生量为0.1649kg/t聚氯乙烯。</w:t>
            </w:r>
            <w:r>
              <w:rPr>
                <w:rFonts w:hint="eastAsia" w:ascii="Times New Roman" w:hAnsi="Times New Roman" w:eastAsia="宋体" w:cs="Times New Roman"/>
                <w:color w:val="auto"/>
                <w:kern w:val="0"/>
                <w:sz w:val="24"/>
                <w:szCs w:val="24"/>
                <w:highlight w:val="none"/>
                <w:lang w:val="zh-CN" w:eastAsia="zh-CN" w:bidi="en-US"/>
              </w:rPr>
              <w:t>本项</w:t>
            </w:r>
            <w:r>
              <w:rPr>
                <w:rFonts w:hint="default" w:ascii="Times New Roman" w:hAnsi="Times New Roman" w:eastAsia="宋体" w:cs="Times New Roman"/>
                <w:color w:val="auto"/>
                <w:kern w:val="0"/>
                <w:sz w:val="24"/>
                <w:szCs w:val="24"/>
                <w:highlight w:val="none"/>
                <w:lang w:val="zh-CN" w:eastAsia="zh-CN" w:bidi="en-US"/>
              </w:rPr>
              <w:t>目聚氯乙烯的使用量为</w:t>
            </w:r>
            <w:r>
              <w:rPr>
                <w:rFonts w:hint="eastAsia" w:cs="Times New Roman"/>
                <w:color w:val="auto"/>
                <w:kern w:val="0"/>
                <w:sz w:val="24"/>
                <w:szCs w:val="24"/>
                <w:highlight w:val="none"/>
                <w:lang w:val="en-US" w:eastAsia="zh-CN" w:bidi="en-US"/>
              </w:rPr>
              <w:t>2450</w:t>
            </w:r>
            <w:r>
              <w:rPr>
                <w:rFonts w:hint="default" w:ascii="Times New Roman" w:hAnsi="Times New Roman" w:eastAsia="宋体" w:cs="Times New Roman"/>
                <w:color w:val="auto"/>
                <w:kern w:val="0"/>
                <w:sz w:val="24"/>
                <w:szCs w:val="24"/>
                <w:highlight w:val="none"/>
                <w:lang w:val="zh-CN" w:eastAsia="zh-CN" w:bidi="en-US"/>
              </w:rPr>
              <w:t>t，每年生产330天，每天生产8个小时，</w:t>
            </w:r>
            <w:r>
              <w:rPr>
                <w:rFonts w:hint="eastAsia" w:ascii="Times New Roman" w:hAnsi="Times New Roman" w:eastAsia="宋体" w:cs="Times New Roman"/>
                <w:color w:val="auto"/>
                <w:kern w:val="0"/>
                <w:sz w:val="24"/>
                <w:szCs w:val="24"/>
                <w:highlight w:val="none"/>
                <w:lang w:val="zh-CN" w:eastAsia="zh-CN" w:bidi="en-US"/>
              </w:rPr>
              <w:t>因此本项目防水板生产</w:t>
            </w:r>
            <w:r>
              <w:rPr>
                <w:rFonts w:hint="default" w:ascii="Times New Roman" w:hAnsi="Times New Roman" w:eastAsia="宋体" w:cs="Times New Roman"/>
                <w:color w:val="auto"/>
                <w:kern w:val="0"/>
                <w:sz w:val="24"/>
                <w:szCs w:val="24"/>
                <w:highlight w:val="none"/>
                <w:lang w:val="zh-CN" w:eastAsia="zh-CN" w:bidi="en-US"/>
              </w:rPr>
              <w:t>非甲烷总烃的产生量为</w:t>
            </w:r>
            <w:r>
              <w:rPr>
                <w:rFonts w:hint="eastAsia" w:cs="Times New Roman"/>
                <w:color w:val="auto"/>
                <w:kern w:val="0"/>
                <w:sz w:val="24"/>
                <w:szCs w:val="24"/>
                <w:highlight w:val="none"/>
                <w:lang w:val="en-US" w:eastAsia="zh-CN" w:bidi="en-US"/>
              </w:rPr>
              <w:t>0.404</w:t>
            </w:r>
            <w:r>
              <w:rPr>
                <w:rFonts w:hint="default" w:ascii="Times New Roman" w:hAnsi="Times New Roman" w:eastAsia="宋体" w:cs="Times New Roman"/>
                <w:color w:val="auto"/>
                <w:kern w:val="0"/>
                <w:sz w:val="24"/>
                <w:szCs w:val="24"/>
                <w:highlight w:val="none"/>
                <w:lang w:val="zh-CN" w:eastAsia="zh-CN" w:bidi="en-US"/>
              </w:rPr>
              <w:t>t/a。</w:t>
            </w:r>
          </w:p>
          <w:p>
            <w:pPr>
              <w:pStyle w:val="75"/>
              <w:ind w:firstLine="480"/>
              <w:rPr>
                <w:rFonts w:hint="eastAsia" w:ascii="Times New Roman" w:hAnsi="Times New Roman" w:eastAsia="宋体" w:cs="Times New Roman"/>
                <w:color w:val="auto"/>
                <w:kern w:val="0"/>
                <w:sz w:val="24"/>
                <w:szCs w:val="24"/>
                <w:highlight w:val="none"/>
                <w:lang w:val="en-US" w:eastAsia="zh-CN" w:bidi="en-US"/>
              </w:rPr>
            </w:pPr>
            <w:r>
              <w:rPr>
                <w:rFonts w:hint="eastAsia" w:ascii="Times New Roman" w:hAnsi="Times New Roman" w:eastAsia="宋体" w:cs="Times New Roman"/>
                <w:color w:val="auto"/>
                <w:kern w:val="0"/>
                <w:sz w:val="24"/>
                <w:szCs w:val="24"/>
                <w:highlight w:val="none"/>
                <w:lang w:val="en-US" w:eastAsia="zh-CN" w:bidi="en-US"/>
              </w:rPr>
              <w:t>综上，</w:t>
            </w:r>
            <w:r>
              <w:rPr>
                <w:rFonts w:hint="eastAsia" w:cs="Times New Roman"/>
                <w:color w:val="auto"/>
                <w:kern w:val="0"/>
                <w:sz w:val="24"/>
                <w:szCs w:val="24"/>
                <w:highlight w:val="none"/>
                <w:lang w:val="en-US" w:eastAsia="zh-CN" w:bidi="en-US"/>
              </w:rPr>
              <w:t>本项目生产过程中</w:t>
            </w:r>
            <w:r>
              <w:rPr>
                <w:rFonts w:hint="eastAsia" w:ascii="Times New Roman" w:hAnsi="Times New Roman" w:eastAsia="宋体" w:cs="Times New Roman"/>
                <w:color w:val="auto"/>
                <w:kern w:val="0"/>
                <w:sz w:val="24"/>
                <w:szCs w:val="24"/>
                <w:highlight w:val="none"/>
                <w:lang w:val="en-US" w:eastAsia="zh-CN" w:bidi="en-US"/>
              </w:rPr>
              <w:t>非甲烷总烃产生总量为</w:t>
            </w:r>
            <w:r>
              <w:rPr>
                <w:rFonts w:hint="eastAsia" w:cs="Times New Roman"/>
                <w:color w:val="auto"/>
                <w:kern w:val="0"/>
                <w:sz w:val="24"/>
                <w:szCs w:val="24"/>
                <w:highlight w:val="none"/>
                <w:lang w:val="en-US" w:eastAsia="zh-CN" w:bidi="en-US"/>
              </w:rPr>
              <w:t>1.482</w:t>
            </w:r>
            <w:r>
              <w:rPr>
                <w:rFonts w:hint="eastAsia" w:ascii="Times New Roman" w:hAnsi="Times New Roman" w:eastAsia="宋体" w:cs="Times New Roman"/>
                <w:color w:val="auto"/>
                <w:kern w:val="0"/>
                <w:sz w:val="24"/>
                <w:szCs w:val="24"/>
                <w:highlight w:val="none"/>
                <w:lang w:val="en-US" w:eastAsia="zh-CN" w:bidi="en-US"/>
              </w:rPr>
              <w:t>t/a。</w:t>
            </w:r>
            <w:r>
              <w:rPr>
                <w:rFonts w:hint="eastAsia" w:ascii="Times New Roman" w:hAnsi="Times New Roman" w:eastAsia="宋体" w:cs="Times New Roman"/>
                <w:color w:val="auto"/>
                <w:kern w:val="0"/>
                <w:sz w:val="24"/>
                <w:szCs w:val="24"/>
                <w:highlight w:val="none"/>
                <w:lang w:val="zh-CN" w:eastAsia="zh-CN" w:bidi="en-US"/>
              </w:rPr>
              <w:t>本项目</w:t>
            </w:r>
            <w:r>
              <w:rPr>
                <w:rFonts w:hint="default" w:ascii="Times New Roman" w:hAnsi="Times New Roman" w:eastAsia="宋体" w:cs="Times New Roman"/>
                <w:color w:val="auto"/>
                <w:kern w:val="0"/>
                <w:sz w:val="24"/>
                <w:szCs w:val="24"/>
                <w:highlight w:val="none"/>
                <w:lang w:val="zh-CN" w:eastAsia="zh-CN" w:bidi="en-US"/>
              </w:rPr>
              <w:t>土工膜</w:t>
            </w:r>
            <w:r>
              <w:rPr>
                <w:rFonts w:hint="eastAsia" w:ascii="Times New Roman" w:hAnsi="Times New Roman" w:eastAsia="宋体" w:cs="Times New Roman"/>
                <w:color w:val="auto"/>
                <w:kern w:val="0"/>
                <w:sz w:val="24"/>
                <w:szCs w:val="24"/>
                <w:highlight w:val="none"/>
                <w:lang w:val="zh-CN" w:eastAsia="zh-CN" w:bidi="en-US"/>
              </w:rPr>
              <w:t>及防水板</w:t>
            </w:r>
            <w:r>
              <w:rPr>
                <w:rFonts w:hint="default" w:ascii="Times New Roman" w:hAnsi="Times New Roman" w:eastAsia="宋体" w:cs="Times New Roman"/>
                <w:color w:val="auto"/>
                <w:kern w:val="0"/>
                <w:sz w:val="24"/>
                <w:szCs w:val="24"/>
                <w:highlight w:val="none"/>
                <w:lang w:val="zh-CN" w:eastAsia="zh-CN" w:bidi="en-US"/>
              </w:rPr>
              <w:t>生产过程</w:t>
            </w:r>
            <w:r>
              <w:rPr>
                <w:rFonts w:hint="eastAsia" w:ascii="Times New Roman" w:hAnsi="Times New Roman" w:eastAsia="宋体" w:cs="Times New Roman"/>
                <w:color w:val="auto"/>
                <w:kern w:val="0"/>
                <w:sz w:val="24"/>
                <w:szCs w:val="24"/>
                <w:highlight w:val="none"/>
                <w:lang w:val="zh-CN" w:eastAsia="zh-CN" w:bidi="en-US"/>
              </w:rPr>
              <w:t>产生的</w:t>
            </w:r>
            <w:r>
              <w:rPr>
                <w:rFonts w:hint="default" w:ascii="Times New Roman" w:hAnsi="Times New Roman" w:eastAsia="宋体" w:cs="Times New Roman"/>
                <w:color w:val="auto"/>
                <w:kern w:val="0"/>
                <w:sz w:val="24"/>
                <w:szCs w:val="24"/>
                <w:highlight w:val="none"/>
                <w:lang w:val="zh-CN" w:eastAsia="zh-CN" w:bidi="en-US"/>
              </w:rPr>
              <w:t>非甲烷总烃</w:t>
            </w:r>
            <w:r>
              <w:rPr>
                <w:rFonts w:hint="eastAsia" w:ascii="Times New Roman" w:hAnsi="Times New Roman" w:eastAsia="宋体" w:cs="Times New Roman"/>
                <w:color w:val="auto"/>
                <w:kern w:val="0"/>
                <w:sz w:val="24"/>
                <w:szCs w:val="24"/>
                <w:highlight w:val="none"/>
                <w:lang w:val="zh-CN" w:eastAsia="zh-CN" w:bidi="en-US"/>
              </w:rPr>
              <w:t>经集气罩收集后依托原项目</w:t>
            </w:r>
            <w:r>
              <w:rPr>
                <w:rFonts w:hint="eastAsia" w:ascii="Times New Roman" w:hAnsi="Times New Roman" w:eastAsia="宋体" w:cs="Times New Roman"/>
                <w:color w:val="auto"/>
                <w:kern w:val="0"/>
                <w:sz w:val="24"/>
                <w:szCs w:val="24"/>
                <w:highlight w:val="none"/>
                <w:lang w:val="en-US" w:eastAsia="zh-CN" w:bidi="en-US"/>
              </w:rPr>
              <w:t>1套</w:t>
            </w:r>
            <w:r>
              <w:rPr>
                <w:rFonts w:hint="default" w:ascii="Times New Roman" w:hAnsi="Times New Roman" w:eastAsia="宋体" w:cs="Times New Roman"/>
                <w:color w:val="auto"/>
                <w:kern w:val="0"/>
                <w:sz w:val="24"/>
                <w:szCs w:val="24"/>
                <w:highlight w:val="none"/>
                <w:lang w:val="zh-CN" w:eastAsia="zh-CN" w:bidi="en-US"/>
              </w:rPr>
              <w:t>UV光氧催化设备+</w:t>
            </w:r>
            <w:r>
              <w:rPr>
                <w:rFonts w:hint="eastAsia" w:ascii="Times New Roman" w:hAnsi="Times New Roman" w:eastAsia="宋体" w:cs="Times New Roman"/>
                <w:color w:val="auto"/>
                <w:kern w:val="0"/>
                <w:sz w:val="24"/>
                <w:szCs w:val="24"/>
                <w:highlight w:val="none"/>
                <w:lang w:val="en-US" w:eastAsia="zh-CN" w:bidi="en-US"/>
              </w:rPr>
              <w:t>活性炭吸附装置处理后由1根</w:t>
            </w:r>
            <w:r>
              <w:rPr>
                <w:rFonts w:hint="eastAsia" w:ascii="Times New Roman" w:hAnsi="Times New Roman" w:eastAsia="宋体" w:cs="Times New Roman"/>
                <w:color w:val="auto"/>
                <w:kern w:val="0"/>
                <w:sz w:val="24"/>
                <w:szCs w:val="24"/>
                <w:highlight w:val="none"/>
                <w:lang w:val="zh-CN" w:eastAsia="zh-CN" w:bidi="en-US"/>
              </w:rPr>
              <w:t>15m排气筒排放</w:t>
            </w:r>
            <w:r>
              <w:rPr>
                <w:rFonts w:hint="eastAsia" w:cs="Times New Roman"/>
                <w:color w:val="auto"/>
                <w:kern w:val="0"/>
                <w:sz w:val="24"/>
                <w:szCs w:val="24"/>
                <w:highlight w:val="none"/>
                <w:lang w:val="zh-CN" w:eastAsia="zh-CN" w:bidi="en-US"/>
              </w:rPr>
              <w:t>，</w:t>
            </w:r>
            <w:r>
              <w:rPr>
                <w:rFonts w:hint="default" w:ascii="Times New Roman" w:hAnsi="Times New Roman" w:eastAsia="宋体" w:cs="Times New Roman"/>
                <w:color w:val="auto"/>
                <w:highlight w:val="none"/>
              </w:rPr>
              <w:t>废气净化装置配套的引风机风量为</w:t>
            </w:r>
            <w:r>
              <w:rPr>
                <w:rFonts w:hint="eastAsia" w:cs="Times New Roman"/>
                <w:color w:val="auto"/>
                <w:highlight w:val="none"/>
                <w:lang w:val="en-US" w:eastAsia="zh-CN"/>
              </w:rPr>
              <w:t>100</w:t>
            </w:r>
            <w:r>
              <w:rPr>
                <w:rFonts w:hint="default" w:ascii="Times New Roman" w:hAnsi="Times New Roman" w:eastAsia="宋体" w:cs="Times New Roman"/>
                <w:color w:val="auto"/>
                <w:highlight w:val="none"/>
                <w:lang w:val="en-US"/>
              </w:rPr>
              <w:t>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/h</w:t>
            </w:r>
            <w:r>
              <w:rPr>
                <w:rFonts w:hint="eastAsia" w:ascii="Times New Roman" w:hAnsi="Times New Roman" w:eastAsia="宋体" w:cs="Times New Roman"/>
                <w:color w:val="auto"/>
                <w:kern w:val="0"/>
                <w:sz w:val="24"/>
                <w:szCs w:val="24"/>
                <w:highlight w:val="none"/>
                <w:lang w:val="zh-CN" w:eastAsia="zh-CN" w:bidi="en-US"/>
              </w:rPr>
              <w:t>。集气罩收集效率</w:t>
            </w:r>
            <w:r>
              <w:rPr>
                <w:rFonts w:hint="default" w:ascii="Times New Roman" w:hAnsi="Times New Roman" w:eastAsia="宋体" w:cs="Times New Roman"/>
                <w:color w:val="auto"/>
                <w:kern w:val="0"/>
                <w:sz w:val="24"/>
                <w:szCs w:val="24"/>
                <w:highlight w:val="none"/>
                <w:lang w:val="en-US" w:eastAsia="zh-CN" w:bidi="en-US"/>
              </w:rPr>
              <w:t>按85%计算</w:t>
            </w:r>
            <w:r>
              <w:rPr>
                <w:rFonts w:hint="eastAsia" w:ascii="Times New Roman" w:hAnsi="Times New Roman" w:eastAsia="宋体" w:cs="Times New Roman"/>
                <w:color w:val="auto"/>
                <w:kern w:val="0"/>
                <w:sz w:val="24"/>
                <w:szCs w:val="24"/>
                <w:highlight w:val="none"/>
                <w:lang w:val="en-US" w:eastAsia="zh-CN" w:bidi="en-US"/>
              </w:rPr>
              <w:t>，</w:t>
            </w:r>
            <w:r>
              <w:rPr>
                <w:rFonts w:hint="default" w:ascii="Times New Roman" w:hAnsi="Times New Roman" w:eastAsia="宋体" w:cs="Times New Roman"/>
                <w:color w:val="auto"/>
                <w:kern w:val="0"/>
                <w:sz w:val="24"/>
                <w:szCs w:val="24"/>
                <w:highlight w:val="none"/>
                <w:lang w:val="en-US" w:eastAsia="zh-CN" w:bidi="en-US"/>
              </w:rPr>
              <w:t>UV光氧催化设备+活性炭吸附净化装置对有机废气中各污染物的去除效率取80%</w:t>
            </w:r>
            <w:r>
              <w:rPr>
                <w:rFonts w:hint="eastAsia" w:ascii="Times New Roman" w:hAnsi="Times New Roman" w:eastAsia="宋体" w:cs="Times New Roman"/>
                <w:color w:val="auto"/>
                <w:kern w:val="0"/>
                <w:sz w:val="24"/>
                <w:szCs w:val="24"/>
                <w:highlight w:val="none"/>
                <w:lang w:val="en-US" w:eastAsia="zh-CN" w:bidi="en-US"/>
              </w:rPr>
              <w:t>。则</w:t>
            </w:r>
            <w:r>
              <w:rPr>
                <w:rFonts w:hint="eastAsia" w:cs="Times New Roman"/>
                <w:color w:val="auto"/>
                <w:kern w:val="0"/>
                <w:sz w:val="24"/>
                <w:szCs w:val="24"/>
                <w:highlight w:val="none"/>
                <w:lang w:val="en-US" w:eastAsia="zh-CN" w:bidi="en-US"/>
              </w:rPr>
              <w:t>本项目</w:t>
            </w:r>
            <w:r>
              <w:rPr>
                <w:rFonts w:hint="eastAsia" w:ascii="Times New Roman" w:hAnsi="Times New Roman" w:eastAsia="宋体" w:cs="Times New Roman"/>
                <w:color w:val="auto"/>
                <w:kern w:val="0"/>
                <w:sz w:val="24"/>
                <w:szCs w:val="24"/>
                <w:highlight w:val="none"/>
                <w:lang w:val="en-US" w:eastAsia="zh-CN" w:bidi="en-US"/>
              </w:rPr>
              <w:t>非甲烷总烃有组织排放量为0.</w:t>
            </w:r>
            <w:r>
              <w:rPr>
                <w:rFonts w:hint="eastAsia" w:cs="Times New Roman"/>
                <w:color w:val="auto"/>
                <w:kern w:val="0"/>
                <w:sz w:val="24"/>
                <w:szCs w:val="24"/>
                <w:highlight w:val="none"/>
                <w:lang w:val="en-US" w:eastAsia="zh-CN" w:bidi="en-US"/>
              </w:rPr>
              <w:t>252</w:t>
            </w:r>
            <w:r>
              <w:rPr>
                <w:rFonts w:hint="eastAsia" w:ascii="Times New Roman" w:hAnsi="Times New Roman" w:eastAsia="宋体" w:cs="Times New Roman"/>
                <w:color w:val="auto"/>
                <w:kern w:val="0"/>
                <w:sz w:val="24"/>
                <w:szCs w:val="24"/>
                <w:highlight w:val="none"/>
                <w:lang w:val="en-US" w:eastAsia="zh-CN" w:bidi="en-US"/>
              </w:rPr>
              <w:t>t/a</w:t>
            </w:r>
            <w:r>
              <w:rPr>
                <w:rFonts w:hint="eastAsia" w:cs="Times New Roman"/>
                <w:color w:val="auto"/>
                <w:kern w:val="0"/>
                <w:sz w:val="24"/>
                <w:szCs w:val="24"/>
                <w:highlight w:val="none"/>
                <w:lang w:val="en-US" w:eastAsia="zh-CN" w:bidi="en-US"/>
              </w:rPr>
              <w:t>，</w:t>
            </w:r>
            <w:r>
              <w:rPr>
                <w:rFonts w:hint="eastAsia" w:ascii="Times New Roman" w:hAnsi="Times New Roman" w:eastAsia="宋体" w:cs="Times New Roman"/>
                <w:color w:val="auto"/>
                <w:kern w:val="0"/>
                <w:sz w:val="24"/>
                <w:szCs w:val="24"/>
                <w:highlight w:val="none"/>
                <w:lang w:val="en-US" w:eastAsia="zh-CN" w:bidi="en-US"/>
              </w:rPr>
              <w:t>无组织排放量为0.2</w:t>
            </w:r>
            <w:r>
              <w:rPr>
                <w:rFonts w:hint="eastAsia" w:cs="Times New Roman"/>
                <w:color w:val="auto"/>
                <w:kern w:val="0"/>
                <w:sz w:val="24"/>
                <w:szCs w:val="24"/>
                <w:highlight w:val="none"/>
                <w:lang w:val="en-US" w:eastAsia="zh-CN" w:bidi="en-US"/>
              </w:rPr>
              <w:t>22</w:t>
            </w:r>
            <w:r>
              <w:rPr>
                <w:rFonts w:hint="eastAsia" w:ascii="Times New Roman" w:hAnsi="Times New Roman" w:eastAsia="宋体" w:cs="Times New Roman"/>
                <w:color w:val="auto"/>
                <w:kern w:val="0"/>
                <w:sz w:val="24"/>
                <w:szCs w:val="24"/>
                <w:highlight w:val="none"/>
                <w:lang w:val="en-US" w:eastAsia="zh-CN" w:bidi="en-US"/>
              </w:rPr>
              <w:t>t/a。</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0"/>
                <w:sz w:val="24"/>
                <w:szCs w:val="24"/>
                <w:highlight w:val="none"/>
                <w:lang w:val="en-US" w:eastAsia="zh-CN" w:bidi="en-US"/>
              </w:rPr>
            </w:pPr>
            <w:r>
              <w:rPr>
                <w:rFonts w:hint="eastAsia" w:cs="Times New Roman"/>
                <w:b/>
                <w:bCs/>
                <w:color w:val="auto"/>
                <w:kern w:val="0"/>
                <w:sz w:val="24"/>
                <w:szCs w:val="24"/>
                <w:highlight w:val="none"/>
                <w:lang w:val="en-US" w:eastAsia="zh-CN" w:bidi="en-US"/>
              </w:rPr>
              <w:t>③原项目废气</w:t>
            </w:r>
          </w:p>
          <w:p>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bidi="en-US"/>
              </w:rPr>
              <w:t>根据原项目产排污情况，原项目</w:t>
            </w:r>
            <w:r>
              <w:rPr>
                <w:rFonts w:hint="default" w:ascii="Times New Roman" w:hAnsi="Times New Roman" w:eastAsia="宋体" w:cs="Times New Roman"/>
                <w:color w:val="auto"/>
                <w:kern w:val="0"/>
                <w:sz w:val="24"/>
                <w:szCs w:val="24"/>
                <w:highlight w:val="none"/>
                <w:lang w:val="en-US" w:eastAsia="zh-CN" w:bidi="en-US"/>
              </w:rPr>
              <w:t>氯化氢产生总量为0.1043t/a，</w:t>
            </w:r>
            <w:r>
              <w:rPr>
                <w:rFonts w:hint="default" w:ascii="Times New Roman" w:hAnsi="Times New Roman" w:eastAsia="宋体" w:cs="Times New Roman"/>
                <w:snapToGrid/>
                <w:color w:val="auto"/>
                <w:sz w:val="24"/>
                <w:szCs w:val="24"/>
                <w:highlight w:val="none"/>
              </w:rPr>
              <w:t>氯乙烯</w:t>
            </w:r>
            <w:r>
              <w:rPr>
                <w:rFonts w:hint="default" w:ascii="Times New Roman" w:hAnsi="Times New Roman" w:eastAsia="宋体" w:cs="Times New Roman"/>
                <w:color w:val="auto"/>
                <w:sz w:val="24"/>
                <w:szCs w:val="24"/>
                <w:highlight w:val="none"/>
              </w:rPr>
              <w:t>产生总量为0.1273t/a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挥发性有机废气（以非甲烷总烃）产生总量为1.7648t/a</w:t>
            </w:r>
            <w:r>
              <w:rPr>
                <w:rFonts w:hint="default" w:ascii="Times New Roman" w:hAnsi="Times New Roman" w:eastAsia="宋体" w:cs="Times New Roman"/>
                <w:color w:val="auto"/>
                <w:sz w:val="24"/>
                <w:szCs w:val="24"/>
                <w:highlight w:val="none"/>
                <w:lang w:eastAsia="zh-CN"/>
              </w:rPr>
              <w:t>。</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textAlignment w:val="auto"/>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t>2）纤维粉尘（G2-1）</w:t>
            </w:r>
          </w:p>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纤维粉尘</w:t>
            </w:r>
            <w:r>
              <w:rPr>
                <w:rFonts w:hint="default" w:ascii="Times New Roman" w:hAnsi="Times New Roman" w:eastAsia="宋体" w:cs="Times New Roman"/>
                <w:b/>
                <w:bCs/>
                <w:color w:val="auto"/>
                <w:sz w:val="21"/>
                <w:szCs w:val="21"/>
                <w:highlight w:val="none"/>
                <w:lang w:val="en-US" w:eastAsia="zh-CN"/>
              </w:rPr>
              <w:t>排放情况</w:t>
            </w:r>
          </w:p>
          <w:tbl>
            <w:tblPr>
              <w:tblStyle w:val="23"/>
              <w:tblW w:w="84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780"/>
              <w:gridCol w:w="329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5653" w:type="dxa"/>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cs="Times New Roman"/>
                      <w:b w:val="0"/>
                      <w:bCs/>
                      <w:color w:val="auto"/>
                      <w:spacing w:val="-10"/>
                      <w:sz w:val="21"/>
                      <w:szCs w:val="21"/>
                      <w:highlight w:val="none"/>
                      <w:vertAlign w:val="baseline"/>
                      <w:lang w:val="en-US" w:eastAsia="zh-CN"/>
                    </w:rPr>
                  </w:pPr>
                  <w:r>
                    <w:rPr>
                      <w:rFonts w:hint="eastAsia" w:ascii="Times New Roman" w:hAnsi="Times New Roman" w:cs="Times New Roman"/>
                      <w:b w:val="0"/>
                      <w:bCs/>
                      <w:color w:val="auto"/>
                      <w:spacing w:val="-10"/>
                      <w:sz w:val="21"/>
                      <w:szCs w:val="21"/>
                      <w:highlight w:val="none"/>
                      <w:vertAlign w:val="baseline"/>
                      <w:lang w:val="en-US" w:eastAsia="zh-CN"/>
                    </w:rPr>
                    <w:t>开包、精开松、粗开松、梳理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颗粒物</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w:t>
                  </w:r>
                  <w:r>
                    <w:rPr>
                      <w:rFonts w:hint="eastAsia" w:ascii="Times New Roman" w:hAnsi="Times New Roman" w:cs="Times New Roman"/>
                      <w:b/>
                      <w:bCs w:val="0"/>
                      <w:color w:val="auto"/>
                      <w:spacing w:val="-10"/>
                      <w:sz w:val="21"/>
                      <w:szCs w:val="21"/>
                      <w:highlight w:val="none"/>
                      <w:vertAlign w:val="baseline"/>
                      <w:lang w:val="en-US" w:eastAsia="zh-CN"/>
                    </w:rPr>
                    <w:t>（t/a）</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1.44</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污染物产生速率</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kg/h</w:t>
                  </w:r>
                  <w:r>
                    <w:rPr>
                      <w:rFonts w:hint="eastAsia" w:ascii="Times New Roman" w:hAnsi="Times New Roman" w:cs="Times New Roman"/>
                      <w:b/>
                      <w:bCs w:val="0"/>
                      <w:color w:val="auto"/>
                      <w:spacing w:val="-10"/>
                      <w:sz w:val="21"/>
                      <w:szCs w:val="21"/>
                      <w:highlight w:val="none"/>
                      <w:vertAlign w:val="baseline"/>
                      <w:lang w:val="en-US" w:eastAsia="zh-CN"/>
                    </w:rPr>
                    <w:t>）</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0.55</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eastAsia" w:ascii="Times New Roman" w:hAnsi="Times New Roman" w:cs="Times New Roman"/>
                      <w:b/>
                      <w:bCs w:val="0"/>
                      <w:color w:val="auto"/>
                      <w:spacing w:val="-10"/>
                      <w:sz w:val="21"/>
                      <w:szCs w:val="21"/>
                      <w:highlight w:val="none"/>
                      <w:vertAlign w:val="baseline"/>
                      <w:lang w:val="en-US" w:eastAsia="zh-CN"/>
                    </w:rPr>
                    <w:t>）</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275</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有组织</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20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00m</w:t>
                  </w:r>
                  <w:r>
                    <w:rPr>
                      <w:rFonts w:hint="default" w:ascii="Times New Roman" w:hAnsi="Times New Roman" w:eastAsia="宋体" w:cs="Times New Roman"/>
                      <w:b w:val="0"/>
                      <w:bCs/>
                      <w:color w:val="auto"/>
                      <w:spacing w:val="-10"/>
                      <w:w w:val="100"/>
                      <w:kern w:val="2"/>
                      <w:sz w:val="21"/>
                      <w:szCs w:val="21"/>
                      <w:highlight w:val="none"/>
                      <w:vertAlign w:val="superscript"/>
                      <w:lang w:val="en-US" w:eastAsia="zh-CN" w:bidi="ar-SA"/>
                    </w:rPr>
                    <w:t>3</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/h</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90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布袋除尘器</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90</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是</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eastAsia" w:ascii="Times New Roman" w:hAnsi="Times New Roman" w:cs="Times New Roman"/>
                      <w:b/>
                      <w:bCs w:val="0"/>
                      <w:color w:val="auto"/>
                      <w:spacing w:val="-10"/>
                      <w:sz w:val="21"/>
                      <w:szCs w:val="21"/>
                      <w:highlight w:val="none"/>
                      <w:vertAlign w:val="baseline"/>
                      <w:lang w:val="en-US" w:eastAsia="zh-CN"/>
                    </w:rPr>
                    <w:t>）</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27.5</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w:t>
                  </w:r>
                  <w:r>
                    <w:rPr>
                      <w:rFonts w:hint="eastAsia" w:ascii="Times New Roman" w:hAnsi="Times New Roman" w:cs="Times New Roman"/>
                      <w:b/>
                      <w:bCs w:val="0"/>
                      <w:color w:val="auto"/>
                      <w:spacing w:val="-10"/>
                      <w:sz w:val="21"/>
                      <w:szCs w:val="21"/>
                      <w:highlight w:val="none"/>
                      <w:vertAlign w:val="baseline"/>
                      <w:lang w:val="en-US" w:eastAsia="zh-CN"/>
                    </w:rPr>
                    <w:t>（</w:t>
                  </w:r>
                  <w:r>
                    <w:rPr>
                      <w:rFonts w:hint="default" w:ascii="Times New Roman" w:hAnsi="Times New Roman" w:eastAsia="宋体" w:cs="Times New Roman"/>
                      <w:b/>
                      <w:bCs w:val="0"/>
                      <w:color w:val="auto"/>
                      <w:spacing w:val="-10"/>
                      <w:sz w:val="21"/>
                      <w:szCs w:val="21"/>
                      <w:highlight w:val="none"/>
                      <w:vertAlign w:val="baseline"/>
                      <w:lang w:val="en-US" w:eastAsia="zh-CN"/>
                    </w:rPr>
                    <w:t>kg/h</w:t>
                  </w:r>
                  <w:r>
                    <w:rPr>
                      <w:rFonts w:hint="eastAsia" w:ascii="Times New Roman" w:hAnsi="Times New Roman" w:cs="Times New Roman"/>
                      <w:b/>
                      <w:bCs w:val="0"/>
                      <w:color w:val="auto"/>
                      <w:spacing w:val="-10"/>
                      <w:sz w:val="21"/>
                      <w:szCs w:val="21"/>
                      <w:highlight w:val="none"/>
                      <w:vertAlign w:val="baseline"/>
                      <w:lang w:val="en-US" w:eastAsia="zh-CN"/>
                    </w:rPr>
                    <w:t>）</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0.055</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w:t>
                  </w:r>
                  <w:r>
                    <w:rPr>
                      <w:rFonts w:hint="eastAsia" w:ascii="Times New Roman" w:hAnsi="Times New Roman" w:cs="Times New Roman"/>
                      <w:b/>
                      <w:bCs w:val="0"/>
                      <w:color w:val="auto"/>
                      <w:spacing w:val="-10"/>
                      <w:sz w:val="21"/>
                      <w:szCs w:val="21"/>
                      <w:highlight w:val="none"/>
                      <w:vertAlign w:val="baseline"/>
                      <w:lang w:val="en-US" w:eastAsia="zh-CN"/>
                    </w:rPr>
                    <w:t>（t/a）</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0.144</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cs="Times New Roman"/>
                      <w:b w:val="0"/>
                      <w:bCs/>
                      <w:color w:val="auto"/>
                      <w:spacing w:val="-10"/>
                      <w:w w:val="100"/>
                      <w:kern w:val="2"/>
                      <w:sz w:val="21"/>
                      <w:szCs w:val="21"/>
                      <w:highlight w:val="none"/>
                      <w:vertAlign w:val="baseline"/>
                      <w:lang w:val="en-US" w:eastAsia="zh-CN" w:bidi="ar-SA"/>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15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0.</w:t>
                  </w:r>
                  <w:r>
                    <w:rPr>
                      <w:rFonts w:hint="eastAsia" w:ascii="Times New Roman" w:hAnsi="Times New Roman" w:cs="Times New Roman"/>
                      <w:b w:val="0"/>
                      <w:bCs/>
                      <w:color w:val="auto"/>
                      <w:spacing w:val="-10"/>
                      <w:w w:val="100"/>
                      <w:kern w:val="2"/>
                      <w:sz w:val="21"/>
                      <w:szCs w:val="21"/>
                      <w:highlight w:val="none"/>
                      <w:vertAlign w:val="baseline"/>
                      <w:lang w:val="en-US" w:eastAsia="zh-CN" w:bidi="ar-SA"/>
                    </w:rPr>
                    <w:t>4</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m</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25</w:t>
                  </w: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2</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一般排放口</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E</w:t>
                  </w:r>
                  <w:r>
                    <w:rPr>
                      <w:rFonts w:hint="eastAsia" w:cs="Times New Roman"/>
                      <w:b w:val="0"/>
                      <w:bCs/>
                      <w:color w:val="auto"/>
                      <w:spacing w:val="-10"/>
                      <w:w w:val="100"/>
                      <w:kern w:val="2"/>
                      <w:sz w:val="21"/>
                      <w:szCs w:val="21"/>
                      <w:highlight w:val="none"/>
                      <w:vertAlign w:val="baseline"/>
                      <w:lang w:val="en-US" w:eastAsia="zh-CN" w:bidi="ar-SA"/>
                    </w:rPr>
                    <w:t>103.247488</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°、N</w:t>
                  </w:r>
                  <w:r>
                    <w:rPr>
                      <w:rFonts w:hint="eastAsia" w:cs="Times New Roman"/>
                      <w:b w:val="0"/>
                      <w:bCs/>
                      <w:color w:val="auto"/>
                      <w:spacing w:val="-10"/>
                      <w:w w:val="100"/>
                      <w:kern w:val="2"/>
                      <w:sz w:val="21"/>
                      <w:szCs w:val="21"/>
                      <w:highlight w:val="none"/>
                      <w:vertAlign w:val="baseline"/>
                      <w:lang w:val="en-US" w:eastAsia="zh-CN" w:bidi="ar-SA"/>
                    </w:rPr>
                    <w:t>25.642133</w:t>
                  </w: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5653" w:type="dxa"/>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color w:val="auto"/>
                      <w:szCs w:val="22"/>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排气筒出口</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w w:val="100"/>
                      <w:kern w:val="2"/>
                      <w:sz w:val="21"/>
                      <w:szCs w:val="21"/>
                      <w:highlight w:val="none"/>
                      <w:vertAlign w:val="baseline"/>
                      <w:lang w:val="en-US" w:eastAsia="zh-CN" w:bidi="ar-SA"/>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颗粒物</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eastAsia" w:ascii="Times New Roman" w:hAnsi="Times New Roman" w:cs="Times New Roman"/>
                      <w:b w:val="0"/>
                      <w:bCs/>
                      <w:color w:val="auto"/>
                      <w:spacing w:val="-10"/>
                      <w:w w:val="100"/>
                      <w:kern w:val="2"/>
                      <w:sz w:val="21"/>
                      <w:szCs w:val="21"/>
                      <w:highlight w:val="none"/>
                      <w:vertAlign w:val="baseline"/>
                      <w:lang w:val="en-US" w:eastAsia="zh-CN" w:bidi="ar-SA"/>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3"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780"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3298"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c>
                <w:tcPr>
                  <w:tcW w:w="235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w w:val="100"/>
                      <w:kern w:val="2"/>
                      <w:sz w:val="21"/>
                      <w:szCs w:val="21"/>
                      <w:highlight w:val="none"/>
                      <w:vertAlign w:val="baseline"/>
                      <w:lang w:val="en-US" w:eastAsia="zh-CN" w:bidi="ar-SA"/>
                    </w:rPr>
                    <w:t>每年一次</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项目的土工布生产线在生产过程，部分环节会产生少量的纤维粉尘，纤维粉尘主要产生于开包、粗开松、精开松</w:t>
            </w:r>
            <w:r>
              <w:rPr>
                <w:rFonts w:hint="eastAsia" w:ascii="Times New Roman" w:hAnsi="Times New Roman" w:eastAsia="宋体" w:cs="Times New Roman"/>
                <w:color w:val="auto"/>
                <w:sz w:val="24"/>
                <w:szCs w:val="24"/>
                <w:highlight w:val="none"/>
                <w:lang w:eastAsia="zh-CN"/>
              </w:rPr>
              <w:t>、梳理</w:t>
            </w:r>
            <w:r>
              <w:rPr>
                <w:rFonts w:hint="default" w:ascii="Times New Roman" w:hAnsi="Times New Roman" w:eastAsia="宋体" w:cs="Times New Roman"/>
                <w:color w:val="auto"/>
                <w:sz w:val="24"/>
                <w:szCs w:val="24"/>
                <w:highlight w:val="none"/>
              </w:rPr>
              <w:t>的出口环节。</w:t>
            </w:r>
            <w:r>
              <w:rPr>
                <w:rFonts w:hint="eastAsia"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rPr>
              <w:t>项目拟在</w:t>
            </w:r>
            <w:r>
              <w:rPr>
                <w:rFonts w:hint="eastAsia" w:cs="Times New Roman"/>
                <w:color w:val="auto"/>
                <w:sz w:val="24"/>
                <w:szCs w:val="24"/>
                <w:highlight w:val="none"/>
                <w:lang w:eastAsia="zh-CN"/>
              </w:rPr>
              <w:t>生产线上方</w:t>
            </w:r>
            <w:r>
              <w:rPr>
                <w:rFonts w:hint="default" w:ascii="Times New Roman" w:hAnsi="Times New Roman" w:eastAsia="宋体" w:cs="Times New Roman"/>
                <w:color w:val="auto"/>
                <w:sz w:val="24"/>
                <w:szCs w:val="24"/>
                <w:highlight w:val="none"/>
              </w:rPr>
              <w:t>设置集气罩，并配设一套风量为</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000m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/h的风机以及</w:t>
            </w:r>
            <w:r>
              <w:rPr>
                <w:rFonts w:hint="eastAsia" w:ascii="Times New Roman" w:hAnsi="Times New Roman" w:eastAsia="宋体" w:cs="Times New Roman"/>
                <w:color w:val="auto"/>
                <w:sz w:val="24"/>
                <w:szCs w:val="24"/>
                <w:highlight w:val="none"/>
                <w:lang w:val="en-US" w:eastAsia="zh-CN"/>
              </w:rPr>
              <w:t>1套</w:t>
            </w:r>
            <w:r>
              <w:rPr>
                <w:rFonts w:hint="default" w:ascii="Times New Roman" w:hAnsi="Times New Roman" w:eastAsia="宋体" w:cs="Times New Roman"/>
                <w:color w:val="auto"/>
                <w:sz w:val="24"/>
                <w:szCs w:val="24"/>
                <w:highlight w:val="none"/>
              </w:rPr>
              <w:t>布袋除尘器，生产过程中产生的纤维粉尘经</w:t>
            </w:r>
            <w:r>
              <w:rPr>
                <w:rFonts w:hint="eastAsia" w:ascii="Times New Roman" w:hAnsi="Times New Roman" w:eastAsia="宋体" w:cs="Times New Roman"/>
                <w:color w:val="auto"/>
                <w:sz w:val="24"/>
                <w:szCs w:val="24"/>
                <w:highlight w:val="none"/>
                <w:lang w:eastAsia="zh-CN"/>
              </w:rPr>
              <w:t>集气罩收集</w:t>
            </w:r>
            <w:r>
              <w:rPr>
                <w:rFonts w:hint="default" w:ascii="Times New Roman" w:hAnsi="Times New Roman" w:eastAsia="宋体" w:cs="Times New Roman"/>
                <w:color w:val="auto"/>
                <w:sz w:val="24"/>
                <w:szCs w:val="24"/>
                <w:highlight w:val="none"/>
              </w:rPr>
              <w:t>后</w:t>
            </w:r>
            <w:r>
              <w:rPr>
                <w:rFonts w:hint="eastAsia" w:ascii="Times New Roman" w:hAnsi="Times New Roman" w:eastAsia="宋体" w:cs="Times New Roman"/>
                <w:color w:val="auto"/>
                <w:sz w:val="24"/>
                <w:szCs w:val="24"/>
                <w:highlight w:val="none"/>
                <w:lang w:eastAsia="zh-CN"/>
              </w:rPr>
              <w:t>进入</w:t>
            </w:r>
            <w:r>
              <w:rPr>
                <w:rFonts w:hint="default" w:ascii="Times New Roman" w:hAnsi="Times New Roman" w:eastAsia="宋体" w:cs="Times New Roman"/>
                <w:color w:val="auto"/>
                <w:sz w:val="24"/>
                <w:szCs w:val="24"/>
                <w:highlight w:val="none"/>
              </w:rPr>
              <w:t>布袋除尘器中，处理后由一根15m高排气筒排放。参照同类型项目，在无控制措施时，纤维粉尘的产生量</w:t>
            </w:r>
            <w:r>
              <w:rPr>
                <w:rFonts w:hint="eastAsia" w:ascii="Times New Roman" w:hAnsi="Times New Roman" w:eastAsia="宋体" w:cs="Times New Roman"/>
                <w:color w:val="auto"/>
                <w:sz w:val="24"/>
                <w:szCs w:val="24"/>
                <w:highlight w:val="none"/>
                <w:lang w:eastAsia="zh-CN"/>
              </w:rPr>
              <w:t>约</w:t>
            </w:r>
            <w:r>
              <w:rPr>
                <w:rFonts w:hint="default" w:ascii="Times New Roman" w:hAnsi="Times New Roman" w:eastAsia="宋体" w:cs="Times New Roman"/>
                <w:color w:val="auto"/>
                <w:sz w:val="24"/>
                <w:szCs w:val="24"/>
                <w:highlight w:val="none"/>
              </w:rPr>
              <w:t>为原料的0.1%，</w:t>
            </w:r>
            <w:r>
              <w:rPr>
                <w:rFonts w:hint="eastAsia" w:ascii="Times New Roman" w:hAnsi="Times New Roman" w:eastAsia="宋体" w:cs="Times New Roman"/>
                <w:color w:val="auto"/>
                <w:sz w:val="24"/>
                <w:szCs w:val="24"/>
                <w:highlight w:val="none"/>
                <w:lang w:eastAsia="zh-CN"/>
              </w:rPr>
              <w:t>本项目原料涤纶短纤维约为</w:t>
            </w:r>
            <w:r>
              <w:rPr>
                <w:rFonts w:hint="eastAsia" w:ascii="Times New Roman" w:hAnsi="Times New Roman" w:eastAsia="宋体" w:cs="Times New Roman"/>
                <w:color w:val="auto"/>
                <w:sz w:val="24"/>
                <w:szCs w:val="24"/>
                <w:highlight w:val="none"/>
                <w:lang w:val="en-US" w:eastAsia="zh-CN"/>
              </w:rPr>
              <w:t>1600t，</w:t>
            </w:r>
            <w:r>
              <w:rPr>
                <w:rFonts w:hint="default" w:ascii="Times New Roman" w:hAnsi="Times New Roman" w:eastAsia="宋体" w:cs="Times New Roman"/>
                <w:color w:val="auto"/>
                <w:sz w:val="24"/>
                <w:szCs w:val="24"/>
                <w:highlight w:val="none"/>
              </w:rPr>
              <w:t>项目正常生产情况下，纤维粉尘产生量约为</w:t>
            </w:r>
            <w:r>
              <w:rPr>
                <w:rFonts w:hint="eastAsia"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速率为</w:t>
            </w:r>
            <w:r>
              <w:rPr>
                <w:rFonts w:hint="eastAsia" w:ascii="Times New Roman" w:hAnsi="Times New Roman" w:eastAsia="宋体" w:cs="Times New Roman"/>
                <w:color w:val="auto"/>
                <w:sz w:val="24"/>
                <w:szCs w:val="24"/>
                <w:highlight w:val="none"/>
                <w:lang w:val="en-US" w:eastAsia="zh-CN"/>
              </w:rPr>
              <w:t>0.61</w:t>
            </w:r>
            <w:r>
              <w:rPr>
                <w:rFonts w:hint="default" w:ascii="Times New Roman" w:hAnsi="Times New Roman" w:eastAsia="宋体" w:cs="Times New Roman"/>
                <w:color w:val="auto"/>
                <w:sz w:val="24"/>
                <w:szCs w:val="24"/>
                <w:highlight w:val="none"/>
              </w:rPr>
              <w:t>kg/d。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集气罩收集率按90%计，布袋除尘器的净化效率</w:t>
            </w:r>
            <w:r>
              <w:rPr>
                <w:rFonts w:hint="eastAsia" w:ascii="Times New Roman" w:hAnsi="Times New Roman" w:eastAsia="宋体" w:cs="Times New Roman"/>
                <w:color w:val="auto"/>
                <w:sz w:val="24"/>
                <w:szCs w:val="24"/>
                <w:highlight w:val="none"/>
                <w:lang w:eastAsia="zh-CN"/>
              </w:rPr>
              <w:t>取</w:t>
            </w:r>
            <w:r>
              <w:rPr>
                <w:rFonts w:hint="default" w:ascii="Times New Roman" w:hAnsi="Times New Roman" w:eastAsia="宋体" w:cs="Times New Roman"/>
                <w:color w:val="auto"/>
                <w:sz w:val="24"/>
                <w:szCs w:val="24"/>
                <w:highlight w:val="none"/>
              </w:rPr>
              <w:t>90%，则经布袋除尘器收集处理后的有组织纤维粉尘</w:t>
            </w:r>
            <w:r>
              <w:rPr>
                <w:rFonts w:hint="eastAsia" w:ascii="Times New Roman" w:hAnsi="Times New Roman" w:eastAsia="宋体" w:cs="Times New Roman"/>
                <w:color w:val="auto"/>
                <w:sz w:val="24"/>
                <w:szCs w:val="24"/>
                <w:highlight w:val="none"/>
                <w:lang w:eastAsia="zh-CN"/>
              </w:rPr>
              <w:t>排放</w:t>
            </w:r>
            <w:r>
              <w:rPr>
                <w:rFonts w:hint="default" w:ascii="Times New Roman" w:hAnsi="Times New Roman" w:eastAsia="宋体" w:cs="Times New Roman"/>
                <w:color w:val="auto"/>
                <w:sz w:val="24"/>
                <w:szCs w:val="24"/>
                <w:highlight w:val="none"/>
              </w:rPr>
              <w:t>量为0.</w:t>
            </w:r>
            <w:r>
              <w:rPr>
                <w:rFonts w:hint="eastAsia" w:ascii="Times New Roman" w:hAnsi="Times New Roman" w:eastAsia="宋体" w:cs="Times New Roman"/>
                <w:color w:val="auto"/>
                <w:sz w:val="24"/>
                <w:szCs w:val="24"/>
                <w:highlight w:val="none"/>
                <w:lang w:val="en-US" w:eastAsia="zh-CN"/>
              </w:rPr>
              <w:t>144</w:t>
            </w:r>
            <w:r>
              <w:rPr>
                <w:rFonts w:hint="default" w:ascii="Times New Roman" w:hAnsi="Times New Roman" w:eastAsia="宋体" w:cs="Times New Roman"/>
                <w:color w:val="auto"/>
                <w:sz w:val="24"/>
                <w:szCs w:val="24"/>
                <w:highlight w:val="none"/>
              </w:rPr>
              <w:t>t/a，排放速率为0.0</w:t>
            </w:r>
            <w:r>
              <w:rPr>
                <w:rFonts w:hint="eastAsia" w:ascii="Times New Roman" w:hAnsi="Times New Roman" w:eastAsia="宋体"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rPr>
              <w:t>kg/h，排放浓度为</w:t>
            </w:r>
            <w:r>
              <w:rPr>
                <w:rFonts w:hint="eastAsia" w:cs="Times New Roman"/>
                <w:color w:val="auto"/>
                <w:sz w:val="24"/>
                <w:szCs w:val="24"/>
                <w:highlight w:val="none"/>
                <w:lang w:val="en-US" w:eastAsia="zh-CN"/>
              </w:rPr>
              <w:t>27.5</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。未被集气罩收集处理的无组织纤维粉尘，在车间内无组织扩散，经过车间墙体阻隔，绝大部分沉降于车间内，少量排至外环境，排放量为</w:t>
            </w:r>
            <w:r>
              <w:rPr>
                <w:rFonts w:hint="eastAsia" w:ascii="Times New Roman" w:hAnsi="Times New Roman" w:eastAsia="宋体" w:cs="Times New Roman"/>
                <w:color w:val="auto"/>
                <w:sz w:val="24"/>
                <w:szCs w:val="24"/>
                <w:highlight w:val="none"/>
                <w:lang w:val="en-US" w:eastAsia="zh-CN"/>
              </w:rPr>
              <w:t>0.16</w:t>
            </w:r>
            <w:r>
              <w:rPr>
                <w:rFonts w:hint="default" w:ascii="Times New Roman" w:hAnsi="Times New Roman" w:eastAsia="宋体" w:cs="Times New Roman"/>
                <w:color w:val="auto"/>
                <w:sz w:val="24"/>
                <w:szCs w:val="24"/>
                <w:highlight w:val="none"/>
              </w:rPr>
              <w:t>t/a，0.0</w:t>
            </w:r>
            <w:r>
              <w:rPr>
                <w:rFonts w:hint="eastAsia" w:ascii="Times New Roman" w:hAnsi="Times New Roman" w:eastAsia="宋体" w:cs="Times New Roman"/>
                <w:color w:val="auto"/>
                <w:sz w:val="24"/>
                <w:szCs w:val="24"/>
                <w:highlight w:val="none"/>
                <w:lang w:val="en-US" w:eastAsia="zh-CN"/>
              </w:rPr>
              <w:t>061</w:t>
            </w:r>
            <w:r>
              <w:rPr>
                <w:rFonts w:hint="default" w:ascii="Times New Roman" w:hAnsi="Times New Roman" w:eastAsia="宋体" w:cs="Times New Roman"/>
                <w:color w:val="auto"/>
                <w:sz w:val="24"/>
                <w:szCs w:val="24"/>
                <w:highlight w:val="none"/>
              </w:rPr>
              <w:t>kg/h。</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4</w:t>
            </w:r>
            <w:r>
              <w:rPr>
                <w:rFonts w:hint="eastAsia" w:eastAsia="宋体" w:cs="宋体"/>
                <w:b/>
                <w:bCs/>
                <w:color w:val="auto"/>
                <w:sz w:val="24"/>
                <w:szCs w:val="24"/>
                <w:highlight w:val="none"/>
                <w:lang w:val="en-US" w:eastAsia="zh-CN"/>
              </w:rPr>
              <w:t>）</w:t>
            </w:r>
            <w:r>
              <w:rPr>
                <w:rFonts w:hint="eastAsia" w:cs="宋体"/>
                <w:b/>
                <w:bCs/>
                <w:color w:val="auto"/>
                <w:sz w:val="24"/>
                <w:szCs w:val="24"/>
                <w:highlight w:val="none"/>
                <w:lang w:val="en-US" w:eastAsia="zh-CN"/>
              </w:rPr>
              <w:t>破碎</w:t>
            </w:r>
            <w:r>
              <w:rPr>
                <w:rFonts w:hint="default" w:ascii="Times New Roman" w:hAnsi="Times New Roman" w:eastAsia="宋体" w:cs="Times New Roman"/>
                <w:b/>
                <w:color w:val="auto"/>
                <w:highlight w:val="none"/>
              </w:rPr>
              <w:t>粉尘</w:t>
            </w:r>
            <w:r>
              <w:rPr>
                <w:rFonts w:hint="eastAsia" w:ascii="Times New Roman" w:hAnsi="Times New Roman" w:eastAsia="宋体" w:cs="Times New Roman"/>
                <w:b/>
                <w:color w:val="auto"/>
                <w:highlight w:val="none"/>
                <w:lang w:eastAsia="zh-CN"/>
              </w:rPr>
              <w:t>（</w:t>
            </w:r>
            <w:r>
              <w:rPr>
                <w:rFonts w:hint="eastAsia" w:ascii="Times New Roman" w:hAnsi="Times New Roman" w:eastAsia="宋体" w:cs="Times New Roman"/>
                <w:b/>
                <w:color w:val="auto"/>
                <w:highlight w:val="none"/>
                <w:lang w:val="en-US" w:eastAsia="zh-CN"/>
              </w:rPr>
              <w:t>G1-</w:t>
            </w:r>
            <w:r>
              <w:rPr>
                <w:rFonts w:hint="eastAsia" w:cs="Times New Roman"/>
                <w:b/>
                <w:color w:val="auto"/>
                <w:highlight w:val="none"/>
                <w:lang w:val="en-US" w:eastAsia="zh-CN"/>
              </w:rPr>
              <w:t>6</w:t>
            </w:r>
            <w:r>
              <w:rPr>
                <w:rFonts w:hint="eastAsia" w:ascii="Times New Roman" w:hAnsi="Times New Roman" w:eastAsia="宋体" w:cs="Times New Roman"/>
                <w:b/>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zh-CN" w:eastAsia="zh-CN" w:bidi="ar-SA"/>
              </w:rPr>
              <w:t>项目土工膜及</w:t>
            </w:r>
            <w:r>
              <w:rPr>
                <w:rFonts w:hint="default" w:ascii="Times New Roman" w:hAnsi="Times New Roman" w:eastAsia="宋体" w:cs="Times New Roman"/>
                <w:color w:val="auto"/>
                <w:kern w:val="2"/>
                <w:sz w:val="24"/>
                <w:szCs w:val="24"/>
                <w:highlight w:val="none"/>
                <w:lang w:val="en-US" w:eastAsia="zh-CN" w:bidi="ar-SA"/>
              </w:rPr>
              <w:t>防水板生产过程产生的</w:t>
            </w:r>
            <w:r>
              <w:rPr>
                <w:rFonts w:hint="default" w:ascii="Times New Roman" w:hAnsi="Times New Roman" w:eastAsia="宋体" w:cs="Times New Roman"/>
                <w:color w:val="auto"/>
                <w:kern w:val="2"/>
                <w:sz w:val="24"/>
                <w:szCs w:val="24"/>
                <w:highlight w:val="none"/>
                <w:lang w:val="zh-CN" w:eastAsia="zh-CN" w:bidi="ar-SA"/>
              </w:rPr>
              <w:t>边角废料及不合格产品经统一收集后暂存于项目区一般废料暂存处，达到一定量后使用项目区内的</w:t>
            </w:r>
            <w:r>
              <w:rPr>
                <w:rFonts w:hint="default" w:ascii="Times New Roman" w:hAnsi="Times New Roman" w:eastAsia="宋体" w:cs="Times New Roman"/>
                <w:color w:val="auto"/>
                <w:kern w:val="2"/>
                <w:sz w:val="24"/>
                <w:szCs w:val="24"/>
                <w:highlight w:val="none"/>
                <w:lang w:val="en-US" w:eastAsia="zh-CN" w:bidi="ar-SA"/>
              </w:rPr>
              <w:t>碎料机，破碎至粒径为3-4mm的颗粒，后</w:t>
            </w:r>
            <w:r>
              <w:rPr>
                <w:rFonts w:hint="eastAsia" w:cs="Times New Roman"/>
                <w:color w:val="auto"/>
                <w:kern w:val="2"/>
                <w:sz w:val="24"/>
                <w:szCs w:val="24"/>
                <w:highlight w:val="none"/>
                <w:lang w:val="en-US" w:eastAsia="zh-CN" w:bidi="ar-SA"/>
              </w:rPr>
              <w:t>进行外售</w:t>
            </w:r>
            <w:r>
              <w:rPr>
                <w:rFonts w:hint="default" w:ascii="Times New Roman" w:hAnsi="Times New Roman" w:eastAsia="宋体" w:cs="Times New Roman"/>
                <w:color w:val="auto"/>
                <w:kern w:val="2"/>
                <w:sz w:val="24"/>
                <w:szCs w:val="24"/>
                <w:highlight w:val="none"/>
                <w:lang w:val="en-US" w:eastAsia="zh-CN" w:bidi="ar-SA"/>
              </w:rPr>
              <w:t>，破碎过程在密闭的碎料机房内进行。</w:t>
            </w:r>
            <w:r>
              <w:rPr>
                <w:rFonts w:hint="default" w:ascii="Times New Roman" w:hAnsi="Times New Roman" w:eastAsia="宋体" w:cs="Times New Roman"/>
                <w:color w:val="auto"/>
                <w:kern w:val="2"/>
                <w:sz w:val="24"/>
                <w:szCs w:val="24"/>
                <w:highlight w:val="none"/>
                <w:lang w:val="zh-CN" w:eastAsia="zh-CN" w:bidi="ar-SA"/>
              </w:rPr>
              <w:t>粉碎后塑料颗粒粒径在3</w:t>
            </w:r>
            <w:r>
              <w:rPr>
                <w:rFonts w:hint="default" w:ascii="Times New Roman" w:hAnsi="Times New Roman" w:eastAsia="宋体"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zh-CN" w:eastAsia="zh-CN" w:bidi="ar-SA"/>
              </w:rPr>
              <w:t>mm之间，由于破碎颗粒较大，并且是在密闭房间内进行，产生的粉尘较少。</w:t>
            </w:r>
            <w:r>
              <w:rPr>
                <w:rFonts w:hint="eastAsia" w:cs="Times New Roman"/>
                <w:color w:val="auto"/>
                <w:kern w:val="2"/>
                <w:sz w:val="24"/>
                <w:szCs w:val="24"/>
                <w:highlight w:val="none"/>
                <w:lang w:val="zh-CN" w:eastAsia="zh-CN" w:bidi="ar-SA"/>
              </w:rPr>
              <w:t>本</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生产土工膜时需破碎量</w:t>
            </w:r>
            <w:r>
              <w:rPr>
                <w:rFonts w:hint="eastAsia" w:cs="Times New Roman"/>
                <w:color w:val="auto"/>
                <w:kern w:val="2"/>
                <w:sz w:val="24"/>
                <w:szCs w:val="24"/>
                <w:highlight w:val="none"/>
                <w:lang w:val="en-US" w:eastAsia="zh-CN" w:bidi="ar-SA"/>
              </w:rPr>
              <w:t>约</w:t>
            </w:r>
            <w:r>
              <w:rPr>
                <w:rFonts w:hint="default" w:ascii="Times New Roman" w:hAnsi="Times New Roman" w:eastAsia="宋体" w:cs="Times New Roman"/>
                <w:color w:val="auto"/>
                <w:kern w:val="2"/>
                <w:sz w:val="24"/>
                <w:szCs w:val="24"/>
                <w:highlight w:val="none"/>
                <w:lang w:val="en-US" w:eastAsia="zh-CN" w:bidi="ar-SA"/>
              </w:rPr>
              <w:t>为</w:t>
            </w:r>
            <w:r>
              <w:rPr>
                <w:rFonts w:hint="eastAsia"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t/a，生产防水板时需破碎量</w:t>
            </w:r>
            <w:r>
              <w:rPr>
                <w:rFonts w:hint="eastAsia" w:cs="Times New Roman"/>
                <w:color w:val="auto"/>
                <w:kern w:val="2"/>
                <w:sz w:val="24"/>
                <w:szCs w:val="24"/>
                <w:highlight w:val="none"/>
                <w:lang w:val="en-US" w:eastAsia="zh-CN" w:bidi="ar-SA"/>
              </w:rPr>
              <w:t>约</w:t>
            </w:r>
            <w:r>
              <w:rPr>
                <w:rFonts w:hint="default" w:ascii="Times New Roman" w:hAnsi="Times New Roman" w:eastAsia="宋体" w:cs="Times New Roman"/>
                <w:color w:val="auto"/>
                <w:kern w:val="2"/>
                <w:sz w:val="24"/>
                <w:szCs w:val="24"/>
                <w:highlight w:val="none"/>
                <w:lang w:val="en-US" w:eastAsia="zh-CN" w:bidi="ar-SA"/>
              </w:rPr>
              <w:t>为</w:t>
            </w:r>
            <w:r>
              <w:rPr>
                <w:rFonts w:hint="eastAsia" w:cs="Times New Roman"/>
                <w:color w:val="auto"/>
                <w:kern w:val="2"/>
                <w:sz w:val="24"/>
                <w:szCs w:val="24"/>
                <w:highlight w:val="none"/>
                <w:lang w:val="en-US" w:eastAsia="zh-CN" w:bidi="ar-SA"/>
              </w:rPr>
              <w:t>12.5</w:t>
            </w:r>
            <w:r>
              <w:rPr>
                <w:rFonts w:hint="default" w:ascii="Times New Roman" w:hAnsi="Times New Roman" w:eastAsia="宋体" w:cs="Times New Roman"/>
                <w:color w:val="auto"/>
                <w:kern w:val="2"/>
                <w:sz w:val="24"/>
                <w:szCs w:val="24"/>
                <w:highlight w:val="none"/>
                <w:lang w:val="en-US" w:eastAsia="zh-CN" w:bidi="ar-SA"/>
              </w:rPr>
              <w:t>t/a。根据李飞（废塑料预处理行业环境影响评价中常见污染物源强估算及污染治理），中国资源综合利用，2019年1月论文中可知，废旧塑料（本项目为边角废料）破碎</w:t>
            </w:r>
            <w:r>
              <w:rPr>
                <w:rFonts w:hint="default" w:ascii="Times New Roman" w:hAnsi="Times New Roman" w:eastAsia="宋体" w:cs="Times New Roman"/>
                <w:color w:val="auto"/>
                <w:kern w:val="2"/>
                <w:sz w:val="24"/>
                <w:szCs w:val="24"/>
                <w:highlight w:val="none"/>
                <w:lang w:val="zh-CN" w:eastAsia="zh-CN" w:bidi="ar-SA"/>
              </w:rPr>
              <w:t>粉尘产生量按需破碎量的</w:t>
            </w:r>
            <w:r>
              <w:rPr>
                <w:rFonts w:hint="default" w:ascii="Times New Roman" w:hAnsi="Times New Roman" w:eastAsia="宋体"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zh-CN" w:eastAsia="zh-CN" w:bidi="ar-SA"/>
              </w:rPr>
              <w:t>计，则土工膜边角料及不合格品产品破碎时</w:t>
            </w:r>
            <w:r>
              <w:rPr>
                <w:rFonts w:hint="default" w:ascii="Times New Roman" w:hAnsi="Times New Roman" w:eastAsia="宋体" w:cs="Times New Roman"/>
                <w:color w:val="auto"/>
                <w:kern w:val="2"/>
                <w:sz w:val="24"/>
                <w:szCs w:val="24"/>
                <w:highlight w:val="none"/>
                <w:lang w:val="en-US" w:eastAsia="zh-CN" w:bidi="ar-SA"/>
              </w:rPr>
              <w:t>粉尘产生总量为0.</w:t>
            </w:r>
            <w:r>
              <w:rPr>
                <w:rFonts w:hint="eastAsia"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t/a；</w:t>
            </w:r>
            <w:r>
              <w:rPr>
                <w:rFonts w:hint="default" w:ascii="Times New Roman" w:hAnsi="Times New Roman" w:eastAsia="宋体" w:cs="Times New Roman"/>
                <w:color w:val="auto"/>
                <w:kern w:val="2"/>
                <w:sz w:val="24"/>
                <w:szCs w:val="24"/>
                <w:highlight w:val="none"/>
                <w:lang w:val="zh-CN" w:eastAsia="zh-CN" w:bidi="ar-SA"/>
              </w:rPr>
              <w:t>防水板边角料及不合格品产品破碎时</w:t>
            </w:r>
            <w:r>
              <w:rPr>
                <w:rFonts w:hint="default" w:ascii="Times New Roman" w:hAnsi="Times New Roman" w:eastAsia="宋体" w:cs="Times New Roman"/>
                <w:color w:val="auto"/>
                <w:kern w:val="2"/>
                <w:sz w:val="24"/>
                <w:szCs w:val="24"/>
                <w:highlight w:val="none"/>
                <w:lang w:val="en-US" w:eastAsia="zh-CN" w:bidi="ar-SA"/>
              </w:rPr>
              <w:t>粉尘产生总量为0.</w:t>
            </w:r>
            <w:r>
              <w:rPr>
                <w:rFonts w:hint="eastAsia" w:cs="Times New Roman"/>
                <w:color w:val="auto"/>
                <w:kern w:val="2"/>
                <w:sz w:val="24"/>
                <w:szCs w:val="24"/>
                <w:highlight w:val="none"/>
                <w:lang w:val="en-US" w:eastAsia="zh-CN" w:bidi="ar-SA"/>
              </w:rPr>
              <w:t>125</w:t>
            </w:r>
            <w:r>
              <w:rPr>
                <w:rFonts w:hint="default" w:ascii="Times New Roman" w:hAnsi="Times New Roman" w:eastAsia="宋体" w:cs="Times New Roman"/>
                <w:color w:val="auto"/>
                <w:kern w:val="2"/>
                <w:sz w:val="24"/>
                <w:szCs w:val="24"/>
                <w:highlight w:val="none"/>
                <w:lang w:val="en-US" w:eastAsia="zh-CN" w:bidi="ar-SA"/>
              </w:rPr>
              <w:t>t/a；破碎粉尘产生总量为0.</w:t>
            </w:r>
            <w:r>
              <w:rPr>
                <w:rFonts w:hint="eastAsia" w:cs="Times New Roman"/>
                <w:color w:val="auto"/>
                <w:kern w:val="2"/>
                <w:sz w:val="24"/>
                <w:szCs w:val="24"/>
                <w:highlight w:val="none"/>
                <w:lang w:val="en-US" w:eastAsia="zh-CN" w:bidi="ar-SA"/>
              </w:rPr>
              <w:t>225</w:t>
            </w:r>
            <w:r>
              <w:rPr>
                <w:rFonts w:hint="default" w:ascii="Times New Roman" w:hAnsi="Times New Roman" w:eastAsia="宋体" w:cs="Times New Roman"/>
                <w:color w:val="auto"/>
                <w:kern w:val="2"/>
                <w:sz w:val="24"/>
                <w:szCs w:val="24"/>
                <w:highlight w:val="none"/>
                <w:lang w:val="en-US" w:eastAsia="zh-CN" w:bidi="ar-SA"/>
              </w:rPr>
              <w:t>t/a。本项目破碎机设置于密闭房间内，80%的粉尘经房间阻隔后沉降于地面，剩余20%的粉尘呈无组织排放。因此，破碎粉尘</w:t>
            </w:r>
            <w:r>
              <w:rPr>
                <w:rFonts w:hint="eastAsia" w:cs="Times New Roman"/>
                <w:color w:val="auto"/>
                <w:kern w:val="2"/>
                <w:sz w:val="24"/>
                <w:szCs w:val="24"/>
                <w:highlight w:val="none"/>
                <w:lang w:val="en-US" w:eastAsia="zh-CN" w:bidi="ar-SA"/>
              </w:rPr>
              <w:t>无组织</w:t>
            </w:r>
            <w:r>
              <w:rPr>
                <w:rFonts w:hint="default" w:ascii="Times New Roman" w:hAnsi="Times New Roman" w:eastAsia="宋体" w:cs="Times New Roman"/>
                <w:color w:val="auto"/>
                <w:kern w:val="2"/>
                <w:sz w:val="24"/>
                <w:szCs w:val="24"/>
                <w:highlight w:val="none"/>
                <w:lang w:val="en-US" w:eastAsia="zh-CN" w:bidi="ar-SA"/>
              </w:rPr>
              <w:t>排放量为0.0</w:t>
            </w:r>
            <w:r>
              <w:rPr>
                <w:rFonts w:hint="eastAsia" w:cs="Times New Roman"/>
                <w:color w:val="auto"/>
                <w:kern w:val="2"/>
                <w:sz w:val="24"/>
                <w:szCs w:val="24"/>
                <w:highlight w:val="none"/>
                <w:lang w:val="en-US" w:eastAsia="zh-CN" w:bidi="ar-SA"/>
              </w:rPr>
              <w:t>45</w:t>
            </w:r>
            <w:r>
              <w:rPr>
                <w:rFonts w:hint="default" w:ascii="Times New Roman" w:hAnsi="Times New Roman" w:eastAsia="宋体" w:cs="Times New Roman"/>
                <w:color w:val="auto"/>
                <w:kern w:val="2"/>
                <w:sz w:val="24"/>
                <w:szCs w:val="24"/>
                <w:highlight w:val="none"/>
                <w:lang w:val="en-US" w:eastAsia="zh-CN" w:bidi="ar-SA"/>
              </w:rPr>
              <w:t>t/a。本项目边角料及不合格产品约2天破碎一次，每次时间为6h，因此破碎粉尘排放速率为0.0</w:t>
            </w:r>
            <w:r>
              <w:rPr>
                <w:rFonts w:hint="eastAsia" w:cs="Times New Roman"/>
                <w:color w:val="auto"/>
                <w:kern w:val="2"/>
                <w:sz w:val="24"/>
                <w:szCs w:val="24"/>
                <w:highlight w:val="none"/>
                <w:lang w:val="en-US" w:eastAsia="zh-CN" w:bidi="ar-SA"/>
              </w:rPr>
              <w:t>45</w:t>
            </w:r>
            <w:r>
              <w:rPr>
                <w:rFonts w:hint="default" w:ascii="Times New Roman" w:hAnsi="Times New Roman" w:eastAsia="宋体" w:cs="Times New Roman"/>
                <w:color w:val="auto"/>
                <w:kern w:val="2"/>
                <w:sz w:val="24"/>
                <w:szCs w:val="24"/>
                <w:highlight w:val="none"/>
                <w:lang w:val="en-US" w:eastAsia="zh-CN" w:bidi="ar-SA"/>
              </w:rPr>
              <w:t>kg/h。</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cs="宋体"/>
                <w:b/>
                <w:bCs/>
                <w:color w:val="auto"/>
                <w:sz w:val="24"/>
                <w:szCs w:val="24"/>
                <w:highlight w:val="none"/>
                <w:lang w:val="en-US" w:eastAsia="zh-CN"/>
              </w:rPr>
            </w:pPr>
            <w:r>
              <w:rPr>
                <w:rFonts w:hint="eastAsia" w:cs="宋体"/>
                <w:b/>
                <w:bCs/>
                <w:color w:val="auto"/>
                <w:sz w:val="24"/>
                <w:szCs w:val="24"/>
                <w:highlight w:val="none"/>
                <w:lang w:val="en-US" w:eastAsia="zh-CN"/>
              </w:rPr>
              <w:t>5</w:t>
            </w:r>
            <w:r>
              <w:rPr>
                <w:rFonts w:hint="default" w:cs="宋体"/>
                <w:b/>
                <w:bCs/>
                <w:color w:val="auto"/>
                <w:sz w:val="24"/>
                <w:szCs w:val="24"/>
                <w:highlight w:val="none"/>
                <w:lang w:val="en-US" w:eastAsia="zh-CN"/>
              </w:rPr>
              <w:t>）异味</w:t>
            </w:r>
            <w:r>
              <w:rPr>
                <w:rFonts w:hint="eastAsia" w:cs="宋体"/>
                <w:b/>
                <w:bCs/>
                <w:color w:val="auto"/>
                <w:sz w:val="24"/>
                <w:szCs w:val="24"/>
                <w:highlight w:val="none"/>
                <w:lang w:val="en-US" w:eastAsia="zh-CN"/>
              </w:rPr>
              <w:t>（</w:t>
            </w:r>
            <w:r>
              <w:rPr>
                <w:rFonts w:hint="default" w:cs="宋体"/>
                <w:b/>
                <w:bCs/>
                <w:color w:val="auto"/>
                <w:sz w:val="24"/>
                <w:szCs w:val="24"/>
                <w:highlight w:val="none"/>
                <w:lang w:val="en-US" w:eastAsia="zh-CN"/>
              </w:rPr>
              <w:t>G</w:t>
            </w:r>
            <w:r>
              <w:rPr>
                <w:rFonts w:hint="eastAsia" w:cs="宋体"/>
                <w:b/>
                <w:bCs/>
                <w:color w:val="auto"/>
                <w:sz w:val="24"/>
                <w:szCs w:val="24"/>
                <w:highlight w:val="none"/>
                <w:lang w:val="en-US" w:eastAsia="zh-CN"/>
              </w:rPr>
              <w:t>1-3）</w:t>
            </w:r>
          </w:p>
          <w:p>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sz w:val="24"/>
                <w:szCs w:val="24"/>
                <w:highlight w:val="none"/>
              </w:rPr>
            </w:pPr>
            <w:r>
              <w:rPr>
                <w:rFonts w:hint="default" w:ascii="Times New Roman" w:hAnsi="Times New Roman" w:eastAsia="宋体" w:cs="Times New Roman"/>
                <w:color w:val="auto"/>
                <w:sz w:val="24"/>
                <w:szCs w:val="24"/>
                <w:highlight w:val="none"/>
              </w:rPr>
              <w:t>本项目异味主要为生产车间</w:t>
            </w:r>
            <w:r>
              <w:rPr>
                <w:rFonts w:hint="default" w:ascii="Times New Roman" w:hAnsi="Times New Roman" w:eastAsia="宋体" w:cs="Times New Roman"/>
                <w:snapToGrid w:val="0"/>
                <w:color w:val="auto"/>
                <w:sz w:val="24"/>
                <w:szCs w:val="24"/>
                <w:highlight w:val="none"/>
                <w:lang w:val="zh-CN"/>
              </w:rPr>
              <w:t>熔融挤出</w:t>
            </w:r>
            <w:r>
              <w:rPr>
                <w:rFonts w:hint="default" w:ascii="Times New Roman" w:hAnsi="Times New Roman" w:eastAsia="宋体" w:cs="Times New Roman"/>
                <w:snapToGrid w:val="0"/>
                <w:color w:val="auto"/>
                <w:sz w:val="24"/>
                <w:szCs w:val="24"/>
                <w:highlight w:val="none"/>
              </w:rPr>
              <w:t>等过程</w:t>
            </w:r>
            <w:r>
              <w:rPr>
                <w:rFonts w:hint="default" w:ascii="Times New Roman" w:hAnsi="Times New Roman" w:eastAsia="宋体" w:cs="Times New Roman"/>
                <w:color w:val="auto"/>
                <w:sz w:val="24"/>
                <w:szCs w:val="24"/>
                <w:highlight w:val="none"/>
              </w:rPr>
              <w:t>，此外还包括生活垃圾等堆存过程产生的异味。本环评提出在</w:t>
            </w:r>
            <w:r>
              <w:rPr>
                <w:rFonts w:hint="eastAsia" w:cs="Times New Roman"/>
                <w:color w:val="auto"/>
                <w:sz w:val="24"/>
                <w:szCs w:val="24"/>
                <w:highlight w:val="none"/>
                <w:lang w:eastAsia="zh-CN"/>
              </w:rPr>
              <w:t>生产线</w:t>
            </w:r>
            <w:r>
              <w:rPr>
                <w:rFonts w:hint="default" w:ascii="Times New Roman" w:hAnsi="Times New Roman" w:eastAsia="宋体" w:cs="Times New Roman"/>
                <w:snapToGrid w:val="0"/>
                <w:color w:val="auto"/>
                <w:sz w:val="24"/>
                <w:szCs w:val="24"/>
                <w:highlight w:val="none"/>
              </w:rPr>
              <w:t>上方安装集气罩，因此生产过程产生的臭气与有机废气</w:t>
            </w:r>
            <w:r>
              <w:rPr>
                <w:rFonts w:hint="default" w:ascii="Times New Roman" w:hAnsi="Times New Roman" w:eastAsia="宋体" w:cs="Times New Roman"/>
                <w:color w:val="auto"/>
                <w:sz w:val="24"/>
                <w:szCs w:val="24"/>
                <w:highlight w:val="none"/>
              </w:rPr>
              <w:t>一同经集气罩收集后经UV光氧催化设备+活性炭装置处理后由排气筒排放。少量未能收集处理的臭气在生产车间内呈无组织形式排放，同时由于本项目使用的原料为新料，异味产生量很小；</w:t>
            </w:r>
            <w:r>
              <w:rPr>
                <w:rFonts w:hint="default" w:ascii="Times New Roman" w:hAnsi="Times New Roman" w:eastAsia="宋体" w:cs="Times New Roman"/>
                <w:bCs/>
                <w:color w:val="auto"/>
                <w:sz w:val="24"/>
                <w:szCs w:val="24"/>
                <w:highlight w:val="none"/>
              </w:rPr>
              <w:t>生活垃圾日产日清，加强卫生管理后异味产生量较小，异味属于无组织排放。</w:t>
            </w:r>
          </w:p>
          <w:p>
            <w:pPr>
              <w:pStyle w:val="1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（2）非正常工况分析</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color w:val="auto"/>
                <w:kern w:val="2"/>
                <w:sz w:val="24"/>
                <w:szCs w:val="24"/>
                <w:highlight w:val="none"/>
                <w:lang w:val="en-US" w:eastAsia="zh-CN" w:bidi="ar-SA"/>
              </w:rPr>
              <w:t>项目发生非正常排放，即废气处理设施（</w:t>
            </w:r>
            <w:r>
              <w:rPr>
                <w:rFonts w:hint="eastAsia"/>
                <w:color w:val="auto"/>
                <w:kern w:val="2"/>
                <w:sz w:val="24"/>
                <w:szCs w:val="24"/>
                <w:highlight w:val="none"/>
                <w:lang w:val="en-US" w:eastAsia="zh-CN" w:bidi="ar-SA"/>
              </w:rPr>
              <w:t>UV光氧催化+</w:t>
            </w:r>
            <w:r>
              <w:rPr>
                <w:rFonts w:hint="eastAsia" w:ascii="Times New Roman" w:hAnsi="Times New Roman"/>
                <w:color w:val="auto"/>
                <w:kern w:val="2"/>
                <w:sz w:val="24"/>
                <w:szCs w:val="24"/>
                <w:highlight w:val="none"/>
                <w:lang w:val="en-US" w:eastAsia="zh-CN" w:bidi="ar-SA"/>
              </w:rPr>
              <w:t>活性炭吸附装置</w:t>
            </w:r>
            <w:r>
              <w:rPr>
                <w:rFonts w:hint="eastAsia"/>
                <w:color w:val="auto"/>
                <w:kern w:val="2"/>
                <w:sz w:val="24"/>
                <w:szCs w:val="24"/>
                <w:highlight w:val="none"/>
                <w:lang w:val="en-US" w:eastAsia="zh-CN" w:bidi="ar-SA"/>
              </w:rPr>
              <w:t>、布袋除尘器</w:t>
            </w:r>
            <w:r>
              <w:rPr>
                <w:rFonts w:hint="default" w:ascii="Times New Roman" w:hAnsi="Times New Roman"/>
                <w:color w:val="auto"/>
                <w:kern w:val="2"/>
                <w:sz w:val="24"/>
                <w:szCs w:val="24"/>
                <w:highlight w:val="none"/>
                <w:lang w:val="en-US" w:eastAsia="zh-CN" w:bidi="ar-SA"/>
              </w:rPr>
              <w:t>）发生故障时，项目区内的废气</w:t>
            </w:r>
            <w:r>
              <w:rPr>
                <w:rFonts w:hint="eastAsia" w:ascii="Times New Roman" w:hAnsi="Times New Roman"/>
                <w:color w:val="auto"/>
                <w:kern w:val="2"/>
                <w:sz w:val="24"/>
                <w:szCs w:val="24"/>
                <w:highlight w:val="none"/>
                <w:lang w:val="en-US" w:eastAsia="zh-CN" w:bidi="ar-SA"/>
              </w:rPr>
              <w:t>处理</w:t>
            </w:r>
            <w:r>
              <w:rPr>
                <w:rFonts w:hint="default" w:ascii="Times New Roman" w:hAnsi="Times New Roman"/>
                <w:color w:val="auto"/>
                <w:kern w:val="2"/>
                <w:sz w:val="24"/>
                <w:szCs w:val="24"/>
                <w:highlight w:val="none"/>
                <w:lang w:val="en-US" w:eastAsia="zh-CN" w:bidi="ar-SA"/>
              </w:rPr>
              <w:t>效率下降甚至完全失效，</w:t>
            </w:r>
            <w:r>
              <w:rPr>
                <w:rFonts w:hint="eastAsia" w:ascii="Times New Roman" w:hAnsi="Times New Roman"/>
                <w:color w:val="auto"/>
                <w:kern w:val="2"/>
                <w:sz w:val="24"/>
                <w:szCs w:val="24"/>
                <w:highlight w:val="none"/>
                <w:lang w:val="en-US" w:eastAsia="zh-CN" w:bidi="ar-SA"/>
              </w:rPr>
              <w:t>本次环评主要考虑</w:t>
            </w:r>
            <w:r>
              <w:rPr>
                <w:rFonts w:hint="eastAsia"/>
                <w:color w:val="auto"/>
                <w:kern w:val="2"/>
                <w:sz w:val="24"/>
                <w:szCs w:val="24"/>
                <w:highlight w:val="none"/>
                <w:lang w:val="en-US" w:eastAsia="zh-CN" w:bidi="ar-SA"/>
              </w:rPr>
              <w:t>UV光氧催化+</w:t>
            </w:r>
            <w:r>
              <w:rPr>
                <w:rFonts w:hint="eastAsia" w:ascii="Times New Roman" w:hAnsi="Times New Roman"/>
                <w:color w:val="auto"/>
                <w:kern w:val="2"/>
                <w:sz w:val="24"/>
                <w:szCs w:val="24"/>
                <w:highlight w:val="none"/>
                <w:lang w:val="en-US" w:eastAsia="zh-CN" w:bidi="ar-SA"/>
              </w:rPr>
              <w:t>活性炭吸附装置</w:t>
            </w:r>
            <w:r>
              <w:rPr>
                <w:rFonts w:hint="eastAsia"/>
                <w:color w:val="auto"/>
                <w:kern w:val="2"/>
                <w:sz w:val="24"/>
                <w:szCs w:val="24"/>
                <w:highlight w:val="none"/>
                <w:lang w:val="en-US" w:eastAsia="zh-CN" w:bidi="ar-SA"/>
              </w:rPr>
              <w:t>、布袋除尘器</w:t>
            </w:r>
            <w:r>
              <w:rPr>
                <w:rFonts w:hint="eastAsia" w:ascii="Times New Roman" w:hAnsi="Times New Roman"/>
                <w:color w:val="auto"/>
                <w:kern w:val="2"/>
                <w:sz w:val="24"/>
                <w:szCs w:val="24"/>
                <w:highlight w:val="none"/>
                <w:lang w:val="en-US" w:eastAsia="zh-CN" w:bidi="ar-SA"/>
              </w:rPr>
              <w:t>处理效率降至30%</w:t>
            </w:r>
            <w:r>
              <w:rPr>
                <w:rFonts w:hint="default" w:ascii="Times New Roman" w:hAnsi="Times New Roman"/>
                <w:color w:val="auto"/>
                <w:kern w:val="2"/>
                <w:sz w:val="24"/>
                <w:szCs w:val="24"/>
                <w:highlight w:val="none"/>
                <w:lang w:val="en-US" w:eastAsia="zh-CN" w:bidi="ar-SA"/>
              </w:rPr>
              <w:t>。此时</w:t>
            </w:r>
            <w:r>
              <w:rPr>
                <w:rFonts w:hint="eastAsia" w:ascii="Times New Roman" w:hAnsi="Times New Roman"/>
                <w:color w:val="auto"/>
                <w:kern w:val="2"/>
                <w:sz w:val="24"/>
                <w:szCs w:val="24"/>
                <w:highlight w:val="none"/>
                <w:lang w:val="en-US" w:eastAsia="zh-CN" w:bidi="ar-SA"/>
              </w:rPr>
              <w:t>1</w:t>
            </w:r>
            <w:r>
              <w:rPr>
                <w:rFonts w:hint="default" w:ascii="Times New Roman" w:hAnsi="Times New Roman"/>
                <w:color w:val="auto"/>
                <w:kern w:val="2"/>
                <w:sz w:val="24"/>
                <w:szCs w:val="24"/>
                <w:highlight w:val="none"/>
                <w:lang w:val="en-US" w:eastAsia="zh-CN" w:bidi="ar-SA"/>
              </w:rPr>
              <w:t>#排气筒中</w:t>
            </w:r>
            <w:r>
              <w:rPr>
                <w:rFonts w:hint="eastAsia" w:ascii="Times New Roman" w:hAnsi="Times New Roman"/>
                <w:color w:val="auto"/>
                <w:kern w:val="2"/>
                <w:sz w:val="24"/>
                <w:szCs w:val="24"/>
                <w:highlight w:val="none"/>
                <w:lang w:val="en-US" w:eastAsia="zh-CN" w:bidi="ar-SA"/>
              </w:rPr>
              <w:t>非甲烷总烃</w:t>
            </w:r>
            <w:r>
              <w:rPr>
                <w:rFonts w:hint="default" w:ascii="Times New Roman" w:hAnsi="Times New Roman"/>
                <w:color w:val="auto"/>
                <w:kern w:val="2"/>
                <w:sz w:val="24"/>
                <w:szCs w:val="24"/>
                <w:highlight w:val="none"/>
                <w:lang w:val="en-US" w:eastAsia="zh-CN" w:bidi="ar-SA"/>
              </w:rPr>
              <w:t>排放</w:t>
            </w:r>
            <w:r>
              <w:rPr>
                <w:rFonts w:hint="eastAsia"/>
                <w:color w:val="auto"/>
                <w:kern w:val="2"/>
                <w:sz w:val="24"/>
                <w:szCs w:val="24"/>
                <w:highlight w:val="none"/>
                <w:lang w:val="en-US" w:eastAsia="zh-CN" w:bidi="ar-SA"/>
              </w:rPr>
              <w:t>量为1.932t/a，排放</w:t>
            </w:r>
            <w:r>
              <w:rPr>
                <w:rFonts w:hint="default" w:ascii="Times New Roman" w:hAnsi="Times New Roman"/>
                <w:color w:val="auto"/>
                <w:kern w:val="2"/>
                <w:sz w:val="24"/>
                <w:szCs w:val="24"/>
                <w:highlight w:val="none"/>
                <w:lang w:val="en-US" w:eastAsia="zh-CN" w:bidi="ar-SA"/>
              </w:rPr>
              <w:t>速率为</w:t>
            </w:r>
            <w:r>
              <w:rPr>
                <w:rFonts w:hint="eastAsia"/>
                <w:color w:val="auto"/>
                <w:kern w:val="2"/>
                <w:sz w:val="24"/>
                <w:szCs w:val="24"/>
                <w:highlight w:val="none"/>
                <w:lang w:val="en-US" w:eastAsia="zh-CN" w:bidi="ar-SA"/>
              </w:rPr>
              <w:t>0.732</w:t>
            </w:r>
            <w:r>
              <w:rPr>
                <w:rFonts w:hint="eastAsia" w:ascii="Times New Roman" w:hAnsi="Times New Roman"/>
                <w:color w:val="auto"/>
                <w:kern w:val="2"/>
                <w:sz w:val="24"/>
                <w:szCs w:val="24"/>
                <w:highlight w:val="none"/>
                <w:lang w:val="en-US" w:eastAsia="zh-CN" w:bidi="ar-SA"/>
              </w:rPr>
              <w:t>k</w:t>
            </w:r>
            <w:r>
              <w:rPr>
                <w:rFonts w:hint="default" w:ascii="Times New Roman" w:hAnsi="Times New Roman"/>
                <w:color w:val="auto"/>
                <w:kern w:val="2"/>
                <w:sz w:val="24"/>
                <w:szCs w:val="24"/>
                <w:highlight w:val="none"/>
                <w:lang w:val="en-US" w:eastAsia="zh-CN" w:bidi="ar-SA"/>
              </w:rPr>
              <w:t>g/</w:t>
            </w:r>
            <w:r>
              <w:rPr>
                <w:rFonts w:hint="eastAsia" w:ascii="Times New Roman" w:hAnsi="Times New Roman"/>
                <w:color w:val="auto"/>
                <w:kern w:val="2"/>
                <w:sz w:val="24"/>
                <w:szCs w:val="24"/>
                <w:highlight w:val="none"/>
                <w:lang w:val="en-US" w:eastAsia="zh-CN" w:bidi="ar-SA"/>
              </w:rPr>
              <w:t>h</w:t>
            </w:r>
            <w:r>
              <w:rPr>
                <w:rFonts w:hint="default" w:ascii="Times New Roman" w:hAnsi="Times New Roman"/>
                <w:color w:val="auto"/>
                <w:kern w:val="2"/>
                <w:sz w:val="24"/>
                <w:szCs w:val="24"/>
                <w:highlight w:val="none"/>
                <w:lang w:val="en-US" w:eastAsia="zh-CN" w:bidi="ar-SA"/>
              </w:rPr>
              <w:t>，浓度为</w:t>
            </w:r>
            <w:r>
              <w:rPr>
                <w:rFonts w:hint="eastAsia"/>
                <w:color w:val="auto"/>
                <w:kern w:val="2"/>
                <w:sz w:val="24"/>
                <w:szCs w:val="24"/>
                <w:highlight w:val="none"/>
                <w:lang w:val="en-US" w:eastAsia="zh-CN" w:bidi="ar-SA"/>
              </w:rPr>
              <w:t>73.2</w:t>
            </w:r>
            <w:r>
              <w:rPr>
                <w:rFonts w:hint="default" w:ascii="Times New Roman" w:hAnsi="Times New Roman"/>
                <w:color w:val="auto"/>
                <w:kern w:val="2"/>
                <w:sz w:val="24"/>
                <w:szCs w:val="24"/>
                <w:highlight w:val="none"/>
                <w:lang w:val="en-US" w:eastAsia="zh-CN" w:bidi="ar-SA"/>
              </w:rPr>
              <w:t>mg/</w:t>
            </w:r>
            <w:r>
              <w:rPr>
                <w:rFonts w:hint="eastAsia" w:ascii="Times New Roman" w:hAnsi="Times New Roman"/>
                <w:color w:val="auto"/>
                <w:kern w:val="2"/>
                <w:sz w:val="24"/>
                <w:szCs w:val="24"/>
                <w:highlight w:val="none"/>
                <w:lang w:val="en-US" w:eastAsia="zh-CN" w:bidi="ar-SA"/>
              </w:rPr>
              <w:t>m</w:t>
            </w:r>
            <w:r>
              <w:rPr>
                <w:rFonts w:hint="eastAsia" w:ascii="Times New Roman" w:hAnsi="Times New Roman"/>
                <w:color w:val="auto"/>
                <w:kern w:val="2"/>
                <w:sz w:val="24"/>
                <w:szCs w:val="24"/>
                <w:highlight w:val="none"/>
                <w:vertAlign w:val="superscript"/>
                <w:lang w:val="en-US" w:eastAsia="zh-CN" w:bidi="ar-SA"/>
              </w:rPr>
              <w:t>3</w:t>
            </w:r>
            <w:r>
              <w:rPr>
                <w:rFonts w:hint="eastAsia" w:ascii="Times New Roman" w:hAnsi="Times New Roman"/>
                <w:color w:val="auto"/>
                <w:kern w:val="2"/>
                <w:sz w:val="24"/>
                <w:szCs w:val="24"/>
                <w:highlight w:val="none"/>
                <w:lang w:val="en-US" w:eastAsia="zh-CN" w:bidi="ar-SA"/>
              </w:rPr>
              <w:t>；</w:t>
            </w:r>
            <w:r>
              <w:rPr>
                <w:rFonts w:hint="eastAsia"/>
                <w:color w:val="auto"/>
                <w:kern w:val="2"/>
                <w:sz w:val="24"/>
                <w:szCs w:val="24"/>
                <w:highlight w:val="none"/>
                <w:lang w:val="en-US" w:eastAsia="zh-CN" w:bidi="ar-SA"/>
              </w:rPr>
              <w:t>氯化氢</w:t>
            </w:r>
            <w:r>
              <w:rPr>
                <w:rFonts w:hint="default" w:ascii="Times New Roman" w:hAnsi="Times New Roman"/>
                <w:color w:val="auto"/>
                <w:kern w:val="2"/>
                <w:sz w:val="24"/>
                <w:szCs w:val="24"/>
                <w:highlight w:val="none"/>
                <w:lang w:val="en-US" w:eastAsia="zh-CN" w:bidi="ar-SA"/>
              </w:rPr>
              <w:t>排放</w:t>
            </w:r>
            <w:r>
              <w:rPr>
                <w:rFonts w:hint="eastAsia"/>
                <w:color w:val="auto"/>
                <w:kern w:val="2"/>
                <w:sz w:val="24"/>
                <w:szCs w:val="24"/>
                <w:highlight w:val="none"/>
                <w:lang w:val="en-US" w:eastAsia="zh-CN" w:bidi="ar-SA"/>
              </w:rPr>
              <w:t>量为0.286t/a，排放</w:t>
            </w:r>
            <w:r>
              <w:rPr>
                <w:rFonts w:hint="default" w:ascii="Times New Roman" w:hAnsi="Times New Roman"/>
                <w:color w:val="auto"/>
                <w:kern w:val="2"/>
                <w:sz w:val="24"/>
                <w:szCs w:val="24"/>
                <w:highlight w:val="none"/>
                <w:lang w:val="en-US" w:eastAsia="zh-CN" w:bidi="ar-SA"/>
              </w:rPr>
              <w:t>速率为</w:t>
            </w:r>
            <w:r>
              <w:rPr>
                <w:rFonts w:hint="eastAsia"/>
                <w:color w:val="auto"/>
                <w:kern w:val="2"/>
                <w:sz w:val="24"/>
                <w:szCs w:val="24"/>
                <w:highlight w:val="none"/>
                <w:lang w:val="en-US" w:eastAsia="zh-CN" w:bidi="ar-SA"/>
              </w:rPr>
              <w:t>0.108</w:t>
            </w:r>
            <w:r>
              <w:rPr>
                <w:rFonts w:hint="eastAsia" w:ascii="Times New Roman" w:hAnsi="Times New Roman"/>
                <w:color w:val="auto"/>
                <w:kern w:val="2"/>
                <w:sz w:val="24"/>
                <w:szCs w:val="24"/>
                <w:highlight w:val="none"/>
                <w:lang w:val="en-US" w:eastAsia="zh-CN" w:bidi="ar-SA"/>
              </w:rPr>
              <w:t>k</w:t>
            </w:r>
            <w:r>
              <w:rPr>
                <w:rFonts w:hint="default" w:ascii="Times New Roman" w:hAnsi="Times New Roman"/>
                <w:color w:val="auto"/>
                <w:kern w:val="2"/>
                <w:sz w:val="24"/>
                <w:szCs w:val="24"/>
                <w:highlight w:val="none"/>
                <w:lang w:val="en-US" w:eastAsia="zh-CN" w:bidi="ar-SA"/>
              </w:rPr>
              <w:t>g/</w:t>
            </w:r>
            <w:r>
              <w:rPr>
                <w:rFonts w:hint="eastAsia" w:ascii="Times New Roman" w:hAnsi="Times New Roman"/>
                <w:color w:val="auto"/>
                <w:kern w:val="2"/>
                <w:sz w:val="24"/>
                <w:szCs w:val="24"/>
                <w:highlight w:val="none"/>
                <w:lang w:val="en-US" w:eastAsia="zh-CN" w:bidi="ar-SA"/>
              </w:rPr>
              <w:t>h</w:t>
            </w:r>
            <w:r>
              <w:rPr>
                <w:rFonts w:hint="default" w:ascii="Times New Roman" w:hAnsi="Times New Roman"/>
                <w:color w:val="auto"/>
                <w:kern w:val="2"/>
                <w:sz w:val="24"/>
                <w:szCs w:val="24"/>
                <w:highlight w:val="none"/>
                <w:lang w:val="en-US" w:eastAsia="zh-CN" w:bidi="ar-SA"/>
              </w:rPr>
              <w:t>，浓度为</w:t>
            </w:r>
            <w:r>
              <w:rPr>
                <w:rFonts w:hint="eastAsia"/>
                <w:color w:val="auto"/>
                <w:kern w:val="2"/>
                <w:sz w:val="24"/>
                <w:szCs w:val="24"/>
                <w:highlight w:val="none"/>
                <w:lang w:val="en-US" w:eastAsia="zh-CN" w:bidi="ar-SA"/>
              </w:rPr>
              <w:t>10.8</w:t>
            </w:r>
            <w:r>
              <w:rPr>
                <w:rFonts w:hint="default" w:ascii="Times New Roman" w:hAnsi="Times New Roman"/>
                <w:color w:val="auto"/>
                <w:kern w:val="2"/>
                <w:sz w:val="24"/>
                <w:szCs w:val="24"/>
                <w:highlight w:val="none"/>
                <w:lang w:val="en-US" w:eastAsia="zh-CN" w:bidi="ar-SA"/>
              </w:rPr>
              <w:t>mg/</w:t>
            </w:r>
            <w:r>
              <w:rPr>
                <w:rFonts w:hint="eastAsia" w:ascii="Times New Roman" w:hAnsi="Times New Roman"/>
                <w:color w:val="auto"/>
                <w:kern w:val="2"/>
                <w:sz w:val="24"/>
                <w:szCs w:val="24"/>
                <w:highlight w:val="none"/>
                <w:lang w:val="en-US" w:eastAsia="zh-CN" w:bidi="ar-SA"/>
              </w:rPr>
              <w:t>m</w:t>
            </w:r>
            <w:r>
              <w:rPr>
                <w:rFonts w:hint="eastAsia" w:ascii="Times New Roman" w:hAnsi="Times New Roman"/>
                <w:color w:val="auto"/>
                <w:kern w:val="2"/>
                <w:sz w:val="24"/>
                <w:szCs w:val="24"/>
                <w:highlight w:val="none"/>
                <w:vertAlign w:val="superscript"/>
                <w:lang w:val="en-US" w:eastAsia="zh-CN" w:bidi="ar-SA"/>
              </w:rPr>
              <w:t>3</w:t>
            </w:r>
            <w:r>
              <w:rPr>
                <w:rFonts w:hint="eastAsia" w:ascii="Times New Roman" w:hAnsi="Times New Roman"/>
                <w:color w:val="auto"/>
                <w:kern w:val="2"/>
                <w:sz w:val="24"/>
                <w:szCs w:val="24"/>
                <w:highlight w:val="none"/>
                <w:lang w:val="en-US" w:eastAsia="zh-CN" w:bidi="ar-SA"/>
              </w:rPr>
              <w:t>；氯乙烯</w:t>
            </w:r>
            <w:r>
              <w:rPr>
                <w:rFonts w:hint="default" w:ascii="Times New Roman" w:hAnsi="Times New Roman"/>
                <w:color w:val="auto"/>
                <w:kern w:val="2"/>
                <w:sz w:val="24"/>
                <w:szCs w:val="24"/>
                <w:highlight w:val="none"/>
                <w:lang w:val="en-US" w:eastAsia="zh-CN" w:bidi="ar-SA"/>
              </w:rPr>
              <w:t>排放</w:t>
            </w:r>
            <w:r>
              <w:rPr>
                <w:rFonts w:hint="eastAsia"/>
                <w:color w:val="auto"/>
                <w:kern w:val="2"/>
                <w:sz w:val="24"/>
                <w:szCs w:val="24"/>
                <w:highlight w:val="none"/>
                <w:lang w:val="en-US" w:eastAsia="zh-CN" w:bidi="ar-SA"/>
              </w:rPr>
              <w:t>量为0.244t/a，排放</w:t>
            </w:r>
            <w:r>
              <w:rPr>
                <w:rFonts w:hint="default" w:ascii="Times New Roman" w:hAnsi="Times New Roman"/>
                <w:color w:val="auto"/>
                <w:kern w:val="2"/>
                <w:sz w:val="24"/>
                <w:szCs w:val="24"/>
                <w:highlight w:val="none"/>
                <w:lang w:val="en-US" w:eastAsia="zh-CN" w:bidi="ar-SA"/>
              </w:rPr>
              <w:t>速率为</w:t>
            </w:r>
            <w:r>
              <w:rPr>
                <w:rFonts w:hint="eastAsia" w:ascii="Times New Roman" w:hAnsi="Times New Roman"/>
                <w:color w:val="auto"/>
                <w:kern w:val="2"/>
                <w:sz w:val="24"/>
                <w:szCs w:val="24"/>
                <w:highlight w:val="none"/>
                <w:lang w:val="en-US" w:eastAsia="zh-CN" w:bidi="ar-SA"/>
              </w:rPr>
              <w:t>0.0</w:t>
            </w:r>
            <w:r>
              <w:rPr>
                <w:rFonts w:hint="eastAsia"/>
                <w:color w:val="auto"/>
                <w:kern w:val="2"/>
                <w:sz w:val="24"/>
                <w:szCs w:val="24"/>
                <w:highlight w:val="none"/>
                <w:lang w:val="en-US" w:eastAsia="zh-CN" w:bidi="ar-SA"/>
              </w:rPr>
              <w:t>92</w:t>
            </w:r>
            <w:r>
              <w:rPr>
                <w:rFonts w:hint="eastAsia" w:ascii="Times New Roman" w:hAnsi="Times New Roman"/>
                <w:color w:val="auto"/>
                <w:kern w:val="2"/>
                <w:sz w:val="24"/>
                <w:szCs w:val="24"/>
                <w:highlight w:val="none"/>
                <w:lang w:val="en-US" w:eastAsia="zh-CN" w:bidi="ar-SA"/>
              </w:rPr>
              <w:t>k</w:t>
            </w:r>
            <w:r>
              <w:rPr>
                <w:rFonts w:hint="default" w:ascii="Times New Roman" w:hAnsi="Times New Roman"/>
                <w:color w:val="auto"/>
                <w:kern w:val="2"/>
                <w:sz w:val="24"/>
                <w:szCs w:val="24"/>
                <w:highlight w:val="none"/>
                <w:lang w:val="en-US" w:eastAsia="zh-CN" w:bidi="ar-SA"/>
              </w:rPr>
              <w:t>g/</w:t>
            </w:r>
            <w:r>
              <w:rPr>
                <w:rFonts w:hint="eastAsia" w:ascii="Times New Roman" w:hAnsi="Times New Roman"/>
                <w:color w:val="auto"/>
                <w:kern w:val="2"/>
                <w:sz w:val="24"/>
                <w:szCs w:val="24"/>
                <w:highlight w:val="none"/>
                <w:lang w:val="en-US" w:eastAsia="zh-CN" w:bidi="ar-SA"/>
              </w:rPr>
              <w:t>h</w:t>
            </w:r>
            <w:r>
              <w:rPr>
                <w:rFonts w:hint="default" w:ascii="Times New Roman" w:hAnsi="Times New Roman"/>
                <w:color w:val="auto"/>
                <w:kern w:val="2"/>
                <w:sz w:val="24"/>
                <w:szCs w:val="24"/>
                <w:highlight w:val="none"/>
                <w:lang w:val="en-US" w:eastAsia="zh-CN" w:bidi="ar-SA"/>
              </w:rPr>
              <w:t>，浓度为</w:t>
            </w:r>
            <w:r>
              <w:rPr>
                <w:rFonts w:hint="eastAsia"/>
                <w:color w:val="auto"/>
                <w:kern w:val="2"/>
                <w:sz w:val="24"/>
                <w:szCs w:val="24"/>
                <w:highlight w:val="none"/>
                <w:lang w:val="en-US" w:eastAsia="zh-CN" w:bidi="ar-SA"/>
              </w:rPr>
              <w:t>9.2</w:t>
            </w:r>
            <w:r>
              <w:rPr>
                <w:rFonts w:hint="default" w:ascii="Times New Roman" w:hAnsi="Times New Roman"/>
                <w:color w:val="auto"/>
                <w:kern w:val="2"/>
                <w:sz w:val="24"/>
                <w:szCs w:val="24"/>
                <w:highlight w:val="none"/>
                <w:lang w:val="en-US" w:eastAsia="zh-CN" w:bidi="ar-SA"/>
              </w:rPr>
              <w:t>mg/</w:t>
            </w:r>
            <w:r>
              <w:rPr>
                <w:rFonts w:hint="eastAsia" w:ascii="Times New Roman" w:hAnsi="Times New Roman"/>
                <w:color w:val="auto"/>
                <w:kern w:val="2"/>
                <w:sz w:val="24"/>
                <w:szCs w:val="24"/>
                <w:highlight w:val="none"/>
                <w:lang w:val="en-US" w:eastAsia="zh-CN" w:bidi="ar-SA"/>
              </w:rPr>
              <w:t>m</w:t>
            </w:r>
            <w:r>
              <w:rPr>
                <w:rFonts w:hint="eastAsia" w:ascii="Times New Roman" w:hAnsi="Times New Roman"/>
                <w:color w:val="auto"/>
                <w:kern w:val="2"/>
                <w:sz w:val="24"/>
                <w:szCs w:val="24"/>
                <w:highlight w:val="none"/>
                <w:vertAlign w:val="superscript"/>
                <w:lang w:val="en-US" w:eastAsia="zh-CN" w:bidi="ar-SA"/>
              </w:rPr>
              <w:t>3</w:t>
            </w:r>
            <w:r>
              <w:rPr>
                <w:rFonts w:hint="eastAsia" w:ascii="Times New Roman" w:hAnsi="Times New Roman"/>
                <w:color w:val="auto"/>
                <w:kern w:val="2"/>
                <w:sz w:val="24"/>
                <w:szCs w:val="24"/>
                <w:highlight w:val="none"/>
                <w:lang w:val="en-US" w:eastAsia="zh-CN" w:bidi="ar-SA"/>
              </w:rPr>
              <w:t>。2#排气筒中纤维粉尘</w:t>
            </w:r>
            <w:r>
              <w:rPr>
                <w:rFonts w:hint="default" w:ascii="Times New Roman" w:hAnsi="Times New Roman"/>
                <w:color w:val="auto"/>
                <w:kern w:val="2"/>
                <w:sz w:val="24"/>
                <w:szCs w:val="24"/>
                <w:highlight w:val="none"/>
                <w:lang w:val="en-US" w:eastAsia="zh-CN" w:bidi="ar-SA"/>
              </w:rPr>
              <w:t>排放</w:t>
            </w:r>
            <w:r>
              <w:rPr>
                <w:rFonts w:hint="eastAsia"/>
                <w:color w:val="auto"/>
                <w:kern w:val="2"/>
                <w:sz w:val="24"/>
                <w:szCs w:val="24"/>
                <w:highlight w:val="none"/>
                <w:lang w:val="en-US" w:eastAsia="zh-CN" w:bidi="ar-SA"/>
              </w:rPr>
              <w:t>量为1.008t/a，排放</w:t>
            </w:r>
            <w:r>
              <w:rPr>
                <w:rFonts w:hint="default" w:ascii="Times New Roman" w:hAnsi="Times New Roman"/>
                <w:color w:val="auto"/>
                <w:kern w:val="2"/>
                <w:sz w:val="24"/>
                <w:szCs w:val="24"/>
                <w:highlight w:val="none"/>
                <w:lang w:val="en-US" w:eastAsia="zh-CN" w:bidi="ar-SA"/>
              </w:rPr>
              <w:t>速率为</w:t>
            </w:r>
            <w:r>
              <w:rPr>
                <w:rFonts w:hint="eastAsia" w:ascii="Times New Roman" w:hAnsi="Times New Roman"/>
                <w:color w:val="auto"/>
                <w:kern w:val="2"/>
                <w:sz w:val="24"/>
                <w:szCs w:val="24"/>
                <w:highlight w:val="none"/>
                <w:lang w:val="en-US" w:eastAsia="zh-CN" w:bidi="ar-SA"/>
              </w:rPr>
              <w:t>0.382k</w:t>
            </w:r>
            <w:r>
              <w:rPr>
                <w:rFonts w:hint="default" w:ascii="Times New Roman" w:hAnsi="Times New Roman"/>
                <w:color w:val="auto"/>
                <w:kern w:val="2"/>
                <w:sz w:val="24"/>
                <w:szCs w:val="24"/>
                <w:highlight w:val="none"/>
                <w:lang w:val="en-US" w:eastAsia="zh-CN" w:bidi="ar-SA"/>
              </w:rPr>
              <w:t>g/</w:t>
            </w:r>
            <w:r>
              <w:rPr>
                <w:rFonts w:hint="eastAsia" w:ascii="Times New Roman" w:hAnsi="Times New Roman"/>
                <w:color w:val="auto"/>
                <w:kern w:val="2"/>
                <w:sz w:val="24"/>
                <w:szCs w:val="24"/>
                <w:highlight w:val="none"/>
                <w:lang w:val="en-US" w:eastAsia="zh-CN" w:bidi="ar-SA"/>
              </w:rPr>
              <w:t>h</w:t>
            </w:r>
            <w:r>
              <w:rPr>
                <w:rFonts w:hint="default" w:ascii="Times New Roman" w:hAnsi="Times New Roman"/>
                <w:color w:val="auto"/>
                <w:kern w:val="2"/>
                <w:sz w:val="24"/>
                <w:szCs w:val="24"/>
                <w:highlight w:val="none"/>
                <w:lang w:val="en-US" w:eastAsia="zh-CN" w:bidi="ar-SA"/>
              </w:rPr>
              <w:t>，浓度为</w:t>
            </w:r>
            <w:r>
              <w:rPr>
                <w:rFonts w:hint="eastAsia"/>
                <w:color w:val="auto"/>
                <w:kern w:val="2"/>
                <w:sz w:val="24"/>
                <w:szCs w:val="24"/>
                <w:highlight w:val="none"/>
                <w:lang w:val="en-US" w:eastAsia="zh-CN" w:bidi="ar-SA"/>
              </w:rPr>
              <w:t>191</w:t>
            </w:r>
            <w:r>
              <w:rPr>
                <w:rFonts w:hint="default" w:ascii="Times New Roman" w:hAnsi="Times New Roman"/>
                <w:color w:val="auto"/>
                <w:kern w:val="2"/>
                <w:sz w:val="24"/>
                <w:szCs w:val="24"/>
                <w:highlight w:val="none"/>
                <w:lang w:val="en-US" w:eastAsia="zh-CN" w:bidi="ar-SA"/>
              </w:rPr>
              <w:t>mg/</w:t>
            </w:r>
            <w:r>
              <w:rPr>
                <w:rFonts w:hint="eastAsia" w:ascii="Times New Roman" w:hAnsi="Times New Roman"/>
                <w:color w:val="auto"/>
                <w:kern w:val="2"/>
                <w:sz w:val="24"/>
                <w:szCs w:val="24"/>
                <w:highlight w:val="none"/>
                <w:lang w:val="en-US" w:eastAsia="zh-CN" w:bidi="ar-SA"/>
              </w:rPr>
              <w:t>m</w:t>
            </w:r>
            <w:r>
              <w:rPr>
                <w:rFonts w:hint="eastAsia" w:ascii="Times New Roman" w:hAnsi="Times New Roman"/>
                <w:color w:val="auto"/>
                <w:kern w:val="2"/>
                <w:sz w:val="24"/>
                <w:szCs w:val="24"/>
                <w:highlight w:val="none"/>
                <w:vertAlign w:val="superscript"/>
                <w:lang w:val="en-US" w:eastAsia="zh-CN" w:bidi="ar-SA"/>
              </w:rPr>
              <w:t>3</w:t>
            </w:r>
            <w:r>
              <w:rPr>
                <w:rFonts w:hint="eastAsia" w:ascii="Times New Roman" w:hAnsi="Times New Roman"/>
                <w:color w:val="auto"/>
                <w:kern w:val="2"/>
                <w:sz w:val="24"/>
                <w:szCs w:val="24"/>
                <w:highlight w:val="none"/>
                <w:lang w:val="en-US" w:eastAsia="zh-CN" w:bidi="ar-SA"/>
              </w:rPr>
              <w:t>；</w:t>
            </w:r>
            <w:r>
              <w:rPr>
                <w:rFonts w:hint="default" w:ascii="Times New Roman" w:hAnsi="Times New Roman"/>
                <w:color w:val="auto"/>
                <w:kern w:val="2"/>
                <w:sz w:val="24"/>
                <w:szCs w:val="24"/>
                <w:highlight w:val="none"/>
                <w:lang w:val="en-US" w:eastAsia="zh-CN" w:bidi="ar-SA"/>
              </w:rPr>
              <w:t>排气筒中</w:t>
            </w:r>
            <w:r>
              <w:rPr>
                <w:rFonts w:hint="eastAsia" w:ascii="Times New Roman" w:hAnsi="Times New Roman"/>
                <w:color w:val="auto"/>
                <w:kern w:val="2"/>
                <w:sz w:val="24"/>
                <w:szCs w:val="24"/>
                <w:highlight w:val="none"/>
                <w:lang w:val="en-US" w:eastAsia="zh-CN" w:bidi="ar-SA"/>
              </w:rPr>
              <w:t>非甲烷总烃</w:t>
            </w:r>
            <w:r>
              <w:rPr>
                <w:rFonts w:hint="eastAsia"/>
                <w:color w:val="auto"/>
                <w:kern w:val="2"/>
                <w:sz w:val="24"/>
                <w:szCs w:val="24"/>
                <w:highlight w:val="none"/>
                <w:lang w:val="en-US" w:eastAsia="zh-CN" w:bidi="ar-SA"/>
              </w:rPr>
              <w:t>、氯化氢、氯乙烯以及纤维粉尘</w:t>
            </w:r>
            <w:r>
              <w:rPr>
                <w:rFonts w:hint="default" w:ascii="Times New Roman" w:hAnsi="Times New Roman"/>
                <w:color w:val="auto"/>
                <w:kern w:val="2"/>
                <w:sz w:val="24"/>
                <w:szCs w:val="24"/>
                <w:highlight w:val="none"/>
                <w:lang w:val="en-US" w:eastAsia="zh-CN" w:bidi="ar-SA"/>
              </w:rPr>
              <w:t>浓度大幅增加，对周围环境影响较大。</w:t>
            </w:r>
            <w:r>
              <w:rPr>
                <w:rFonts w:hint="default" w:ascii="Times New Roman" w:hAnsi="Times New Roman" w:eastAsia="Times New Roman"/>
                <w:color w:val="auto"/>
                <w:sz w:val="24"/>
                <w:szCs w:val="24"/>
                <w:highlight w:val="none"/>
                <w:lang w:val="zh-CN"/>
              </w:rPr>
              <w:t>操作人员凭操作参数的变化可以判断发生故障，企业日常进行检修，出现活性炭吸附装置故障概率低，</w:t>
            </w:r>
            <w:r>
              <w:rPr>
                <w:rFonts w:hint="eastAsia" w:ascii="Times New Roman" w:hAnsi="Times New Roman" w:eastAsia="Times New Roman"/>
                <w:color w:val="auto"/>
                <w:sz w:val="24"/>
                <w:szCs w:val="24"/>
                <w:highlight w:val="none"/>
                <w:lang w:val="zh-CN"/>
              </w:rPr>
              <w:t>发生频次按</w:t>
            </w:r>
            <w:r>
              <w:rPr>
                <w:rFonts w:hint="eastAsia" w:ascii="Times New Roman" w:hAnsi="Times New Roman" w:eastAsia="宋体"/>
                <w:color w:val="auto"/>
                <w:sz w:val="24"/>
                <w:szCs w:val="24"/>
                <w:highlight w:val="none"/>
                <w:lang w:val="en-US" w:eastAsia="zh-CN"/>
              </w:rPr>
              <w:t>1次/年计，</w:t>
            </w:r>
            <w:r>
              <w:rPr>
                <w:rFonts w:hint="default" w:ascii="Times New Roman" w:hAnsi="Times New Roman" w:eastAsia="Times New Roman"/>
                <w:color w:val="auto"/>
                <w:sz w:val="24"/>
                <w:szCs w:val="24"/>
                <w:highlight w:val="none"/>
                <w:lang w:val="zh-CN"/>
              </w:rPr>
              <w:t>单次持续时间按1小时计。</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olor w:val="auto"/>
                <w:kern w:val="2"/>
                <w:sz w:val="24"/>
                <w:szCs w:val="24"/>
                <w:highlight w:val="none"/>
                <w:lang w:val="en-US" w:eastAsia="zh-CN" w:bidi="ar-SA"/>
              </w:rPr>
            </w:pPr>
            <w:r>
              <w:rPr>
                <w:rFonts w:hint="eastAsia" w:ascii="Times New Roman" w:hAnsi="Times New Roman"/>
                <w:color w:val="auto"/>
                <w:kern w:val="2"/>
                <w:sz w:val="24"/>
                <w:szCs w:val="24"/>
                <w:highlight w:val="none"/>
                <w:lang w:val="en-US" w:eastAsia="zh-CN" w:bidi="ar-SA"/>
              </w:rPr>
              <w:t>项目非正常排放条件下废气排放情况详见表4-6。</w:t>
            </w:r>
          </w:p>
          <w:p>
            <w:pPr>
              <w:pStyle w:val="8"/>
              <w:jc w:val="center"/>
              <w:rPr>
                <w:rFonts w:hint="default"/>
                <w:b/>
                <w:bCs/>
                <w:color w:val="auto"/>
                <w:sz w:val="21"/>
                <w:szCs w:val="21"/>
                <w:highlight w:val="none"/>
                <w:lang w:val="en-US" w:eastAsia="zh-CN"/>
              </w:rPr>
            </w:pPr>
            <w:r>
              <w:rPr>
                <w:rFonts w:hint="eastAsia" w:ascii="Times New Roman" w:hAnsi="Times New Roman"/>
                <w:b/>
                <w:bCs/>
                <w:color w:val="auto"/>
                <w:kern w:val="2"/>
                <w:sz w:val="21"/>
                <w:szCs w:val="21"/>
                <w:highlight w:val="none"/>
                <w:lang w:val="en-US" w:eastAsia="zh-CN" w:bidi="ar-SA"/>
              </w:rPr>
              <w:t>表4-</w:t>
            </w:r>
            <w:r>
              <w:rPr>
                <w:rFonts w:hint="eastAsia"/>
                <w:b/>
                <w:bCs/>
                <w:color w:val="auto"/>
                <w:kern w:val="2"/>
                <w:sz w:val="21"/>
                <w:szCs w:val="21"/>
                <w:highlight w:val="none"/>
                <w:lang w:val="en-US" w:eastAsia="zh-CN" w:bidi="ar-SA"/>
              </w:rPr>
              <w:t>6</w:t>
            </w:r>
            <w:r>
              <w:rPr>
                <w:rFonts w:hint="eastAsia" w:ascii="Times New Roman" w:hAnsi="Times New Roman"/>
                <w:b/>
                <w:bCs/>
                <w:color w:val="auto"/>
                <w:kern w:val="2"/>
                <w:sz w:val="21"/>
                <w:szCs w:val="21"/>
                <w:highlight w:val="none"/>
                <w:lang w:val="en-US" w:eastAsia="zh-CN" w:bidi="ar-SA"/>
              </w:rPr>
              <w:t xml:space="preserve">  项目非正常排放条件下废气排放情况一览表</w:t>
            </w:r>
          </w:p>
          <w:tbl>
            <w:tblPr>
              <w:tblStyle w:val="22"/>
              <w:tblW w:w="79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67"/>
              <w:gridCol w:w="717"/>
              <w:gridCol w:w="549"/>
              <w:gridCol w:w="650"/>
              <w:gridCol w:w="267"/>
              <w:gridCol w:w="583"/>
              <w:gridCol w:w="534"/>
              <w:gridCol w:w="716"/>
              <w:gridCol w:w="467"/>
              <w:gridCol w:w="450"/>
              <w:gridCol w:w="633"/>
              <w:gridCol w:w="567"/>
              <w:gridCol w:w="317"/>
              <w:gridCol w:w="243"/>
              <w:gridCol w:w="491"/>
              <w:gridCol w:w="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467"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系统</w:t>
                  </w:r>
                </w:p>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名称</w:t>
                  </w:r>
                </w:p>
              </w:tc>
              <w:tc>
                <w:tcPr>
                  <w:tcW w:w="717"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主要</w:t>
                  </w:r>
                </w:p>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w:t>
                  </w:r>
                </w:p>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物</w:t>
                  </w:r>
                </w:p>
              </w:tc>
              <w:tc>
                <w:tcPr>
                  <w:tcW w:w="549"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废气温度</w:t>
                  </w:r>
                </w:p>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（出口）℃</w:t>
                  </w:r>
                </w:p>
              </w:tc>
              <w:tc>
                <w:tcPr>
                  <w:tcW w:w="650"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处理装置</w:t>
                  </w:r>
                </w:p>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名称</w:t>
                  </w:r>
                </w:p>
              </w:tc>
              <w:tc>
                <w:tcPr>
                  <w:tcW w:w="267"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台数</w:t>
                  </w:r>
                </w:p>
              </w:tc>
              <w:tc>
                <w:tcPr>
                  <w:tcW w:w="583"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bCs/>
                      <w:color w:val="auto"/>
                      <w:sz w:val="18"/>
                      <w:szCs w:val="18"/>
                      <w:highlight w:val="none"/>
                    </w:rPr>
                    <w:t>处理风量（m</w:t>
                  </w:r>
                  <w:r>
                    <w:rPr>
                      <w:rFonts w:hint="default" w:ascii="Times New Roman" w:hAnsi="Times New Roman" w:eastAsia="宋体" w:cs="Times New Roman"/>
                      <w:b/>
                      <w:bCs/>
                      <w:color w:val="auto"/>
                      <w:sz w:val="18"/>
                      <w:szCs w:val="18"/>
                      <w:highlight w:val="none"/>
                      <w:vertAlign w:val="superscript"/>
                    </w:rPr>
                    <w:t>3</w:t>
                  </w:r>
                  <w:r>
                    <w:rPr>
                      <w:rFonts w:hint="default" w:ascii="Times New Roman" w:hAnsi="Times New Roman" w:eastAsia="宋体" w:cs="Times New Roman"/>
                      <w:b/>
                      <w:bCs/>
                      <w:color w:val="auto"/>
                      <w:sz w:val="18"/>
                      <w:szCs w:val="18"/>
                      <w:highlight w:val="none"/>
                    </w:rPr>
                    <w:t>/h）</w:t>
                  </w:r>
                </w:p>
              </w:tc>
              <w:tc>
                <w:tcPr>
                  <w:tcW w:w="534"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处理</w:t>
                  </w:r>
                </w:p>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效率</w:t>
                  </w:r>
                </w:p>
              </w:tc>
              <w:tc>
                <w:tcPr>
                  <w:tcW w:w="716"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污染物</w:t>
                  </w:r>
                </w:p>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排放浓度mg/Nm</w:t>
                  </w:r>
                  <w:r>
                    <w:rPr>
                      <w:rFonts w:hint="default" w:ascii="Times New Roman" w:hAnsi="Times New Roman" w:eastAsia="宋体" w:cs="Times New Roman"/>
                      <w:b/>
                      <w:bCs/>
                      <w:color w:val="auto"/>
                      <w:sz w:val="18"/>
                      <w:szCs w:val="18"/>
                      <w:highlight w:val="none"/>
                      <w:vertAlign w:val="superscript"/>
                    </w:rPr>
                    <w:t>3</w:t>
                  </w:r>
                </w:p>
              </w:tc>
              <w:tc>
                <w:tcPr>
                  <w:tcW w:w="917" w:type="dxa"/>
                  <w:gridSpan w:val="2"/>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工作时长</w:t>
                  </w:r>
                </w:p>
              </w:tc>
              <w:tc>
                <w:tcPr>
                  <w:tcW w:w="1200" w:type="dxa"/>
                  <w:gridSpan w:val="2"/>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污染物排放量</w:t>
                  </w:r>
                </w:p>
              </w:tc>
              <w:tc>
                <w:tcPr>
                  <w:tcW w:w="560" w:type="dxa"/>
                  <w:gridSpan w:val="2"/>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烟囱(m)</w:t>
                  </w:r>
                </w:p>
              </w:tc>
              <w:tc>
                <w:tcPr>
                  <w:tcW w:w="491"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浓度限值要求mg/Nm</w:t>
                  </w:r>
                  <w:r>
                    <w:rPr>
                      <w:rFonts w:hint="default" w:ascii="Times New Roman" w:hAnsi="Times New Roman" w:eastAsia="宋体" w:cs="Times New Roman"/>
                      <w:b/>
                      <w:bCs/>
                      <w:color w:val="auto"/>
                      <w:sz w:val="18"/>
                      <w:szCs w:val="18"/>
                      <w:highlight w:val="none"/>
                      <w:vertAlign w:val="superscript"/>
                    </w:rPr>
                    <w:t>3</w:t>
                  </w:r>
                </w:p>
              </w:tc>
              <w:tc>
                <w:tcPr>
                  <w:tcW w:w="333"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达标</w:t>
                  </w:r>
                </w:p>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467"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rPr>
                  </w:pPr>
                </w:p>
              </w:tc>
              <w:tc>
                <w:tcPr>
                  <w:tcW w:w="717"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rPr>
                  </w:pPr>
                </w:p>
              </w:tc>
              <w:tc>
                <w:tcPr>
                  <w:tcW w:w="549"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rPr>
                  </w:pPr>
                </w:p>
              </w:tc>
              <w:tc>
                <w:tcPr>
                  <w:tcW w:w="650"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p>
              </w:tc>
              <w:tc>
                <w:tcPr>
                  <w:tcW w:w="267"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p>
              </w:tc>
              <w:tc>
                <w:tcPr>
                  <w:tcW w:w="583"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534"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p>
              </w:tc>
              <w:tc>
                <w:tcPr>
                  <w:tcW w:w="716"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p>
              </w:tc>
              <w:tc>
                <w:tcPr>
                  <w:tcW w:w="467"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h/d</w:t>
                  </w:r>
                </w:p>
              </w:tc>
              <w:tc>
                <w:tcPr>
                  <w:tcW w:w="450"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d/a</w:t>
                  </w:r>
                </w:p>
              </w:tc>
              <w:tc>
                <w:tcPr>
                  <w:tcW w:w="633"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kg/h</w:t>
                  </w:r>
                </w:p>
              </w:tc>
              <w:tc>
                <w:tcPr>
                  <w:tcW w:w="567"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t/a</w:t>
                  </w:r>
                </w:p>
              </w:tc>
              <w:tc>
                <w:tcPr>
                  <w:tcW w:w="317"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直径</w:t>
                  </w:r>
                </w:p>
              </w:tc>
              <w:tc>
                <w:tcPr>
                  <w:tcW w:w="243"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高度</w:t>
                  </w:r>
                </w:p>
              </w:tc>
              <w:tc>
                <w:tcPr>
                  <w:tcW w:w="491"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p>
              </w:tc>
              <w:tc>
                <w:tcPr>
                  <w:tcW w:w="333"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467" w:type="dxa"/>
                  <w:vMerge w:val="restart"/>
                  <w:noWrap w:val="0"/>
                  <w:vAlign w:val="center"/>
                </w:tcPr>
                <w:p>
                  <w:pPr>
                    <w:widowControl/>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1#排气筒</w:t>
                  </w:r>
                </w:p>
              </w:tc>
              <w:tc>
                <w:tcPr>
                  <w:tcW w:w="717" w:type="dxa"/>
                  <w:noWrap w:val="0"/>
                  <w:vAlign w:val="center"/>
                </w:tcPr>
                <w:p>
                  <w:pPr>
                    <w:adjustRightInd/>
                    <w:snapToGrid/>
                    <w:spacing w:line="240" w:lineRule="auto"/>
                    <w:ind w:firstLine="0" w:firstLineChars="0"/>
                    <w:jc w:val="center"/>
                    <w:rPr>
                      <w:rFonts w:hint="eastAsia" w:ascii="Times New Roman" w:hAnsi="Times New Roman" w:eastAsia="宋体" w:cs="Times New Roman"/>
                      <w:bCs/>
                      <w:color w:val="auto"/>
                      <w:sz w:val="18"/>
                      <w:szCs w:val="18"/>
                      <w:highlight w:val="none"/>
                      <w:lang w:eastAsia="zh-CN"/>
                    </w:rPr>
                  </w:pPr>
                  <w:r>
                    <w:rPr>
                      <w:rFonts w:hint="eastAsia" w:cs="Times New Roman"/>
                      <w:bCs/>
                      <w:color w:val="auto"/>
                      <w:sz w:val="18"/>
                      <w:szCs w:val="18"/>
                      <w:highlight w:val="none"/>
                      <w:lang w:eastAsia="zh-CN"/>
                    </w:rPr>
                    <w:t>非甲烷总烃</w:t>
                  </w:r>
                </w:p>
              </w:tc>
              <w:tc>
                <w:tcPr>
                  <w:tcW w:w="549"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25</w:t>
                  </w:r>
                </w:p>
              </w:tc>
              <w:tc>
                <w:tcPr>
                  <w:tcW w:w="650" w:type="dxa"/>
                  <w:vMerge w:val="restart"/>
                  <w:noWrap w:val="0"/>
                  <w:vAlign w:val="center"/>
                </w:tcPr>
                <w:p>
                  <w:pPr>
                    <w:adjustRightInd/>
                    <w:snapToGrid/>
                    <w:spacing w:line="240" w:lineRule="auto"/>
                    <w:ind w:firstLine="0" w:firstLineChars="0"/>
                    <w:jc w:val="center"/>
                    <w:rPr>
                      <w:rFonts w:hint="eastAsia" w:ascii="Times New Roman" w:hAnsi="Times New Roman" w:eastAsia="宋体" w:cs="Times New Roman"/>
                      <w:bCs/>
                      <w:color w:val="auto"/>
                      <w:sz w:val="18"/>
                      <w:szCs w:val="18"/>
                      <w:highlight w:val="none"/>
                      <w:lang w:eastAsia="zh-CN"/>
                    </w:rPr>
                  </w:pPr>
                  <w:r>
                    <w:rPr>
                      <w:rFonts w:hint="eastAsia" w:cs="Times New Roman"/>
                      <w:bCs/>
                      <w:color w:val="auto"/>
                      <w:sz w:val="18"/>
                      <w:szCs w:val="18"/>
                      <w:highlight w:val="none"/>
                      <w:lang w:val="en-US" w:eastAsia="zh-CN"/>
                    </w:rPr>
                    <w:t>UV光氧催化+</w:t>
                  </w:r>
                  <w:r>
                    <w:rPr>
                      <w:rFonts w:hint="eastAsia" w:cs="Times New Roman"/>
                      <w:bCs/>
                      <w:color w:val="auto"/>
                      <w:sz w:val="18"/>
                      <w:szCs w:val="18"/>
                      <w:highlight w:val="none"/>
                      <w:lang w:eastAsia="zh-CN"/>
                    </w:rPr>
                    <w:t>活性炭</w:t>
                  </w:r>
                </w:p>
              </w:tc>
              <w:tc>
                <w:tcPr>
                  <w:tcW w:w="267"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1</w:t>
                  </w:r>
                </w:p>
              </w:tc>
              <w:tc>
                <w:tcPr>
                  <w:tcW w:w="583"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10000</w:t>
                  </w:r>
                </w:p>
              </w:tc>
              <w:tc>
                <w:tcPr>
                  <w:tcW w:w="534"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30%</w:t>
                  </w:r>
                </w:p>
              </w:tc>
              <w:tc>
                <w:tcPr>
                  <w:tcW w:w="716"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73.2</w:t>
                  </w:r>
                </w:p>
              </w:tc>
              <w:tc>
                <w:tcPr>
                  <w:tcW w:w="467" w:type="dxa"/>
                  <w:noWrap w:val="0"/>
                  <w:vAlign w:val="center"/>
                </w:tcPr>
                <w:p>
                  <w:pPr>
                    <w:adjustRightInd/>
                    <w:snapToGrid/>
                    <w:spacing w:line="240" w:lineRule="auto"/>
                    <w:ind w:firstLine="0" w:firstLineChars="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cs="Times New Roman"/>
                      <w:bCs/>
                      <w:color w:val="auto"/>
                      <w:sz w:val="18"/>
                      <w:szCs w:val="18"/>
                      <w:highlight w:val="none"/>
                      <w:lang w:val="en-US" w:eastAsia="zh-CN"/>
                    </w:rPr>
                    <w:t>8</w:t>
                  </w:r>
                </w:p>
              </w:tc>
              <w:tc>
                <w:tcPr>
                  <w:tcW w:w="450" w:type="dxa"/>
                  <w:noWrap w:val="0"/>
                  <w:vAlign w:val="center"/>
                </w:tcPr>
                <w:p>
                  <w:pPr>
                    <w:widowControl/>
                    <w:adjustRightInd/>
                    <w:snapToGrid/>
                    <w:spacing w:line="240" w:lineRule="auto"/>
                    <w:ind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3</w:t>
                  </w:r>
                  <w:r>
                    <w:rPr>
                      <w:rFonts w:hint="eastAsia" w:cs="Times New Roman"/>
                      <w:color w:val="auto"/>
                      <w:sz w:val="18"/>
                      <w:szCs w:val="18"/>
                      <w:highlight w:val="none"/>
                      <w:lang w:val="en-US" w:eastAsia="zh-CN"/>
                    </w:rPr>
                    <w:t>3</w:t>
                  </w:r>
                  <w:r>
                    <w:rPr>
                      <w:rFonts w:hint="eastAsia" w:ascii="Times New Roman" w:hAnsi="Times New Roman" w:cs="Times New Roman"/>
                      <w:color w:val="auto"/>
                      <w:sz w:val="18"/>
                      <w:szCs w:val="18"/>
                      <w:highlight w:val="none"/>
                      <w:lang w:val="en-US" w:eastAsia="zh-CN"/>
                    </w:rPr>
                    <w:t>0</w:t>
                  </w:r>
                </w:p>
              </w:tc>
              <w:tc>
                <w:tcPr>
                  <w:tcW w:w="633"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0.732</w:t>
                  </w:r>
                </w:p>
              </w:tc>
              <w:tc>
                <w:tcPr>
                  <w:tcW w:w="567"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1.932</w:t>
                  </w:r>
                </w:p>
              </w:tc>
              <w:tc>
                <w:tcPr>
                  <w:tcW w:w="317" w:type="dxa"/>
                  <w:noWrap w:val="0"/>
                  <w:vAlign w:val="center"/>
                </w:tcPr>
                <w:p>
                  <w:pPr>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0.4</w:t>
                  </w:r>
                </w:p>
              </w:tc>
              <w:tc>
                <w:tcPr>
                  <w:tcW w:w="243" w:type="dxa"/>
                  <w:noWrap w:val="0"/>
                  <w:vAlign w:val="center"/>
                </w:tcPr>
                <w:p>
                  <w:pPr>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15</w:t>
                  </w:r>
                </w:p>
              </w:tc>
              <w:tc>
                <w:tcPr>
                  <w:tcW w:w="491" w:type="dxa"/>
                  <w:noWrap w:val="0"/>
                  <w:vAlign w:val="center"/>
                </w:tcPr>
                <w:p>
                  <w:pPr>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100</w:t>
                  </w:r>
                </w:p>
              </w:tc>
              <w:tc>
                <w:tcPr>
                  <w:tcW w:w="333" w:type="dxa"/>
                  <w:noWrap w:val="0"/>
                  <w:vAlign w:val="center"/>
                </w:tcPr>
                <w:p>
                  <w:pPr>
                    <w:adjustRightInd/>
                    <w:snapToGrid/>
                    <w:spacing w:line="240" w:lineRule="auto"/>
                    <w:ind w:firstLine="0" w:firstLineChars="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467" w:type="dxa"/>
                  <w:vMerge w:val="continue"/>
                  <w:noWrap w:val="0"/>
                  <w:vAlign w:val="center"/>
                </w:tcPr>
                <w:p>
                  <w:pPr>
                    <w:widowControl/>
                    <w:adjustRightInd/>
                    <w:snapToGrid/>
                    <w:spacing w:line="240" w:lineRule="auto"/>
                    <w:ind w:firstLine="0" w:firstLineChars="0"/>
                    <w:jc w:val="center"/>
                    <w:rPr>
                      <w:rFonts w:hint="eastAsia" w:ascii="Times New Roman" w:hAnsi="Times New Roman" w:cs="Times New Roman"/>
                      <w:bCs/>
                      <w:color w:val="auto"/>
                      <w:sz w:val="18"/>
                      <w:szCs w:val="18"/>
                      <w:highlight w:val="none"/>
                      <w:lang w:val="en-US" w:eastAsia="zh-CN"/>
                    </w:rPr>
                  </w:pPr>
                </w:p>
              </w:tc>
              <w:tc>
                <w:tcPr>
                  <w:tcW w:w="717"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eastAsia="zh-CN"/>
                    </w:rPr>
                  </w:pPr>
                  <w:r>
                    <w:rPr>
                      <w:rFonts w:hint="eastAsia" w:cs="Times New Roman"/>
                      <w:bCs/>
                      <w:color w:val="auto"/>
                      <w:sz w:val="18"/>
                      <w:szCs w:val="18"/>
                      <w:highlight w:val="none"/>
                      <w:lang w:eastAsia="zh-CN"/>
                    </w:rPr>
                    <w:t>氯乙烯</w:t>
                  </w:r>
                </w:p>
              </w:tc>
              <w:tc>
                <w:tcPr>
                  <w:tcW w:w="549" w:type="dxa"/>
                  <w:vMerge w:val="continue"/>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p>
              </w:tc>
              <w:tc>
                <w:tcPr>
                  <w:tcW w:w="650" w:type="dxa"/>
                  <w:vMerge w:val="continue"/>
                  <w:noWrap w:val="0"/>
                  <w:vAlign w:val="center"/>
                </w:tcPr>
                <w:p>
                  <w:pPr>
                    <w:adjustRightInd/>
                    <w:snapToGrid/>
                    <w:spacing w:line="240" w:lineRule="auto"/>
                    <w:ind w:firstLine="0" w:firstLineChars="0"/>
                    <w:jc w:val="center"/>
                    <w:rPr>
                      <w:rFonts w:hint="eastAsia" w:cs="Times New Roman"/>
                      <w:bCs/>
                      <w:color w:val="auto"/>
                      <w:sz w:val="18"/>
                      <w:szCs w:val="18"/>
                      <w:highlight w:val="none"/>
                      <w:lang w:eastAsia="zh-CN"/>
                    </w:rPr>
                  </w:pPr>
                </w:p>
              </w:tc>
              <w:tc>
                <w:tcPr>
                  <w:tcW w:w="267" w:type="dxa"/>
                  <w:vMerge w:val="continue"/>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p>
              </w:tc>
              <w:tc>
                <w:tcPr>
                  <w:tcW w:w="583" w:type="dxa"/>
                  <w:vMerge w:val="continue"/>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p>
              </w:tc>
              <w:tc>
                <w:tcPr>
                  <w:tcW w:w="534" w:type="dxa"/>
                  <w:vMerge w:val="continue"/>
                  <w:noWrap w:val="0"/>
                  <w:vAlign w:val="center"/>
                </w:tcPr>
                <w:p>
                  <w:pPr>
                    <w:adjustRightInd/>
                    <w:snapToGrid/>
                    <w:spacing w:line="240" w:lineRule="auto"/>
                    <w:ind w:firstLine="0" w:firstLineChars="0"/>
                    <w:jc w:val="center"/>
                    <w:rPr>
                      <w:rFonts w:hint="eastAsia" w:cs="Times New Roman"/>
                      <w:color w:val="auto"/>
                      <w:sz w:val="18"/>
                      <w:szCs w:val="18"/>
                      <w:highlight w:val="none"/>
                      <w:lang w:val="en-US" w:eastAsia="zh-CN"/>
                    </w:rPr>
                  </w:pPr>
                </w:p>
              </w:tc>
              <w:tc>
                <w:tcPr>
                  <w:tcW w:w="716" w:type="dxa"/>
                  <w:noWrap w:val="0"/>
                  <w:vAlign w:val="center"/>
                </w:tcPr>
                <w:p>
                  <w:pPr>
                    <w:widowControl/>
                    <w:spacing w:line="240" w:lineRule="auto"/>
                    <w:ind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9.2</w:t>
                  </w:r>
                </w:p>
              </w:tc>
              <w:tc>
                <w:tcPr>
                  <w:tcW w:w="467" w:type="dxa"/>
                  <w:noWrap w:val="0"/>
                  <w:vAlign w:val="center"/>
                </w:tcPr>
                <w:p>
                  <w:pPr>
                    <w:adjustRightInd/>
                    <w:snapToGrid/>
                    <w:spacing w:line="240" w:lineRule="auto"/>
                    <w:ind w:firstLine="0" w:firstLineChars="0"/>
                    <w:jc w:val="center"/>
                    <w:rPr>
                      <w:rFonts w:hint="eastAsia" w:ascii="Times New Roman" w:hAnsi="Times New Roman"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8</w:t>
                  </w:r>
                </w:p>
              </w:tc>
              <w:tc>
                <w:tcPr>
                  <w:tcW w:w="450" w:type="dxa"/>
                  <w:noWrap w:val="0"/>
                  <w:vAlign w:val="center"/>
                </w:tcPr>
                <w:p>
                  <w:pPr>
                    <w:widowControl/>
                    <w:adjustRightInd/>
                    <w:snapToGrid/>
                    <w:spacing w:line="240" w:lineRule="auto"/>
                    <w:ind w:firstLine="0" w:firstLineChars="0"/>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w:t>
                  </w:r>
                  <w:r>
                    <w:rPr>
                      <w:rFonts w:hint="eastAsia" w:cs="Times New Roman"/>
                      <w:color w:val="auto"/>
                      <w:sz w:val="18"/>
                      <w:szCs w:val="18"/>
                      <w:highlight w:val="none"/>
                      <w:lang w:val="en-US" w:eastAsia="zh-CN"/>
                    </w:rPr>
                    <w:t>3</w:t>
                  </w:r>
                  <w:r>
                    <w:rPr>
                      <w:rFonts w:hint="eastAsia" w:ascii="Times New Roman" w:hAnsi="Times New Roman" w:cs="Times New Roman"/>
                      <w:color w:val="auto"/>
                      <w:sz w:val="18"/>
                      <w:szCs w:val="18"/>
                      <w:highlight w:val="none"/>
                      <w:lang w:val="en-US" w:eastAsia="zh-CN"/>
                    </w:rPr>
                    <w:t>0</w:t>
                  </w:r>
                </w:p>
              </w:tc>
              <w:tc>
                <w:tcPr>
                  <w:tcW w:w="633" w:type="dxa"/>
                  <w:noWrap w:val="0"/>
                  <w:vAlign w:val="center"/>
                </w:tcPr>
                <w:p>
                  <w:pPr>
                    <w:widowControl/>
                    <w:spacing w:line="240" w:lineRule="auto"/>
                    <w:ind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0.092</w:t>
                  </w:r>
                </w:p>
              </w:tc>
              <w:tc>
                <w:tcPr>
                  <w:tcW w:w="567" w:type="dxa"/>
                  <w:noWrap w:val="0"/>
                  <w:vAlign w:val="center"/>
                </w:tcPr>
                <w:p>
                  <w:pPr>
                    <w:widowControl/>
                    <w:spacing w:line="240" w:lineRule="auto"/>
                    <w:ind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0.244</w:t>
                  </w:r>
                </w:p>
              </w:tc>
              <w:tc>
                <w:tcPr>
                  <w:tcW w:w="317"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0.4</w:t>
                  </w:r>
                </w:p>
              </w:tc>
              <w:tc>
                <w:tcPr>
                  <w:tcW w:w="243"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15</w:t>
                  </w:r>
                </w:p>
              </w:tc>
              <w:tc>
                <w:tcPr>
                  <w:tcW w:w="491" w:type="dxa"/>
                  <w:noWrap w:val="0"/>
                  <w:vAlign w:val="center"/>
                </w:tcPr>
                <w:p>
                  <w:pPr>
                    <w:adjustRightInd/>
                    <w:snapToGrid/>
                    <w:spacing w:line="240" w:lineRule="auto"/>
                    <w:ind w:firstLine="0" w:firstLineChars="0"/>
                    <w:jc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36</w:t>
                  </w:r>
                </w:p>
              </w:tc>
              <w:tc>
                <w:tcPr>
                  <w:tcW w:w="333"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eastAsia="zh-CN"/>
                    </w:rPr>
                  </w:pPr>
                  <w:r>
                    <w:rPr>
                      <w:rFonts w:hint="eastAsia" w:cs="Times New Roman"/>
                      <w:bCs/>
                      <w:color w:val="auto"/>
                      <w:sz w:val="18"/>
                      <w:szCs w:val="18"/>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467" w:type="dxa"/>
                  <w:vMerge w:val="continue"/>
                  <w:noWrap w:val="0"/>
                  <w:vAlign w:val="center"/>
                </w:tcPr>
                <w:p>
                  <w:pPr>
                    <w:widowControl/>
                    <w:adjustRightInd/>
                    <w:snapToGrid/>
                    <w:spacing w:line="240" w:lineRule="auto"/>
                    <w:ind w:firstLine="0" w:firstLineChars="0"/>
                    <w:jc w:val="center"/>
                    <w:rPr>
                      <w:rFonts w:hint="eastAsia" w:ascii="Times New Roman" w:hAnsi="Times New Roman" w:cs="Times New Roman"/>
                      <w:bCs/>
                      <w:color w:val="auto"/>
                      <w:sz w:val="18"/>
                      <w:szCs w:val="18"/>
                      <w:highlight w:val="none"/>
                      <w:lang w:val="en-US" w:eastAsia="zh-CN"/>
                    </w:rPr>
                  </w:pPr>
                </w:p>
              </w:tc>
              <w:tc>
                <w:tcPr>
                  <w:tcW w:w="717"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eastAsia="zh-CN"/>
                    </w:rPr>
                  </w:pPr>
                  <w:r>
                    <w:rPr>
                      <w:rFonts w:hint="eastAsia" w:cs="Times New Roman"/>
                      <w:bCs/>
                      <w:color w:val="auto"/>
                      <w:sz w:val="18"/>
                      <w:szCs w:val="18"/>
                      <w:highlight w:val="none"/>
                      <w:lang w:eastAsia="zh-CN"/>
                    </w:rPr>
                    <w:t>氯化氢</w:t>
                  </w:r>
                </w:p>
              </w:tc>
              <w:tc>
                <w:tcPr>
                  <w:tcW w:w="549" w:type="dxa"/>
                  <w:vMerge w:val="continue"/>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p>
              </w:tc>
              <w:tc>
                <w:tcPr>
                  <w:tcW w:w="650" w:type="dxa"/>
                  <w:vMerge w:val="continue"/>
                  <w:noWrap w:val="0"/>
                  <w:vAlign w:val="center"/>
                </w:tcPr>
                <w:p>
                  <w:pPr>
                    <w:adjustRightInd/>
                    <w:snapToGrid/>
                    <w:spacing w:line="240" w:lineRule="auto"/>
                    <w:ind w:firstLine="0" w:firstLineChars="0"/>
                    <w:jc w:val="center"/>
                    <w:rPr>
                      <w:rFonts w:hint="eastAsia" w:cs="Times New Roman"/>
                      <w:bCs/>
                      <w:color w:val="auto"/>
                      <w:sz w:val="18"/>
                      <w:szCs w:val="18"/>
                      <w:highlight w:val="none"/>
                      <w:lang w:eastAsia="zh-CN"/>
                    </w:rPr>
                  </w:pPr>
                </w:p>
              </w:tc>
              <w:tc>
                <w:tcPr>
                  <w:tcW w:w="267" w:type="dxa"/>
                  <w:vMerge w:val="continue"/>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p>
              </w:tc>
              <w:tc>
                <w:tcPr>
                  <w:tcW w:w="583" w:type="dxa"/>
                  <w:vMerge w:val="continue"/>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p>
              </w:tc>
              <w:tc>
                <w:tcPr>
                  <w:tcW w:w="534" w:type="dxa"/>
                  <w:vMerge w:val="continue"/>
                  <w:noWrap w:val="0"/>
                  <w:vAlign w:val="center"/>
                </w:tcPr>
                <w:p>
                  <w:pPr>
                    <w:adjustRightInd/>
                    <w:snapToGrid/>
                    <w:spacing w:line="240" w:lineRule="auto"/>
                    <w:ind w:firstLine="0" w:firstLineChars="0"/>
                    <w:jc w:val="center"/>
                    <w:rPr>
                      <w:rFonts w:hint="eastAsia" w:cs="Times New Roman"/>
                      <w:color w:val="auto"/>
                      <w:sz w:val="18"/>
                      <w:szCs w:val="18"/>
                      <w:highlight w:val="none"/>
                      <w:lang w:val="en-US" w:eastAsia="zh-CN"/>
                    </w:rPr>
                  </w:pPr>
                </w:p>
              </w:tc>
              <w:tc>
                <w:tcPr>
                  <w:tcW w:w="716" w:type="dxa"/>
                  <w:noWrap w:val="0"/>
                  <w:vAlign w:val="center"/>
                </w:tcPr>
                <w:p>
                  <w:pPr>
                    <w:widowControl/>
                    <w:spacing w:line="240" w:lineRule="auto"/>
                    <w:ind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10.8</w:t>
                  </w:r>
                </w:p>
              </w:tc>
              <w:tc>
                <w:tcPr>
                  <w:tcW w:w="467" w:type="dxa"/>
                  <w:noWrap w:val="0"/>
                  <w:vAlign w:val="center"/>
                </w:tcPr>
                <w:p>
                  <w:pPr>
                    <w:adjustRightInd/>
                    <w:snapToGrid/>
                    <w:spacing w:line="240" w:lineRule="auto"/>
                    <w:ind w:firstLine="0" w:firstLineChars="0"/>
                    <w:jc w:val="center"/>
                    <w:rPr>
                      <w:rFonts w:hint="eastAsia" w:ascii="Times New Roman" w:hAnsi="Times New Roman"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8</w:t>
                  </w:r>
                </w:p>
              </w:tc>
              <w:tc>
                <w:tcPr>
                  <w:tcW w:w="450" w:type="dxa"/>
                  <w:noWrap w:val="0"/>
                  <w:vAlign w:val="center"/>
                </w:tcPr>
                <w:p>
                  <w:pPr>
                    <w:widowControl/>
                    <w:adjustRightInd/>
                    <w:snapToGrid/>
                    <w:spacing w:line="240" w:lineRule="auto"/>
                    <w:ind w:firstLine="0" w:firstLineChars="0"/>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w:t>
                  </w:r>
                  <w:r>
                    <w:rPr>
                      <w:rFonts w:hint="eastAsia" w:cs="Times New Roman"/>
                      <w:color w:val="auto"/>
                      <w:sz w:val="18"/>
                      <w:szCs w:val="18"/>
                      <w:highlight w:val="none"/>
                      <w:lang w:val="en-US" w:eastAsia="zh-CN"/>
                    </w:rPr>
                    <w:t>3</w:t>
                  </w:r>
                  <w:r>
                    <w:rPr>
                      <w:rFonts w:hint="eastAsia" w:ascii="Times New Roman" w:hAnsi="Times New Roman" w:cs="Times New Roman"/>
                      <w:color w:val="auto"/>
                      <w:sz w:val="18"/>
                      <w:szCs w:val="18"/>
                      <w:highlight w:val="none"/>
                      <w:lang w:val="en-US" w:eastAsia="zh-CN"/>
                    </w:rPr>
                    <w:t>0</w:t>
                  </w:r>
                </w:p>
              </w:tc>
              <w:tc>
                <w:tcPr>
                  <w:tcW w:w="633" w:type="dxa"/>
                  <w:noWrap w:val="0"/>
                  <w:vAlign w:val="center"/>
                </w:tcPr>
                <w:p>
                  <w:pPr>
                    <w:widowControl/>
                    <w:spacing w:line="240" w:lineRule="auto"/>
                    <w:ind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0.108</w:t>
                  </w:r>
                </w:p>
              </w:tc>
              <w:tc>
                <w:tcPr>
                  <w:tcW w:w="567" w:type="dxa"/>
                  <w:noWrap w:val="0"/>
                  <w:vAlign w:val="center"/>
                </w:tcPr>
                <w:p>
                  <w:pPr>
                    <w:widowControl/>
                    <w:spacing w:line="240" w:lineRule="auto"/>
                    <w:ind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0.286</w:t>
                  </w:r>
                </w:p>
              </w:tc>
              <w:tc>
                <w:tcPr>
                  <w:tcW w:w="317"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0.4</w:t>
                  </w:r>
                </w:p>
              </w:tc>
              <w:tc>
                <w:tcPr>
                  <w:tcW w:w="243"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15</w:t>
                  </w:r>
                </w:p>
              </w:tc>
              <w:tc>
                <w:tcPr>
                  <w:tcW w:w="491" w:type="dxa"/>
                  <w:noWrap w:val="0"/>
                  <w:vAlign w:val="center"/>
                </w:tcPr>
                <w:p>
                  <w:pPr>
                    <w:adjustRightInd/>
                    <w:snapToGrid/>
                    <w:spacing w:line="240" w:lineRule="auto"/>
                    <w:ind w:firstLine="0" w:firstLineChars="0"/>
                    <w:jc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30</w:t>
                  </w:r>
                </w:p>
              </w:tc>
              <w:tc>
                <w:tcPr>
                  <w:tcW w:w="333"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eastAsia="zh-CN"/>
                    </w:rPr>
                  </w:pPr>
                  <w:r>
                    <w:rPr>
                      <w:rFonts w:hint="eastAsia" w:cs="Times New Roman"/>
                      <w:bCs/>
                      <w:color w:val="auto"/>
                      <w:sz w:val="18"/>
                      <w:szCs w:val="18"/>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467" w:type="dxa"/>
                  <w:noWrap w:val="0"/>
                  <w:vAlign w:val="center"/>
                </w:tcPr>
                <w:p>
                  <w:pPr>
                    <w:widowControl/>
                    <w:adjustRightInd/>
                    <w:snapToGrid/>
                    <w:spacing w:line="240" w:lineRule="auto"/>
                    <w:ind w:firstLine="0" w:firstLineChars="0"/>
                    <w:jc w:val="center"/>
                    <w:rPr>
                      <w:rFonts w:hint="eastAsia" w:ascii="Times New Roman" w:hAnsi="Times New Roman"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2#排气筒</w:t>
                  </w:r>
                </w:p>
              </w:tc>
              <w:tc>
                <w:tcPr>
                  <w:tcW w:w="717"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eastAsia="zh-CN"/>
                    </w:rPr>
                  </w:pPr>
                  <w:r>
                    <w:rPr>
                      <w:rFonts w:hint="eastAsia" w:cs="Times New Roman"/>
                      <w:bCs/>
                      <w:color w:val="auto"/>
                      <w:sz w:val="18"/>
                      <w:szCs w:val="18"/>
                      <w:highlight w:val="none"/>
                      <w:lang w:eastAsia="zh-CN"/>
                    </w:rPr>
                    <w:t>颗粒物</w:t>
                  </w:r>
                </w:p>
              </w:tc>
              <w:tc>
                <w:tcPr>
                  <w:tcW w:w="549" w:type="dxa"/>
                  <w:noWrap w:val="0"/>
                  <w:vAlign w:val="center"/>
                </w:tcPr>
                <w:p>
                  <w:pPr>
                    <w:adjustRightInd/>
                    <w:snapToGrid/>
                    <w:spacing w:line="240" w:lineRule="auto"/>
                    <w:ind w:firstLine="0" w:firstLineChars="0"/>
                    <w:jc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25</w:t>
                  </w:r>
                </w:p>
              </w:tc>
              <w:tc>
                <w:tcPr>
                  <w:tcW w:w="650"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eastAsia="zh-CN"/>
                    </w:rPr>
                  </w:pPr>
                  <w:r>
                    <w:rPr>
                      <w:rFonts w:hint="eastAsia" w:cs="Times New Roman"/>
                      <w:bCs/>
                      <w:color w:val="auto"/>
                      <w:sz w:val="18"/>
                      <w:szCs w:val="18"/>
                      <w:highlight w:val="none"/>
                      <w:lang w:eastAsia="zh-CN"/>
                    </w:rPr>
                    <w:t>布袋除尘器</w:t>
                  </w:r>
                </w:p>
              </w:tc>
              <w:tc>
                <w:tcPr>
                  <w:tcW w:w="267"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1</w:t>
                  </w:r>
                </w:p>
              </w:tc>
              <w:tc>
                <w:tcPr>
                  <w:tcW w:w="583"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2000</w:t>
                  </w:r>
                </w:p>
              </w:tc>
              <w:tc>
                <w:tcPr>
                  <w:tcW w:w="534" w:type="dxa"/>
                  <w:noWrap w:val="0"/>
                  <w:vAlign w:val="center"/>
                </w:tcPr>
                <w:p>
                  <w:pPr>
                    <w:adjustRightInd/>
                    <w:snapToGrid/>
                    <w:spacing w:line="240" w:lineRule="auto"/>
                    <w:ind w:firstLine="0" w:firstLine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30%</w:t>
                  </w:r>
                </w:p>
              </w:tc>
              <w:tc>
                <w:tcPr>
                  <w:tcW w:w="716" w:type="dxa"/>
                  <w:noWrap w:val="0"/>
                  <w:vAlign w:val="center"/>
                </w:tcPr>
                <w:p>
                  <w:pPr>
                    <w:widowControl/>
                    <w:spacing w:line="240" w:lineRule="auto"/>
                    <w:ind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191</w:t>
                  </w:r>
                </w:p>
              </w:tc>
              <w:tc>
                <w:tcPr>
                  <w:tcW w:w="467" w:type="dxa"/>
                  <w:noWrap w:val="0"/>
                  <w:vAlign w:val="center"/>
                </w:tcPr>
                <w:p>
                  <w:pPr>
                    <w:adjustRightInd/>
                    <w:snapToGrid/>
                    <w:spacing w:line="240" w:lineRule="auto"/>
                    <w:ind w:firstLine="0" w:firstLineChars="0"/>
                    <w:jc w:val="center"/>
                    <w:rPr>
                      <w:rFonts w:hint="eastAsia" w:ascii="Times New Roman" w:hAnsi="Times New Roman"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8</w:t>
                  </w:r>
                </w:p>
              </w:tc>
              <w:tc>
                <w:tcPr>
                  <w:tcW w:w="450" w:type="dxa"/>
                  <w:noWrap w:val="0"/>
                  <w:vAlign w:val="center"/>
                </w:tcPr>
                <w:p>
                  <w:pPr>
                    <w:widowControl/>
                    <w:adjustRightInd/>
                    <w:snapToGrid/>
                    <w:spacing w:line="240" w:lineRule="auto"/>
                    <w:ind w:firstLine="0" w:firstLineChars="0"/>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w:t>
                  </w:r>
                  <w:r>
                    <w:rPr>
                      <w:rFonts w:hint="eastAsia" w:cs="Times New Roman"/>
                      <w:color w:val="auto"/>
                      <w:sz w:val="18"/>
                      <w:szCs w:val="18"/>
                      <w:highlight w:val="none"/>
                      <w:lang w:val="en-US" w:eastAsia="zh-CN"/>
                    </w:rPr>
                    <w:t>3</w:t>
                  </w:r>
                  <w:r>
                    <w:rPr>
                      <w:rFonts w:hint="eastAsia" w:ascii="Times New Roman" w:hAnsi="Times New Roman" w:cs="Times New Roman"/>
                      <w:color w:val="auto"/>
                      <w:sz w:val="18"/>
                      <w:szCs w:val="18"/>
                      <w:highlight w:val="none"/>
                      <w:lang w:val="en-US" w:eastAsia="zh-CN"/>
                    </w:rPr>
                    <w:t>0</w:t>
                  </w:r>
                </w:p>
              </w:tc>
              <w:tc>
                <w:tcPr>
                  <w:tcW w:w="633" w:type="dxa"/>
                  <w:noWrap w:val="0"/>
                  <w:vAlign w:val="center"/>
                </w:tcPr>
                <w:p>
                  <w:pPr>
                    <w:widowControl/>
                    <w:spacing w:line="240" w:lineRule="auto"/>
                    <w:ind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0.382</w:t>
                  </w:r>
                </w:p>
              </w:tc>
              <w:tc>
                <w:tcPr>
                  <w:tcW w:w="567" w:type="dxa"/>
                  <w:noWrap w:val="0"/>
                  <w:vAlign w:val="center"/>
                </w:tcPr>
                <w:p>
                  <w:pPr>
                    <w:widowControl/>
                    <w:spacing w:line="240" w:lineRule="auto"/>
                    <w:ind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1.008</w:t>
                  </w:r>
                </w:p>
              </w:tc>
              <w:tc>
                <w:tcPr>
                  <w:tcW w:w="317"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0.4</w:t>
                  </w:r>
                </w:p>
              </w:tc>
              <w:tc>
                <w:tcPr>
                  <w:tcW w:w="243"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15</w:t>
                  </w:r>
                </w:p>
              </w:tc>
              <w:tc>
                <w:tcPr>
                  <w:tcW w:w="491" w:type="dxa"/>
                  <w:noWrap w:val="0"/>
                  <w:vAlign w:val="center"/>
                </w:tcPr>
                <w:p>
                  <w:pPr>
                    <w:adjustRightInd/>
                    <w:snapToGrid/>
                    <w:spacing w:line="240" w:lineRule="auto"/>
                    <w:ind w:firstLine="0" w:firstLineChars="0"/>
                    <w:jc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120</w:t>
                  </w:r>
                </w:p>
              </w:tc>
              <w:tc>
                <w:tcPr>
                  <w:tcW w:w="333" w:type="dxa"/>
                  <w:noWrap w:val="0"/>
                  <w:vAlign w:val="center"/>
                </w:tcPr>
                <w:p>
                  <w:pPr>
                    <w:adjustRightInd/>
                    <w:snapToGrid/>
                    <w:spacing w:line="240" w:lineRule="auto"/>
                    <w:ind w:firstLine="0" w:firstLineChars="0"/>
                    <w:jc w:val="center"/>
                    <w:rPr>
                      <w:rFonts w:hint="eastAsia" w:cs="Times New Roman"/>
                      <w:bCs/>
                      <w:color w:val="auto"/>
                      <w:sz w:val="18"/>
                      <w:szCs w:val="18"/>
                      <w:highlight w:val="none"/>
                      <w:lang w:eastAsia="zh-CN"/>
                    </w:rPr>
                  </w:pPr>
                  <w:r>
                    <w:rPr>
                      <w:rFonts w:hint="eastAsia" w:cs="Times New Roman"/>
                      <w:bCs/>
                      <w:color w:val="auto"/>
                      <w:sz w:val="18"/>
                      <w:szCs w:val="18"/>
                      <w:highlight w:val="none"/>
                      <w:lang w:eastAsia="zh-CN"/>
                    </w:rPr>
                    <w:t>不达标</w:t>
                  </w:r>
                </w:p>
              </w:tc>
            </w:tr>
          </w:tbl>
          <w:p>
            <w:pPr>
              <w:pStyle w:val="12"/>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根据现场调查，排气筒下风向及侧风向500m范围内无敏感目标存在，</w:t>
            </w:r>
            <w:r>
              <w:rPr>
                <w:rFonts w:hint="eastAsia" w:ascii="Times New Roman" w:hAnsi="Times New Roman" w:cs="Times New Roman"/>
                <w:color w:val="auto"/>
                <w:sz w:val="24"/>
                <w:szCs w:val="24"/>
                <w:highlight w:val="none"/>
                <w:lang w:eastAsia="zh-CN"/>
              </w:rPr>
              <w:t>但</w:t>
            </w:r>
            <w:r>
              <w:rPr>
                <w:rFonts w:hint="default" w:ascii="Times New Roman" w:hAnsi="Times New Roman" w:eastAsia="宋体" w:cs="Times New Roman"/>
                <w:color w:val="auto"/>
                <w:sz w:val="24"/>
                <w:szCs w:val="24"/>
                <w:highlight w:val="none"/>
              </w:rPr>
              <w:t>非正常工况下</w:t>
            </w:r>
            <w:r>
              <w:rPr>
                <w:rFonts w:hint="eastAsia" w:ascii="Times New Roman" w:hAnsi="Times New Roman"/>
                <w:color w:val="auto"/>
                <w:kern w:val="2"/>
                <w:sz w:val="24"/>
                <w:szCs w:val="24"/>
                <w:highlight w:val="none"/>
                <w:lang w:val="en-US" w:eastAsia="zh-CN" w:bidi="ar-SA"/>
              </w:rPr>
              <w:t>非甲烷总烃、氯乙烯、氯化氢及颗粒物</w:t>
            </w:r>
            <w:r>
              <w:rPr>
                <w:rFonts w:hint="default" w:ascii="Times New Roman" w:hAnsi="Times New Roman"/>
                <w:color w:val="auto"/>
                <w:kern w:val="2"/>
                <w:sz w:val="24"/>
                <w:szCs w:val="24"/>
                <w:highlight w:val="none"/>
                <w:lang w:val="en-US" w:eastAsia="zh-CN" w:bidi="ar-SA"/>
              </w:rPr>
              <w:t>浓度大幅增加</w:t>
            </w:r>
            <w:r>
              <w:rPr>
                <w:rFonts w:hint="eastAsia" w:ascii="Times New Roman" w:hAnsi="Times New Roman"/>
                <w:color w:val="auto"/>
                <w:kern w:val="2"/>
                <w:sz w:val="24"/>
                <w:szCs w:val="24"/>
                <w:highlight w:val="none"/>
                <w:lang w:val="en-US" w:eastAsia="zh-CN" w:bidi="ar-SA"/>
              </w:rPr>
              <w:t>且出现超标现象，</w:t>
            </w:r>
            <w:r>
              <w:rPr>
                <w:rFonts w:hint="default" w:ascii="Times New Roman" w:hAnsi="Times New Roman" w:eastAsia="宋体" w:cs="Times New Roman"/>
                <w:color w:val="auto"/>
                <w:sz w:val="24"/>
                <w:szCs w:val="24"/>
                <w:highlight w:val="none"/>
              </w:rPr>
              <w:t>对保护目标影响较大。为了进一步降低生产废气排放对周围环境空气的影响，必须杜绝项目废气的非正常排放，本次评价提出以下建议措施：</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加强管理，明确岗位责任制，定期检查、维修、保养设备及构件，确保各种工艺、电</w:t>
            </w:r>
            <w:r>
              <w:rPr>
                <w:rFonts w:hint="eastAsia" w:ascii="Times New Roman" w:hAnsi="Times New Roman" w:cs="Times New Roman"/>
                <w:color w:val="auto"/>
                <w:sz w:val="24"/>
                <w:szCs w:val="24"/>
                <w:highlight w:val="none"/>
                <w:lang w:eastAsia="zh-CN"/>
              </w:rPr>
              <w:t>器</w:t>
            </w:r>
            <w:r>
              <w:rPr>
                <w:rFonts w:hint="default" w:ascii="Times New Roman" w:hAnsi="Times New Roman" w:eastAsia="宋体" w:cs="Times New Roman"/>
                <w:color w:val="auto"/>
                <w:sz w:val="24"/>
                <w:szCs w:val="24"/>
                <w:highlight w:val="none"/>
              </w:rPr>
              <w:t>、设备的正常运转。</w:t>
            </w:r>
          </w:p>
          <w:p>
            <w:pPr>
              <w:pStyle w:val="31"/>
              <w:jc w:val="both"/>
              <w:rPr>
                <w:rFonts w:hint="eastAsia"/>
                <w:color w:val="auto"/>
                <w:highlight w:val="none"/>
              </w:rPr>
            </w:pPr>
            <w:r>
              <w:rPr>
                <w:rFonts w:hint="default" w:ascii="Times New Roman" w:hAnsi="Times New Roman" w:eastAsia="宋体" w:cs="Times New Roman"/>
                <w:color w:val="auto"/>
                <w:sz w:val="24"/>
                <w:szCs w:val="24"/>
                <w:highlight w:val="none"/>
              </w:rPr>
              <w:t>若出现非正常情况，应及时停产维修，减少废气对大气环境的影响。</w:t>
            </w:r>
          </w:p>
          <w:p>
            <w:pPr>
              <w:pStyle w:val="1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（2）废气环境影响分析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rPr>
            </w:pPr>
            <w:r>
              <w:rPr>
                <w:rFonts w:hint="eastAsia" w:cs="Times New Roman"/>
                <w:b/>
                <w:bCs/>
                <w:color w:val="auto"/>
                <w:kern w:val="0"/>
                <w:sz w:val="24"/>
                <w:szCs w:val="24"/>
                <w:highlight w:val="none"/>
                <w:lang w:val="en-US" w:eastAsia="zh-CN"/>
              </w:rPr>
              <w:t>1</w:t>
            </w:r>
            <w:r>
              <w:rPr>
                <w:rFonts w:hint="eastAsia" w:eastAsia="宋体" w:cs="Times New Roman"/>
                <w:b/>
                <w:bCs/>
                <w:color w:val="auto"/>
                <w:kern w:val="0"/>
                <w:sz w:val="24"/>
                <w:szCs w:val="24"/>
                <w:highlight w:val="none"/>
                <w:lang w:val="en-US" w:eastAsia="zh-CN"/>
              </w:rPr>
              <w:t>）</w:t>
            </w:r>
            <w:r>
              <w:rPr>
                <w:rFonts w:hint="default" w:ascii="Times New Roman" w:hAnsi="Times New Roman" w:eastAsia="宋体" w:cs="Times New Roman"/>
                <w:b/>
                <w:bCs/>
                <w:color w:val="auto"/>
                <w:kern w:val="0"/>
                <w:sz w:val="24"/>
                <w:szCs w:val="24"/>
                <w:highlight w:val="none"/>
              </w:rPr>
              <w:t>大气环境影响分析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highlight w:val="none"/>
                <w:lang w:eastAsia="zh-CN"/>
              </w:rPr>
            </w:pPr>
            <w:r>
              <w:rPr>
                <w:rFonts w:hint="eastAsia"/>
                <w:color w:val="auto"/>
                <w:kern w:val="0"/>
                <w:sz w:val="24"/>
                <w:highlight w:val="none"/>
              </w:rPr>
              <w:t>根据污染物核算，</w:t>
            </w:r>
            <w:r>
              <w:rPr>
                <w:rFonts w:hint="eastAsia"/>
                <w:color w:val="auto"/>
                <w:kern w:val="0"/>
                <w:sz w:val="24"/>
                <w:highlight w:val="none"/>
                <w:lang w:eastAsia="zh-CN"/>
              </w:rPr>
              <w:t>本项目</w:t>
            </w:r>
            <w:r>
              <w:rPr>
                <w:rFonts w:hint="eastAsia"/>
                <w:bCs/>
                <w:color w:val="auto"/>
                <w:sz w:val="24"/>
                <w:highlight w:val="none"/>
              </w:rPr>
              <w:t>有机废气（以非甲烷总烃计）产生总量为</w:t>
            </w:r>
            <w:r>
              <w:rPr>
                <w:rFonts w:hint="eastAsia"/>
                <w:bCs/>
                <w:color w:val="auto"/>
                <w:sz w:val="24"/>
                <w:highlight w:val="none"/>
                <w:lang w:val="en-US" w:eastAsia="zh-CN"/>
              </w:rPr>
              <w:t>1.482</w:t>
            </w:r>
            <w:r>
              <w:rPr>
                <w:rFonts w:hint="eastAsia"/>
                <w:bCs/>
                <w:color w:val="auto"/>
                <w:sz w:val="24"/>
                <w:highlight w:val="none"/>
              </w:rPr>
              <w:t>t/a，有组织产生总量为</w:t>
            </w:r>
            <w:r>
              <w:rPr>
                <w:rFonts w:hint="eastAsia"/>
                <w:bCs/>
                <w:color w:val="auto"/>
                <w:sz w:val="24"/>
                <w:highlight w:val="none"/>
                <w:lang w:val="en-US" w:eastAsia="zh-CN"/>
              </w:rPr>
              <w:t>1.260</w:t>
            </w:r>
            <w:r>
              <w:rPr>
                <w:rFonts w:hint="eastAsia"/>
                <w:bCs/>
                <w:color w:val="auto"/>
                <w:sz w:val="24"/>
                <w:highlight w:val="none"/>
              </w:rPr>
              <w:t>t/a；</w:t>
            </w:r>
            <w:r>
              <w:rPr>
                <w:color w:val="auto"/>
                <w:sz w:val="24"/>
                <w:highlight w:val="none"/>
              </w:rPr>
              <w:t>环评提</w:t>
            </w:r>
            <w:r>
              <w:rPr>
                <w:color w:val="auto"/>
                <w:sz w:val="24"/>
                <w:highlight w:val="none"/>
                <w:lang w:bidi="en-US"/>
              </w:rPr>
              <w:t>出</w:t>
            </w:r>
            <w:r>
              <w:rPr>
                <w:rFonts w:hint="eastAsia" w:ascii="Times New Roman" w:hAnsi="Times New Roman" w:eastAsia="宋体" w:cs="Times New Roman"/>
                <w:color w:val="auto"/>
                <w:kern w:val="0"/>
                <w:sz w:val="24"/>
                <w:szCs w:val="24"/>
                <w:highlight w:val="none"/>
                <w:lang w:val="zh-CN" w:eastAsia="zh-CN" w:bidi="en-US"/>
              </w:rPr>
              <w:t>本项目</w:t>
            </w:r>
            <w:r>
              <w:rPr>
                <w:rFonts w:hint="default" w:ascii="Times New Roman" w:hAnsi="Times New Roman" w:eastAsia="宋体" w:cs="Times New Roman"/>
                <w:color w:val="auto"/>
                <w:kern w:val="0"/>
                <w:sz w:val="24"/>
                <w:szCs w:val="24"/>
                <w:highlight w:val="none"/>
                <w:lang w:val="zh-CN" w:eastAsia="zh-CN" w:bidi="en-US"/>
              </w:rPr>
              <w:t>土工膜</w:t>
            </w:r>
            <w:r>
              <w:rPr>
                <w:rFonts w:hint="eastAsia" w:ascii="Times New Roman" w:hAnsi="Times New Roman" w:eastAsia="宋体" w:cs="Times New Roman"/>
                <w:color w:val="auto"/>
                <w:kern w:val="0"/>
                <w:sz w:val="24"/>
                <w:szCs w:val="24"/>
                <w:highlight w:val="none"/>
                <w:lang w:val="zh-CN" w:eastAsia="zh-CN" w:bidi="en-US"/>
              </w:rPr>
              <w:t>及防水板</w:t>
            </w:r>
            <w:r>
              <w:rPr>
                <w:rFonts w:hint="default" w:ascii="Times New Roman" w:hAnsi="Times New Roman" w:eastAsia="宋体" w:cs="Times New Roman"/>
                <w:color w:val="auto"/>
                <w:kern w:val="0"/>
                <w:sz w:val="24"/>
                <w:szCs w:val="24"/>
                <w:highlight w:val="none"/>
                <w:lang w:val="zh-CN" w:eastAsia="zh-CN" w:bidi="en-US"/>
              </w:rPr>
              <w:t>生产过程</w:t>
            </w:r>
            <w:r>
              <w:rPr>
                <w:rFonts w:hint="eastAsia" w:ascii="Times New Roman" w:hAnsi="Times New Roman" w:eastAsia="宋体" w:cs="Times New Roman"/>
                <w:color w:val="auto"/>
                <w:kern w:val="0"/>
                <w:sz w:val="24"/>
                <w:szCs w:val="24"/>
                <w:highlight w:val="none"/>
                <w:lang w:val="zh-CN" w:eastAsia="zh-CN" w:bidi="en-US"/>
              </w:rPr>
              <w:t>产生的</w:t>
            </w:r>
            <w:r>
              <w:rPr>
                <w:rFonts w:hint="default" w:ascii="Times New Roman" w:hAnsi="Times New Roman" w:eastAsia="宋体" w:cs="Times New Roman"/>
                <w:color w:val="auto"/>
                <w:kern w:val="0"/>
                <w:sz w:val="24"/>
                <w:szCs w:val="24"/>
                <w:highlight w:val="none"/>
                <w:lang w:val="zh-CN" w:eastAsia="zh-CN" w:bidi="en-US"/>
              </w:rPr>
              <w:t>非甲烷总烃</w:t>
            </w:r>
            <w:r>
              <w:rPr>
                <w:rFonts w:hint="eastAsia" w:ascii="Times New Roman" w:hAnsi="Times New Roman" w:eastAsia="宋体" w:cs="Times New Roman"/>
                <w:color w:val="auto"/>
                <w:kern w:val="0"/>
                <w:sz w:val="24"/>
                <w:szCs w:val="24"/>
                <w:highlight w:val="none"/>
                <w:lang w:val="zh-CN" w:eastAsia="zh-CN" w:bidi="en-US"/>
              </w:rPr>
              <w:t>经集气罩收集后依托原项目</w:t>
            </w:r>
            <w:r>
              <w:rPr>
                <w:rFonts w:hint="eastAsia" w:ascii="Times New Roman" w:hAnsi="Times New Roman" w:eastAsia="宋体" w:cs="Times New Roman"/>
                <w:color w:val="auto"/>
                <w:kern w:val="0"/>
                <w:sz w:val="24"/>
                <w:szCs w:val="24"/>
                <w:highlight w:val="none"/>
                <w:lang w:val="en-US" w:eastAsia="zh-CN" w:bidi="en-US"/>
              </w:rPr>
              <w:t>1套</w:t>
            </w:r>
            <w:r>
              <w:rPr>
                <w:rFonts w:hint="default" w:ascii="Times New Roman" w:hAnsi="Times New Roman" w:eastAsia="宋体" w:cs="Times New Roman"/>
                <w:color w:val="auto"/>
                <w:kern w:val="0"/>
                <w:sz w:val="24"/>
                <w:szCs w:val="24"/>
                <w:highlight w:val="none"/>
                <w:lang w:val="zh-CN" w:eastAsia="zh-CN" w:bidi="en-US"/>
              </w:rPr>
              <w:t>UV光氧催化设备+</w:t>
            </w:r>
            <w:r>
              <w:rPr>
                <w:rFonts w:hint="eastAsia" w:ascii="Times New Roman" w:hAnsi="Times New Roman" w:eastAsia="宋体" w:cs="Times New Roman"/>
                <w:color w:val="auto"/>
                <w:kern w:val="0"/>
                <w:sz w:val="24"/>
                <w:szCs w:val="24"/>
                <w:highlight w:val="none"/>
                <w:lang w:val="en-US" w:eastAsia="zh-CN" w:bidi="en-US"/>
              </w:rPr>
              <w:t>活性炭吸附装置处理后由1根</w:t>
            </w:r>
            <w:r>
              <w:rPr>
                <w:rFonts w:hint="eastAsia" w:ascii="Times New Roman" w:hAnsi="Times New Roman" w:eastAsia="宋体" w:cs="Times New Roman"/>
                <w:color w:val="auto"/>
                <w:kern w:val="0"/>
                <w:sz w:val="24"/>
                <w:szCs w:val="24"/>
                <w:highlight w:val="none"/>
                <w:lang w:val="zh-CN" w:eastAsia="zh-CN" w:bidi="en-US"/>
              </w:rPr>
              <w:t>15m排气筒排放。</w:t>
            </w:r>
            <w:r>
              <w:rPr>
                <w:rFonts w:hint="eastAsia"/>
                <w:bCs/>
                <w:color w:val="auto"/>
                <w:sz w:val="24"/>
                <w:highlight w:val="none"/>
              </w:rPr>
              <w:t>有组织排放量为0.</w:t>
            </w:r>
            <w:r>
              <w:rPr>
                <w:rFonts w:hint="eastAsia"/>
                <w:bCs/>
                <w:color w:val="auto"/>
                <w:sz w:val="24"/>
                <w:highlight w:val="none"/>
                <w:lang w:val="en-US" w:eastAsia="zh-CN"/>
              </w:rPr>
              <w:t>252</w:t>
            </w:r>
            <w:r>
              <w:rPr>
                <w:rFonts w:hint="eastAsia"/>
                <w:bCs/>
                <w:color w:val="auto"/>
                <w:sz w:val="24"/>
                <w:highlight w:val="none"/>
              </w:rPr>
              <w:t>t/a，排放速率为</w:t>
            </w:r>
            <w:r>
              <w:rPr>
                <w:rFonts w:hint="eastAsia"/>
                <w:bCs/>
                <w:color w:val="auto"/>
                <w:sz w:val="24"/>
                <w:highlight w:val="none"/>
                <w:lang w:val="en-US" w:eastAsia="zh-CN"/>
              </w:rPr>
              <w:t>0.095</w:t>
            </w:r>
            <w:r>
              <w:rPr>
                <w:rFonts w:hint="eastAsia"/>
                <w:bCs/>
                <w:color w:val="auto"/>
                <w:sz w:val="24"/>
                <w:highlight w:val="none"/>
              </w:rPr>
              <w:t>kg/h，排放浓度为</w:t>
            </w:r>
            <w:r>
              <w:rPr>
                <w:rFonts w:hint="eastAsia"/>
                <w:bCs/>
                <w:color w:val="auto"/>
                <w:sz w:val="24"/>
                <w:highlight w:val="none"/>
                <w:lang w:val="en-US" w:eastAsia="zh-CN"/>
              </w:rPr>
              <w:t>9.5</w:t>
            </w:r>
            <w:r>
              <w:rPr>
                <w:rFonts w:hint="eastAsia"/>
                <w:bCs/>
                <w:color w:val="auto"/>
                <w:sz w:val="24"/>
                <w:highlight w:val="none"/>
              </w:rPr>
              <w:t>mg/m</w:t>
            </w:r>
            <w:r>
              <w:rPr>
                <w:rFonts w:hint="eastAsia"/>
                <w:bCs/>
                <w:color w:val="auto"/>
                <w:sz w:val="24"/>
                <w:highlight w:val="none"/>
                <w:vertAlign w:val="superscript"/>
              </w:rPr>
              <w:t>3</w:t>
            </w:r>
            <w:r>
              <w:rPr>
                <w:rFonts w:hint="eastAsia"/>
                <w:bCs/>
                <w:color w:val="auto"/>
                <w:sz w:val="24"/>
                <w:highlight w:val="none"/>
              </w:rPr>
              <w:t>；能够满足</w:t>
            </w:r>
            <w:r>
              <w:rPr>
                <w:rFonts w:hint="default" w:ascii="Times New Roman" w:hAnsi="Times New Roman" w:eastAsia="宋体" w:cs="Times New Roman"/>
                <w:color w:val="auto"/>
                <w:kern w:val="0"/>
                <w:sz w:val="24"/>
                <w:szCs w:val="24"/>
                <w:highlight w:val="none"/>
                <w:lang w:val="en-US" w:eastAsia="zh-CN" w:bidi="en-US"/>
              </w:rPr>
              <w:t>《大气污染物综合排放标准》（GB16297-1996）</w:t>
            </w:r>
            <w:r>
              <w:rPr>
                <w:rFonts w:hint="eastAsia" w:ascii="Times New Roman" w:hAnsi="Times New Roman" w:eastAsia="宋体" w:cs="Times New Roman"/>
                <w:color w:val="auto"/>
                <w:kern w:val="0"/>
                <w:sz w:val="24"/>
                <w:szCs w:val="24"/>
                <w:highlight w:val="none"/>
                <w:lang w:val="en-US" w:eastAsia="zh-CN" w:bidi="en-US"/>
              </w:rPr>
              <w:t>与</w:t>
            </w:r>
            <w:r>
              <w:rPr>
                <w:rFonts w:hint="eastAsia"/>
                <w:bCs/>
                <w:color w:val="auto"/>
                <w:sz w:val="24"/>
                <w:highlight w:val="none"/>
                <w:lang w:eastAsia="zh-CN"/>
              </w:rPr>
              <w:t>《</w:t>
            </w:r>
            <w:r>
              <w:rPr>
                <w:rFonts w:hint="default" w:ascii="Times New Roman" w:hAnsi="Times New Roman" w:eastAsia="宋体" w:cs="Times New Roman"/>
                <w:color w:val="auto"/>
                <w:kern w:val="0"/>
                <w:sz w:val="24"/>
                <w:szCs w:val="24"/>
                <w:highlight w:val="none"/>
                <w:lang w:val="zh-CN" w:eastAsia="zh-CN" w:bidi="en-US"/>
              </w:rPr>
              <w:t>合成树脂工业污染物排放标准》（GB31572-2015）</w:t>
            </w:r>
            <w:r>
              <w:rPr>
                <w:rFonts w:hint="eastAsia" w:ascii="Times New Roman" w:hAnsi="Times New Roman" w:eastAsia="宋体" w:cs="Times New Roman"/>
                <w:color w:val="auto"/>
                <w:kern w:val="0"/>
                <w:sz w:val="24"/>
                <w:szCs w:val="24"/>
                <w:highlight w:val="none"/>
                <w:lang w:val="zh-CN" w:eastAsia="zh-CN" w:bidi="en-US"/>
              </w:rPr>
              <w:t>中大气污染物排放限值</w:t>
            </w:r>
            <w:r>
              <w:rPr>
                <w:rFonts w:hint="eastAsia" w:cs="Times New Roman"/>
                <w:color w:val="auto"/>
                <w:kern w:val="0"/>
                <w:sz w:val="24"/>
                <w:szCs w:val="24"/>
                <w:highlight w:val="none"/>
                <w:lang w:val="zh-CN" w:eastAsia="zh-CN" w:bidi="en-US"/>
              </w:rPr>
              <w:t>最严值</w:t>
            </w:r>
            <w:r>
              <w:rPr>
                <w:rFonts w:hint="eastAsia" w:eastAsia="宋体"/>
                <w:color w:val="auto"/>
                <w:sz w:val="24"/>
                <w:highlight w:val="none"/>
                <w:lang w:val="en-US" w:eastAsia="zh-CN"/>
              </w:rPr>
              <w:t>100</w:t>
            </w:r>
            <w:r>
              <w:rPr>
                <w:rFonts w:hint="eastAsia"/>
                <w:color w:val="auto"/>
                <w:sz w:val="24"/>
                <w:highlight w:val="none"/>
                <w:lang w:bidi="en-US"/>
              </w:rPr>
              <w:t>mg/m</w:t>
            </w:r>
            <w:r>
              <w:rPr>
                <w:rFonts w:hint="eastAsia"/>
                <w:color w:val="auto"/>
                <w:sz w:val="24"/>
                <w:highlight w:val="none"/>
                <w:vertAlign w:val="superscript"/>
                <w:lang w:bidi="en-US"/>
              </w:rPr>
              <w:t>3</w:t>
            </w:r>
            <w:r>
              <w:rPr>
                <w:rFonts w:hint="eastAsia"/>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highlight w:val="none"/>
                <w:vertAlign w:val="baseline"/>
                <w:lang w:eastAsia="zh-CN" w:bidi="en-US"/>
              </w:rPr>
            </w:pPr>
            <w:r>
              <w:rPr>
                <w:rFonts w:hint="eastAsia"/>
                <w:color w:val="auto"/>
                <w:kern w:val="0"/>
                <w:sz w:val="24"/>
                <w:highlight w:val="none"/>
              </w:rPr>
              <w:t>根据污染物核算，本</w:t>
            </w:r>
            <w:r>
              <w:rPr>
                <w:rFonts w:hint="eastAsia"/>
                <w:bCs/>
                <w:color w:val="auto"/>
                <w:sz w:val="24"/>
                <w:highlight w:val="none"/>
              </w:rPr>
              <w:t>项目</w:t>
            </w:r>
            <w:r>
              <w:rPr>
                <w:rFonts w:hint="eastAsia"/>
                <w:bCs/>
                <w:color w:val="auto"/>
                <w:sz w:val="24"/>
                <w:highlight w:val="none"/>
                <w:lang w:eastAsia="zh-CN"/>
              </w:rPr>
              <w:t>氯化氢</w:t>
            </w:r>
            <w:r>
              <w:rPr>
                <w:rFonts w:hint="eastAsia"/>
                <w:bCs/>
                <w:color w:val="auto"/>
                <w:sz w:val="24"/>
                <w:highlight w:val="none"/>
              </w:rPr>
              <w:t>产生总量为</w:t>
            </w:r>
            <w:r>
              <w:rPr>
                <w:rFonts w:hint="eastAsia"/>
                <w:bCs/>
                <w:color w:val="auto"/>
                <w:sz w:val="24"/>
                <w:highlight w:val="none"/>
                <w:lang w:val="en-US" w:eastAsia="zh-CN"/>
              </w:rPr>
              <w:t>0.232</w:t>
            </w:r>
            <w:r>
              <w:rPr>
                <w:rFonts w:hint="eastAsia"/>
                <w:bCs/>
                <w:color w:val="auto"/>
                <w:sz w:val="24"/>
                <w:highlight w:val="none"/>
              </w:rPr>
              <w:t>t/a，有组织产生总量为</w:t>
            </w:r>
            <w:r>
              <w:rPr>
                <w:rFonts w:hint="eastAsia"/>
                <w:bCs/>
                <w:color w:val="auto"/>
                <w:sz w:val="24"/>
                <w:highlight w:val="none"/>
                <w:lang w:val="en-US" w:eastAsia="zh-CN"/>
              </w:rPr>
              <w:t>0.1972</w:t>
            </w:r>
            <w:r>
              <w:rPr>
                <w:rFonts w:hint="eastAsia"/>
                <w:bCs/>
                <w:color w:val="auto"/>
                <w:sz w:val="24"/>
                <w:highlight w:val="none"/>
              </w:rPr>
              <w:t>t/a；</w:t>
            </w:r>
            <w:r>
              <w:rPr>
                <w:rFonts w:hint="eastAsia"/>
                <w:bCs/>
                <w:color w:val="auto"/>
                <w:sz w:val="24"/>
                <w:highlight w:val="none"/>
                <w:lang w:eastAsia="zh-CN"/>
              </w:rPr>
              <w:t>氯乙烯</w:t>
            </w:r>
            <w:r>
              <w:rPr>
                <w:rFonts w:hint="eastAsia"/>
                <w:bCs/>
                <w:color w:val="auto"/>
                <w:sz w:val="24"/>
                <w:highlight w:val="none"/>
              </w:rPr>
              <w:t>产生总量为</w:t>
            </w:r>
            <w:r>
              <w:rPr>
                <w:rFonts w:hint="eastAsia"/>
                <w:bCs/>
                <w:color w:val="auto"/>
                <w:sz w:val="24"/>
                <w:highlight w:val="none"/>
                <w:lang w:val="en-US" w:eastAsia="zh-CN"/>
              </w:rPr>
              <w:t>0.283</w:t>
            </w:r>
            <w:r>
              <w:rPr>
                <w:rFonts w:hint="eastAsia"/>
                <w:bCs/>
                <w:color w:val="auto"/>
                <w:sz w:val="24"/>
                <w:highlight w:val="none"/>
              </w:rPr>
              <w:t>t/a，有组织产生总量为</w:t>
            </w:r>
            <w:r>
              <w:rPr>
                <w:rFonts w:hint="eastAsia"/>
                <w:bCs/>
                <w:color w:val="auto"/>
                <w:sz w:val="24"/>
                <w:highlight w:val="none"/>
                <w:lang w:val="en-US" w:eastAsia="zh-CN"/>
              </w:rPr>
              <w:t>0.241</w:t>
            </w:r>
            <w:r>
              <w:rPr>
                <w:rFonts w:hint="eastAsia"/>
                <w:bCs/>
                <w:color w:val="auto"/>
                <w:sz w:val="24"/>
                <w:highlight w:val="none"/>
              </w:rPr>
              <w:t>t/a；</w:t>
            </w:r>
            <w:r>
              <w:rPr>
                <w:color w:val="auto"/>
                <w:sz w:val="24"/>
                <w:highlight w:val="none"/>
              </w:rPr>
              <w:t>环评提</w:t>
            </w:r>
            <w:r>
              <w:rPr>
                <w:color w:val="auto"/>
                <w:sz w:val="24"/>
                <w:highlight w:val="none"/>
                <w:lang w:bidi="en-US"/>
              </w:rPr>
              <w:t>出</w:t>
            </w:r>
            <w:r>
              <w:rPr>
                <w:rFonts w:hint="eastAsia" w:ascii="Times New Roman" w:hAnsi="Times New Roman" w:eastAsia="宋体" w:cs="Times New Roman"/>
                <w:color w:val="auto"/>
                <w:kern w:val="0"/>
                <w:sz w:val="24"/>
                <w:szCs w:val="24"/>
                <w:highlight w:val="none"/>
                <w:lang w:val="zh-CN" w:eastAsia="zh-CN" w:bidi="en-US"/>
              </w:rPr>
              <w:t>本项目</w:t>
            </w:r>
            <w:r>
              <w:rPr>
                <w:rFonts w:hint="default" w:ascii="Times New Roman" w:hAnsi="Times New Roman" w:eastAsia="宋体" w:cs="Times New Roman"/>
                <w:color w:val="auto"/>
                <w:kern w:val="0"/>
                <w:sz w:val="24"/>
                <w:szCs w:val="24"/>
                <w:highlight w:val="none"/>
                <w:lang w:val="zh-CN" w:eastAsia="zh-CN" w:bidi="en-US"/>
              </w:rPr>
              <w:t>土工膜</w:t>
            </w:r>
            <w:r>
              <w:rPr>
                <w:rFonts w:hint="eastAsia" w:ascii="Times New Roman" w:hAnsi="Times New Roman" w:eastAsia="宋体" w:cs="Times New Roman"/>
                <w:color w:val="auto"/>
                <w:kern w:val="0"/>
                <w:sz w:val="24"/>
                <w:szCs w:val="24"/>
                <w:highlight w:val="none"/>
                <w:lang w:val="zh-CN" w:eastAsia="zh-CN" w:bidi="en-US"/>
              </w:rPr>
              <w:t>及防水板</w:t>
            </w:r>
            <w:r>
              <w:rPr>
                <w:rFonts w:hint="default" w:ascii="Times New Roman" w:hAnsi="Times New Roman" w:eastAsia="宋体" w:cs="Times New Roman"/>
                <w:color w:val="auto"/>
                <w:kern w:val="0"/>
                <w:sz w:val="24"/>
                <w:szCs w:val="24"/>
                <w:highlight w:val="none"/>
                <w:lang w:val="zh-CN" w:eastAsia="zh-CN" w:bidi="en-US"/>
              </w:rPr>
              <w:t>生产过程</w:t>
            </w:r>
            <w:r>
              <w:rPr>
                <w:rFonts w:hint="eastAsia" w:ascii="Times New Roman" w:hAnsi="Times New Roman" w:eastAsia="宋体" w:cs="Times New Roman"/>
                <w:color w:val="auto"/>
                <w:kern w:val="0"/>
                <w:sz w:val="24"/>
                <w:szCs w:val="24"/>
                <w:highlight w:val="none"/>
                <w:lang w:val="zh-CN" w:eastAsia="zh-CN" w:bidi="en-US"/>
              </w:rPr>
              <w:t>产生的废气经集气罩收集后依托原项目</w:t>
            </w:r>
            <w:r>
              <w:rPr>
                <w:rFonts w:hint="eastAsia" w:ascii="Times New Roman" w:hAnsi="Times New Roman" w:eastAsia="宋体" w:cs="Times New Roman"/>
                <w:color w:val="auto"/>
                <w:kern w:val="0"/>
                <w:sz w:val="24"/>
                <w:szCs w:val="24"/>
                <w:highlight w:val="none"/>
                <w:lang w:val="en-US" w:eastAsia="zh-CN" w:bidi="en-US"/>
              </w:rPr>
              <w:t>1套</w:t>
            </w:r>
            <w:r>
              <w:rPr>
                <w:rFonts w:hint="default" w:ascii="Times New Roman" w:hAnsi="Times New Roman" w:eastAsia="宋体" w:cs="Times New Roman"/>
                <w:color w:val="auto"/>
                <w:kern w:val="0"/>
                <w:sz w:val="24"/>
                <w:szCs w:val="24"/>
                <w:highlight w:val="none"/>
                <w:lang w:val="zh-CN" w:eastAsia="zh-CN" w:bidi="en-US"/>
              </w:rPr>
              <w:t>UV光氧催化设备+</w:t>
            </w:r>
            <w:r>
              <w:rPr>
                <w:rFonts w:hint="eastAsia" w:ascii="Times New Roman" w:hAnsi="Times New Roman" w:eastAsia="宋体" w:cs="Times New Roman"/>
                <w:color w:val="auto"/>
                <w:kern w:val="0"/>
                <w:sz w:val="24"/>
                <w:szCs w:val="24"/>
                <w:highlight w:val="none"/>
                <w:lang w:val="en-US" w:eastAsia="zh-CN" w:bidi="en-US"/>
              </w:rPr>
              <w:t>活性炭吸附装置处理后由1根</w:t>
            </w:r>
            <w:r>
              <w:rPr>
                <w:rFonts w:hint="eastAsia" w:ascii="Times New Roman" w:hAnsi="Times New Roman" w:eastAsia="宋体" w:cs="Times New Roman"/>
                <w:color w:val="auto"/>
                <w:kern w:val="0"/>
                <w:sz w:val="24"/>
                <w:szCs w:val="24"/>
                <w:highlight w:val="none"/>
                <w:lang w:val="zh-CN" w:eastAsia="zh-CN" w:bidi="en-US"/>
              </w:rPr>
              <w:t>15m排气筒排放。</w:t>
            </w:r>
            <w:r>
              <w:rPr>
                <w:rFonts w:hint="eastAsia"/>
                <w:bCs/>
                <w:color w:val="auto"/>
                <w:sz w:val="24"/>
                <w:highlight w:val="none"/>
                <w:lang w:eastAsia="zh-CN"/>
              </w:rPr>
              <w:t>氯化氢</w:t>
            </w:r>
            <w:r>
              <w:rPr>
                <w:rFonts w:hint="eastAsia"/>
                <w:bCs/>
                <w:color w:val="auto"/>
                <w:sz w:val="24"/>
                <w:highlight w:val="none"/>
              </w:rPr>
              <w:t>有组织排放量为</w:t>
            </w:r>
            <w:r>
              <w:rPr>
                <w:rFonts w:hint="eastAsia"/>
                <w:bCs/>
                <w:color w:val="auto"/>
                <w:sz w:val="24"/>
                <w:highlight w:val="none"/>
                <w:lang w:val="en-US" w:eastAsia="zh-CN"/>
              </w:rPr>
              <w:t>0.1972</w:t>
            </w:r>
            <w:r>
              <w:rPr>
                <w:rFonts w:hint="eastAsia"/>
                <w:bCs/>
                <w:color w:val="auto"/>
                <w:sz w:val="24"/>
                <w:highlight w:val="none"/>
              </w:rPr>
              <w:t>t/a，排放速率为</w:t>
            </w:r>
            <w:r>
              <w:rPr>
                <w:rFonts w:hint="eastAsia"/>
                <w:bCs/>
                <w:color w:val="auto"/>
                <w:sz w:val="24"/>
                <w:highlight w:val="none"/>
                <w:lang w:val="en-US" w:eastAsia="zh-CN"/>
              </w:rPr>
              <w:t>0.075</w:t>
            </w:r>
            <w:r>
              <w:rPr>
                <w:rFonts w:hint="eastAsia"/>
                <w:bCs/>
                <w:color w:val="auto"/>
                <w:sz w:val="24"/>
                <w:highlight w:val="none"/>
              </w:rPr>
              <w:t>kg/h，排放浓度为</w:t>
            </w:r>
            <w:r>
              <w:rPr>
                <w:rFonts w:hint="eastAsia"/>
                <w:bCs/>
                <w:color w:val="auto"/>
                <w:sz w:val="24"/>
                <w:highlight w:val="none"/>
                <w:lang w:val="en-US" w:eastAsia="zh-CN"/>
              </w:rPr>
              <w:t>7.5</w:t>
            </w:r>
            <w:r>
              <w:rPr>
                <w:rFonts w:hint="eastAsia"/>
                <w:bCs/>
                <w:color w:val="auto"/>
                <w:sz w:val="24"/>
                <w:highlight w:val="none"/>
              </w:rPr>
              <w:t>mg/m</w:t>
            </w:r>
            <w:r>
              <w:rPr>
                <w:rFonts w:hint="eastAsia"/>
                <w:bCs/>
                <w:color w:val="auto"/>
                <w:sz w:val="24"/>
                <w:highlight w:val="none"/>
                <w:vertAlign w:val="superscript"/>
              </w:rPr>
              <w:t>3</w:t>
            </w:r>
            <w:r>
              <w:rPr>
                <w:rFonts w:hint="eastAsia"/>
                <w:bCs/>
                <w:color w:val="auto"/>
                <w:sz w:val="24"/>
                <w:highlight w:val="none"/>
              </w:rPr>
              <w:t>；</w:t>
            </w:r>
            <w:r>
              <w:rPr>
                <w:rFonts w:hint="eastAsia"/>
                <w:bCs/>
                <w:color w:val="auto"/>
                <w:sz w:val="24"/>
                <w:highlight w:val="none"/>
                <w:lang w:eastAsia="zh-CN"/>
              </w:rPr>
              <w:t>氯乙烯</w:t>
            </w:r>
            <w:r>
              <w:rPr>
                <w:rFonts w:hint="eastAsia"/>
                <w:bCs/>
                <w:color w:val="auto"/>
                <w:sz w:val="24"/>
                <w:highlight w:val="none"/>
              </w:rPr>
              <w:t>有组织排放量为</w:t>
            </w:r>
            <w:r>
              <w:rPr>
                <w:rFonts w:hint="eastAsia"/>
                <w:bCs/>
                <w:color w:val="auto"/>
                <w:sz w:val="24"/>
                <w:highlight w:val="none"/>
                <w:lang w:val="en-US" w:eastAsia="zh-CN"/>
              </w:rPr>
              <w:t>0.0481</w:t>
            </w:r>
            <w:r>
              <w:rPr>
                <w:rFonts w:hint="eastAsia"/>
                <w:bCs/>
                <w:color w:val="auto"/>
                <w:sz w:val="24"/>
                <w:highlight w:val="none"/>
              </w:rPr>
              <w:t>t/a，排放速率为</w:t>
            </w:r>
            <w:r>
              <w:rPr>
                <w:rFonts w:hint="eastAsia"/>
                <w:bCs/>
                <w:color w:val="auto"/>
                <w:sz w:val="24"/>
                <w:highlight w:val="none"/>
                <w:lang w:val="en-US" w:eastAsia="zh-CN"/>
              </w:rPr>
              <w:t>0.018</w:t>
            </w:r>
            <w:r>
              <w:rPr>
                <w:rFonts w:hint="eastAsia"/>
                <w:bCs/>
                <w:color w:val="auto"/>
                <w:sz w:val="24"/>
                <w:highlight w:val="none"/>
              </w:rPr>
              <w:t>kg/h，排放浓度为</w:t>
            </w:r>
            <w:r>
              <w:rPr>
                <w:rFonts w:hint="eastAsia"/>
                <w:bCs/>
                <w:color w:val="auto"/>
                <w:sz w:val="24"/>
                <w:highlight w:val="none"/>
                <w:lang w:val="en-US" w:eastAsia="zh-CN"/>
              </w:rPr>
              <w:t>1.8</w:t>
            </w:r>
            <w:r>
              <w:rPr>
                <w:rFonts w:hint="eastAsia"/>
                <w:bCs/>
                <w:color w:val="auto"/>
                <w:sz w:val="24"/>
                <w:highlight w:val="none"/>
              </w:rPr>
              <w:t>mg/m</w:t>
            </w:r>
            <w:r>
              <w:rPr>
                <w:rFonts w:hint="eastAsia"/>
                <w:bCs/>
                <w:color w:val="auto"/>
                <w:sz w:val="24"/>
                <w:highlight w:val="none"/>
                <w:vertAlign w:val="superscript"/>
              </w:rPr>
              <w:t>3</w:t>
            </w:r>
            <w:r>
              <w:rPr>
                <w:rFonts w:hint="eastAsia"/>
                <w:bCs/>
                <w:color w:val="auto"/>
                <w:sz w:val="24"/>
                <w:highlight w:val="none"/>
              </w:rPr>
              <w:t>；</w:t>
            </w:r>
            <w:r>
              <w:rPr>
                <w:rFonts w:hint="eastAsia"/>
                <w:bCs/>
                <w:color w:val="auto"/>
                <w:sz w:val="24"/>
                <w:highlight w:val="none"/>
                <w:lang w:eastAsia="zh-CN"/>
              </w:rPr>
              <w:t>氯化氢、氯乙烯排放浓度均能</w:t>
            </w:r>
            <w:r>
              <w:rPr>
                <w:rFonts w:hint="eastAsia"/>
                <w:bCs/>
                <w:color w:val="auto"/>
                <w:sz w:val="24"/>
                <w:highlight w:val="none"/>
              </w:rPr>
              <w:t>够满足</w:t>
            </w:r>
            <w:r>
              <w:rPr>
                <w:rFonts w:hint="default" w:ascii="Times New Roman" w:hAnsi="Times New Roman" w:eastAsia="宋体" w:cs="Times New Roman"/>
                <w:color w:val="auto"/>
                <w:kern w:val="0"/>
                <w:sz w:val="24"/>
                <w:szCs w:val="24"/>
                <w:highlight w:val="none"/>
                <w:lang w:val="en-US" w:eastAsia="zh-CN" w:bidi="en-US"/>
              </w:rPr>
              <w:t>《大气污染物综合排放标准》（GB16297-1996）</w:t>
            </w:r>
            <w:r>
              <w:rPr>
                <w:rFonts w:hint="eastAsia" w:ascii="Times New Roman" w:hAnsi="Times New Roman" w:eastAsia="宋体" w:cs="Times New Roman"/>
                <w:color w:val="auto"/>
                <w:kern w:val="0"/>
                <w:sz w:val="24"/>
                <w:szCs w:val="24"/>
                <w:highlight w:val="none"/>
                <w:lang w:val="en-US" w:eastAsia="zh-CN" w:bidi="en-US"/>
              </w:rPr>
              <w:t>与</w:t>
            </w:r>
            <w:r>
              <w:rPr>
                <w:rFonts w:hint="eastAsia"/>
                <w:bCs/>
                <w:color w:val="auto"/>
                <w:sz w:val="24"/>
                <w:highlight w:val="none"/>
                <w:lang w:eastAsia="zh-CN"/>
              </w:rPr>
              <w:t>《</w:t>
            </w:r>
            <w:r>
              <w:rPr>
                <w:rFonts w:hint="default" w:ascii="Times New Roman" w:hAnsi="Times New Roman" w:eastAsia="宋体" w:cs="Times New Roman"/>
                <w:color w:val="auto"/>
                <w:kern w:val="0"/>
                <w:sz w:val="24"/>
                <w:szCs w:val="24"/>
                <w:highlight w:val="none"/>
                <w:lang w:val="zh-CN" w:eastAsia="zh-CN" w:bidi="en-US"/>
              </w:rPr>
              <w:t>合成树脂工业污染物排放标准》（GB31572-2015）</w:t>
            </w:r>
            <w:r>
              <w:rPr>
                <w:rFonts w:hint="eastAsia" w:ascii="Times New Roman" w:hAnsi="Times New Roman" w:eastAsia="宋体" w:cs="Times New Roman"/>
                <w:color w:val="auto"/>
                <w:kern w:val="0"/>
                <w:sz w:val="24"/>
                <w:szCs w:val="24"/>
                <w:highlight w:val="none"/>
                <w:lang w:val="zh-CN" w:eastAsia="zh-CN" w:bidi="en-US"/>
              </w:rPr>
              <w:t>最严值</w:t>
            </w:r>
            <w:r>
              <w:rPr>
                <w:rFonts w:hint="eastAsia" w:ascii="Times New Roman" w:hAnsi="Times New Roman" w:eastAsia="宋体" w:cs="Times New Roman"/>
                <w:color w:val="auto"/>
                <w:kern w:val="0"/>
                <w:sz w:val="24"/>
                <w:szCs w:val="24"/>
                <w:highlight w:val="none"/>
                <w:lang w:val="en-US" w:eastAsia="zh-CN" w:bidi="en-US"/>
              </w:rPr>
              <w:t>，即氯乙烯</w:t>
            </w:r>
            <w:r>
              <w:rPr>
                <w:rFonts w:hint="eastAsia" w:ascii="Times New Roman" w:hAnsi="Times New Roman" w:eastAsia="宋体" w:cs="Times New Roman"/>
                <w:color w:val="auto"/>
                <w:kern w:val="2"/>
                <w:sz w:val="24"/>
                <w:szCs w:val="24"/>
                <w:highlight w:val="none"/>
                <w:lang w:val="en-US" w:eastAsia="zh-CN" w:bidi="ar-SA"/>
              </w:rPr>
              <w:t>最高允许排放浓度</w:t>
            </w:r>
            <w:r>
              <w:rPr>
                <w:rFonts w:hint="eastAsia" w:ascii="Times New Roman" w:hAnsi="Times New Roman" w:eastAsia="宋体" w:cs="Times New Roman"/>
                <w:color w:val="auto"/>
                <w:kern w:val="0"/>
                <w:sz w:val="24"/>
                <w:szCs w:val="24"/>
                <w:highlight w:val="none"/>
                <w:lang w:val="en-US" w:eastAsia="zh-CN" w:bidi="en-US"/>
              </w:rPr>
              <w:t>36</w:t>
            </w:r>
            <w:r>
              <w:rPr>
                <w:rFonts w:hint="eastAsia"/>
                <w:color w:val="auto"/>
                <w:sz w:val="24"/>
                <w:highlight w:val="none"/>
                <w:lang w:bidi="en-US"/>
              </w:rPr>
              <w:t>mg/m</w:t>
            </w:r>
            <w:r>
              <w:rPr>
                <w:rFonts w:hint="eastAsia"/>
                <w:color w:val="auto"/>
                <w:sz w:val="24"/>
                <w:highlight w:val="none"/>
                <w:vertAlign w:val="superscript"/>
                <w:lang w:bidi="en-US"/>
              </w:rPr>
              <w:t>3</w:t>
            </w:r>
            <w:r>
              <w:rPr>
                <w:rFonts w:hint="eastAsia"/>
                <w:color w:val="auto"/>
                <w:sz w:val="24"/>
                <w:highlight w:val="none"/>
                <w:lang w:eastAsia="zh-CN"/>
              </w:rPr>
              <w:t>，氯化氢</w:t>
            </w:r>
            <w:r>
              <w:rPr>
                <w:rFonts w:hint="eastAsia" w:ascii="Times New Roman" w:hAnsi="Times New Roman" w:eastAsia="宋体" w:cs="Times New Roman"/>
                <w:color w:val="auto"/>
                <w:kern w:val="2"/>
                <w:sz w:val="24"/>
                <w:szCs w:val="24"/>
                <w:highlight w:val="none"/>
                <w:lang w:val="en-US" w:eastAsia="zh-CN" w:bidi="ar-SA"/>
              </w:rPr>
              <w:t>最高允许排放浓度</w:t>
            </w:r>
            <w:r>
              <w:rPr>
                <w:rFonts w:hint="eastAsia"/>
                <w:color w:val="auto"/>
                <w:sz w:val="24"/>
                <w:highlight w:val="none"/>
                <w:lang w:val="en-US" w:eastAsia="zh-CN"/>
              </w:rPr>
              <w:t>30</w:t>
            </w:r>
            <w:r>
              <w:rPr>
                <w:rFonts w:hint="eastAsia"/>
                <w:color w:val="auto"/>
                <w:sz w:val="24"/>
                <w:highlight w:val="none"/>
                <w:lang w:bidi="en-US"/>
              </w:rPr>
              <w:t>mg/m</w:t>
            </w:r>
            <w:r>
              <w:rPr>
                <w:rFonts w:hint="eastAsia"/>
                <w:color w:val="auto"/>
                <w:sz w:val="24"/>
                <w:highlight w:val="none"/>
                <w:vertAlign w:val="superscript"/>
                <w:lang w:bidi="en-US"/>
              </w:rPr>
              <w:t>3</w:t>
            </w:r>
            <w:r>
              <w:rPr>
                <w:rFonts w:hint="eastAsia"/>
                <w:color w:val="auto"/>
                <w:sz w:val="24"/>
                <w:highlight w:val="none"/>
                <w:vertAlign w:val="baseline"/>
                <w:lang w:eastAsia="zh-CN" w:bidi="en-US"/>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highlight w:val="none"/>
                <w:vertAlign w:val="baseline"/>
                <w:lang w:eastAsia="zh-CN" w:bidi="en-US"/>
              </w:rPr>
            </w:pPr>
            <w:r>
              <w:rPr>
                <w:rFonts w:hint="eastAsia"/>
                <w:color w:val="auto"/>
                <w:kern w:val="0"/>
                <w:sz w:val="24"/>
                <w:highlight w:val="none"/>
              </w:rPr>
              <w:t>根据污染物核算，本</w:t>
            </w:r>
            <w:r>
              <w:rPr>
                <w:rFonts w:hint="eastAsia"/>
                <w:bCs/>
                <w:color w:val="auto"/>
                <w:sz w:val="24"/>
                <w:highlight w:val="none"/>
              </w:rPr>
              <w:t>项目</w:t>
            </w:r>
            <w:r>
              <w:rPr>
                <w:rFonts w:hint="eastAsia"/>
                <w:bCs/>
                <w:color w:val="auto"/>
                <w:sz w:val="24"/>
                <w:highlight w:val="none"/>
                <w:lang w:eastAsia="zh-CN"/>
              </w:rPr>
              <w:t>土工布生产线颗粒物</w:t>
            </w:r>
            <w:r>
              <w:rPr>
                <w:rFonts w:hint="eastAsia"/>
                <w:bCs/>
                <w:color w:val="auto"/>
                <w:sz w:val="24"/>
                <w:highlight w:val="none"/>
              </w:rPr>
              <w:t>产生总量为</w:t>
            </w:r>
            <w:r>
              <w:rPr>
                <w:rFonts w:hint="eastAsia"/>
                <w:bCs/>
                <w:color w:val="auto"/>
                <w:sz w:val="24"/>
                <w:highlight w:val="none"/>
                <w:lang w:val="en-US" w:eastAsia="zh-CN"/>
              </w:rPr>
              <w:t>1.6</w:t>
            </w:r>
            <w:r>
              <w:rPr>
                <w:rFonts w:hint="eastAsia"/>
                <w:bCs/>
                <w:color w:val="auto"/>
                <w:sz w:val="24"/>
                <w:highlight w:val="none"/>
              </w:rPr>
              <w:t>t/a，有组织产生总量为</w:t>
            </w:r>
            <w:r>
              <w:rPr>
                <w:rFonts w:hint="eastAsia"/>
                <w:bCs/>
                <w:color w:val="auto"/>
                <w:sz w:val="24"/>
                <w:highlight w:val="none"/>
                <w:lang w:val="en-US" w:eastAsia="zh-CN"/>
              </w:rPr>
              <w:t>1.44</w:t>
            </w:r>
            <w:r>
              <w:rPr>
                <w:rFonts w:hint="eastAsia"/>
                <w:bCs/>
                <w:color w:val="auto"/>
                <w:sz w:val="24"/>
                <w:highlight w:val="none"/>
              </w:rPr>
              <w:t>t/a；</w:t>
            </w:r>
            <w:r>
              <w:rPr>
                <w:rFonts w:hint="eastAsia"/>
                <w:bCs/>
                <w:color w:val="auto"/>
                <w:sz w:val="24"/>
                <w:highlight w:val="none"/>
                <w:lang w:eastAsia="zh-CN"/>
              </w:rPr>
              <w:t>本环评提出</w:t>
            </w:r>
            <w:r>
              <w:rPr>
                <w:rFonts w:hint="default" w:ascii="Times New Roman" w:hAnsi="Times New Roman" w:eastAsia="宋体" w:cs="Times New Roman"/>
                <w:color w:val="auto"/>
                <w:sz w:val="24"/>
                <w:szCs w:val="24"/>
                <w:highlight w:val="none"/>
              </w:rPr>
              <w:t>拟在各出口环节处设置集气罩，并配设一套风量为</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000m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/h的风机以及</w:t>
            </w:r>
            <w:r>
              <w:rPr>
                <w:rFonts w:hint="eastAsia" w:ascii="Times New Roman" w:hAnsi="Times New Roman" w:eastAsia="宋体" w:cs="Times New Roman"/>
                <w:color w:val="auto"/>
                <w:sz w:val="24"/>
                <w:szCs w:val="24"/>
                <w:highlight w:val="none"/>
                <w:lang w:val="en-US" w:eastAsia="zh-CN"/>
              </w:rPr>
              <w:t>1套</w:t>
            </w:r>
            <w:r>
              <w:rPr>
                <w:rFonts w:hint="default" w:ascii="Times New Roman" w:hAnsi="Times New Roman" w:eastAsia="宋体" w:cs="Times New Roman"/>
                <w:color w:val="auto"/>
                <w:sz w:val="24"/>
                <w:szCs w:val="24"/>
                <w:highlight w:val="none"/>
              </w:rPr>
              <w:t>布袋除尘器，生产过程中产生的纤维粉尘经</w:t>
            </w:r>
            <w:r>
              <w:rPr>
                <w:rFonts w:hint="eastAsia" w:ascii="Times New Roman" w:hAnsi="Times New Roman" w:eastAsia="宋体" w:cs="Times New Roman"/>
                <w:color w:val="auto"/>
                <w:sz w:val="24"/>
                <w:szCs w:val="24"/>
                <w:highlight w:val="none"/>
                <w:lang w:eastAsia="zh-CN"/>
              </w:rPr>
              <w:t>集气罩收集</w:t>
            </w:r>
            <w:r>
              <w:rPr>
                <w:rFonts w:hint="default" w:ascii="Times New Roman" w:hAnsi="Times New Roman" w:eastAsia="宋体" w:cs="Times New Roman"/>
                <w:color w:val="auto"/>
                <w:sz w:val="24"/>
                <w:szCs w:val="24"/>
                <w:highlight w:val="none"/>
              </w:rPr>
              <w:t>后</w:t>
            </w:r>
            <w:r>
              <w:rPr>
                <w:rFonts w:hint="eastAsia" w:ascii="Times New Roman" w:hAnsi="Times New Roman" w:eastAsia="宋体" w:cs="Times New Roman"/>
                <w:color w:val="auto"/>
                <w:sz w:val="24"/>
                <w:szCs w:val="24"/>
                <w:highlight w:val="none"/>
                <w:lang w:eastAsia="zh-CN"/>
              </w:rPr>
              <w:t>进入</w:t>
            </w:r>
            <w:r>
              <w:rPr>
                <w:rFonts w:hint="default" w:ascii="Times New Roman" w:hAnsi="Times New Roman" w:eastAsia="宋体" w:cs="Times New Roman"/>
                <w:color w:val="auto"/>
                <w:sz w:val="24"/>
                <w:szCs w:val="24"/>
                <w:highlight w:val="none"/>
              </w:rPr>
              <w:t>布袋除尘器中，处理后由一根15m高排气筒排放。</w:t>
            </w:r>
            <w:r>
              <w:rPr>
                <w:rFonts w:hint="eastAsia"/>
                <w:bCs/>
                <w:color w:val="auto"/>
                <w:sz w:val="24"/>
                <w:highlight w:val="none"/>
              </w:rPr>
              <w:t>有组织排放量为</w:t>
            </w:r>
            <w:r>
              <w:rPr>
                <w:rFonts w:hint="eastAsia"/>
                <w:bCs/>
                <w:color w:val="auto"/>
                <w:sz w:val="24"/>
                <w:highlight w:val="none"/>
                <w:lang w:val="en-US" w:eastAsia="zh-CN"/>
              </w:rPr>
              <w:t>0.144</w:t>
            </w:r>
            <w:r>
              <w:rPr>
                <w:rFonts w:hint="eastAsia"/>
                <w:bCs/>
                <w:color w:val="auto"/>
                <w:sz w:val="24"/>
                <w:highlight w:val="none"/>
              </w:rPr>
              <w:t>t/a，排放速率为</w:t>
            </w:r>
            <w:r>
              <w:rPr>
                <w:rFonts w:hint="eastAsia"/>
                <w:bCs/>
                <w:color w:val="auto"/>
                <w:sz w:val="24"/>
                <w:highlight w:val="none"/>
                <w:lang w:val="en-US" w:eastAsia="zh-CN"/>
              </w:rPr>
              <w:t>0.055</w:t>
            </w:r>
            <w:r>
              <w:rPr>
                <w:rFonts w:hint="eastAsia"/>
                <w:bCs/>
                <w:color w:val="auto"/>
                <w:sz w:val="24"/>
                <w:highlight w:val="none"/>
              </w:rPr>
              <w:t>kg/h，排放浓度为</w:t>
            </w:r>
            <w:r>
              <w:rPr>
                <w:rFonts w:hint="eastAsia"/>
                <w:bCs/>
                <w:color w:val="auto"/>
                <w:sz w:val="24"/>
                <w:highlight w:val="none"/>
                <w:lang w:val="en-US" w:eastAsia="zh-CN"/>
              </w:rPr>
              <w:t>27.5</w:t>
            </w:r>
            <w:r>
              <w:rPr>
                <w:rFonts w:hint="eastAsia"/>
                <w:bCs/>
                <w:color w:val="auto"/>
                <w:sz w:val="24"/>
                <w:highlight w:val="none"/>
              </w:rPr>
              <w:t>mg/m</w:t>
            </w:r>
            <w:r>
              <w:rPr>
                <w:rFonts w:hint="eastAsia"/>
                <w:bCs/>
                <w:color w:val="auto"/>
                <w:sz w:val="24"/>
                <w:highlight w:val="none"/>
                <w:vertAlign w:val="superscript"/>
              </w:rPr>
              <w:t>3</w:t>
            </w:r>
            <w:r>
              <w:rPr>
                <w:rFonts w:hint="eastAsia"/>
                <w:bCs/>
                <w:color w:val="auto"/>
                <w:sz w:val="24"/>
                <w:highlight w:val="none"/>
              </w:rPr>
              <w:t>；能够满足</w:t>
            </w:r>
            <w:r>
              <w:rPr>
                <w:rFonts w:hint="eastAsia"/>
                <w:bCs/>
                <w:color w:val="auto"/>
                <w:sz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大气污染物综合排放标准》（GB16297-1996）表2二级标准</w:t>
            </w:r>
            <w:r>
              <w:rPr>
                <w:rFonts w:hint="eastAsia" w:ascii="Times New Roman" w:hAnsi="Times New Roman" w:eastAsia="宋体" w:cs="Times New Roman"/>
                <w:color w:val="auto"/>
                <w:kern w:val="2"/>
                <w:sz w:val="24"/>
                <w:szCs w:val="24"/>
                <w:highlight w:val="none"/>
                <w:lang w:val="en-US" w:eastAsia="zh-CN" w:bidi="ar-SA"/>
              </w:rPr>
              <w:t>，即颗粒物最高允许排放浓度120</w:t>
            </w:r>
            <w:r>
              <w:rPr>
                <w:rFonts w:hint="eastAsia"/>
                <w:bCs/>
                <w:color w:val="auto"/>
                <w:sz w:val="24"/>
                <w:highlight w:val="none"/>
              </w:rPr>
              <w:t>mg/m</w:t>
            </w:r>
            <w:r>
              <w:rPr>
                <w:rFonts w:hint="eastAsia"/>
                <w:bCs/>
                <w:color w:val="auto"/>
                <w:sz w:val="24"/>
                <w:highlight w:val="none"/>
                <w:vertAlign w:val="superscript"/>
              </w:rPr>
              <w:t>3</w:t>
            </w:r>
            <w:r>
              <w:rPr>
                <w:rFonts w:hint="eastAsia"/>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kern w:val="0"/>
                <w:sz w:val="24"/>
                <w:szCs w:val="24"/>
                <w:highlight w:val="none"/>
                <w:lang w:eastAsia="zh-CN"/>
              </w:rPr>
              <w:t>根据</w:t>
            </w:r>
            <w:r>
              <w:rPr>
                <w:rFonts w:hint="eastAsia" w:cs="Times New Roman"/>
                <w:color w:val="auto"/>
                <w:kern w:val="0"/>
                <w:sz w:val="24"/>
                <w:szCs w:val="24"/>
                <w:highlight w:val="none"/>
                <w:lang w:eastAsia="zh-CN"/>
              </w:rPr>
              <w:t>污染物核算</w:t>
            </w:r>
            <w:r>
              <w:rPr>
                <w:rFonts w:hint="eastAsia"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无</w:t>
            </w:r>
            <w:r>
              <w:rPr>
                <w:rFonts w:hint="default" w:ascii="Times New Roman" w:hAnsi="Times New Roman" w:eastAsia="宋体" w:cs="Times New Roman"/>
                <w:color w:val="auto"/>
                <w:sz w:val="24"/>
                <w:szCs w:val="24"/>
                <w:highlight w:val="none"/>
              </w:rPr>
              <w:t>组织排放</w:t>
            </w:r>
            <w:r>
              <w:rPr>
                <w:rFonts w:hint="eastAsia" w:cs="Times New Roman"/>
                <w:color w:val="auto"/>
                <w:sz w:val="24"/>
                <w:szCs w:val="24"/>
                <w:highlight w:val="none"/>
                <w:lang w:eastAsia="zh-CN"/>
              </w:rPr>
              <w:t>的有机废气、氯化氢及氯乙烯排放量较小，经自然稀释扩散后，能</w:t>
            </w:r>
            <w:r>
              <w:rPr>
                <w:rFonts w:hint="eastAsia"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eastAsia"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及</w:t>
            </w:r>
            <w:r>
              <w:rPr>
                <w:rFonts w:hint="eastAsia"/>
                <w:bCs/>
                <w:color w:val="auto"/>
                <w:sz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大气污染物综合排放标准》</w:t>
            </w:r>
            <w:r>
              <w:rPr>
                <w:rFonts w:hint="eastAsia" w:ascii="Times New Roman" w:hAnsi="Times New Roman" w:eastAsia="宋体" w:cs="Times New Roman"/>
                <w:color w:val="auto"/>
                <w:kern w:val="2"/>
                <w:sz w:val="24"/>
                <w:szCs w:val="24"/>
                <w:highlight w:val="none"/>
                <w:lang w:val="en-US" w:eastAsia="zh-CN" w:bidi="ar-SA"/>
              </w:rPr>
              <w:t>最严值</w:t>
            </w:r>
            <w:r>
              <w:rPr>
                <w:rFonts w:hint="eastAsia" w:cs="Times New Roman"/>
                <w:color w:val="auto"/>
                <w:kern w:val="0"/>
                <w:sz w:val="24"/>
                <w:szCs w:val="24"/>
                <w:highlight w:val="none"/>
                <w:lang w:val="en-US" w:eastAsia="zh-CN" w:bidi="ar"/>
              </w:rPr>
              <w:t>。无组织排放的</w:t>
            </w:r>
            <w:r>
              <w:rPr>
                <w:rFonts w:hint="eastAsia" w:cs="Times New Roman"/>
                <w:color w:val="auto"/>
                <w:sz w:val="24"/>
                <w:szCs w:val="24"/>
                <w:highlight w:val="none"/>
                <w:lang w:eastAsia="zh-CN"/>
              </w:rPr>
              <w:t>颗粒物能</w:t>
            </w:r>
            <w:r>
              <w:rPr>
                <w:rFonts w:hint="eastAsia"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lang w:eastAsia="zh-CN"/>
              </w:rPr>
              <w:t>《大气污染物综合排放标准》（GB16297-1996）</w:t>
            </w:r>
            <w:r>
              <w:rPr>
                <w:rFonts w:hint="default" w:ascii="Times New Roman" w:hAnsi="Times New Roman" w:eastAsia="宋体" w:cs="Times New Roman"/>
                <w:color w:val="auto"/>
                <w:sz w:val="24"/>
                <w:szCs w:val="24"/>
                <w:highlight w:val="none"/>
                <w:lang w:val="en-US" w:eastAsia="zh-CN"/>
              </w:rPr>
              <w:t>无组织排放监控浓度限值</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jc w:val="both"/>
              <w:textAlignment w:val="auto"/>
              <w:rPr>
                <w:rFonts w:hint="default" w:ascii="Times New Roman" w:hAnsi="Times New Roman" w:eastAsia="宋体" w:cs="Times New Roman"/>
                <w:b/>
                <w:bCs/>
                <w:color w:val="auto"/>
                <w:kern w:val="0"/>
                <w:sz w:val="24"/>
                <w:szCs w:val="20"/>
                <w:highlight w:val="none"/>
              </w:rPr>
            </w:pPr>
            <w:r>
              <w:rPr>
                <w:rFonts w:hint="eastAsia" w:cs="Times New Roman"/>
                <w:b/>
                <w:bCs/>
                <w:color w:val="auto"/>
                <w:kern w:val="0"/>
                <w:sz w:val="24"/>
                <w:szCs w:val="20"/>
                <w:highlight w:val="none"/>
                <w:lang w:val="en-US" w:eastAsia="zh-CN"/>
              </w:rPr>
              <w:t>2）</w:t>
            </w:r>
            <w:r>
              <w:rPr>
                <w:rFonts w:hint="default" w:ascii="Times New Roman" w:hAnsi="Times New Roman" w:eastAsia="宋体" w:cs="Times New Roman"/>
                <w:b/>
                <w:bCs/>
                <w:color w:val="auto"/>
                <w:kern w:val="0"/>
                <w:sz w:val="24"/>
                <w:szCs w:val="20"/>
                <w:highlight w:val="none"/>
              </w:rPr>
              <w:t>污染物排放量核算</w:t>
            </w:r>
          </w:p>
          <w:p>
            <w:pPr>
              <w:pStyle w:val="35"/>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kern w:val="0"/>
                <w:sz w:val="24"/>
                <w:szCs w:val="20"/>
                <w:highlight w:val="none"/>
              </w:rPr>
              <w:t>本项目</w:t>
            </w:r>
            <w:r>
              <w:rPr>
                <w:rFonts w:hint="default" w:ascii="Times New Roman" w:hAnsi="Times New Roman" w:eastAsia="宋体" w:cs="Times New Roman"/>
                <w:b w:val="0"/>
                <w:bCs/>
                <w:color w:val="auto"/>
                <w:szCs w:val="24"/>
                <w:highlight w:val="none"/>
              </w:rPr>
              <w:t>大气污染物</w:t>
            </w:r>
            <w:r>
              <w:rPr>
                <w:rFonts w:hint="eastAsia" w:ascii="Times New Roman" w:hAnsi="Times New Roman" w:cs="Times New Roman"/>
                <w:b w:val="0"/>
                <w:bCs/>
                <w:color w:val="auto"/>
                <w:szCs w:val="24"/>
                <w:highlight w:val="none"/>
                <w:lang w:eastAsia="zh-CN"/>
              </w:rPr>
              <w:t>有</w:t>
            </w:r>
            <w:r>
              <w:rPr>
                <w:rFonts w:hint="default" w:ascii="Times New Roman" w:hAnsi="Times New Roman" w:eastAsia="宋体" w:cs="Times New Roman"/>
                <w:b w:val="0"/>
                <w:bCs/>
                <w:color w:val="auto"/>
                <w:szCs w:val="24"/>
                <w:highlight w:val="none"/>
              </w:rPr>
              <w:t>组织排放量</w:t>
            </w:r>
            <w:r>
              <w:rPr>
                <w:rFonts w:hint="default" w:ascii="Times New Roman" w:hAnsi="Times New Roman" w:eastAsia="宋体" w:cs="Times New Roman"/>
                <w:b w:val="0"/>
                <w:bCs/>
                <w:color w:val="auto"/>
                <w:kern w:val="0"/>
                <w:sz w:val="24"/>
                <w:szCs w:val="20"/>
                <w:highlight w:val="none"/>
              </w:rPr>
              <w:t>见表</w:t>
            </w:r>
            <w:r>
              <w:rPr>
                <w:rFonts w:hint="default" w:ascii="Times New Roman" w:hAnsi="Times New Roman" w:cs="Times New Roman"/>
                <w:b w:val="0"/>
                <w:bCs/>
                <w:color w:val="auto"/>
                <w:kern w:val="0"/>
                <w:sz w:val="24"/>
                <w:szCs w:val="20"/>
                <w:highlight w:val="none"/>
                <w:lang w:val="en-US" w:eastAsia="zh-CN"/>
              </w:rPr>
              <w:t>4</w:t>
            </w:r>
            <w:r>
              <w:rPr>
                <w:rFonts w:hint="eastAsia" w:ascii="Times New Roman" w:hAnsi="Times New Roman" w:cs="Times New Roman"/>
                <w:b w:val="0"/>
                <w:bCs/>
                <w:color w:val="auto"/>
                <w:kern w:val="0"/>
                <w:sz w:val="24"/>
                <w:szCs w:val="20"/>
                <w:highlight w:val="none"/>
                <w:lang w:val="en-US" w:eastAsia="zh-CN"/>
              </w:rPr>
              <w:t>-7</w:t>
            </w:r>
            <w:r>
              <w:rPr>
                <w:rFonts w:hint="default" w:ascii="Times New Roman" w:hAnsi="Times New Roman" w:eastAsia="宋体" w:cs="Times New Roman"/>
                <w:b w:val="0"/>
                <w:bCs/>
                <w:color w:val="auto"/>
                <w:kern w:val="0"/>
                <w:sz w:val="24"/>
                <w:szCs w:val="20"/>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表 </w:t>
            </w:r>
            <w:r>
              <w:rPr>
                <w:rFonts w:hint="eastAsia"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 xml:space="preserve">   </w:t>
            </w:r>
            <w:r>
              <w:rPr>
                <w:rFonts w:hint="eastAsia" w:cs="Times New Roman"/>
                <w:b/>
                <w:bCs/>
                <w:color w:val="auto"/>
                <w:sz w:val="21"/>
                <w:szCs w:val="21"/>
                <w:highlight w:val="none"/>
                <w:lang w:eastAsia="zh-CN"/>
              </w:rPr>
              <w:t>本项目</w:t>
            </w:r>
            <w:r>
              <w:rPr>
                <w:rFonts w:hint="default" w:ascii="Times New Roman" w:hAnsi="Times New Roman" w:eastAsia="宋体" w:cs="Times New Roman"/>
                <w:b/>
                <w:bCs/>
                <w:color w:val="auto"/>
                <w:sz w:val="21"/>
                <w:szCs w:val="21"/>
                <w:highlight w:val="none"/>
              </w:rPr>
              <w:t>大气污染物有组织排放量核算表</w:t>
            </w:r>
          </w:p>
          <w:tbl>
            <w:tblPr>
              <w:tblStyle w:val="22"/>
              <w:tblW w:w="80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4"/>
              <w:gridCol w:w="886"/>
              <w:gridCol w:w="1271"/>
              <w:gridCol w:w="1436"/>
              <w:gridCol w:w="1414"/>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1"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生产</w:t>
                  </w:r>
                </w:p>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阶段</w:t>
                  </w:r>
                </w:p>
              </w:tc>
              <w:tc>
                <w:tcPr>
                  <w:tcW w:w="1274"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产污环节</w:t>
                  </w:r>
                </w:p>
              </w:tc>
              <w:tc>
                <w:tcPr>
                  <w:tcW w:w="886"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排放口编号</w:t>
                  </w:r>
                </w:p>
              </w:tc>
              <w:tc>
                <w:tcPr>
                  <w:tcW w:w="1271"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1436"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414"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核算排放速率（kg/h）</w:t>
                  </w:r>
                </w:p>
              </w:tc>
              <w:tc>
                <w:tcPr>
                  <w:tcW w:w="938"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1"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土工膜</w:t>
                  </w:r>
                  <w:r>
                    <w:rPr>
                      <w:rFonts w:hint="eastAsia" w:cs="Times New Roman"/>
                      <w:color w:val="auto"/>
                      <w:sz w:val="21"/>
                      <w:szCs w:val="21"/>
                      <w:highlight w:val="none"/>
                      <w:lang w:val="en-US" w:eastAsia="zh-CN"/>
                    </w:rPr>
                    <w:t>/防水板</w:t>
                  </w:r>
                </w:p>
              </w:tc>
              <w:tc>
                <w:tcPr>
                  <w:tcW w:w="1274" w:type="dxa"/>
                  <w:vMerge w:val="restart"/>
                  <w:noWrap w:val="0"/>
                  <w:vAlign w:val="center"/>
                </w:tcPr>
                <w:p>
                  <w:pPr>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挤出、原项目</w:t>
                  </w:r>
                </w:p>
              </w:tc>
              <w:tc>
                <w:tcPr>
                  <w:tcW w:w="886"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71"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43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w:t>
                  </w:r>
                </w:p>
              </w:tc>
              <w:tc>
                <w:tcPr>
                  <w:tcW w:w="141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0.095</w:t>
                  </w:r>
                </w:p>
              </w:tc>
              <w:tc>
                <w:tcPr>
                  <w:tcW w:w="93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1"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74" w:type="dxa"/>
                  <w:vMerge w:val="continue"/>
                  <w:noWrap w:val="0"/>
                  <w:vAlign w:val="center"/>
                </w:tcPr>
                <w:p>
                  <w:pPr>
                    <w:adjustRightInd/>
                    <w:snapToGrid/>
                    <w:spacing w:line="240" w:lineRule="auto"/>
                    <w:ind w:firstLine="0" w:firstLineChars="0"/>
                    <w:jc w:val="center"/>
                    <w:rPr>
                      <w:rFonts w:hint="eastAsia" w:cs="Times New Roman"/>
                      <w:color w:val="auto"/>
                      <w:sz w:val="21"/>
                      <w:szCs w:val="21"/>
                      <w:highlight w:val="none"/>
                      <w:lang w:eastAsia="zh-CN"/>
                    </w:rPr>
                  </w:pPr>
                </w:p>
              </w:tc>
              <w:tc>
                <w:tcPr>
                  <w:tcW w:w="886"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71" w:type="dxa"/>
                  <w:noWrap w:val="0"/>
                  <w:vAlign w:val="center"/>
                </w:tcPr>
                <w:p>
                  <w:pPr>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氯乙烯</w:t>
                  </w:r>
                </w:p>
              </w:tc>
              <w:tc>
                <w:tcPr>
                  <w:tcW w:w="143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41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0.018</w:t>
                  </w:r>
                </w:p>
              </w:tc>
              <w:tc>
                <w:tcPr>
                  <w:tcW w:w="93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1"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74" w:type="dxa"/>
                  <w:vMerge w:val="continue"/>
                  <w:noWrap w:val="0"/>
                  <w:vAlign w:val="center"/>
                </w:tcPr>
                <w:p>
                  <w:pPr>
                    <w:adjustRightInd/>
                    <w:snapToGrid/>
                    <w:spacing w:line="240" w:lineRule="auto"/>
                    <w:ind w:firstLine="0" w:firstLineChars="0"/>
                    <w:jc w:val="center"/>
                    <w:rPr>
                      <w:rFonts w:hint="eastAsia" w:cs="Times New Roman"/>
                      <w:color w:val="auto"/>
                      <w:sz w:val="21"/>
                      <w:szCs w:val="21"/>
                      <w:highlight w:val="none"/>
                      <w:lang w:eastAsia="zh-CN"/>
                    </w:rPr>
                  </w:pPr>
                </w:p>
              </w:tc>
              <w:tc>
                <w:tcPr>
                  <w:tcW w:w="886"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71" w:type="dxa"/>
                  <w:noWrap w:val="0"/>
                  <w:vAlign w:val="center"/>
                </w:tcPr>
                <w:p>
                  <w:pPr>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氯化氢</w:t>
                  </w:r>
                </w:p>
              </w:tc>
              <w:tc>
                <w:tcPr>
                  <w:tcW w:w="143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141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0.075</w:t>
                  </w:r>
                </w:p>
              </w:tc>
              <w:tc>
                <w:tcPr>
                  <w:tcW w:w="93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1" w:type="dxa"/>
                  <w:noWrap w:val="0"/>
                  <w:vAlign w:val="center"/>
                </w:tcPr>
                <w:p>
                  <w:pPr>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土工布</w:t>
                  </w:r>
                </w:p>
              </w:tc>
              <w:tc>
                <w:tcPr>
                  <w:tcW w:w="1274" w:type="dxa"/>
                  <w:noWrap w:val="0"/>
                  <w:vAlign w:val="center"/>
                </w:tcPr>
                <w:p>
                  <w:pPr>
                    <w:adjustRightInd/>
                    <w:snapToGrid/>
                    <w:spacing w:line="240" w:lineRule="auto"/>
                    <w:ind w:firstLine="0" w:firstLine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开包、精开松、粗开松、梳理</w:t>
                  </w:r>
                </w:p>
              </w:tc>
              <w:tc>
                <w:tcPr>
                  <w:tcW w:w="886"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71" w:type="dxa"/>
                  <w:noWrap w:val="0"/>
                  <w:vAlign w:val="center"/>
                </w:tcPr>
                <w:p>
                  <w:pPr>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143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27.5</w:t>
                  </w:r>
                </w:p>
              </w:tc>
              <w:tc>
                <w:tcPr>
                  <w:tcW w:w="141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0.055</w:t>
                  </w:r>
                </w:p>
              </w:tc>
              <w:tc>
                <w:tcPr>
                  <w:tcW w:w="93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0.144</w:t>
                  </w:r>
                </w:p>
              </w:tc>
            </w:tr>
          </w:tbl>
          <w:p>
            <w:pPr>
              <w:pStyle w:val="35"/>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jc w:val="lef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color w:val="auto"/>
                <w:szCs w:val="24"/>
                <w:highlight w:val="none"/>
              </w:rPr>
              <w:t>项目大气污染物无组织排放量情况见下表</w:t>
            </w:r>
            <w:r>
              <w:rPr>
                <w:rFonts w:hint="default" w:ascii="Times New Roman" w:hAnsi="Times New Roman" w:cs="Times New Roman"/>
                <w:b w:val="0"/>
                <w:bCs/>
                <w:color w:val="auto"/>
                <w:szCs w:val="24"/>
                <w:highlight w:val="none"/>
                <w:lang w:val="en-US" w:eastAsia="zh-CN"/>
              </w:rPr>
              <w:t>4</w:t>
            </w:r>
            <w:r>
              <w:rPr>
                <w:rFonts w:hint="default" w:ascii="Times New Roman" w:hAnsi="Times New Roman" w:eastAsia="宋体" w:cs="Times New Roman"/>
                <w:b w:val="0"/>
                <w:bCs/>
                <w:color w:val="auto"/>
                <w:szCs w:val="24"/>
                <w:highlight w:val="none"/>
                <w:lang w:val="en-US"/>
              </w:rPr>
              <w:t>-</w:t>
            </w:r>
            <w:r>
              <w:rPr>
                <w:rFonts w:hint="eastAsia" w:ascii="Times New Roman" w:hAnsi="Times New Roman" w:cs="Times New Roman"/>
                <w:b w:val="0"/>
                <w:bCs/>
                <w:color w:val="auto"/>
                <w:szCs w:val="24"/>
                <w:highlight w:val="none"/>
                <w:lang w:val="en-US" w:eastAsia="zh-CN"/>
              </w:rPr>
              <w:t>8</w:t>
            </w:r>
            <w:r>
              <w:rPr>
                <w:rFonts w:hint="default" w:ascii="Times New Roman" w:hAnsi="Times New Roman" w:eastAsia="宋体" w:cs="Times New Roman"/>
                <w:b w:val="0"/>
                <w:bCs/>
                <w:color w:val="auto"/>
                <w:szCs w:val="24"/>
                <w:highlight w:val="none"/>
              </w:rPr>
              <w:t>。</w:t>
            </w:r>
          </w:p>
          <w:p>
            <w:pPr>
              <w:pStyle w:val="35"/>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rPr>
              <w:t>-</w:t>
            </w:r>
            <w:r>
              <w:rPr>
                <w:rFonts w:hint="eastAsia" w:ascii="Times New Roman" w:hAns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rPr>
              <w:t xml:space="preserve">  大气污染物无组织排放量核算表</w:t>
            </w:r>
          </w:p>
          <w:tbl>
            <w:tblPr>
              <w:tblStyle w:val="22"/>
              <w:tblW w:w="80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885"/>
              <w:gridCol w:w="1280"/>
              <w:gridCol w:w="1864"/>
              <w:gridCol w:w="1366"/>
              <w:gridCol w:w="939"/>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805"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生产阶段</w:t>
                  </w:r>
                </w:p>
              </w:tc>
              <w:tc>
                <w:tcPr>
                  <w:tcW w:w="885"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产污环节</w:t>
                  </w:r>
                </w:p>
              </w:tc>
              <w:tc>
                <w:tcPr>
                  <w:tcW w:w="1280"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3230" w:type="dxa"/>
                  <w:gridSpan w:val="2"/>
                  <w:noWrap w:val="0"/>
                  <w:vAlign w:val="center"/>
                </w:tcPr>
                <w:p>
                  <w:pPr>
                    <w:pStyle w:val="12"/>
                    <w:adjustRightInd/>
                    <w:snapToGrid/>
                    <w:ind w:left="-105" w:leftChars="-50" w:right="-105" w:rightChars="-5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国家或地方污染物排放标准</w:t>
                  </w:r>
                </w:p>
              </w:tc>
              <w:tc>
                <w:tcPr>
                  <w:tcW w:w="939"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核算排放速率（kg/h）</w:t>
                  </w:r>
                </w:p>
              </w:tc>
              <w:tc>
                <w:tcPr>
                  <w:tcW w:w="939"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80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highlight w:val="none"/>
                    </w:rPr>
                  </w:pPr>
                </w:p>
              </w:tc>
              <w:tc>
                <w:tcPr>
                  <w:tcW w:w="88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highlight w:val="none"/>
                    </w:rPr>
                  </w:pPr>
                </w:p>
              </w:tc>
              <w:tc>
                <w:tcPr>
                  <w:tcW w:w="1280"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highlight w:val="none"/>
                    </w:rPr>
                  </w:pPr>
                </w:p>
              </w:tc>
              <w:tc>
                <w:tcPr>
                  <w:tcW w:w="1864" w:type="dxa"/>
                  <w:noWrap w:val="0"/>
                  <w:vAlign w:val="center"/>
                </w:tcPr>
                <w:p>
                  <w:pPr>
                    <w:pStyle w:val="12"/>
                    <w:adjustRightInd/>
                    <w:snapToGrid/>
                    <w:ind w:left="-105" w:leftChars="-50" w:right="-105" w:rightChars="-5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标准名称</w:t>
                  </w:r>
                </w:p>
              </w:tc>
              <w:tc>
                <w:tcPr>
                  <w:tcW w:w="1366" w:type="dxa"/>
                  <w:noWrap w:val="0"/>
                  <w:vAlign w:val="center"/>
                </w:tcPr>
                <w:p>
                  <w:pPr>
                    <w:pStyle w:val="12"/>
                    <w:adjustRightInd/>
                    <w:snapToGrid/>
                    <w:ind w:left="-105" w:leftChars="-50" w:right="-105" w:rightChars="-5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浓度限值/（mg/m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939"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939"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5"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土工膜</w:t>
                  </w:r>
                  <w:r>
                    <w:rPr>
                      <w:rFonts w:hint="eastAsia" w:cs="Times New Roman"/>
                      <w:color w:val="auto"/>
                      <w:sz w:val="21"/>
                      <w:szCs w:val="21"/>
                      <w:highlight w:val="none"/>
                      <w:lang w:val="en-US" w:eastAsia="zh-CN"/>
                    </w:rPr>
                    <w:t>/防水板</w:t>
                  </w:r>
                </w:p>
              </w:tc>
              <w:tc>
                <w:tcPr>
                  <w:tcW w:w="885" w:type="dxa"/>
                  <w:vMerge w:val="restart"/>
                  <w:noWrap w:val="0"/>
                  <w:vAlign w:val="center"/>
                </w:tcPr>
                <w:p>
                  <w:pPr>
                    <w:adjustRightInd/>
                    <w:snapToGrid/>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挤出、原项目</w:t>
                  </w:r>
                </w:p>
              </w:tc>
              <w:tc>
                <w:tcPr>
                  <w:tcW w:w="128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864" w:type="dxa"/>
                  <w:vMerge w:val="restart"/>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《合成树脂工业污染物排放标准》（GB31572-2015）</w:t>
                  </w:r>
                  <w:r>
                    <w:rPr>
                      <w:rFonts w:hint="eastAsia" w:cs="Times New Roman"/>
                      <w:color w:val="auto"/>
                      <w:highlight w:val="none"/>
                      <w:lang w:eastAsia="zh-CN"/>
                    </w:rPr>
                    <w:t>、</w:t>
                  </w:r>
                </w:p>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w:t>
                  </w:r>
                </w:p>
              </w:tc>
              <w:tc>
                <w:tcPr>
                  <w:tcW w:w="1366"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9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0.084</w:t>
                  </w:r>
                </w:p>
              </w:tc>
              <w:tc>
                <w:tcPr>
                  <w:tcW w:w="93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85" w:type="dxa"/>
                  <w:vMerge w:val="continue"/>
                  <w:noWrap w:val="0"/>
                  <w:vAlign w:val="center"/>
                </w:tcPr>
                <w:p>
                  <w:pPr>
                    <w:adjustRightInd/>
                    <w:snapToGrid/>
                    <w:spacing w:line="240" w:lineRule="auto"/>
                    <w:ind w:firstLine="0" w:firstLineChars="0"/>
                    <w:jc w:val="center"/>
                    <w:rPr>
                      <w:rFonts w:hint="eastAsia" w:cs="Times New Roman"/>
                      <w:color w:val="auto"/>
                      <w:sz w:val="21"/>
                      <w:szCs w:val="21"/>
                      <w:highlight w:val="none"/>
                      <w:lang w:eastAsia="zh-CN"/>
                    </w:rPr>
                  </w:pPr>
                </w:p>
              </w:tc>
              <w:tc>
                <w:tcPr>
                  <w:tcW w:w="128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氯乙烯</w:t>
                  </w:r>
                </w:p>
              </w:tc>
              <w:tc>
                <w:tcPr>
                  <w:tcW w:w="1864" w:type="dxa"/>
                  <w:vMerge w:val="continue"/>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1366" w:type="dxa"/>
                  <w:noWrap w:val="0"/>
                  <w:vAlign w:val="center"/>
                </w:tcPr>
                <w:p>
                  <w:pPr>
                    <w:widowControl/>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939"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0.016</w:t>
                  </w:r>
                </w:p>
              </w:tc>
              <w:tc>
                <w:tcPr>
                  <w:tcW w:w="939"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5"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85" w:type="dxa"/>
                  <w:vMerge w:val="continue"/>
                  <w:noWrap w:val="0"/>
                  <w:vAlign w:val="center"/>
                </w:tcPr>
                <w:p>
                  <w:pPr>
                    <w:adjustRightInd/>
                    <w:snapToGrid/>
                    <w:spacing w:line="240" w:lineRule="auto"/>
                    <w:ind w:firstLine="0" w:firstLineChars="0"/>
                    <w:jc w:val="center"/>
                    <w:rPr>
                      <w:rFonts w:hint="eastAsia" w:cs="Times New Roman"/>
                      <w:color w:val="auto"/>
                      <w:sz w:val="21"/>
                      <w:szCs w:val="21"/>
                      <w:highlight w:val="none"/>
                      <w:lang w:eastAsia="zh-CN"/>
                    </w:rPr>
                  </w:pPr>
                </w:p>
              </w:tc>
              <w:tc>
                <w:tcPr>
                  <w:tcW w:w="128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氯化氢</w:t>
                  </w:r>
                </w:p>
              </w:tc>
              <w:tc>
                <w:tcPr>
                  <w:tcW w:w="1864" w:type="dxa"/>
                  <w:vMerge w:val="continue"/>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1366" w:type="dxa"/>
                  <w:noWrap w:val="0"/>
                  <w:vAlign w:val="center"/>
                </w:tcPr>
                <w:p>
                  <w:pPr>
                    <w:widowControl/>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939"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c>
                <w:tcPr>
                  <w:tcW w:w="939"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5"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土工布</w:t>
                  </w:r>
                </w:p>
              </w:tc>
              <w:tc>
                <w:tcPr>
                  <w:tcW w:w="885" w:type="dxa"/>
                  <w:noWrap w:val="0"/>
                  <w:vAlign w:val="center"/>
                </w:tcPr>
                <w:p>
                  <w:pPr>
                    <w:adjustRightInd/>
                    <w:snapToGrid/>
                    <w:spacing w:line="240" w:lineRule="auto"/>
                    <w:ind w:firstLine="0" w:firstLine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开包、精开松、粗开松、梳理</w:t>
                  </w:r>
                </w:p>
              </w:tc>
              <w:tc>
                <w:tcPr>
                  <w:tcW w:w="1280"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颗粒物</w:t>
                  </w:r>
                </w:p>
              </w:tc>
              <w:tc>
                <w:tcPr>
                  <w:tcW w:w="1864"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w:t>
                  </w:r>
                </w:p>
              </w:tc>
              <w:tc>
                <w:tcPr>
                  <w:tcW w:w="1366" w:type="dxa"/>
                  <w:noWrap w:val="0"/>
                  <w:vAlign w:val="center"/>
                </w:tcPr>
                <w:p>
                  <w:pPr>
                    <w:widowControl/>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939"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0.061</w:t>
                  </w:r>
                </w:p>
              </w:tc>
              <w:tc>
                <w:tcPr>
                  <w:tcW w:w="939"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5" w:type="dxa"/>
                  <w:noWrap w:val="0"/>
                  <w:vAlign w:val="center"/>
                </w:tcPr>
                <w:p>
                  <w:pPr>
                    <w:adjustRightInd/>
                    <w:snapToGrid/>
                    <w:spacing w:line="240" w:lineRule="auto"/>
                    <w:ind w:firstLine="0" w:firstLine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土工膜</w:t>
                  </w:r>
                  <w:r>
                    <w:rPr>
                      <w:rFonts w:hint="eastAsia" w:cs="Times New Roman"/>
                      <w:color w:val="auto"/>
                      <w:sz w:val="21"/>
                      <w:szCs w:val="21"/>
                      <w:highlight w:val="none"/>
                      <w:lang w:val="en-US" w:eastAsia="zh-CN"/>
                    </w:rPr>
                    <w:t>/防水板</w:t>
                  </w:r>
                </w:p>
              </w:tc>
              <w:tc>
                <w:tcPr>
                  <w:tcW w:w="885" w:type="dxa"/>
                  <w:noWrap w:val="0"/>
                  <w:vAlign w:val="center"/>
                </w:tcPr>
                <w:p>
                  <w:pPr>
                    <w:adjustRightInd/>
                    <w:snapToGrid/>
                    <w:spacing w:line="240" w:lineRule="auto"/>
                    <w:ind w:firstLine="0" w:firstLine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边角料及不合格产品破碎</w:t>
                  </w:r>
                </w:p>
              </w:tc>
              <w:tc>
                <w:tcPr>
                  <w:tcW w:w="1280" w:type="dxa"/>
                  <w:vMerge w:val="continue"/>
                  <w:noWrap w:val="0"/>
                  <w:vAlign w:val="center"/>
                </w:tcPr>
                <w:p>
                  <w:pPr>
                    <w:adjustRightInd/>
                    <w:snapToGrid/>
                    <w:spacing w:line="240" w:lineRule="auto"/>
                    <w:ind w:firstLine="0" w:firstLineChars="0"/>
                    <w:jc w:val="center"/>
                    <w:rPr>
                      <w:rFonts w:hint="eastAsia" w:cs="Times New Roman"/>
                      <w:color w:val="auto"/>
                      <w:sz w:val="21"/>
                      <w:szCs w:val="21"/>
                      <w:highlight w:val="none"/>
                      <w:lang w:eastAsia="zh-CN"/>
                    </w:rPr>
                  </w:pPr>
                </w:p>
              </w:tc>
              <w:tc>
                <w:tcPr>
                  <w:tcW w:w="1864" w:type="dxa"/>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《合成树脂工业污染物排放标准》（GB31572-2015）</w:t>
                  </w:r>
                  <w:r>
                    <w:rPr>
                      <w:rFonts w:hint="eastAsia" w:cs="Times New Roman"/>
                      <w:color w:val="auto"/>
                      <w:highlight w:val="none"/>
                      <w:lang w:eastAsia="zh-CN"/>
                    </w:rPr>
                    <w:t>、</w:t>
                  </w:r>
                </w:p>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w:t>
                  </w:r>
                </w:p>
              </w:tc>
              <w:tc>
                <w:tcPr>
                  <w:tcW w:w="1366" w:type="dxa"/>
                  <w:noWrap w:val="0"/>
                  <w:vAlign w:val="center"/>
                </w:tcPr>
                <w:p>
                  <w:pPr>
                    <w:widowControl/>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939"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0.045</w:t>
                  </w:r>
                </w:p>
              </w:tc>
              <w:tc>
                <w:tcPr>
                  <w:tcW w:w="939"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0.045</w:t>
                  </w:r>
                </w:p>
              </w:tc>
            </w:tr>
          </w:tbl>
          <w:p>
            <w:pPr>
              <w:pStyle w:val="35"/>
              <w:keepNext w:val="0"/>
              <w:keepLines w:val="0"/>
              <w:pageBreakBefore w:val="0"/>
              <w:widowControl w:val="0"/>
              <w:kinsoku/>
              <w:wordWrap/>
              <w:overflowPunct/>
              <w:topLinePunct w:val="0"/>
              <w:autoSpaceDE/>
              <w:autoSpaceDN/>
              <w:bidi w:val="0"/>
              <w:adjustRightInd/>
              <w:snapToGrid/>
              <w:spacing w:before="0" w:beforeLines="0"/>
              <w:ind w:firstLine="482"/>
              <w:jc w:val="lef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color w:val="auto"/>
                <w:szCs w:val="24"/>
                <w:highlight w:val="none"/>
              </w:rPr>
              <w:t>项目大气污染物排放量情况见下表</w:t>
            </w:r>
            <w:r>
              <w:rPr>
                <w:rFonts w:hint="default" w:ascii="Times New Roman" w:hAnsi="Times New Roman" w:cs="Times New Roman"/>
                <w:b w:val="0"/>
                <w:bCs/>
                <w:color w:val="auto"/>
                <w:szCs w:val="24"/>
                <w:highlight w:val="none"/>
                <w:lang w:val="en-US" w:eastAsia="zh-CN"/>
              </w:rPr>
              <w:t>4</w:t>
            </w:r>
            <w:r>
              <w:rPr>
                <w:rFonts w:hint="default" w:ascii="Times New Roman" w:hAnsi="Times New Roman" w:eastAsia="宋体" w:cs="Times New Roman"/>
                <w:b w:val="0"/>
                <w:bCs/>
                <w:color w:val="auto"/>
                <w:szCs w:val="24"/>
                <w:highlight w:val="none"/>
                <w:lang w:val="en-US"/>
              </w:rPr>
              <w:t>-</w:t>
            </w:r>
            <w:r>
              <w:rPr>
                <w:rFonts w:hint="eastAsia" w:ascii="Times New Roman" w:hAnsi="Times New Roman" w:cs="Times New Roman"/>
                <w:b w:val="0"/>
                <w:bCs/>
                <w:color w:val="auto"/>
                <w:szCs w:val="24"/>
                <w:highlight w:val="none"/>
                <w:lang w:val="en-US" w:eastAsia="zh-CN"/>
              </w:rPr>
              <w:t>9</w:t>
            </w:r>
            <w:r>
              <w:rPr>
                <w:rFonts w:hint="default" w:ascii="Times New Roman" w:hAnsi="Times New Roman" w:eastAsia="宋体" w:cs="Times New Roman"/>
                <w:b w:val="0"/>
                <w:bCs/>
                <w:color w:val="auto"/>
                <w:szCs w:val="24"/>
                <w:highlight w:val="none"/>
              </w:rPr>
              <w:t>。</w:t>
            </w:r>
          </w:p>
          <w:p>
            <w:pPr>
              <w:pStyle w:val="35"/>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rPr>
              <w:t>-</w:t>
            </w:r>
            <w:r>
              <w:rPr>
                <w:rFonts w:hint="eastAsia" w:ascii="Times New Roman" w:hAnsi="Times New Roman"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rPr>
              <w:t xml:space="preserve">   大气污染物年排放量核算表</w:t>
            </w:r>
          </w:p>
          <w:tbl>
            <w:tblPr>
              <w:tblStyle w:val="22"/>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2471"/>
              <w:gridCol w:w="4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29"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生产阶段</w:t>
                  </w:r>
                </w:p>
              </w:tc>
              <w:tc>
                <w:tcPr>
                  <w:tcW w:w="2471"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4102"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29"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整个生产车间</w:t>
                  </w:r>
                </w:p>
              </w:tc>
              <w:tc>
                <w:tcPr>
                  <w:tcW w:w="24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410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2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471"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氯乙烯</w:t>
                  </w:r>
                </w:p>
              </w:tc>
              <w:tc>
                <w:tcPr>
                  <w:tcW w:w="410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2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471"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氯化氢</w:t>
                  </w:r>
                </w:p>
              </w:tc>
              <w:tc>
                <w:tcPr>
                  <w:tcW w:w="410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2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471"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410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0.349</w:t>
                  </w:r>
                </w:p>
              </w:tc>
            </w:tr>
          </w:tbl>
          <w:p>
            <w:pPr>
              <w:keepNext w:val="0"/>
              <w:keepLines w:val="0"/>
              <w:pageBreakBefore w:val="0"/>
              <w:widowControl w:val="0"/>
              <w:kinsoku/>
              <w:wordWrap/>
              <w:overflowPunct/>
              <w:topLinePunct w:val="0"/>
              <w:autoSpaceDE/>
              <w:autoSpaceDN/>
              <w:bidi w:val="0"/>
              <w:adjustRightInd w:val="0"/>
              <w:snapToGrid w:val="0"/>
              <w:spacing w:after="0" w:line="360" w:lineRule="auto"/>
              <w:ind w:firstLine="490" w:firstLineChars="200"/>
              <w:textAlignment w:val="auto"/>
              <w:rPr>
                <w:rFonts w:hint="default" w:ascii="Times New Roman" w:hAnsi="Times New Roman" w:eastAsia="宋体" w:cs="Times New Roman"/>
                <w:b/>
                <w:bCs/>
                <w:color w:val="auto"/>
                <w:spacing w:val="2"/>
                <w:sz w:val="24"/>
                <w:szCs w:val="24"/>
                <w:highlight w:val="none"/>
              </w:rPr>
            </w:pPr>
            <w:r>
              <w:rPr>
                <w:rFonts w:hint="eastAsia" w:cs="Times New Roman"/>
                <w:b/>
                <w:bCs/>
                <w:color w:val="auto"/>
                <w:spacing w:val="2"/>
                <w:sz w:val="24"/>
                <w:szCs w:val="24"/>
                <w:highlight w:val="none"/>
                <w:lang w:val="en-US" w:eastAsia="zh-CN"/>
              </w:rPr>
              <w:t>4</w:t>
            </w:r>
            <w:r>
              <w:rPr>
                <w:rFonts w:hint="default" w:ascii="Times New Roman" w:hAnsi="Times New Roman" w:eastAsia="宋体" w:cs="Times New Roman"/>
                <w:b/>
                <w:bCs/>
                <w:color w:val="auto"/>
                <w:spacing w:val="2"/>
                <w:sz w:val="24"/>
                <w:szCs w:val="24"/>
                <w:highlight w:val="none"/>
                <w:lang w:val="en-US" w:eastAsia="zh-CN"/>
              </w:rPr>
              <w:t>）</w:t>
            </w:r>
            <w:r>
              <w:rPr>
                <w:rFonts w:hint="default" w:ascii="Times New Roman" w:hAnsi="Times New Roman" w:eastAsia="宋体" w:cs="Times New Roman"/>
                <w:b/>
                <w:bCs/>
                <w:color w:val="auto"/>
                <w:spacing w:val="2"/>
                <w:sz w:val="24"/>
                <w:szCs w:val="24"/>
                <w:highlight w:val="none"/>
              </w:rPr>
              <w:t>异味</w:t>
            </w:r>
            <w:r>
              <w:rPr>
                <w:rFonts w:hint="eastAsia" w:ascii="Times New Roman" w:hAnsi="Times New Roman" w:eastAsia="宋体" w:cs="Times New Roman"/>
                <w:b/>
                <w:bCs/>
                <w:color w:val="auto"/>
                <w:spacing w:val="2"/>
                <w:sz w:val="24"/>
                <w:szCs w:val="24"/>
                <w:highlight w:val="none"/>
                <w:lang w:eastAsia="zh-CN"/>
              </w:rPr>
              <w:t>对</w:t>
            </w:r>
            <w:r>
              <w:rPr>
                <w:rFonts w:hint="default" w:ascii="Times New Roman" w:hAnsi="Times New Roman" w:eastAsia="宋体" w:cs="Times New Roman"/>
                <w:b/>
                <w:bCs/>
                <w:color w:val="auto"/>
                <w:spacing w:val="2"/>
                <w:sz w:val="24"/>
                <w:szCs w:val="24"/>
                <w:highlight w:val="none"/>
              </w:rPr>
              <w:t>环境</w:t>
            </w:r>
            <w:r>
              <w:rPr>
                <w:rFonts w:hint="eastAsia" w:ascii="Times New Roman" w:hAnsi="Times New Roman" w:eastAsia="宋体" w:cs="Times New Roman"/>
                <w:b/>
                <w:bCs/>
                <w:color w:val="auto"/>
                <w:spacing w:val="2"/>
                <w:sz w:val="24"/>
                <w:szCs w:val="24"/>
                <w:highlight w:val="none"/>
                <w:lang w:eastAsia="zh-CN"/>
              </w:rPr>
              <w:t>的</w:t>
            </w:r>
            <w:r>
              <w:rPr>
                <w:rFonts w:hint="default" w:ascii="Times New Roman" w:hAnsi="Times New Roman" w:eastAsia="宋体" w:cs="Times New Roman"/>
                <w:b/>
                <w:bCs/>
                <w:color w:val="auto"/>
                <w:spacing w:val="2"/>
                <w:sz w:val="24"/>
                <w:szCs w:val="24"/>
                <w:highlight w:val="none"/>
              </w:rPr>
              <w:t>影响分析</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本项目异味主要为生产车间熔融挤出过程产生的异味，此外还包括生活垃圾等产生的异味。由于本项目使用的原料为新料，异味产生量很小；加强卫生管理后异味产生量较小，对环境的影响较小。</w:t>
            </w:r>
          </w:p>
          <w:p>
            <w:pPr>
              <w:pStyle w:val="31"/>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eastAsia" w:hAnsi="Times New Roman"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w:t>
            </w:r>
            <w:r>
              <w:rPr>
                <w:rFonts w:hint="eastAsia" w:hAnsi="Times New Roman" w:cs="Times New Roman"/>
                <w:b/>
                <w:bCs/>
                <w:color w:val="auto"/>
                <w:sz w:val="24"/>
                <w:szCs w:val="24"/>
                <w:highlight w:val="none"/>
                <w:lang w:eastAsia="zh-CN"/>
              </w:rPr>
              <w:t>破碎粉尘</w:t>
            </w:r>
            <w:r>
              <w:rPr>
                <w:rFonts w:hint="default" w:ascii="Times New Roman" w:hAnsi="Times New Roman" w:eastAsia="宋体" w:cs="Times New Roman"/>
                <w:b/>
                <w:bCs/>
                <w:color w:val="auto"/>
                <w:sz w:val="24"/>
                <w:szCs w:val="24"/>
                <w:highlight w:val="none"/>
              </w:rPr>
              <w:t>的环境影响分析</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项目区</w:t>
            </w:r>
            <w:r>
              <w:rPr>
                <w:rFonts w:hint="eastAsia" w:cs="Times New Roman"/>
                <w:color w:val="auto"/>
                <w:sz w:val="24"/>
                <w:szCs w:val="24"/>
                <w:highlight w:val="none"/>
                <w:lang w:eastAsia="zh-CN"/>
              </w:rPr>
              <w:t>边角料及不合格产品经收集暂存后利用破碎机破碎后外售，</w:t>
            </w:r>
            <w:r>
              <w:rPr>
                <w:rFonts w:hint="default" w:ascii="Times New Roman" w:hAnsi="Times New Roman" w:eastAsia="宋体" w:cs="Times New Roman"/>
                <w:color w:val="auto"/>
                <w:kern w:val="2"/>
                <w:sz w:val="24"/>
                <w:szCs w:val="24"/>
                <w:highlight w:val="none"/>
                <w:lang w:val="zh-CN" w:eastAsia="zh-CN" w:bidi="ar-SA"/>
              </w:rPr>
              <w:t>由于破碎颗粒较大，并且是在密闭房间内进行，产生的粉尘较少</w:t>
            </w:r>
            <w:r>
              <w:rPr>
                <w:rFonts w:hint="eastAsia" w:ascii="Times New Roman" w:hAnsi="Times New Roman" w:cs="Times New Roman"/>
                <w:color w:val="auto"/>
                <w:kern w:val="2"/>
                <w:sz w:val="24"/>
                <w:szCs w:val="24"/>
                <w:highlight w:val="none"/>
                <w:lang w:val="zh-CN" w:eastAsia="zh-CN" w:bidi="ar-SA"/>
              </w:rPr>
              <w:t>，对环境影响较小</w:t>
            </w:r>
            <w:r>
              <w:rPr>
                <w:rFonts w:hint="default" w:ascii="Times New Roman" w:hAnsi="Times New Roman" w:eastAsia="宋体" w:cs="Times New Roman"/>
                <w:color w:val="auto"/>
                <w:sz w:val="24"/>
                <w:szCs w:val="24"/>
                <w:highlight w:val="none"/>
              </w:rPr>
              <w:t>。</w:t>
            </w:r>
          </w:p>
          <w:p>
            <w:pPr>
              <w:pStyle w:val="31"/>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废气</w:t>
            </w:r>
            <w:r>
              <w:rPr>
                <w:rFonts w:hint="default" w:ascii="Times New Roman" w:hAnsi="Times New Roman" w:eastAsia="宋体" w:cs="Times New Roman"/>
                <w:b/>
                <w:bCs/>
                <w:color w:val="auto"/>
                <w:kern w:val="0"/>
                <w:sz w:val="24"/>
                <w:szCs w:val="24"/>
                <w:highlight w:val="none"/>
                <w:lang w:eastAsia="zh-CN"/>
              </w:rPr>
              <w:t>处理措施</w:t>
            </w:r>
            <w:r>
              <w:rPr>
                <w:rFonts w:hint="default" w:ascii="Times New Roman" w:hAnsi="Times New Roman" w:eastAsia="宋体" w:cs="Times New Roman"/>
                <w:b/>
                <w:bCs/>
                <w:color w:val="auto"/>
                <w:kern w:val="0"/>
                <w:sz w:val="24"/>
                <w:szCs w:val="24"/>
                <w:highlight w:val="none"/>
              </w:rPr>
              <w:t>的可行性分析</w:t>
            </w:r>
          </w:p>
          <w:p>
            <w:pPr>
              <w:keepNext w:val="0"/>
              <w:keepLines w:val="0"/>
              <w:pageBreakBefore w:val="0"/>
              <w:widowControl/>
              <w:kinsoku/>
              <w:wordWrap/>
              <w:overflowPunct/>
              <w:topLinePunct w:val="0"/>
              <w:autoSpaceDE/>
              <w:autoSpaceDN/>
              <w:bidi w:val="0"/>
              <w:adjustRightInd w:val="0"/>
              <w:snapToGrid w:val="0"/>
              <w:spacing w:after="0" w:line="360" w:lineRule="auto"/>
              <w:ind w:firstLine="482"/>
              <w:jc w:val="both"/>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color w:val="auto"/>
                <w:spacing w:val="0"/>
                <w:kern w:val="2"/>
                <w:sz w:val="24"/>
                <w:szCs w:val="24"/>
                <w:highlight w:val="none"/>
                <w:lang w:val="en-US" w:eastAsia="zh-CN" w:bidi="ar-SA"/>
              </w:rPr>
              <w:t>本环评提出土工布生产线产生的纤维粉尘设置集气罩+1套布袋除尘器+15m排气筒排放。</w:t>
            </w:r>
            <w:r>
              <w:rPr>
                <w:rFonts w:hint="eastAsia" w:eastAsia="宋体" w:cs="Times New Roman"/>
                <w:bCs/>
                <w:color w:val="auto"/>
                <w:sz w:val="24"/>
                <w:szCs w:val="24"/>
                <w:highlight w:val="none"/>
                <w:lang w:eastAsia="zh-CN"/>
              </w:rPr>
              <w:t>布袋除尘器</w:t>
            </w:r>
            <w:r>
              <w:rPr>
                <w:rFonts w:hint="default" w:ascii="Times New Roman" w:hAnsi="Times New Roman" w:eastAsia="宋体" w:cs="Times New Roman"/>
                <w:bCs/>
                <w:color w:val="auto"/>
                <w:sz w:val="24"/>
                <w:szCs w:val="24"/>
                <w:highlight w:val="none"/>
              </w:rPr>
              <w:t>是先进水平的高效除尘器，由于其脉冲喷吹强度和频率可进行调节，清灰效果好，是目前世界上最为广泛应用的除尘装置。</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如下图布袋除尘器原理图所示，</w:t>
            </w:r>
            <w:r>
              <w:rPr>
                <w:rFonts w:ascii="宋体" w:hAnsi="宋体" w:eastAsia="宋体" w:cs="宋体"/>
                <w:i w:val="0"/>
                <w:iCs w:val="0"/>
                <w:caps w:val="0"/>
                <w:color w:val="auto"/>
                <w:spacing w:val="0"/>
                <w:sz w:val="24"/>
                <w:szCs w:val="24"/>
                <w:highlight w:val="none"/>
                <w:shd w:val="clear" w:color="auto" w:fill="FFFFFF"/>
              </w:rPr>
              <w:t>含有灰尘的气体在进入除尘器之后，空气的流通速度会逐渐的下降，烟尘当中比较大的颗粒会直接沉淀到灰斗里。其余的灰尘会从外道内的穿过过滤袋进行过滤，清洁的空气会从滤袋的内侧排放出去，灰尘被主流在了滤袋外侧，随着灰尘的不断累积，除尘滤袋内侧和外侧的压差会逐渐的增加。当压差达到设定值的时候，脉冲阀膜片会自动的打开脉冲空气，通过喷嘴喷进滤袋，滤袋膨胀，从而使得的附着在滤袋上的粉尘脱落达到除尘的效果。</w:t>
            </w:r>
          </w:p>
          <w:p>
            <w:pPr>
              <w:pStyle w:val="21"/>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3832860" cy="2545080"/>
                  <wp:effectExtent l="0" t="0" r="15240" b="7620"/>
                  <wp:docPr id="1" name="图片 8" descr="1580022191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15800221914060"/>
                          <pic:cNvPicPr>
                            <a:picLocks noChangeAspect="1"/>
                          </pic:cNvPicPr>
                        </pic:nvPicPr>
                        <pic:blipFill>
                          <a:blip r:embed="rId27"/>
                          <a:stretch>
                            <a:fillRect/>
                          </a:stretch>
                        </pic:blipFill>
                        <pic:spPr>
                          <a:xfrm>
                            <a:off x="0" y="0"/>
                            <a:ext cx="3832860" cy="25450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42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
                <w:bCs/>
                <w:color w:val="auto"/>
                <w:sz w:val="21"/>
                <w:szCs w:val="21"/>
                <w:highlight w:val="none"/>
                <w:lang w:eastAsia="zh-CN"/>
              </w:rPr>
              <w:t>图</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布袋除尘器工作原理</w:t>
            </w:r>
          </w:p>
          <w:p>
            <w:pPr>
              <w:pStyle w:val="33"/>
              <w:keepNext w:val="0"/>
              <w:keepLines w:val="0"/>
              <w:pageBreakBefore w:val="0"/>
              <w:widowControl w:val="0"/>
              <w:numPr>
                <w:ilvl w:val="0"/>
                <w:numId w:val="0"/>
              </w:numPr>
              <w:kinsoku/>
              <w:wordWrap/>
              <w:overflowPunct/>
              <w:topLinePunct w:val="0"/>
              <w:autoSpaceDE/>
              <w:autoSpaceDN/>
              <w:bidi w:val="0"/>
              <w:adjustRightInd/>
              <w:snapToGrid w:val="0"/>
              <w:ind w:left="0" w:leftChars="0" w:right="0" w:rightChars="0" w:firstLine="496" w:firstLineChars="200"/>
              <w:jc w:val="both"/>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采取的粉尘处理措施较为常用，实施难度小，投资合理，运行稳定可靠。根据全国类似企业生产情况来看，粉尘处理设施能稳定运行，排放达标。是目前同类企业中使用较为普遍粉尘处理方案，处理工艺较为成熟。符合相关法律法规污染防治规定的措施要求，技术经济可行。</w:t>
            </w:r>
          </w:p>
          <w:p>
            <w:pPr>
              <w:pStyle w:val="33"/>
              <w:keepNext w:val="0"/>
              <w:keepLines w:val="0"/>
              <w:pageBreakBefore w:val="0"/>
              <w:widowControl w:val="0"/>
              <w:numPr>
                <w:ilvl w:val="0"/>
                <w:numId w:val="0"/>
              </w:numPr>
              <w:kinsoku/>
              <w:wordWrap/>
              <w:overflowPunct/>
              <w:topLinePunct w:val="0"/>
              <w:autoSpaceDE/>
              <w:autoSpaceDN/>
              <w:bidi w:val="0"/>
              <w:adjustRightInd/>
              <w:snapToGrid w:val="0"/>
              <w:ind w:left="0" w:leftChars="0" w:right="0" w:rightChars="0" w:firstLine="496" w:firstLineChars="200"/>
              <w:jc w:val="both"/>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eastAsia="zh-CN"/>
              </w:rPr>
              <w:t>本次扩建</w:t>
            </w:r>
            <w:r>
              <w:rPr>
                <w:rFonts w:hint="eastAsia" w:ascii="Times New Roman" w:hAnsi="Times New Roman" w:eastAsia="宋体" w:cs="Times New Roman"/>
                <w:bCs/>
                <w:color w:val="auto"/>
                <w:sz w:val="24"/>
                <w:szCs w:val="24"/>
                <w:highlight w:val="none"/>
              </w:rPr>
              <w:t>项目</w:t>
            </w:r>
            <w:r>
              <w:rPr>
                <w:rFonts w:hint="default" w:ascii="Times New Roman" w:hAnsi="Times New Roman" w:eastAsia="宋体" w:cs="Times New Roman"/>
                <w:color w:val="auto"/>
                <w:kern w:val="0"/>
                <w:sz w:val="24"/>
                <w:szCs w:val="24"/>
                <w:highlight w:val="none"/>
                <w:lang w:val="zh-CN" w:eastAsia="zh-CN" w:bidi="en-US"/>
              </w:rPr>
              <w:t>土工膜</w:t>
            </w:r>
            <w:r>
              <w:rPr>
                <w:rFonts w:hint="eastAsia" w:ascii="Times New Roman" w:hAnsi="Times New Roman" w:eastAsia="宋体" w:cs="Times New Roman"/>
                <w:color w:val="auto"/>
                <w:kern w:val="0"/>
                <w:sz w:val="24"/>
                <w:szCs w:val="24"/>
                <w:highlight w:val="none"/>
                <w:lang w:val="zh-CN" w:eastAsia="zh-CN" w:bidi="en-US"/>
              </w:rPr>
              <w:t>及防水板</w:t>
            </w:r>
            <w:r>
              <w:rPr>
                <w:rFonts w:hint="default" w:ascii="Times New Roman" w:hAnsi="Times New Roman" w:eastAsia="宋体" w:cs="Times New Roman"/>
                <w:color w:val="auto"/>
                <w:kern w:val="0"/>
                <w:sz w:val="24"/>
                <w:szCs w:val="24"/>
                <w:highlight w:val="none"/>
                <w:lang w:val="zh-CN" w:eastAsia="zh-CN" w:bidi="en-US"/>
              </w:rPr>
              <w:t>生产过程</w:t>
            </w:r>
            <w:r>
              <w:rPr>
                <w:rFonts w:hint="eastAsia" w:ascii="Times New Roman" w:hAnsi="Times New Roman" w:eastAsia="宋体" w:cs="Times New Roman"/>
                <w:color w:val="auto"/>
                <w:kern w:val="0"/>
                <w:sz w:val="24"/>
                <w:szCs w:val="24"/>
                <w:highlight w:val="none"/>
                <w:lang w:val="zh-CN" w:eastAsia="zh-CN" w:bidi="en-US"/>
              </w:rPr>
              <w:t>产生的</w:t>
            </w:r>
            <w:r>
              <w:rPr>
                <w:rFonts w:hint="default" w:ascii="Times New Roman" w:hAnsi="Times New Roman" w:eastAsia="宋体" w:cs="Times New Roman"/>
                <w:color w:val="auto"/>
                <w:kern w:val="0"/>
                <w:sz w:val="24"/>
                <w:szCs w:val="24"/>
                <w:highlight w:val="none"/>
                <w:lang w:val="zh-CN" w:eastAsia="zh-CN" w:bidi="en-US"/>
              </w:rPr>
              <w:t>非甲烷总烃</w:t>
            </w:r>
            <w:r>
              <w:rPr>
                <w:rFonts w:hint="eastAsia" w:ascii="Times New Roman" w:hAnsi="Times New Roman" w:eastAsia="宋体" w:cs="Times New Roman"/>
                <w:color w:val="auto"/>
                <w:kern w:val="0"/>
                <w:sz w:val="24"/>
                <w:szCs w:val="24"/>
                <w:highlight w:val="none"/>
                <w:lang w:val="zh-CN" w:eastAsia="zh-CN" w:bidi="en-US"/>
              </w:rPr>
              <w:t>经集气罩收集后依托原项目</w:t>
            </w:r>
            <w:r>
              <w:rPr>
                <w:rFonts w:hint="eastAsia" w:ascii="Times New Roman" w:hAnsi="Times New Roman" w:eastAsia="宋体" w:cs="Times New Roman"/>
                <w:color w:val="auto"/>
                <w:kern w:val="0"/>
                <w:sz w:val="24"/>
                <w:szCs w:val="24"/>
                <w:highlight w:val="none"/>
                <w:lang w:val="en-US" w:eastAsia="zh-CN" w:bidi="en-US"/>
              </w:rPr>
              <w:t>1套</w:t>
            </w:r>
            <w:r>
              <w:rPr>
                <w:rFonts w:hint="default" w:ascii="Times New Roman" w:hAnsi="Times New Roman" w:eastAsia="宋体" w:cs="Times New Roman"/>
                <w:color w:val="auto"/>
                <w:kern w:val="0"/>
                <w:sz w:val="24"/>
                <w:szCs w:val="24"/>
                <w:highlight w:val="none"/>
                <w:lang w:val="zh-CN" w:eastAsia="zh-CN" w:bidi="en-US"/>
              </w:rPr>
              <w:t>UV光氧催化设备+</w:t>
            </w:r>
            <w:r>
              <w:rPr>
                <w:rFonts w:hint="eastAsia" w:ascii="Times New Roman" w:hAnsi="Times New Roman" w:eastAsia="宋体" w:cs="Times New Roman"/>
                <w:color w:val="auto"/>
                <w:kern w:val="0"/>
                <w:sz w:val="24"/>
                <w:szCs w:val="24"/>
                <w:highlight w:val="none"/>
                <w:lang w:val="en-US" w:eastAsia="zh-CN" w:bidi="en-US"/>
              </w:rPr>
              <w:t>活性炭吸附装置处理后由1根</w:t>
            </w:r>
            <w:r>
              <w:rPr>
                <w:rFonts w:hint="eastAsia" w:ascii="Times New Roman" w:hAnsi="Times New Roman" w:eastAsia="宋体" w:cs="Times New Roman"/>
                <w:color w:val="auto"/>
                <w:kern w:val="0"/>
                <w:sz w:val="24"/>
                <w:szCs w:val="24"/>
                <w:highlight w:val="none"/>
                <w:lang w:val="zh-CN" w:eastAsia="zh-CN" w:bidi="en-US"/>
              </w:rPr>
              <w:t>15m排气筒排放，风机风量为</w:t>
            </w:r>
            <w:r>
              <w:rPr>
                <w:rFonts w:hint="eastAsia" w:ascii="Times New Roman" w:hAnsi="Times New Roman" w:eastAsia="宋体" w:cs="Times New Roman"/>
                <w:color w:val="auto"/>
                <w:kern w:val="0"/>
                <w:sz w:val="24"/>
                <w:szCs w:val="24"/>
                <w:highlight w:val="none"/>
                <w:lang w:val="en-US" w:eastAsia="zh-CN" w:bidi="en-US"/>
              </w:rPr>
              <w:t>10000m</w:t>
            </w:r>
            <w:r>
              <w:rPr>
                <w:rFonts w:hint="eastAsia" w:ascii="Times New Roman" w:hAnsi="Times New Roman" w:eastAsia="宋体" w:cs="Times New Roman"/>
                <w:color w:val="auto"/>
                <w:kern w:val="0"/>
                <w:sz w:val="24"/>
                <w:szCs w:val="24"/>
                <w:highlight w:val="none"/>
                <w:vertAlign w:val="superscript"/>
                <w:lang w:val="en-US" w:eastAsia="zh-CN" w:bidi="en-US"/>
              </w:rPr>
              <w:t>3</w:t>
            </w:r>
            <w:r>
              <w:rPr>
                <w:rFonts w:hint="eastAsia" w:ascii="Times New Roman" w:hAnsi="Times New Roman" w:eastAsia="宋体" w:cs="Times New Roman"/>
                <w:color w:val="auto"/>
                <w:kern w:val="0"/>
                <w:sz w:val="24"/>
                <w:szCs w:val="24"/>
                <w:highlight w:val="none"/>
                <w:lang w:val="en-US" w:eastAsia="zh-CN" w:bidi="en-US"/>
              </w:rPr>
              <w:t>/h，</w:t>
            </w:r>
            <w:r>
              <w:rPr>
                <w:rFonts w:hint="eastAsia" w:ascii="Times New Roman" w:hAnsi="Times New Roman" w:eastAsia="宋体" w:cs="Times New Roman"/>
                <w:bCs/>
                <w:color w:val="auto"/>
                <w:sz w:val="24"/>
                <w:szCs w:val="24"/>
                <w:highlight w:val="none"/>
                <w:lang w:val="en-US" w:eastAsia="zh-CN"/>
              </w:rPr>
              <w:t>根据污染物核算，原项目及本项目废气</w:t>
            </w:r>
            <w:r>
              <w:rPr>
                <w:rFonts w:hint="eastAsia" w:ascii="Times New Roman" w:hAnsi="Times New Roman" w:eastAsia="宋体" w:cs="Times New Roman"/>
                <w:bCs/>
                <w:color w:val="auto"/>
                <w:sz w:val="24"/>
                <w:szCs w:val="24"/>
                <w:highlight w:val="none"/>
                <w:lang w:eastAsia="zh-CN"/>
              </w:rPr>
              <w:t>共用原项目已建的一套</w:t>
            </w:r>
            <w:r>
              <w:rPr>
                <w:rFonts w:hint="default" w:ascii="Times New Roman" w:hAnsi="Times New Roman" w:eastAsia="宋体" w:cs="Times New Roman"/>
                <w:color w:val="auto"/>
                <w:kern w:val="0"/>
                <w:sz w:val="24"/>
                <w:szCs w:val="24"/>
                <w:highlight w:val="none"/>
                <w:lang w:val="zh-CN" w:eastAsia="zh-CN" w:bidi="en-US"/>
              </w:rPr>
              <w:t>UV光氧催化设备+</w:t>
            </w:r>
            <w:r>
              <w:rPr>
                <w:rFonts w:hint="eastAsia" w:ascii="Times New Roman" w:hAnsi="Times New Roman" w:eastAsia="宋体" w:cs="Times New Roman"/>
                <w:color w:val="auto"/>
                <w:kern w:val="0"/>
                <w:sz w:val="24"/>
                <w:szCs w:val="24"/>
                <w:highlight w:val="none"/>
                <w:lang w:val="en-US" w:eastAsia="zh-CN" w:bidi="en-US"/>
              </w:rPr>
              <w:t>活性炭吸附装置</w:t>
            </w:r>
            <w:r>
              <w:rPr>
                <w:rFonts w:hint="eastAsia" w:ascii="Times New Roman" w:hAnsi="Times New Roman" w:eastAsia="宋体" w:cs="Times New Roman"/>
                <w:bCs/>
                <w:color w:val="auto"/>
                <w:sz w:val="24"/>
                <w:szCs w:val="24"/>
                <w:highlight w:val="none"/>
                <w:lang w:eastAsia="zh-CN"/>
              </w:rPr>
              <w:t>处理后由</w:t>
            </w:r>
            <w:r>
              <w:rPr>
                <w:rFonts w:hint="eastAsia" w:ascii="Times New Roman" w:hAnsi="Times New Roman" w:eastAsia="宋体" w:cs="Times New Roman"/>
                <w:bCs/>
                <w:color w:val="auto"/>
                <w:sz w:val="24"/>
                <w:szCs w:val="24"/>
                <w:highlight w:val="none"/>
                <w:lang w:val="en-US" w:eastAsia="zh-CN"/>
              </w:rPr>
              <w:t>1根15m高排气筒排放，</w:t>
            </w:r>
            <w:r>
              <w:rPr>
                <w:rFonts w:hint="default" w:ascii="Times New Roman" w:hAnsi="Times New Roman" w:eastAsia="宋体" w:cs="Times New Roman"/>
                <w:bCs/>
                <w:color w:val="auto"/>
                <w:sz w:val="24"/>
                <w:szCs w:val="24"/>
                <w:highlight w:val="none"/>
                <w:lang w:val="en-US" w:eastAsia="zh-CN"/>
              </w:rPr>
              <w:t>能够满足《大气污染物综合排放标准》（GB16297-1996）</w:t>
            </w:r>
            <w:r>
              <w:rPr>
                <w:rFonts w:hint="eastAsia" w:ascii="Times New Roman" w:hAnsi="Times New Roman" w:eastAsia="宋体" w:cs="Times New Roman"/>
                <w:bCs/>
                <w:color w:val="auto"/>
                <w:sz w:val="24"/>
                <w:szCs w:val="24"/>
                <w:highlight w:val="none"/>
                <w:lang w:val="en-US" w:eastAsia="zh-CN"/>
              </w:rPr>
              <w:t>与</w:t>
            </w:r>
            <w:r>
              <w:rPr>
                <w:rFonts w:hint="default" w:ascii="Times New Roman" w:hAnsi="Times New Roman" w:eastAsia="宋体" w:cs="Times New Roman"/>
                <w:bCs/>
                <w:color w:val="auto"/>
                <w:sz w:val="24"/>
                <w:szCs w:val="24"/>
                <w:highlight w:val="none"/>
                <w:lang w:val="en-US" w:eastAsia="zh-CN"/>
              </w:rPr>
              <w:t>《合成树脂工业污染物排放标准》（GB31572-2015）</w:t>
            </w:r>
            <w:r>
              <w:rPr>
                <w:rFonts w:hint="eastAsia" w:ascii="Times New Roman" w:hAnsi="Times New Roman" w:eastAsia="宋体" w:cs="Times New Roman"/>
                <w:bCs/>
                <w:color w:val="auto"/>
                <w:sz w:val="24"/>
                <w:szCs w:val="24"/>
                <w:highlight w:val="none"/>
                <w:lang w:val="en-US" w:eastAsia="zh-CN"/>
              </w:rPr>
              <w:t>最严值</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eastAsia="zh-CN"/>
              </w:rPr>
              <w:t>根据云南鼎祺环境检测有限公司出具的云南玛塔环保科技有限公司</w:t>
            </w:r>
            <w:r>
              <w:rPr>
                <w:rFonts w:hint="eastAsia" w:ascii="Times New Roman" w:hAnsi="Times New Roman" w:eastAsia="宋体" w:cs="Times New Roman"/>
                <w:bCs/>
                <w:color w:val="auto"/>
                <w:sz w:val="24"/>
                <w:szCs w:val="24"/>
                <w:highlight w:val="none"/>
                <w:lang w:val="en-US" w:eastAsia="zh-CN"/>
              </w:rPr>
              <w:t>2021年竣工环境保护验收监测报告，原项目非甲烷总烃、氯化氢、氯乙烯等各污染物均能实现达标排放。</w:t>
            </w:r>
            <w:r>
              <w:rPr>
                <w:rFonts w:hint="eastAsia" w:ascii="Times New Roman" w:hAnsi="Times New Roman" w:eastAsia="宋体" w:cs="Times New Roman"/>
                <w:bCs/>
                <w:color w:val="auto"/>
                <w:sz w:val="24"/>
                <w:szCs w:val="24"/>
                <w:highlight w:val="none"/>
                <w:lang w:eastAsia="zh-CN"/>
              </w:rPr>
              <w:t>综上，本项目与原项目生产线共用</w:t>
            </w:r>
            <w:r>
              <w:rPr>
                <w:rFonts w:hint="default" w:ascii="Times New Roman" w:hAnsi="Times New Roman" w:eastAsia="宋体" w:cs="Times New Roman"/>
                <w:color w:val="auto"/>
                <w:kern w:val="0"/>
                <w:sz w:val="24"/>
                <w:szCs w:val="24"/>
                <w:highlight w:val="none"/>
                <w:lang w:val="zh-CN" w:eastAsia="zh-CN" w:bidi="en-US"/>
              </w:rPr>
              <w:t>UV光氧催化设备+</w:t>
            </w:r>
            <w:r>
              <w:rPr>
                <w:rFonts w:hint="eastAsia" w:ascii="Times New Roman" w:hAnsi="Times New Roman" w:eastAsia="宋体" w:cs="Times New Roman"/>
                <w:color w:val="auto"/>
                <w:kern w:val="0"/>
                <w:sz w:val="24"/>
                <w:szCs w:val="24"/>
                <w:highlight w:val="none"/>
                <w:lang w:val="en-US" w:eastAsia="zh-CN" w:bidi="en-US"/>
              </w:rPr>
              <w:t>活性炭吸附</w:t>
            </w:r>
            <w:r>
              <w:rPr>
                <w:rFonts w:hint="eastAsia" w:ascii="Times New Roman" w:hAnsi="Times New Roman" w:eastAsia="宋体" w:cs="Times New Roman"/>
                <w:bCs/>
                <w:color w:val="auto"/>
                <w:sz w:val="24"/>
                <w:szCs w:val="24"/>
                <w:highlight w:val="none"/>
                <w:lang w:eastAsia="zh-CN"/>
              </w:rPr>
              <w:t>装置及排气筒可行</w:t>
            </w:r>
            <w:r>
              <w:rPr>
                <w:rFonts w:hint="eastAsia" w:ascii="Times New Roman" w:hAnsi="Times New Roman" w:eastAsia="宋体" w:cs="Times New Roman"/>
                <w:bCs/>
                <w:color w:val="auto"/>
                <w:sz w:val="24"/>
                <w:szCs w:val="24"/>
                <w:highlight w:val="none"/>
              </w:rPr>
              <w:t>。</w:t>
            </w:r>
          </w:p>
          <w:p>
            <w:pPr>
              <w:pStyle w:val="31"/>
              <w:ind w:left="0" w:leftChars="0" w:firstLine="0" w:firstLineChars="0"/>
              <w:jc w:val="both"/>
              <w:rPr>
                <w:rFonts w:hint="default"/>
                <w:b/>
                <w:bCs/>
                <w:color w:val="auto"/>
                <w:sz w:val="24"/>
                <w:szCs w:val="24"/>
                <w:highlight w:val="none"/>
                <w:lang w:val="en-US" w:eastAsia="zh-CN"/>
              </w:rPr>
            </w:pPr>
            <w:r>
              <w:rPr>
                <w:rFonts w:hint="eastAsia"/>
                <w:b/>
                <w:bCs/>
                <w:color w:val="auto"/>
                <w:sz w:val="24"/>
                <w:szCs w:val="24"/>
                <w:highlight w:val="none"/>
                <w:lang w:val="en-US" w:eastAsia="zh-CN"/>
              </w:rPr>
              <w:t>2、废水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eastAsia" w:cs="Times New Roman"/>
                <w:b/>
                <w:bCs w:val="0"/>
                <w:color w:val="auto"/>
                <w:spacing w:val="-10"/>
                <w:sz w:val="24"/>
                <w:szCs w:val="24"/>
                <w:highlight w:val="none"/>
                <w:lang w:val="en-US" w:eastAsia="zh-CN"/>
              </w:rPr>
              <w:t>（1）污染源分析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color w:val="auto"/>
                <w:spacing w:val="-10"/>
                <w:sz w:val="24"/>
                <w:szCs w:val="24"/>
                <w:highlight w:val="none"/>
                <w:lang w:val="en-US" w:eastAsia="zh-CN"/>
              </w:rPr>
              <w:t>本项目废水产排情况统计详见下表</w:t>
            </w:r>
            <w:r>
              <w:rPr>
                <w:rFonts w:hint="default" w:ascii="Times New Roman" w:hAnsi="Times New Roman" w:eastAsia="宋体" w:cs="Times New Roman"/>
                <w:color w:val="auto"/>
                <w:sz w:val="24"/>
                <w:szCs w:val="24"/>
                <w:highlight w:val="none"/>
                <w:vertAlign w:val="baseline"/>
                <w:lang w:val="en-US" w:eastAsia="zh-CN"/>
              </w:rPr>
              <w:t>。</w:t>
            </w:r>
          </w:p>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lang w:val="en-US" w:eastAsia="zh-CN"/>
              </w:rPr>
            </w:pPr>
            <w:r>
              <w:rPr>
                <w:rFonts w:hint="default" w:ascii="Times New Roman" w:hAnsi="Times New Roman" w:eastAsia="宋体" w:cs="Times New Roman"/>
                <w:b/>
                <w:bCs w:val="0"/>
                <w:color w:val="auto"/>
                <w:spacing w:val="-10"/>
                <w:sz w:val="21"/>
                <w:szCs w:val="21"/>
                <w:highlight w:val="none"/>
                <w:lang w:val="en-US" w:eastAsia="zh-CN"/>
              </w:rPr>
              <w:t>表4-</w:t>
            </w:r>
            <w:r>
              <w:rPr>
                <w:rFonts w:hint="eastAsia" w:cs="Times New Roman"/>
                <w:b/>
                <w:bCs w:val="0"/>
                <w:color w:val="auto"/>
                <w:spacing w:val="-10"/>
                <w:sz w:val="21"/>
                <w:szCs w:val="21"/>
                <w:highlight w:val="none"/>
                <w:lang w:val="en-US" w:eastAsia="zh-CN"/>
              </w:rPr>
              <w:t>10</w:t>
            </w:r>
            <w:r>
              <w:rPr>
                <w:rFonts w:hint="default" w:ascii="Times New Roman" w:hAnsi="Times New Roman" w:eastAsia="宋体" w:cs="Times New Roman"/>
                <w:b/>
                <w:bCs w:val="0"/>
                <w:color w:val="auto"/>
                <w:spacing w:val="-10"/>
                <w:sz w:val="21"/>
                <w:szCs w:val="21"/>
                <w:highlight w:val="none"/>
                <w:lang w:val="en-US" w:eastAsia="zh-CN"/>
              </w:rPr>
              <w:t xml:space="preserve">  </w:t>
            </w:r>
            <w:r>
              <w:rPr>
                <w:rFonts w:hint="eastAsia" w:cs="Times New Roman"/>
                <w:b/>
                <w:bCs w:val="0"/>
                <w:color w:val="auto"/>
                <w:spacing w:val="-10"/>
                <w:sz w:val="21"/>
                <w:szCs w:val="21"/>
                <w:highlight w:val="none"/>
                <w:lang w:val="en-US" w:eastAsia="zh-CN"/>
              </w:rPr>
              <w:t>本项目废水产</w:t>
            </w:r>
            <w:r>
              <w:rPr>
                <w:rFonts w:hint="default" w:ascii="Times New Roman" w:hAnsi="Times New Roman" w:eastAsia="宋体" w:cs="Times New Roman"/>
                <w:b/>
                <w:bCs w:val="0"/>
                <w:color w:val="auto"/>
                <w:spacing w:val="-10"/>
                <w:sz w:val="21"/>
                <w:szCs w:val="21"/>
                <w:highlight w:val="none"/>
                <w:lang w:val="en-US" w:eastAsia="zh-CN"/>
              </w:rPr>
              <w:t>排情况</w:t>
            </w:r>
            <w:r>
              <w:rPr>
                <w:rFonts w:hint="eastAsia" w:cs="Times New Roman"/>
                <w:b/>
                <w:bCs w:val="0"/>
                <w:color w:val="auto"/>
                <w:spacing w:val="-10"/>
                <w:sz w:val="21"/>
                <w:szCs w:val="21"/>
                <w:highlight w:val="none"/>
                <w:lang w:val="en-US" w:eastAsia="zh-CN"/>
              </w:rPr>
              <w:t>统计表</w:t>
            </w:r>
          </w:p>
          <w:tbl>
            <w:tblPr>
              <w:tblStyle w:val="23"/>
              <w:tblW w:w="8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416"/>
              <w:gridCol w:w="1367"/>
              <w:gridCol w:w="2110"/>
              <w:gridCol w:w="1825"/>
              <w:gridCol w:w="10"/>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trPr>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产污排污环节</w:t>
                  </w:r>
                </w:p>
              </w:tc>
              <w:tc>
                <w:tcPr>
                  <w:tcW w:w="5781" w:type="dxa"/>
                  <w:gridSpan w:val="4"/>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bCs/>
                      <w:color w:val="auto"/>
                      <w:spacing w:val="-10"/>
                      <w:szCs w:val="21"/>
                      <w:highlight w:val="none"/>
                    </w:rPr>
                  </w:pPr>
                  <w:r>
                    <w:rPr>
                      <w:rFonts w:hint="eastAsia" w:cs="Times New Roman"/>
                      <w:b w:val="0"/>
                      <w:bCs/>
                      <w:color w:val="auto"/>
                      <w:spacing w:val="-10"/>
                      <w:sz w:val="21"/>
                      <w:szCs w:val="21"/>
                      <w:highlight w:val="none"/>
                      <w:vertAlign w:val="baseline"/>
                      <w:lang w:val="en-US" w:eastAsia="zh-CN"/>
                    </w:rPr>
                    <w:t>洗手废水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2733" w:type="dxa"/>
                  <w:gridSpan w:val="3"/>
                  <w:vAlign w:val="center"/>
                </w:tcPr>
                <w:p>
                  <w:pPr>
                    <w:adjustRightInd w:val="0"/>
                    <w:snapToGrid w:val="0"/>
                    <w:jc w:val="center"/>
                    <w:rPr>
                      <w:b/>
                      <w:color w:val="auto"/>
                      <w:spacing w:val="-10"/>
                      <w:szCs w:val="21"/>
                      <w:highlight w:val="none"/>
                    </w:rPr>
                  </w:pPr>
                  <w:r>
                    <w:rPr>
                      <w:rFonts w:hint="eastAsia"/>
                      <w:b/>
                      <w:color w:val="auto"/>
                      <w:spacing w:val="-10"/>
                      <w:szCs w:val="21"/>
                      <w:highlight w:val="none"/>
                    </w:rPr>
                    <w:t>排放量（</w:t>
                  </w:r>
                  <w:r>
                    <w:rPr>
                      <w:b/>
                      <w:color w:val="auto"/>
                      <w:szCs w:val="21"/>
                      <w:highlight w:val="none"/>
                      <w:lang w:val="zh-CN" w:bidi="ar"/>
                    </w:rPr>
                    <w:t>m</w:t>
                  </w:r>
                  <w:r>
                    <w:rPr>
                      <w:b/>
                      <w:color w:val="auto"/>
                      <w:szCs w:val="21"/>
                      <w:highlight w:val="none"/>
                      <w:vertAlign w:val="superscript"/>
                      <w:lang w:val="zh-CN" w:bidi="ar"/>
                    </w:rPr>
                    <w:t>3</w:t>
                  </w:r>
                  <w:r>
                    <w:rPr>
                      <w:b/>
                      <w:color w:val="auto"/>
                      <w:szCs w:val="21"/>
                      <w:highlight w:val="none"/>
                      <w:lang w:val="zh-CN" w:bidi="ar"/>
                    </w:rPr>
                    <w:t>/a</w:t>
                  </w:r>
                  <w:r>
                    <w:rPr>
                      <w:rFonts w:hint="eastAsia"/>
                      <w:b/>
                      <w:color w:val="auto"/>
                      <w:spacing w:val="-10"/>
                      <w:szCs w:val="21"/>
                      <w:highlight w:val="none"/>
                    </w:rPr>
                    <w:t>）</w:t>
                  </w:r>
                </w:p>
              </w:tc>
              <w:tc>
                <w:tcPr>
                  <w:tcW w:w="5781" w:type="dxa"/>
                  <w:gridSpan w:val="4"/>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bCs/>
                      <w:color w:val="auto"/>
                      <w:spacing w:val="-10"/>
                      <w:szCs w:val="21"/>
                      <w:highlight w:val="none"/>
                    </w:rPr>
                  </w:pPr>
                  <w:r>
                    <w:rPr>
                      <w:rFonts w:hint="eastAsia" w:cs="Times New Roman"/>
                      <w:b w:val="0"/>
                      <w:bCs/>
                      <w:color w:val="auto"/>
                      <w:spacing w:val="-10"/>
                      <w:sz w:val="21"/>
                      <w:szCs w:val="21"/>
                      <w:highlight w:val="none"/>
                      <w:vertAlign w:val="baseline"/>
                      <w:lang w:val="en-US" w:eastAsia="zh-CN"/>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污染物种类</w:t>
                  </w:r>
                </w:p>
              </w:tc>
              <w:tc>
                <w:tcPr>
                  <w:tcW w:w="211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bCs/>
                      <w:color w:val="auto"/>
                      <w:spacing w:val="-10"/>
                      <w:szCs w:val="21"/>
                      <w:highlight w:val="none"/>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1825"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bCs/>
                      <w:color w:val="auto"/>
                      <w:spacing w:val="-10"/>
                      <w:szCs w:val="21"/>
                      <w:highlight w:val="none"/>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1846" w:type="dxa"/>
                  <w:gridSpan w:val="2"/>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污染物产生量</w:t>
                  </w:r>
                  <w:r>
                    <w:rPr>
                      <w:rFonts w:hint="eastAsia"/>
                      <w:b/>
                      <w:color w:val="auto"/>
                      <w:spacing w:val="-10"/>
                      <w:szCs w:val="21"/>
                      <w:highlight w:val="none"/>
                    </w:rPr>
                    <w:t>（t/a）</w:t>
                  </w:r>
                </w:p>
              </w:tc>
              <w:tc>
                <w:tcPr>
                  <w:tcW w:w="211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eastAsia="宋体"/>
                      <w:bCs/>
                      <w:color w:val="auto"/>
                      <w:spacing w:val="-10"/>
                      <w:szCs w:val="21"/>
                      <w:highlight w:val="none"/>
                      <w:lang w:val="en-US" w:eastAsia="zh-CN"/>
                    </w:rPr>
                  </w:pPr>
                  <w:r>
                    <w:rPr>
                      <w:rFonts w:hint="eastAsia"/>
                      <w:bCs/>
                      <w:color w:val="auto"/>
                      <w:spacing w:val="-10"/>
                      <w:szCs w:val="21"/>
                      <w:highlight w:val="none"/>
                      <w:lang w:val="en-US" w:eastAsia="zh-CN"/>
                    </w:rPr>
                    <w:t>0.000297</w:t>
                  </w:r>
                </w:p>
              </w:tc>
              <w:tc>
                <w:tcPr>
                  <w:tcW w:w="1825"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eastAsia="宋体"/>
                      <w:bCs/>
                      <w:color w:val="auto"/>
                      <w:spacing w:val="-10"/>
                      <w:szCs w:val="21"/>
                      <w:highlight w:val="none"/>
                      <w:lang w:val="en-US" w:eastAsia="zh-CN"/>
                    </w:rPr>
                  </w:pPr>
                  <w:r>
                    <w:rPr>
                      <w:rFonts w:hint="eastAsia"/>
                      <w:bCs/>
                      <w:color w:val="auto"/>
                      <w:spacing w:val="-10"/>
                      <w:szCs w:val="21"/>
                      <w:highlight w:val="none"/>
                      <w:lang w:val="en-US" w:eastAsia="zh-CN"/>
                    </w:rPr>
                    <w:t>0.000261</w:t>
                  </w:r>
                </w:p>
              </w:tc>
              <w:tc>
                <w:tcPr>
                  <w:tcW w:w="1846" w:type="dxa"/>
                  <w:gridSpan w:val="2"/>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kern w:val="2"/>
                      <w:sz w:val="21"/>
                      <w:szCs w:val="21"/>
                      <w:highlight w:val="none"/>
                      <w:vertAlign w:val="baseline"/>
                      <w:lang w:val="en-US" w:eastAsia="zh-CN" w:bidi="ar-SA"/>
                    </w:rPr>
                  </w:pPr>
                  <w:r>
                    <w:rPr>
                      <w:rFonts w:hint="eastAsia" w:cs="Times New Roman"/>
                      <w:b w:val="0"/>
                      <w:bCs/>
                      <w:color w:val="auto"/>
                      <w:spacing w:val="-10"/>
                      <w:kern w:val="2"/>
                      <w:sz w:val="21"/>
                      <w:szCs w:val="21"/>
                      <w:highlight w:val="none"/>
                      <w:vertAlign w:val="baseline"/>
                      <w:lang w:val="en-US" w:eastAsia="zh-CN" w:bidi="ar-SA"/>
                    </w:rPr>
                    <w:t>0.00792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污染物产生浓度</w:t>
                  </w:r>
                  <w:r>
                    <w:rPr>
                      <w:rFonts w:hint="eastAsia"/>
                      <w:b/>
                      <w:color w:val="auto"/>
                      <w:spacing w:val="-10"/>
                      <w:szCs w:val="21"/>
                      <w:highlight w:val="none"/>
                    </w:rPr>
                    <w:t>（</w:t>
                  </w:r>
                  <w:r>
                    <w:rPr>
                      <w:b/>
                      <w:color w:val="auto"/>
                      <w:szCs w:val="21"/>
                      <w:highlight w:val="none"/>
                      <w:lang w:bidi="ar"/>
                    </w:rPr>
                    <w:t>mg/L</w:t>
                  </w:r>
                  <w:r>
                    <w:rPr>
                      <w:rFonts w:hint="eastAsia"/>
                      <w:b/>
                      <w:color w:val="auto"/>
                      <w:spacing w:val="-10"/>
                      <w:szCs w:val="21"/>
                      <w:highlight w:val="none"/>
                    </w:rPr>
                    <w:t>）</w:t>
                  </w:r>
                </w:p>
              </w:tc>
              <w:tc>
                <w:tcPr>
                  <w:tcW w:w="211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eastAsia="宋体"/>
                      <w:bCs/>
                      <w:color w:val="auto"/>
                      <w:spacing w:val="-10"/>
                      <w:szCs w:val="21"/>
                      <w:highlight w:val="none"/>
                      <w:lang w:val="en-US" w:eastAsia="zh-CN"/>
                    </w:rPr>
                  </w:pPr>
                  <w:r>
                    <w:rPr>
                      <w:rFonts w:hint="eastAsia"/>
                      <w:bCs/>
                      <w:color w:val="auto"/>
                      <w:spacing w:val="-10"/>
                      <w:szCs w:val="21"/>
                      <w:highlight w:val="none"/>
                      <w:lang w:val="en-US" w:eastAsia="zh-CN"/>
                    </w:rPr>
                    <w:t>7.5</w:t>
                  </w:r>
                </w:p>
              </w:tc>
              <w:tc>
                <w:tcPr>
                  <w:tcW w:w="1825"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eastAsia="宋体"/>
                      <w:bCs/>
                      <w:color w:val="auto"/>
                      <w:spacing w:val="-10"/>
                      <w:szCs w:val="21"/>
                      <w:highlight w:val="none"/>
                      <w:lang w:val="en-US" w:eastAsia="zh-CN"/>
                    </w:rPr>
                  </w:pPr>
                  <w:r>
                    <w:rPr>
                      <w:rFonts w:hint="eastAsia"/>
                      <w:bCs/>
                      <w:color w:val="auto"/>
                      <w:spacing w:val="-10"/>
                      <w:szCs w:val="21"/>
                      <w:highlight w:val="none"/>
                      <w:lang w:val="en-US" w:eastAsia="zh-CN"/>
                    </w:rPr>
                    <w:t>6.58</w:t>
                  </w:r>
                </w:p>
              </w:tc>
              <w:tc>
                <w:tcPr>
                  <w:tcW w:w="1846" w:type="dxa"/>
                  <w:gridSpan w:val="2"/>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排放形式</w:t>
                  </w:r>
                </w:p>
              </w:tc>
              <w:tc>
                <w:tcPr>
                  <w:tcW w:w="5781" w:type="dxa"/>
                  <w:gridSpan w:val="4"/>
                  <w:vAlign w:val="center"/>
                </w:tcPr>
                <w:p>
                  <w:pPr>
                    <w:adjustRightInd w:val="0"/>
                    <w:snapToGrid w:val="0"/>
                    <w:jc w:val="center"/>
                    <w:rPr>
                      <w:rFonts w:hint="eastAsia" w:eastAsia="宋体"/>
                      <w:bCs/>
                      <w:color w:val="auto"/>
                      <w:spacing w:val="-10"/>
                      <w:szCs w:val="21"/>
                      <w:highlight w:val="none"/>
                      <w:lang w:eastAsia="zh-CN"/>
                    </w:rPr>
                  </w:pPr>
                  <w:r>
                    <w:rPr>
                      <w:rFonts w:hint="eastAsia"/>
                      <w:bCs/>
                      <w:color w:val="auto"/>
                      <w:spacing w:val="-10"/>
                      <w:szCs w:val="21"/>
                      <w:highlight w:val="none"/>
                      <w:lang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Merge w:val="restart"/>
                  <w:vAlign w:val="center"/>
                </w:tcPr>
                <w:p>
                  <w:pPr>
                    <w:adjustRightInd w:val="0"/>
                    <w:snapToGrid w:val="0"/>
                    <w:jc w:val="center"/>
                    <w:rPr>
                      <w:b/>
                      <w:color w:val="auto"/>
                      <w:spacing w:val="-10"/>
                      <w:szCs w:val="21"/>
                      <w:highlight w:val="none"/>
                    </w:rPr>
                  </w:pPr>
                  <w:r>
                    <w:rPr>
                      <w:b/>
                      <w:color w:val="auto"/>
                      <w:spacing w:val="-10"/>
                      <w:szCs w:val="21"/>
                      <w:highlight w:val="none"/>
                    </w:rPr>
                    <w:t>治理设施</w:t>
                  </w:r>
                </w:p>
              </w:tc>
              <w:tc>
                <w:tcPr>
                  <w:tcW w:w="1783" w:type="dxa"/>
                  <w:gridSpan w:val="2"/>
                  <w:vAlign w:val="center"/>
                </w:tcPr>
                <w:p>
                  <w:pPr>
                    <w:adjustRightInd w:val="0"/>
                    <w:snapToGrid w:val="0"/>
                    <w:jc w:val="center"/>
                    <w:rPr>
                      <w:b/>
                      <w:color w:val="auto"/>
                      <w:spacing w:val="-10"/>
                      <w:szCs w:val="21"/>
                      <w:highlight w:val="none"/>
                    </w:rPr>
                  </w:pPr>
                  <w:r>
                    <w:rPr>
                      <w:b/>
                      <w:color w:val="auto"/>
                      <w:spacing w:val="-10"/>
                      <w:szCs w:val="21"/>
                      <w:highlight w:val="none"/>
                    </w:rPr>
                    <w:t>处理能力</w:t>
                  </w:r>
                </w:p>
              </w:tc>
              <w:tc>
                <w:tcPr>
                  <w:tcW w:w="5781" w:type="dxa"/>
                  <w:gridSpan w:val="4"/>
                  <w:vAlign w:val="center"/>
                </w:tcPr>
                <w:p>
                  <w:pPr>
                    <w:adjustRightInd w:val="0"/>
                    <w:snapToGrid w:val="0"/>
                    <w:jc w:val="center"/>
                    <w:rPr>
                      <w:color w:val="auto"/>
                      <w:highlight w:val="none"/>
                    </w:rPr>
                  </w:pP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Merge w:val="continue"/>
                  <w:vAlign w:val="center"/>
                </w:tcPr>
                <w:p>
                  <w:pPr>
                    <w:adjustRightInd w:val="0"/>
                    <w:snapToGrid w:val="0"/>
                    <w:jc w:val="center"/>
                    <w:rPr>
                      <w:b/>
                      <w:color w:val="auto"/>
                      <w:spacing w:val="-10"/>
                      <w:szCs w:val="21"/>
                      <w:highlight w:val="none"/>
                    </w:rPr>
                  </w:pPr>
                </w:p>
              </w:tc>
              <w:tc>
                <w:tcPr>
                  <w:tcW w:w="1783" w:type="dxa"/>
                  <w:gridSpan w:val="2"/>
                  <w:vAlign w:val="center"/>
                </w:tcPr>
                <w:p>
                  <w:pPr>
                    <w:adjustRightInd w:val="0"/>
                    <w:snapToGrid w:val="0"/>
                    <w:jc w:val="center"/>
                    <w:rPr>
                      <w:b/>
                      <w:color w:val="auto"/>
                      <w:spacing w:val="-10"/>
                      <w:szCs w:val="21"/>
                      <w:highlight w:val="none"/>
                    </w:rPr>
                  </w:pPr>
                  <w:r>
                    <w:rPr>
                      <w:b/>
                      <w:color w:val="auto"/>
                      <w:spacing w:val="-10"/>
                      <w:szCs w:val="21"/>
                      <w:highlight w:val="none"/>
                    </w:rPr>
                    <w:t>收集效率</w:t>
                  </w:r>
                  <w:r>
                    <w:rPr>
                      <w:rFonts w:hint="eastAsia"/>
                      <w:b/>
                      <w:color w:val="auto"/>
                      <w:spacing w:val="-10"/>
                      <w:szCs w:val="21"/>
                      <w:highlight w:val="none"/>
                    </w:rPr>
                    <w:t>（%）</w:t>
                  </w:r>
                </w:p>
              </w:tc>
              <w:tc>
                <w:tcPr>
                  <w:tcW w:w="5781" w:type="dxa"/>
                  <w:gridSpan w:val="4"/>
                  <w:vAlign w:val="center"/>
                </w:tcPr>
                <w:p>
                  <w:pPr>
                    <w:adjustRightInd w:val="0"/>
                    <w:snapToGrid w:val="0"/>
                    <w:jc w:val="center"/>
                    <w:rPr>
                      <w:bCs/>
                      <w:color w:val="auto"/>
                      <w:spacing w:val="-10"/>
                      <w:szCs w:val="21"/>
                      <w:highlight w:val="none"/>
                    </w:rPr>
                  </w:pPr>
                  <w:r>
                    <w:rPr>
                      <w:bCs/>
                      <w:color w:val="auto"/>
                      <w:spacing w:val="-1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950" w:type="dxa"/>
                  <w:vMerge w:val="continue"/>
                  <w:vAlign w:val="center"/>
                </w:tcPr>
                <w:p>
                  <w:pPr>
                    <w:adjustRightInd w:val="0"/>
                    <w:snapToGrid w:val="0"/>
                    <w:jc w:val="center"/>
                    <w:rPr>
                      <w:b/>
                      <w:color w:val="auto"/>
                      <w:spacing w:val="-10"/>
                      <w:szCs w:val="21"/>
                      <w:highlight w:val="none"/>
                    </w:rPr>
                  </w:pPr>
                </w:p>
              </w:tc>
              <w:tc>
                <w:tcPr>
                  <w:tcW w:w="1783" w:type="dxa"/>
                  <w:gridSpan w:val="2"/>
                  <w:vAlign w:val="center"/>
                </w:tcPr>
                <w:p>
                  <w:pPr>
                    <w:adjustRightInd w:val="0"/>
                    <w:snapToGrid w:val="0"/>
                    <w:jc w:val="center"/>
                    <w:rPr>
                      <w:b/>
                      <w:color w:val="auto"/>
                      <w:spacing w:val="-10"/>
                      <w:szCs w:val="21"/>
                      <w:highlight w:val="none"/>
                    </w:rPr>
                  </w:pPr>
                  <w:r>
                    <w:rPr>
                      <w:b/>
                      <w:color w:val="auto"/>
                      <w:spacing w:val="-10"/>
                      <w:szCs w:val="21"/>
                      <w:highlight w:val="none"/>
                    </w:rPr>
                    <w:t>治理工艺</w:t>
                  </w:r>
                </w:p>
              </w:tc>
              <w:tc>
                <w:tcPr>
                  <w:tcW w:w="5781" w:type="dxa"/>
                  <w:gridSpan w:val="4"/>
                  <w:vAlign w:val="center"/>
                </w:tcPr>
                <w:p>
                  <w:pPr>
                    <w:pStyle w:val="9"/>
                    <w:spacing w:after="0"/>
                    <w:jc w:val="center"/>
                    <w:rPr>
                      <w:color w:val="auto"/>
                      <w:highlight w:val="none"/>
                    </w:rPr>
                  </w:pPr>
                  <w:r>
                    <w:rPr>
                      <w:rFonts w:hint="eastAsia" w:cs="Times New Roman"/>
                      <w:color w:val="auto"/>
                      <w:kern w:val="0"/>
                      <w:sz w:val="21"/>
                      <w:szCs w:val="21"/>
                      <w:highlight w:val="none"/>
                      <w:lang w:val="zh-CN" w:eastAsia="zh-CN"/>
                    </w:rPr>
                    <w:t>洗手池沉淀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Merge w:val="continue"/>
                  <w:vAlign w:val="center"/>
                </w:tcPr>
                <w:p>
                  <w:pPr>
                    <w:adjustRightInd w:val="0"/>
                    <w:snapToGrid w:val="0"/>
                    <w:jc w:val="center"/>
                    <w:rPr>
                      <w:b/>
                      <w:color w:val="auto"/>
                      <w:spacing w:val="-10"/>
                      <w:szCs w:val="21"/>
                      <w:highlight w:val="none"/>
                    </w:rPr>
                  </w:pPr>
                </w:p>
              </w:tc>
              <w:tc>
                <w:tcPr>
                  <w:tcW w:w="1783" w:type="dxa"/>
                  <w:gridSpan w:val="2"/>
                  <w:vAlign w:val="center"/>
                </w:tcPr>
                <w:p>
                  <w:pPr>
                    <w:adjustRightInd w:val="0"/>
                    <w:snapToGrid w:val="0"/>
                    <w:jc w:val="center"/>
                    <w:rPr>
                      <w:b/>
                      <w:color w:val="auto"/>
                      <w:spacing w:val="-10"/>
                      <w:szCs w:val="21"/>
                      <w:highlight w:val="none"/>
                    </w:rPr>
                  </w:pPr>
                  <w:r>
                    <w:rPr>
                      <w:rFonts w:hint="eastAsia"/>
                      <w:b/>
                      <w:color w:val="auto"/>
                      <w:spacing w:val="-10"/>
                      <w:szCs w:val="21"/>
                      <w:highlight w:val="none"/>
                    </w:rPr>
                    <w:t>处理效率（%）</w:t>
                  </w:r>
                </w:p>
              </w:tc>
              <w:tc>
                <w:tcPr>
                  <w:tcW w:w="2110" w:type="dxa"/>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825" w:type="dxa"/>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846" w:type="dxa"/>
                  <w:gridSpan w:val="2"/>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Merge w:val="continue"/>
                  <w:vAlign w:val="center"/>
                </w:tcPr>
                <w:p>
                  <w:pPr>
                    <w:adjustRightInd w:val="0"/>
                    <w:snapToGrid w:val="0"/>
                    <w:jc w:val="center"/>
                    <w:rPr>
                      <w:b/>
                      <w:color w:val="auto"/>
                      <w:spacing w:val="-10"/>
                      <w:szCs w:val="21"/>
                      <w:highlight w:val="none"/>
                    </w:rPr>
                  </w:pPr>
                </w:p>
              </w:tc>
              <w:tc>
                <w:tcPr>
                  <w:tcW w:w="1783" w:type="dxa"/>
                  <w:gridSpan w:val="2"/>
                  <w:vAlign w:val="center"/>
                </w:tcPr>
                <w:p>
                  <w:pPr>
                    <w:adjustRightInd w:val="0"/>
                    <w:snapToGrid w:val="0"/>
                    <w:jc w:val="center"/>
                    <w:rPr>
                      <w:b/>
                      <w:color w:val="auto"/>
                      <w:spacing w:val="-10"/>
                      <w:szCs w:val="21"/>
                      <w:highlight w:val="none"/>
                    </w:rPr>
                  </w:pPr>
                  <w:r>
                    <w:rPr>
                      <w:b/>
                      <w:color w:val="auto"/>
                      <w:spacing w:val="-10"/>
                      <w:szCs w:val="21"/>
                      <w:highlight w:val="none"/>
                    </w:rPr>
                    <w:t>是否为可行技术</w:t>
                  </w:r>
                </w:p>
              </w:tc>
              <w:tc>
                <w:tcPr>
                  <w:tcW w:w="5781" w:type="dxa"/>
                  <w:gridSpan w:val="4"/>
                  <w:vAlign w:val="center"/>
                </w:tcPr>
                <w:p>
                  <w:pPr>
                    <w:adjustRightInd w:val="0"/>
                    <w:snapToGrid w:val="0"/>
                    <w:jc w:val="center"/>
                    <w:rPr>
                      <w:bCs/>
                      <w:color w:val="auto"/>
                      <w:spacing w:val="-10"/>
                      <w:szCs w:val="21"/>
                      <w:highlight w:val="none"/>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rFonts w:hint="eastAsia"/>
                      <w:b/>
                      <w:color w:val="auto"/>
                      <w:spacing w:val="-10"/>
                      <w:szCs w:val="21"/>
                      <w:highlight w:val="none"/>
                    </w:rPr>
                    <w:t>处理后</w:t>
                  </w:r>
                  <w:r>
                    <w:rPr>
                      <w:b/>
                      <w:color w:val="auto"/>
                      <w:spacing w:val="-10"/>
                      <w:szCs w:val="21"/>
                      <w:highlight w:val="none"/>
                    </w:rPr>
                    <w:t>量</w:t>
                  </w:r>
                  <w:r>
                    <w:rPr>
                      <w:rFonts w:hint="eastAsia"/>
                      <w:b/>
                      <w:color w:val="auto"/>
                      <w:spacing w:val="-10"/>
                      <w:szCs w:val="21"/>
                      <w:highlight w:val="none"/>
                    </w:rPr>
                    <w:t>（t/a）</w:t>
                  </w:r>
                </w:p>
              </w:tc>
              <w:tc>
                <w:tcPr>
                  <w:tcW w:w="211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eastAsia"/>
                      <w:bCs/>
                      <w:color w:val="auto"/>
                      <w:spacing w:val="-10"/>
                      <w:szCs w:val="21"/>
                      <w:highlight w:val="none"/>
                      <w:lang w:val="en-US" w:eastAsia="zh-CN"/>
                    </w:rPr>
                    <w:t>0.000297</w:t>
                  </w:r>
                </w:p>
              </w:tc>
              <w:tc>
                <w:tcPr>
                  <w:tcW w:w="1835" w:type="dxa"/>
                  <w:gridSpan w:val="2"/>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eastAsia"/>
                      <w:bCs/>
                      <w:color w:val="auto"/>
                      <w:spacing w:val="-10"/>
                      <w:szCs w:val="21"/>
                      <w:highlight w:val="none"/>
                      <w:lang w:val="en-US" w:eastAsia="zh-CN"/>
                    </w:rPr>
                    <w:t>0.000261</w:t>
                  </w:r>
                </w:p>
              </w:tc>
              <w:tc>
                <w:tcPr>
                  <w:tcW w:w="1836"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rFonts w:hint="eastAsia"/>
                      <w:b/>
                      <w:color w:val="auto"/>
                      <w:spacing w:val="-10"/>
                      <w:szCs w:val="21"/>
                      <w:highlight w:val="none"/>
                    </w:rPr>
                    <w:t>处理后</w:t>
                  </w:r>
                  <w:r>
                    <w:rPr>
                      <w:b/>
                      <w:color w:val="auto"/>
                      <w:spacing w:val="-10"/>
                      <w:szCs w:val="21"/>
                      <w:highlight w:val="none"/>
                    </w:rPr>
                    <w:t>浓度</w:t>
                  </w:r>
                  <w:r>
                    <w:rPr>
                      <w:rFonts w:hint="eastAsia"/>
                      <w:b/>
                      <w:color w:val="auto"/>
                      <w:spacing w:val="-10"/>
                      <w:szCs w:val="21"/>
                      <w:highlight w:val="none"/>
                    </w:rPr>
                    <w:t>（</w:t>
                  </w:r>
                  <w:r>
                    <w:rPr>
                      <w:b/>
                      <w:color w:val="auto"/>
                      <w:szCs w:val="21"/>
                      <w:highlight w:val="none"/>
                      <w:lang w:bidi="ar"/>
                    </w:rPr>
                    <w:t>mg/L</w:t>
                  </w:r>
                  <w:r>
                    <w:rPr>
                      <w:rFonts w:hint="eastAsia"/>
                      <w:b/>
                      <w:color w:val="auto"/>
                      <w:spacing w:val="-10"/>
                      <w:szCs w:val="21"/>
                      <w:highlight w:val="none"/>
                    </w:rPr>
                    <w:t>）</w:t>
                  </w:r>
                </w:p>
              </w:tc>
              <w:tc>
                <w:tcPr>
                  <w:tcW w:w="211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bCs/>
                      <w:color w:val="auto"/>
                      <w:spacing w:val="-10"/>
                      <w:szCs w:val="21"/>
                      <w:highlight w:val="none"/>
                    </w:rPr>
                  </w:pPr>
                  <w:r>
                    <w:rPr>
                      <w:rFonts w:hint="eastAsia" w:cs="Times New Roman"/>
                      <w:b w:val="0"/>
                      <w:bCs/>
                      <w:color w:val="auto"/>
                      <w:spacing w:val="-10"/>
                      <w:sz w:val="21"/>
                      <w:szCs w:val="21"/>
                      <w:highlight w:val="none"/>
                      <w:vertAlign w:val="baseline"/>
                      <w:lang w:val="en-US" w:eastAsia="zh-CN"/>
                    </w:rPr>
                    <w:t>7.5</w:t>
                  </w:r>
                </w:p>
              </w:tc>
              <w:tc>
                <w:tcPr>
                  <w:tcW w:w="1835" w:type="dxa"/>
                  <w:gridSpan w:val="2"/>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bCs/>
                      <w:color w:val="auto"/>
                      <w:spacing w:val="-10"/>
                      <w:szCs w:val="21"/>
                      <w:highlight w:val="none"/>
                    </w:rPr>
                  </w:pPr>
                  <w:r>
                    <w:rPr>
                      <w:rFonts w:hint="eastAsia" w:cs="Times New Roman"/>
                      <w:b w:val="0"/>
                      <w:bCs/>
                      <w:color w:val="auto"/>
                      <w:spacing w:val="-10"/>
                      <w:sz w:val="21"/>
                      <w:szCs w:val="21"/>
                      <w:highlight w:val="none"/>
                      <w:vertAlign w:val="baseline"/>
                      <w:lang w:val="en-US" w:eastAsia="zh-CN"/>
                    </w:rPr>
                    <w:t>6.58</w:t>
                  </w:r>
                </w:p>
              </w:tc>
              <w:tc>
                <w:tcPr>
                  <w:tcW w:w="1836"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排放去向</w:t>
                  </w:r>
                </w:p>
              </w:tc>
              <w:tc>
                <w:tcPr>
                  <w:tcW w:w="5781" w:type="dxa"/>
                  <w:gridSpan w:val="4"/>
                  <w:vAlign w:val="center"/>
                </w:tcPr>
                <w:p>
                  <w:pPr>
                    <w:adjustRightInd w:val="0"/>
                    <w:snapToGrid w:val="0"/>
                    <w:jc w:val="center"/>
                    <w:rPr>
                      <w:bCs/>
                      <w:color w:val="auto"/>
                      <w:spacing w:val="-10"/>
                      <w:szCs w:val="21"/>
                      <w:highlight w:val="none"/>
                    </w:rPr>
                  </w:pPr>
                  <w:r>
                    <w:rPr>
                      <w:rFonts w:hint="eastAsia" w:ascii="Times New Roman" w:hAnsi="Times New Roman" w:eastAsia="宋体" w:cs="Times New Roman"/>
                      <w:b w:val="0"/>
                      <w:bCs/>
                      <w:color w:val="auto"/>
                      <w:spacing w:val="-10"/>
                      <w:sz w:val="21"/>
                      <w:szCs w:val="21"/>
                      <w:highlight w:val="none"/>
                      <w:vertAlign w:val="baseline"/>
                      <w:lang w:val="en-US" w:eastAsia="zh-CN"/>
                    </w:rPr>
                    <w:t>回用于</w:t>
                  </w:r>
                  <w:r>
                    <w:rPr>
                      <w:rFonts w:hint="default" w:ascii="Times New Roman" w:hAnsi="Times New Roman" w:eastAsia="宋体" w:cs="Times New Roman"/>
                      <w:b w:val="0"/>
                      <w:bCs/>
                      <w:color w:val="auto"/>
                      <w:spacing w:val="-10"/>
                      <w:sz w:val="21"/>
                      <w:szCs w:val="21"/>
                      <w:highlight w:val="none"/>
                      <w:vertAlign w:val="baseline"/>
                      <w:lang w:val="en-US" w:eastAsia="zh-CN"/>
                    </w:rPr>
                    <w:t>园区</w:t>
                  </w:r>
                  <w:r>
                    <w:rPr>
                      <w:rFonts w:hint="eastAsia" w:ascii="Times New Roman" w:hAnsi="Times New Roman" w:eastAsia="宋体" w:cs="Times New Roman"/>
                      <w:b w:val="0"/>
                      <w:bCs/>
                      <w:color w:val="auto"/>
                      <w:spacing w:val="-10"/>
                      <w:sz w:val="21"/>
                      <w:szCs w:val="21"/>
                      <w:highlight w:val="none"/>
                      <w:vertAlign w:val="baseline"/>
                      <w:lang w:val="en-US" w:eastAsia="zh-CN"/>
                    </w:rPr>
                    <w:t>外浇灌菜地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trPr>
              <w:tc>
                <w:tcPr>
                  <w:tcW w:w="2733" w:type="dxa"/>
                  <w:gridSpan w:val="3"/>
                  <w:vAlign w:val="center"/>
                </w:tcPr>
                <w:p>
                  <w:pPr>
                    <w:adjustRightInd w:val="0"/>
                    <w:snapToGrid w:val="0"/>
                    <w:jc w:val="center"/>
                    <w:rPr>
                      <w:b/>
                      <w:color w:val="auto"/>
                      <w:spacing w:val="-10"/>
                      <w:szCs w:val="21"/>
                      <w:highlight w:val="none"/>
                    </w:rPr>
                  </w:pPr>
                  <w:r>
                    <w:rPr>
                      <w:rFonts w:hint="eastAsia"/>
                      <w:b/>
                      <w:color w:val="auto"/>
                      <w:spacing w:val="-10"/>
                      <w:szCs w:val="21"/>
                      <w:highlight w:val="none"/>
                    </w:rPr>
                    <w:t>排放标准</w:t>
                  </w:r>
                </w:p>
              </w:tc>
              <w:tc>
                <w:tcPr>
                  <w:tcW w:w="5781" w:type="dxa"/>
                  <w:gridSpan w:val="4"/>
                  <w:vAlign w:val="center"/>
                </w:tcPr>
                <w:p>
                  <w:pPr>
                    <w:adjustRightInd w:val="0"/>
                    <w:snapToGrid w:val="0"/>
                    <w:jc w:val="center"/>
                    <w:rPr>
                      <w:bCs/>
                      <w:color w:val="auto"/>
                      <w:spacing w:val="-10"/>
                      <w:szCs w:val="21"/>
                      <w:highlight w:val="none"/>
                    </w:rPr>
                  </w:pPr>
                  <w:r>
                    <w:rPr>
                      <w:rFonts w:hint="default" w:ascii="Times New Roman" w:hAnsi="Times New Roman" w:eastAsia="宋体" w:cs="Times New Roman"/>
                      <w:bCs/>
                      <w:color w:val="auto"/>
                      <w:spacing w:val="-10"/>
                      <w:szCs w:val="21"/>
                      <w:highlight w:val="none"/>
                      <w:lang w:val="zh-CN"/>
                    </w:rPr>
                    <w:t>《城市污水再生利用城市杂用水水质》（GB/T18920-20</w:t>
                  </w:r>
                  <w:r>
                    <w:rPr>
                      <w:rFonts w:hint="eastAsia" w:ascii="Times New Roman" w:hAnsi="Times New Roman" w:eastAsia="宋体" w:cs="Times New Roman"/>
                      <w:bCs/>
                      <w:color w:val="auto"/>
                      <w:spacing w:val="-10"/>
                      <w:szCs w:val="21"/>
                      <w:highlight w:val="none"/>
                      <w:lang w:val="en-US" w:eastAsia="zh-CN"/>
                    </w:rPr>
                    <w:t>20</w:t>
                  </w:r>
                  <w:r>
                    <w:rPr>
                      <w:rFonts w:hint="default" w:ascii="Times New Roman" w:hAnsi="Times New Roman" w:eastAsia="宋体" w:cs="Times New Roman"/>
                      <w:bCs/>
                      <w:color w:val="auto"/>
                      <w:spacing w:val="-10"/>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6" w:type="dxa"/>
                  <w:gridSpan w:val="2"/>
                  <w:vMerge w:val="restart"/>
                  <w:vAlign w:val="center"/>
                </w:tcPr>
                <w:p>
                  <w:pPr>
                    <w:adjustRightInd w:val="0"/>
                    <w:snapToGrid w:val="0"/>
                    <w:jc w:val="center"/>
                    <w:rPr>
                      <w:b/>
                      <w:color w:val="auto"/>
                      <w:spacing w:val="-10"/>
                      <w:szCs w:val="21"/>
                      <w:highlight w:val="none"/>
                    </w:rPr>
                  </w:pPr>
                  <w:r>
                    <w:rPr>
                      <w:rFonts w:hint="eastAsia"/>
                      <w:b/>
                      <w:color w:val="auto"/>
                      <w:spacing w:val="-10"/>
                      <w:szCs w:val="21"/>
                      <w:highlight w:val="none"/>
                    </w:rPr>
                    <w:t>监测要求</w:t>
                  </w:r>
                </w:p>
              </w:tc>
              <w:tc>
                <w:tcPr>
                  <w:tcW w:w="1367" w:type="dxa"/>
                  <w:vAlign w:val="center"/>
                </w:tcPr>
                <w:p>
                  <w:pPr>
                    <w:adjustRightInd w:val="0"/>
                    <w:snapToGrid w:val="0"/>
                    <w:jc w:val="center"/>
                    <w:rPr>
                      <w:b/>
                      <w:color w:val="auto"/>
                      <w:spacing w:val="-10"/>
                      <w:szCs w:val="21"/>
                      <w:highlight w:val="none"/>
                    </w:rPr>
                  </w:pPr>
                  <w:r>
                    <w:rPr>
                      <w:b/>
                      <w:color w:val="auto"/>
                      <w:spacing w:val="-10"/>
                      <w:szCs w:val="21"/>
                      <w:highlight w:val="none"/>
                    </w:rPr>
                    <w:t>监测点位</w:t>
                  </w:r>
                </w:p>
              </w:tc>
              <w:tc>
                <w:tcPr>
                  <w:tcW w:w="5781" w:type="dxa"/>
                  <w:gridSpan w:val="4"/>
                  <w:vAlign w:val="center"/>
                </w:tcPr>
                <w:p>
                  <w:pPr>
                    <w:adjustRightInd w:val="0"/>
                    <w:snapToGrid w:val="0"/>
                    <w:jc w:val="center"/>
                    <w:rPr>
                      <w:bCs/>
                      <w:color w:val="auto"/>
                      <w:spacing w:val="-10"/>
                      <w:szCs w:val="21"/>
                      <w:highlight w:val="none"/>
                    </w:rPr>
                  </w:pPr>
                  <w:r>
                    <w:rPr>
                      <w:rFonts w:hint="eastAsia"/>
                      <w:bCs/>
                      <w:color w:val="auto"/>
                      <w:spacing w:val="-10"/>
                      <w:szCs w:val="21"/>
                      <w:highlight w:val="none"/>
                      <w:lang w:eastAsia="zh-CN"/>
                    </w:rPr>
                    <w:t>洗手池</w:t>
                  </w:r>
                  <w:r>
                    <w:rPr>
                      <w:rFonts w:hint="eastAsia"/>
                      <w:bCs/>
                      <w:color w:val="auto"/>
                      <w:spacing w:val="-10"/>
                      <w:szCs w:val="21"/>
                      <w:highlight w:val="none"/>
                    </w:rPr>
                    <w:t>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6" w:type="dxa"/>
                  <w:gridSpan w:val="2"/>
                  <w:vMerge w:val="continue"/>
                  <w:vAlign w:val="center"/>
                </w:tcPr>
                <w:p>
                  <w:pPr>
                    <w:adjustRightInd w:val="0"/>
                    <w:snapToGrid w:val="0"/>
                    <w:jc w:val="center"/>
                    <w:rPr>
                      <w:b/>
                      <w:color w:val="auto"/>
                      <w:spacing w:val="-10"/>
                      <w:szCs w:val="21"/>
                      <w:highlight w:val="none"/>
                    </w:rPr>
                  </w:pPr>
                </w:p>
              </w:tc>
              <w:tc>
                <w:tcPr>
                  <w:tcW w:w="1367" w:type="dxa"/>
                  <w:vAlign w:val="center"/>
                </w:tcPr>
                <w:p>
                  <w:pPr>
                    <w:adjustRightInd w:val="0"/>
                    <w:snapToGrid w:val="0"/>
                    <w:jc w:val="center"/>
                    <w:rPr>
                      <w:b/>
                      <w:color w:val="auto"/>
                      <w:spacing w:val="-10"/>
                      <w:szCs w:val="21"/>
                      <w:highlight w:val="none"/>
                    </w:rPr>
                  </w:pPr>
                  <w:r>
                    <w:rPr>
                      <w:b/>
                      <w:color w:val="auto"/>
                      <w:spacing w:val="-10"/>
                      <w:szCs w:val="21"/>
                      <w:highlight w:val="none"/>
                    </w:rPr>
                    <w:t>监测因子</w:t>
                  </w:r>
                </w:p>
              </w:tc>
              <w:tc>
                <w:tcPr>
                  <w:tcW w:w="5781" w:type="dxa"/>
                  <w:gridSpan w:val="4"/>
                  <w:vAlign w:val="center"/>
                </w:tcPr>
                <w:p>
                  <w:pPr>
                    <w:adjustRightInd w:val="0"/>
                    <w:snapToGrid w:val="0"/>
                    <w:jc w:val="center"/>
                    <w:rPr>
                      <w:rFonts w:hint="default" w:eastAsia="宋体"/>
                      <w:bCs/>
                      <w:color w:val="auto"/>
                      <w:spacing w:val="-10"/>
                      <w:szCs w:val="21"/>
                      <w:highlight w:val="none"/>
                      <w:lang w:val="en-US" w:eastAsia="zh-CN"/>
                    </w:rPr>
                  </w:pPr>
                  <w:r>
                    <w:rPr>
                      <w:rFonts w:hint="eastAsia"/>
                      <w:bCs/>
                      <w:color w:val="auto"/>
                      <w:spacing w:val="-10"/>
                      <w:szCs w:val="21"/>
                      <w:highlight w:val="none"/>
                    </w:rPr>
                    <w:t>pH、</w:t>
                  </w:r>
                  <w:r>
                    <w:rPr>
                      <w:rFonts w:hint="eastAsia"/>
                      <w:bCs/>
                      <w:color w:val="auto"/>
                      <w:spacing w:val="-10"/>
                      <w:szCs w:val="21"/>
                      <w:highlight w:val="none"/>
                      <w:lang w:eastAsia="zh-CN"/>
                    </w:rPr>
                    <w:t>色度、浊度、溶解性总固体、</w:t>
                  </w:r>
                  <w:r>
                    <w:rPr>
                      <w:rFonts w:hint="eastAsia"/>
                      <w:bCs/>
                      <w:color w:val="auto"/>
                      <w:spacing w:val="-10"/>
                      <w:szCs w:val="21"/>
                      <w:highlight w:val="none"/>
                      <w:lang w:val="en-US" w:eastAsia="zh-CN"/>
                    </w:rPr>
                    <w:t>BOD</w:t>
                  </w:r>
                  <w:r>
                    <w:rPr>
                      <w:rFonts w:hint="eastAsia"/>
                      <w:bCs/>
                      <w:color w:val="auto"/>
                      <w:spacing w:val="-10"/>
                      <w:szCs w:val="21"/>
                      <w:highlight w:val="none"/>
                      <w:vertAlign w:val="subscript"/>
                      <w:lang w:val="en-US" w:eastAsia="zh-CN"/>
                    </w:rPr>
                    <w:t>5</w:t>
                  </w:r>
                  <w:r>
                    <w:rPr>
                      <w:rFonts w:hint="eastAsia"/>
                      <w:bCs/>
                      <w:color w:val="auto"/>
                      <w:spacing w:val="-10"/>
                      <w:szCs w:val="21"/>
                      <w:highlight w:val="none"/>
                      <w:vertAlign w:val="baseline"/>
                      <w:lang w:val="en-US" w:eastAsia="zh-CN"/>
                    </w:rPr>
                    <w:t>、氨氮、阴离子表面活性剂、溶解氧、总氯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6" w:type="dxa"/>
                  <w:gridSpan w:val="2"/>
                  <w:vMerge w:val="continue"/>
                  <w:vAlign w:val="center"/>
                </w:tcPr>
                <w:p>
                  <w:pPr>
                    <w:adjustRightInd w:val="0"/>
                    <w:snapToGrid w:val="0"/>
                    <w:jc w:val="center"/>
                    <w:rPr>
                      <w:b/>
                      <w:color w:val="auto"/>
                      <w:spacing w:val="-10"/>
                      <w:szCs w:val="21"/>
                      <w:highlight w:val="none"/>
                    </w:rPr>
                  </w:pPr>
                </w:p>
              </w:tc>
              <w:tc>
                <w:tcPr>
                  <w:tcW w:w="1367" w:type="dxa"/>
                  <w:vAlign w:val="center"/>
                </w:tcPr>
                <w:p>
                  <w:pPr>
                    <w:adjustRightInd w:val="0"/>
                    <w:snapToGrid w:val="0"/>
                    <w:jc w:val="center"/>
                    <w:rPr>
                      <w:b/>
                      <w:color w:val="auto"/>
                      <w:spacing w:val="-10"/>
                      <w:szCs w:val="21"/>
                      <w:highlight w:val="none"/>
                    </w:rPr>
                  </w:pPr>
                  <w:r>
                    <w:rPr>
                      <w:b/>
                      <w:color w:val="auto"/>
                      <w:spacing w:val="-10"/>
                      <w:szCs w:val="21"/>
                      <w:highlight w:val="none"/>
                    </w:rPr>
                    <w:t>监测频次</w:t>
                  </w:r>
                </w:p>
              </w:tc>
              <w:tc>
                <w:tcPr>
                  <w:tcW w:w="5781" w:type="dxa"/>
                  <w:gridSpan w:val="4"/>
                  <w:vAlign w:val="center"/>
                </w:tcPr>
                <w:p>
                  <w:pPr>
                    <w:adjustRightInd w:val="0"/>
                    <w:snapToGrid w:val="0"/>
                    <w:jc w:val="center"/>
                    <w:rPr>
                      <w:bCs/>
                      <w:color w:val="auto"/>
                      <w:spacing w:val="-10"/>
                      <w:szCs w:val="21"/>
                      <w:highlight w:val="none"/>
                    </w:rPr>
                  </w:pPr>
                  <w:r>
                    <w:rPr>
                      <w:bCs/>
                      <w:color w:val="auto"/>
                      <w:spacing w:val="-10"/>
                      <w:szCs w:val="21"/>
                      <w:highlight w:val="none"/>
                    </w:rPr>
                    <w:t>每年一次</w:t>
                  </w:r>
                </w:p>
              </w:tc>
            </w:tr>
          </w:tbl>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本项目实行雨污分流，雨水经雨水沟渠汇入园区雨水管网。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olor w:val="auto"/>
                <w:sz w:val="24"/>
                <w:szCs w:val="24"/>
                <w:highlight w:val="none"/>
              </w:rPr>
            </w:pPr>
            <w:r>
              <w:rPr>
                <w:rFonts w:hint="default" w:ascii="Times New Roman" w:hAnsi="Times New Roman" w:eastAsia="宋体" w:cs="Times New Roman"/>
                <w:color w:val="auto"/>
                <w:kern w:val="0"/>
                <w:sz w:val="24"/>
                <w:szCs w:val="20"/>
                <w:highlight w:val="none"/>
              </w:rPr>
              <w:t>本项目</w:t>
            </w:r>
            <w:r>
              <w:rPr>
                <w:rFonts w:hint="eastAsia" w:ascii="Times New Roman" w:hAnsi="Times New Roman" w:cs="Times New Roman"/>
                <w:color w:val="auto"/>
                <w:kern w:val="0"/>
                <w:sz w:val="24"/>
                <w:szCs w:val="20"/>
                <w:highlight w:val="none"/>
                <w:lang w:eastAsia="zh-CN"/>
              </w:rPr>
              <w:t>的生产废水为</w:t>
            </w:r>
            <w:r>
              <w:rPr>
                <w:rFonts w:hint="eastAsia" w:cs="Times New Roman"/>
                <w:color w:val="auto"/>
                <w:kern w:val="0"/>
                <w:sz w:val="24"/>
                <w:szCs w:val="20"/>
                <w:highlight w:val="none"/>
                <w:lang w:eastAsia="zh-CN"/>
              </w:rPr>
              <w:t>冷却</w:t>
            </w:r>
            <w:r>
              <w:rPr>
                <w:rFonts w:hint="eastAsia" w:ascii="Times New Roman" w:hAnsi="Times New Roman" w:cs="Times New Roman"/>
                <w:color w:val="auto"/>
                <w:kern w:val="0"/>
                <w:sz w:val="24"/>
                <w:szCs w:val="20"/>
                <w:highlight w:val="none"/>
                <w:lang w:eastAsia="zh-CN"/>
              </w:rPr>
              <w:t>废水，经</w:t>
            </w:r>
            <w:r>
              <w:rPr>
                <w:rFonts w:hint="eastAsia" w:cs="Times New Roman"/>
                <w:color w:val="auto"/>
                <w:kern w:val="0"/>
                <w:sz w:val="24"/>
                <w:szCs w:val="20"/>
                <w:highlight w:val="none"/>
                <w:lang w:eastAsia="zh-CN"/>
              </w:rPr>
              <w:t>循环冷却池</w:t>
            </w:r>
            <w:r>
              <w:rPr>
                <w:rFonts w:hint="eastAsia" w:ascii="Times New Roman" w:hAnsi="Times New Roman" w:cs="Times New Roman"/>
                <w:color w:val="auto"/>
                <w:kern w:val="0"/>
                <w:sz w:val="24"/>
                <w:szCs w:val="20"/>
                <w:highlight w:val="none"/>
                <w:lang w:eastAsia="zh-CN"/>
              </w:rPr>
              <w:t>处理后循环使用</w:t>
            </w:r>
            <w:r>
              <w:rPr>
                <w:rFonts w:hint="default" w:ascii="Times New Roman" w:hAnsi="Times New Roman" w:eastAsia="宋体" w:cs="Times New Roman"/>
                <w:color w:val="auto"/>
                <w:kern w:val="0"/>
                <w:sz w:val="24"/>
                <w:szCs w:val="20"/>
                <w:highlight w:val="none"/>
                <w:lang w:eastAsia="zh-CN"/>
              </w:rPr>
              <w:t>，</w:t>
            </w:r>
            <w:r>
              <w:rPr>
                <w:rFonts w:hint="eastAsia" w:ascii="Times New Roman" w:hAnsi="Times New Roman" w:cs="Times New Roman"/>
                <w:color w:val="auto"/>
                <w:kern w:val="0"/>
                <w:sz w:val="24"/>
                <w:szCs w:val="20"/>
                <w:highlight w:val="none"/>
                <w:lang w:eastAsia="zh-CN"/>
              </w:rPr>
              <w:t>不外排。</w:t>
            </w:r>
            <w:r>
              <w:rPr>
                <w:rFonts w:hint="eastAsia" w:cs="Times New Roman"/>
                <w:color w:val="auto"/>
                <w:kern w:val="0"/>
                <w:sz w:val="24"/>
                <w:szCs w:val="20"/>
                <w:highlight w:val="none"/>
                <w:lang w:eastAsia="zh-CN"/>
              </w:rPr>
              <w:t>本项目员工均不在项目区食宿，项目废水主要为员工洗手废水，经洗手池沉淀后回用于园区</w:t>
            </w:r>
            <w:r>
              <w:rPr>
                <w:rFonts w:hint="default" w:ascii="Times New Roman" w:hAnsi="Times New Roman" w:cs="Times New Roman" w:eastAsiaTheme="minorEastAsia"/>
                <w:color w:val="auto"/>
                <w:sz w:val="24"/>
                <w:szCs w:val="24"/>
                <w:highlight w:val="none"/>
                <w:lang w:val="en-US" w:eastAsia="zh-CN"/>
              </w:rPr>
              <w:t>园区</w:t>
            </w:r>
            <w:r>
              <w:rPr>
                <w:rFonts w:hint="eastAsia" w:ascii="Times New Roman" w:hAnsi="Times New Roman" w:cs="Times New Roman" w:eastAsiaTheme="minorEastAsia"/>
                <w:color w:val="auto"/>
                <w:sz w:val="24"/>
                <w:szCs w:val="24"/>
                <w:highlight w:val="none"/>
                <w:lang w:val="en-US" w:eastAsia="zh-CN"/>
              </w:rPr>
              <w:t>外浇灌菜地</w:t>
            </w:r>
            <w:r>
              <w:rPr>
                <w:rFonts w:hint="eastAsia" w:cs="Times New Roman"/>
                <w:color w:val="auto"/>
                <w:kern w:val="0"/>
                <w:sz w:val="24"/>
                <w:szCs w:val="20"/>
                <w:highlight w:val="none"/>
                <w:lang w:eastAsia="zh-CN"/>
              </w:rPr>
              <w:t>，不外排。</w:t>
            </w:r>
            <w:r>
              <w:rPr>
                <w:rFonts w:ascii="Times New Roman" w:hAnsi="Times New Roman"/>
                <w:color w:val="auto"/>
                <w:sz w:val="24"/>
                <w:szCs w:val="24"/>
                <w:highlight w:val="none"/>
              </w:rPr>
              <w:t>洗手废水主要含有BOD</w:t>
            </w:r>
            <w:r>
              <w:rPr>
                <w:rFonts w:ascii="Times New Roman" w:hAnsi="Times New Roman"/>
                <w:color w:val="auto"/>
                <w:sz w:val="24"/>
                <w:szCs w:val="24"/>
                <w:highlight w:val="none"/>
                <w:vertAlign w:val="subscript"/>
              </w:rPr>
              <w:t>5</w:t>
            </w:r>
            <w:r>
              <w:rPr>
                <w:rFonts w:ascii="Times New Roman" w:hAnsi="Times New Roman"/>
                <w:color w:val="auto"/>
                <w:sz w:val="24"/>
                <w:szCs w:val="24"/>
                <w:highlight w:val="none"/>
              </w:rPr>
              <w:t>、氨氮</w:t>
            </w:r>
            <w:r>
              <w:rPr>
                <w:rFonts w:hint="eastAsia"/>
                <w:color w:val="auto"/>
                <w:sz w:val="24"/>
                <w:szCs w:val="24"/>
                <w:highlight w:val="none"/>
                <w:lang w:eastAsia="zh-CN"/>
              </w:rPr>
              <w:t>、</w:t>
            </w:r>
            <w:r>
              <w:rPr>
                <w:rFonts w:hint="eastAsia"/>
                <w:color w:val="auto"/>
                <w:sz w:val="24"/>
                <w:szCs w:val="24"/>
                <w:highlight w:val="none"/>
                <w:lang w:val="en-US" w:eastAsia="zh-CN"/>
              </w:rPr>
              <w:t>SS</w:t>
            </w:r>
            <w:r>
              <w:rPr>
                <w:rFonts w:ascii="Times New Roman" w:hAnsi="Times New Roman"/>
                <w:color w:val="auto"/>
                <w:sz w:val="24"/>
                <w:szCs w:val="24"/>
                <w:highlight w:val="none"/>
              </w:rPr>
              <w:t>污染物，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sz w:val="24"/>
                <w:highlight w:val="none"/>
                <w:lang w:val="zh-CN"/>
              </w:rPr>
            </w:pPr>
            <w:r>
              <w:rPr>
                <w:rFonts w:hint="eastAsia"/>
                <w:color w:val="auto"/>
                <w:sz w:val="24"/>
                <w:szCs w:val="24"/>
                <w:highlight w:val="none"/>
                <w:lang w:eastAsia="zh-CN"/>
              </w:rPr>
              <w:t>洗手池沉淀对项目废水污染物中</w:t>
            </w:r>
            <w:r>
              <w:rPr>
                <w:rFonts w:ascii="Times New Roman" w:hAnsi="Times New Roman"/>
                <w:color w:val="auto"/>
                <w:sz w:val="24"/>
                <w:szCs w:val="24"/>
                <w:highlight w:val="none"/>
              </w:rPr>
              <w:t>BOD</w:t>
            </w:r>
            <w:r>
              <w:rPr>
                <w:rFonts w:ascii="Times New Roman" w:hAnsi="Times New Roman"/>
                <w:color w:val="auto"/>
                <w:sz w:val="24"/>
                <w:szCs w:val="24"/>
                <w:highlight w:val="none"/>
                <w:vertAlign w:val="subscript"/>
              </w:rPr>
              <w:t>5</w:t>
            </w:r>
            <w:r>
              <w:rPr>
                <w:rFonts w:ascii="Times New Roman" w:hAnsi="Times New Roman"/>
                <w:color w:val="auto"/>
                <w:sz w:val="24"/>
                <w:szCs w:val="24"/>
                <w:highlight w:val="none"/>
              </w:rPr>
              <w:t>、氨氮</w:t>
            </w:r>
            <w:r>
              <w:rPr>
                <w:rFonts w:hint="eastAsia"/>
                <w:color w:val="auto"/>
                <w:sz w:val="24"/>
                <w:szCs w:val="24"/>
                <w:highlight w:val="none"/>
                <w:lang w:eastAsia="zh-CN"/>
              </w:rPr>
              <w:t>基本没有去除效率，根据</w:t>
            </w:r>
            <w:r>
              <w:rPr>
                <w:rFonts w:hint="eastAsia" w:cs="Times New Roman"/>
                <w:color w:val="auto"/>
                <w:kern w:val="0"/>
                <w:sz w:val="24"/>
                <w:szCs w:val="20"/>
                <w:highlight w:val="none"/>
                <w:lang w:val="zh-CN" w:eastAsia="zh-CN" w:bidi="ar-SA"/>
              </w:rPr>
              <w:t>原项目竣工环境保护验收检测报告</w:t>
            </w:r>
            <w:r>
              <w:rPr>
                <w:rFonts w:hint="default" w:ascii="Times New Roman" w:hAnsi="Times New Roman" w:eastAsia="宋体" w:cs="Times New Roman"/>
                <w:color w:val="auto"/>
                <w:kern w:val="0"/>
                <w:sz w:val="24"/>
                <w:szCs w:val="20"/>
                <w:highlight w:val="none"/>
                <w:lang w:val="en-US" w:eastAsia="zh-CN" w:bidi="ar-SA"/>
              </w:rPr>
              <w:t>可知，经</w:t>
            </w:r>
            <w:r>
              <w:rPr>
                <w:rFonts w:hint="eastAsia" w:cs="Times New Roman"/>
                <w:color w:val="auto"/>
                <w:kern w:val="0"/>
                <w:sz w:val="24"/>
                <w:szCs w:val="20"/>
                <w:highlight w:val="none"/>
                <w:lang w:val="en-US" w:eastAsia="zh-CN" w:bidi="ar-SA"/>
              </w:rPr>
              <w:t>洗手池沉淀</w:t>
            </w:r>
            <w:r>
              <w:rPr>
                <w:rFonts w:hint="default" w:ascii="Times New Roman" w:hAnsi="Times New Roman" w:eastAsia="宋体" w:cs="Times New Roman"/>
                <w:color w:val="auto"/>
                <w:kern w:val="0"/>
                <w:sz w:val="24"/>
                <w:szCs w:val="20"/>
                <w:highlight w:val="none"/>
                <w:lang w:val="zh-CN" w:eastAsia="zh-CN" w:bidi="ar-SA"/>
              </w:rPr>
              <w:t>处理后各污染物浓度约为</w:t>
            </w:r>
            <w:r>
              <w:rPr>
                <w:rFonts w:hint="default" w:ascii="Times New Roman" w:hAnsi="Times New Roman" w:eastAsia="宋体" w:cs="Times New Roman"/>
                <w:color w:val="auto"/>
                <w:kern w:val="0"/>
                <w:sz w:val="24"/>
                <w:szCs w:val="20"/>
                <w:highlight w:val="none"/>
                <w:lang w:val="en-US" w:eastAsia="zh-CN" w:bidi="ar-SA"/>
              </w:rPr>
              <w:t>B</w:t>
            </w:r>
            <w:r>
              <w:rPr>
                <w:rFonts w:hint="default" w:ascii="Times New Roman" w:hAnsi="Times New Roman" w:eastAsia="宋体" w:cs="Times New Roman"/>
                <w:color w:val="auto"/>
                <w:kern w:val="0"/>
                <w:sz w:val="24"/>
                <w:szCs w:val="20"/>
                <w:highlight w:val="none"/>
                <w:lang w:val="zh-CN" w:eastAsia="zh-CN" w:bidi="ar-SA"/>
              </w:rPr>
              <w:t>OD</w:t>
            </w:r>
            <w:r>
              <w:rPr>
                <w:rFonts w:hint="eastAsia" w:cs="Times New Roman"/>
                <w:color w:val="auto"/>
                <w:kern w:val="0"/>
                <w:sz w:val="24"/>
                <w:szCs w:val="20"/>
                <w:highlight w:val="none"/>
                <w:vertAlign w:val="subscript"/>
                <w:lang w:val="en-US" w:eastAsia="zh-CN" w:bidi="ar-SA"/>
              </w:rPr>
              <w:t>5</w:t>
            </w:r>
            <w:r>
              <w:rPr>
                <w:rFonts w:hint="eastAsia" w:cs="Times New Roman"/>
                <w:color w:val="auto"/>
                <w:kern w:val="0"/>
                <w:sz w:val="24"/>
                <w:szCs w:val="20"/>
                <w:highlight w:val="none"/>
                <w:lang w:val="en-US" w:eastAsia="zh-CN" w:bidi="ar-SA"/>
              </w:rPr>
              <w:t>7.5</w:t>
            </w:r>
            <w:r>
              <w:rPr>
                <w:rFonts w:hint="default" w:ascii="Times New Roman" w:hAnsi="Times New Roman" w:eastAsia="宋体" w:cs="Times New Roman"/>
                <w:color w:val="auto"/>
                <w:kern w:val="0"/>
                <w:sz w:val="24"/>
                <w:szCs w:val="20"/>
                <w:highlight w:val="none"/>
                <w:lang w:val="zh-CN" w:eastAsia="zh-CN" w:bidi="ar-SA"/>
              </w:rPr>
              <w:t>mg/L、氨氮</w:t>
            </w:r>
            <w:r>
              <w:rPr>
                <w:rFonts w:hint="eastAsia" w:cs="Times New Roman"/>
                <w:color w:val="auto"/>
                <w:kern w:val="0"/>
                <w:sz w:val="24"/>
                <w:szCs w:val="20"/>
                <w:highlight w:val="none"/>
                <w:lang w:val="en-US" w:eastAsia="zh-CN" w:bidi="ar-SA"/>
              </w:rPr>
              <w:t>6.58</w:t>
            </w:r>
            <w:r>
              <w:rPr>
                <w:rFonts w:hint="default" w:ascii="Times New Roman" w:hAnsi="Times New Roman" w:eastAsia="宋体" w:cs="Times New Roman"/>
                <w:color w:val="auto"/>
                <w:kern w:val="0"/>
                <w:sz w:val="24"/>
                <w:szCs w:val="20"/>
                <w:highlight w:val="none"/>
                <w:lang w:val="zh-CN" w:eastAsia="zh-CN" w:bidi="ar-SA"/>
              </w:rPr>
              <w:t>mg/L</w:t>
            </w:r>
            <w:r>
              <w:rPr>
                <w:rFonts w:hint="eastAsia" w:cs="Times New Roman"/>
                <w:color w:val="auto"/>
                <w:kern w:val="0"/>
                <w:sz w:val="24"/>
                <w:szCs w:val="20"/>
                <w:highlight w:val="none"/>
                <w:lang w:val="zh-CN" w:eastAsia="zh-CN" w:bidi="ar-SA"/>
              </w:rPr>
              <w:t>；</w:t>
            </w:r>
            <w:r>
              <w:rPr>
                <w:rFonts w:hint="default" w:cs="Times New Roman"/>
                <w:color w:val="auto"/>
                <w:kern w:val="0"/>
                <w:sz w:val="24"/>
                <w:szCs w:val="20"/>
                <w:highlight w:val="none"/>
                <w:lang w:val="zh-CN" w:eastAsia="zh-CN"/>
              </w:rPr>
              <w:t>根据《城市污水回用技术手册》（金兆丰、徐竟成等编著，化学工业出版社，2004年版），我国城市生活污水水质统计数据中，</w:t>
            </w:r>
            <w:r>
              <w:rPr>
                <w:color w:val="auto"/>
                <w:sz w:val="24"/>
                <w:highlight w:val="none"/>
                <w:lang w:val="zh-CN"/>
              </w:rPr>
              <w:t>SS为200~350mg/L</w:t>
            </w:r>
            <w:r>
              <w:rPr>
                <w:rFonts w:hint="eastAsia" w:cs="Times New Roman"/>
                <w:color w:val="auto"/>
                <w:kern w:val="0"/>
                <w:sz w:val="24"/>
                <w:szCs w:val="20"/>
                <w:highlight w:val="none"/>
                <w:lang w:val="zh-CN" w:eastAsia="zh-CN"/>
              </w:rPr>
              <w:t>。本项目废水主要为洗手废水，水质简单，</w:t>
            </w:r>
            <w:r>
              <w:rPr>
                <w:color w:val="auto"/>
                <w:sz w:val="24"/>
                <w:highlight w:val="none"/>
                <w:lang w:val="zh-CN"/>
              </w:rPr>
              <w:t>本环评采用水质统计数据中</w:t>
            </w:r>
            <w:r>
              <w:rPr>
                <w:rFonts w:hint="eastAsia"/>
                <w:color w:val="auto"/>
                <w:sz w:val="24"/>
                <w:highlight w:val="none"/>
                <w:lang w:val="zh-CN"/>
              </w:rPr>
              <w:t>最小</w:t>
            </w:r>
            <w:r>
              <w:rPr>
                <w:color w:val="auto"/>
                <w:sz w:val="24"/>
                <w:highlight w:val="none"/>
                <w:lang w:val="zh-CN"/>
              </w:rPr>
              <w:t>浓度值进行</w:t>
            </w:r>
            <w:r>
              <w:rPr>
                <w:rFonts w:hint="eastAsia"/>
                <w:color w:val="auto"/>
                <w:sz w:val="24"/>
                <w:highlight w:val="none"/>
                <w:lang w:val="zh-CN"/>
              </w:rPr>
              <w:t>洗手</w:t>
            </w:r>
            <w:r>
              <w:rPr>
                <w:color w:val="auto"/>
                <w:sz w:val="24"/>
                <w:highlight w:val="none"/>
                <w:lang w:val="zh-CN"/>
              </w:rPr>
              <w:t>污水水质进行预测。</w:t>
            </w:r>
            <w:r>
              <w:rPr>
                <w:rFonts w:hint="eastAsia" w:cs="Times New Roman"/>
                <w:color w:val="auto"/>
                <w:kern w:val="0"/>
                <w:sz w:val="24"/>
                <w:szCs w:val="20"/>
                <w:highlight w:val="none"/>
                <w:lang w:val="zh-CN" w:eastAsia="zh-CN"/>
              </w:rPr>
              <w:t>即洗手</w:t>
            </w:r>
            <w:r>
              <w:rPr>
                <w:rFonts w:ascii="Times New Roman" w:hAnsi="Times New Roman"/>
                <w:color w:val="auto"/>
                <w:sz w:val="24"/>
                <w:szCs w:val="24"/>
                <w:highlight w:val="none"/>
              </w:rPr>
              <w:t>废水中污染物产生浓度：BOD</w:t>
            </w:r>
            <w:r>
              <w:rPr>
                <w:rFonts w:hint="eastAsia"/>
                <w:color w:val="auto"/>
                <w:sz w:val="24"/>
                <w:szCs w:val="24"/>
                <w:highlight w:val="none"/>
                <w:vertAlign w:val="subscript"/>
                <w:lang w:val="en-US" w:eastAsia="zh-CN"/>
              </w:rPr>
              <w:t>5</w:t>
            </w:r>
            <w:r>
              <w:rPr>
                <w:rFonts w:hint="eastAsia" w:ascii="Times New Roman" w:hAnsi="Times New Roman"/>
                <w:color w:val="auto"/>
                <w:sz w:val="24"/>
                <w:szCs w:val="24"/>
                <w:highlight w:val="none"/>
              </w:rPr>
              <w:t>：</w:t>
            </w:r>
            <w:r>
              <w:rPr>
                <w:rFonts w:hint="eastAsia"/>
                <w:color w:val="auto"/>
                <w:sz w:val="24"/>
                <w:szCs w:val="24"/>
                <w:highlight w:val="none"/>
                <w:lang w:val="en-US" w:eastAsia="zh-CN"/>
              </w:rPr>
              <w:t>7.5</w:t>
            </w:r>
            <w:r>
              <w:rPr>
                <w:rFonts w:ascii="Times New Roman" w:hAnsi="Times New Roman"/>
                <w:color w:val="auto"/>
                <w:sz w:val="24"/>
                <w:szCs w:val="24"/>
                <w:highlight w:val="none"/>
              </w:rPr>
              <w:t>mg/L，氨氮</w:t>
            </w:r>
            <w:r>
              <w:rPr>
                <w:rFonts w:hint="eastAsia" w:ascii="Times New Roman" w:hAnsi="Times New Roman"/>
                <w:color w:val="auto"/>
                <w:sz w:val="24"/>
                <w:szCs w:val="24"/>
                <w:highlight w:val="none"/>
              </w:rPr>
              <w:t>：</w:t>
            </w:r>
            <w:r>
              <w:rPr>
                <w:rFonts w:hint="eastAsia"/>
                <w:color w:val="auto"/>
                <w:sz w:val="24"/>
                <w:szCs w:val="24"/>
                <w:highlight w:val="none"/>
                <w:lang w:val="en-US" w:eastAsia="zh-CN"/>
              </w:rPr>
              <w:t>6.58</w:t>
            </w:r>
            <w:r>
              <w:rPr>
                <w:rFonts w:ascii="Times New Roman" w:hAnsi="Times New Roman"/>
                <w:color w:val="auto"/>
                <w:sz w:val="24"/>
                <w:szCs w:val="24"/>
                <w:highlight w:val="none"/>
              </w:rPr>
              <w:t>mg/L</w:t>
            </w:r>
            <w:r>
              <w:rPr>
                <w:rFonts w:hint="eastAsia"/>
                <w:color w:val="auto"/>
                <w:sz w:val="24"/>
                <w:szCs w:val="24"/>
                <w:highlight w:val="none"/>
                <w:lang w:eastAsia="zh-CN"/>
              </w:rPr>
              <w:t>，</w:t>
            </w:r>
            <w:r>
              <w:rPr>
                <w:color w:val="auto"/>
                <w:sz w:val="24"/>
                <w:highlight w:val="none"/>
                <w:lang w:val="zh-CN"/>
              </w:rPr>
              <w:t>SS</w:t>
            </w:r>
            <w:r>
              <w:rPr>
                <w:rFonts w:hint="eastAsia"/>
                <w:color w:val="auto"/>
                <w:sz w:val="24"/>
                <w:highlight w:val="none"/>
                <w:lang w:val="zh-CN"/>
              </w:rPr>
              <w:t>：</w:t>
            </w:r>
            <w:r>
              <w:rPr>
                <w:color w:val="auto"/>
                <w:sz w:val="24"/>
                <w:highlight w:val="none"/>
                <w:lang w:val="zh-CN"/>
              </w:rPr>
              <w:t>200mg/L</w:t>
            </w:r>
            <w:r>
              <w:rPr>
                <w:rFonts w:hint="eastAsia"/>
                <w:color w:val="auto"/>
                <w:sz w:val="24"/>
                <w:highlight w:val="none"/>
                <w:lang w:val="zh-CN"/>
              </w:rPr>
              <w:t>。</w:t>
            </w:r>
          </w:p>
          <w:p>
            <w:pPr>
              <w:pStyle w:val="5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扩建完成后，全厂办公生活废水产排情况统计见下表。</w:t>
            </w:r>
          </w:p>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lang w:val="en-US" w:eastAsia="zh-CN"/>
              </w:rPr>
            </w:pPr>
            <w:r>
              <w:rPr>
                <w:rFonts w:hint="default" w:ascii="Times New Roman" w:hAnsi="Times New Roman" w:eastAsia="宋体" w:cs="Times New Roman"/>
                <w:b/>
                <w:bCs w:val="0"/>
                <w:color w:val="auto"/>
                <w:spacing w:val="-10"/>
                <w:sz w:val="21"/>
                <w:szCs w:val="21"/>
                <w:highlight w:val="none"/>
                <w:lang w:val="en-US" w:eastAsia="zh-CN"/>
              </w:rPr>
              <w:t>表4-</w:t>
            </w:r>
            <w:r>
              <w:rPr>
                <w:rFonts w:hint="eastAsia" w:cs="Times New Roman"/>
                <w:b/>
                <w:bCs w:val="0"/>
                <w:color w:val="auto"/>
                <w:spacing w:val="-10"/>
                <w:sz w:val="21"/>
                <w:szCs w:val="21"/>
                <w:highlight w:val="none"/>
                <w:lang w:val="en-US" w:eastAsia="zh-CN"/>
              </w:rPr>
              <w:t>11</w:t>
            </w:r>
            <w:r>
              <w:rPr>
                <w:rFonts w:hint="default" w:ascii="Times New Roman" w:hAnsi="Times New Roman" w:eastAsia="宋体" w:cs="Times New Roman"/>
                <w:b/>
                <w:bCs w:val="0"/>
                <w:color w:val="auto"/>
                <w:spacing w:val="-10"/>
                <w:sz w:val="21"/>
                <w:szCs w:val="21"/>
                <w:highlight w:val="none"/>
                <w:lang w:val="en-US" w:eastAsia="zh-CN"/>
              </w:rPr>
              <w:t xml:space="preserve">  </w:t>
            </w:r>
            <w:r>
              <w:rPr>
                <w:rFonts w:hint="eastAsia" w:ascii="Times New Roman" w:hAnsi="Times New Roman" w:eastAsia="宋体" w:cs="Times New Roman"/>
                <w:b/>
                <w:bCs w:val="0"/>
                <w:color w:val="auto"/>
                <w:spacing w:val="-10"/>
                <w:sz w:val="21"/>
                <w:szCs w:val="21"/>
                <w:highlight w:val="none"/>
                <w:lang w:val="en-US" w:eastAsia="zh-CN"/>
              </w:rPr>
              <w:t>全厂</w:t>
            </w:r>
            <w:r>
              <w:rPr>
                <w:rFonts w:hint="eastAsia" w:cs="Times New Roman"/>
                <w:b/>
                <w:bCs w:val="0"/>
                <w:color w:val="auto"/>
                <w:spacing w:val="-10"/>
                <w:sz w:val="21"/>
                <w:szCs w:val="21"/>
                <w:highlight w:val="none"/>
                <w:lang w:val="en-US" w:eastAsia="zh-CN"/>
              </w:rPr>
              <w:t>废水产</w:t>
            </w:r>
            <w:r>
              <w:rPr>
                <w:rFonts w:hint="default" w:ascii="Times New Roman" w:hAnsi="Times New Roman" w:eastAsia="宋体" w:cs="Times New Roman"/>
                <w:b/>
                <w:bCs w:val="0"/>
                <w:color w:val="auto"/>
                <w:spacing w:val="-10"/>
                <w:sz w:val="21"/>
                <w:szCs w:val="21"/>
                <w:highlight w:val="none"/>
                <w:lang w:val="en-US" w:eastAsia="zh-CN"/>
              </w:rPr>
              <w:t>排情况</w:t>
            </w:r>
            <w:r>
              <w:rPr>
                <w:rFonts w:hint="eastAsia" w:cs="Times New Roman"/>
                <w:b/>
                <w:bCs w:val="0"/>
                <w:color w:val="auto"/>
                <w:spacing w:val="-10"/>
                <w:sz w:val="21"/>
                <w:szCs w:val="21"/>
                <w:highlight w:val="none"/>
                <w:lang w:val="en-US" w:eastAsia="zh-CN"/>
              </w:rPr>
              <w:t>统计表</w:t>
            </w:r>
          </w:p>
          <w:tbl>
            <w:tblPr>
              <w:tblStyle w:val="23"/>
              <w:tblW w:w="8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416"/>
              <w:gridCol w:w="1367"/>
              <w:gridCol w:w="2110"/>
              <w:gridCol w:w="1825"/>
              <w:gridCol w:w="10"/>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trPr>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产污排污环节</w:t>
                  </w:r>
                </w:p>
              </w:tc>
              <w:tc>
                <w:tcPr>
                  <w:tcW w:w="5781" w:type="dxa"/>
                  <w:gridSpan w:val="4"/>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bCs/>
                      <w:color w:val="auto"/>
                      <w:spacing w:val="-10"/>
                      <w:szCs w:val="21"/>
                      <w:highlight w:val="none"/>
                    </w:rPr>
                  </w:pPr>
                  <w:r>
                    <w:rPr>
                      <w:rFonts w:hint="eastAsia" w:cs="Times New Roman"/>
                      <w:b w:val="0"/>
                      <w:bCs/>
                      <w:color w:val="auto"/>
                      <w:spacing w:val="-10"/>
                      <w:sz w:val="21"/>
                      <w:szCs w:val="21"/>
                      <w:highlight w:val="none"/>
                      <w:vertAlign w:val="baseline"/>
                      <w:lang w:val="en-US" w:eastAsia="zh-CN"/>
                    </w:rPr>
                    <w:t>洗手废水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733" w:type="dxa"/>
                  <w:gridSpan w:val="3"/>
                  <w:vAlign w:val="center"/>
                </w:tcPr>
                <w:p>
                  <w:pPr>
                    <w:adjustRightInd w:val="0"/>
                    <w:snapToGrid w:val="0"/>
                    <w:jc w:val="center"/>
                    <w:rPr>
                      <w:b/>
                      <w:color w:val="auto"/>
                      <w:spacing w:val="-10"/>
                      <w:szCs w:val="21"/>
                      <w:highlight w:val="none"/>
                    </w:rPr>
                  </w:pPr>
                  <w:r>
                    <w:rPr>
                      <w:rFonts w:hint="eastAsia"/>
                      <w:b/>
                      <w:color w:val="auto"/>
                      <w:spacing w:val="-10"/>
                      <w:szCs w:val="21"/>
                      <w:highlight w:val="none"/>
                    </w:rPr>
                    <w:t>排放量（</w:t>
                  </w:r>
                  <w:r>
                    <w:rPr>
                      <w:b/>
                      <w:color w:val="auto"/>
                      <w:szCs w:val="21"/>
                      <w:highlight w:val="none"/>
                      <w:lang w:val="zh-CN" w:bidi="ar"/>
                    </w:rPr>
                    <w:t>m</w:t>
                  </w:r>
                  <w:r>
                    <w:rPr>
                      <w:b/>
                      <w:color w:val="auto"/>
                      <w:szCs w:val="21"/>
                      <w:highlight w:val="none"/>
                      <w:vertAlign w:val="superscript"/>
                      <w:lang w:val="zh-CN" w:bidi="ar"/>
                    </w:rPr>
                    <w:t>3</w:t>
                  </w:r>
                  <w:r>
                    <w:rPr>
                      <w:b/>
                      <w:color w:val="auto"/>
                      <w:szCs w:val="21"/>
                      <w:highlight w:val="none"/>
                      <w:lang w:val="zh-CN" w:bidi="ar"/>
                    </w:rPr>
                    <w:t>/a</w:t>
                  </w:r>
                  <w:r>
                    <w:rPr>
                      <w:rFonts w:hint="eastAsia"/>
                      <w:b/>
                      <w:color w:val="auto"/>
                      <w:spacing w:val="-10"/>
                      <w:szCs w:val="21"/>
                      <w:highlight w:val="none"/>
                    </w:rPr>
                    <w:t>）</w:t>
                  </w:r>
                </w:p>
              </w:tc>
              <w:tc>
                <w:tcPr>
                  <w:tcW w:w="5781" w:type="dxa"/>
                  <w:gridSpan w:val="4"/>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bCs/>
                      <w:color w:val="auto"/>
                      <w:spacing w:val="-10"/>
                      <w:szCs w:val="21"/>
                      <w:highlight w:val="none"/>
                      <w:lang w:val="en-US"/>
                    </w:rPr>
                  </w:pPr>
                  <w:r>
                    <w:rPr>
                      <w:rFonts w:hint="eastAsia" w:cs="Times New Roman"/>
                      <w:b w:val="0"/>
                      <w:bCs/>
                      <w:color w:val="auto"/>
                      <w:spacing w:val="-10"/>
                      <w:sz w:val="21"/>
                      <w:szCs w:val="21"/>
                      <w:highlight w:val="none"/>
                      <w:vertAlign w:val="baseline"/>
                      <w:lang w:val="en-US" w:eastAsia="zh-CN"/>
                    </w:rPr>
                    <w:t>261.36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污染物种类</w:t>
                  </w:r>
                </w:p>
              </w:tc>
              <w:tc>
                <w:tcPr>
                  <w:tcW w:w="211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bCs/>
                      <w:color w:val="auto"/>
                      <w:spacing w:val="-10"/>
                      <w:szCs w:val="21"/>
                      <w:highlight w:val="none"/>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1825"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bCs/>
                      <w:color w:val="auto"/>
                      <w:spacing w:val="-10"/>
                      <w:szCs w:val="21"/>
                      <w:highlight w:val="none"/>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1846" w:type="dxa"/>
                  <w:gridSpan w:val="2"/>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污染物产生量</w:t>
                  </w:r>
                  <w:r>
                    <w:rPr>
                      <w:rFonts w:hint="eastAsia"/>
                      <w:b/>
                      <w:color w:val="auto"/>
                      <w:spacing w:val="-10"/>
                      <w:szCs w:val="21"/>
                      <w:highlight w:val="none"/>
                    </w:rPr>
                    <w:t>（t/a）</w:t>
                  </w:r>
                </w:p>
              </w:tc>
              <w:tc>
                <w:tcPr>
                  <w:tcW w:w="211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eastAsia="宋体"/>
                      <w:bCs/>
                      <w:color w:val="auto"/>
                      <w:spacing w:val="-10"/>
                      <w:szCs w:val="21"/>
                      <w:highlight w:val="none"/>
                      <w:lang w:val="en-US" w:eastAsia="zh-CN"/>
                    </w:rPr>
                  </w:pPr>
                  <w:r>
                    <w:rPr>
                      <w:rFonts w:hint="eastAsia"/>
                      <w:bCs/>
                      <w:color w:val="auto"/>
                      <w:spacing w:val="-10"/>
                      <w:szCs w:val="21"/>
                      <w:highlight w:val="none"/>
                      <w:lang w:val="en-US" w:eastAsia="zh-CN"/>
                    </w:rPr>
                    <w:t>0.00196</w:t>
                  </w:r>
                </w:p>
              </w:tc>
              <w:tc>
                <w:tcPr>
                  <w:tcW w:w="1825"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eastAsia="宋体"/>
                      <w:bCs/>
                      <w:color w:val="auto"/>
                      <w:spacing w:val="-10"/>
                      <w:szCs w:val="21"/>
                      <w:highlight w:val="none"/>
                      <w:lang w:val="en-US" w:eastAsia="zh-CN"/>
                    </w:rPr>
                  </w:pPr>
                  <w:r>
                    <w:rPr>
                      <w:rFonts w:hint="eastAsia"/>
                      <w:bCs/>
                      <w:color w:val="auto"/>
                      <w:spacing w:val="-10"/>
                      <w:szCs w:val="21"/>
                      <w:highlight w:val="none"/>
                      <w:lang w:val="en-US" w:eastAsia="zh-CN"/>
                    </w:rPr>
                    <w:t>0.00172</w:t>
                  </w:r>
                </w:p>
              </w:tc>
              <w:tc>
                <w:tcPr>
                  <w:tcW w:w="1846" w:type="dxa"/>
                  <w:gridSpan w:val="2"/>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kern w:val="2"/>
                      <w:sz w:val="21"/>
                      <w:szCs w:val="21"/>
                      <w:highlight w:val="none"/>
                      <w:vertAlign w:val="baseline"/>
                      <w:lang w:val="en-US" w:eastAsia="zh-CN" w:bidi="ar-SA"/>
                    </w:rPr>
                  </w:pPr>
                  <w:r>
                    <w:rPr>
                      <w:rFonts w:hint="eastAsia" w:cs="Times New Roman"/>
                      <w:b w:val="0"/>
                      <w:bCs/>
                      <w:color w:val="auto"/>
                      <w:spacing w:val="-10"/>
                      <w:kern w:val="2"/>
                      <w:sz w:val="21"/>
                      <w:szCs w:val="21"/>
                      <w:highlight w:val="none"/>
                      <w:vertAlign w:val="baseline"/>
                      <w:lang w:val="en-US" w:eastAsia="zh-CN" w:bidi="ar-SA"/>
                    </w:rPr>
                    <w:t>0.05227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污染物产生浓度</w:t>
                  </w:r>
                  <w:r>
                    <w:rPr>
                      <w:rFonts w:hint="eastAsia"/>
                      <w:b/>
                      <w:color w:val="auto"/>
                      <w:spacing w:val="-10"/>
                      <w:szCs w:val="21"/>
                      <w:highlight w:val="none"/>
                    </w:rPr>
                    <w:t>（</w:t>
                  </w:r>
                  <w:r>
                    <w:rPr>
                      <w:b/>
                      <w:color w:val="auto"/>
                      <w:szCs w:val="21"/>
                      <w:highlight w:val="none"/>
                      <w:lang w:bidi="ar"/>
                    </w:rPr>
                    <w:t>mg/L</w:t>
                  </w:r>
                  <w:r>
                    <w:rPr>
                      <w:rFonts w:hint="eastAsia"/>
                      <w:b/>
                      <w:color w:val="auto"/>
                      <w:spacing w:val="-10"/>
                      <w:szCs w:val="21"/>
                      <w:highlight w:val="none"/>
                    </w:rPr>
                    <w:t>）</w:t>
                  </w:r>
                </w:p>
              </w:tc>
              <w:tc>
                <w:tcPr>
                  <w:tcW w:w="211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ascii="Times New Roman" w:hAnsi="Times New Roman" w:eastAsia="宋体" w:cs="Times New Roman"/>
                      <w:bCs/>
                      <w:color w:val="auto"/>
                      <w:spacing w:val="-10"/>
                      <w:kern w:val="2"/>
                      <w:sz w:val="21"/>
                      <w:szCs w:val="21"/>
                      <w:highlight w:val="none"/>
                      <w:lang w:val="en-US" w:eastAsia="zh-CN" w:bidi="ar-SA"/>
                    </w:rPr>
                  </w:pPr>
                  <w:r>
                    <w:rPr>
                      <w:rFonts w:hint="eastAsia" w:cs="Times New Roman"/>
                      <w:b w:val="0"/>
                      <w:bCs/>
                      <w:color w:val="auto"/>
                      <w:spacing w:val="-10"/>
                      <w:sz w:val="21"/>
                      <w:szCs w:val="21"/>
                      <w:highlight w:val="none"/>
                      <w:vertAlign w:val="baseline"/>
                      <w:lang w:val="en-US" w:eastAsia="zh-CN"/>
                    </w:rPr>
                    <w:t>7.5</w:t>
                  </w:r>
                </w:p>
              </w:tc>
              <w:tc>
                <w:tcPr>
                  <w:tcW w:w="1825"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ascii="Times New Roman" w:hAnsi="Times New Roman" w:eastAsia="宋体" w:cs="Times New Roman"/>
                      <w:bCs/>
                      <w:color w:val="auto"/>
                      <w:spacing w:val="-10"/>
                      <w:kern w:val="2"/>
                      <w:sz w:val="21"/>
                      <w:szCs w:val="21"/>
                      <w:highlight w:val="none"/>
                      <w:lang w:val="en-US" w:eastAsia="zh-CN" w:bidi="ar-SA"/>
                    </w:rPr>
                  </w:pPr>
                  <w:r>
                    <w:rPr>
                      <w:rFonts w:hint="eastAsia" w:cs="Times New Roman"/>
                      <w:b w:val="0"/>
                      <w:bCs/>
                      <w:color w:val="auto"/>
                      <w:spacing w:val="-10"/>
                      <w:sz w:val="21"/>
                      <w:szCs w:val="21"/>
                      <w:highlight w:val="none"/>
                      <w:vertAlign w:val="baseline"/>
                      <w:lang w:val="en-US" w:eastAsia="zh-CN"/>
                    </w:rPr>
                    <w:t>6.58</w:t>
                  </w:r>
                </w:p>
              </w:tc>
              <w:tc>
                <w:tcPr>
                  <w:tcW w:w="1846" w:type="dxa"/>
                  <w:gridSpan w:val="2"/>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排放形式</w:t>
                  </w:r>
                </w:p>
              </w:tc>
              <w:tc>
                <w:tcPr>
                  <w:tcW w:w="5781" w:type="dxa"/>
                  <w:gridSpan w:val="4"/>
                  <w:vAlign w:val="center"/>
                </w:tcPr>
                <w:p>
                  <w:pPr>
                    <w:adjustRightInd w:val="0"/>
                    <w:snapToGrid w:val="0"/>
                    <w:jc w:val="center"/>
                    <w:rPr>
                      <w:rFonts w:hint="eastAsia" w:eastAsia="宋体"/>
                      <w:bCs/>
                      <w:color w:val="auto"/>
                      <w:spacing w:val="-10"/>
                      <w:szCs w:val="21"/>
                      <w:highlight w:val="none"/>
                      <w:lang w:eastAsia="zh-CN"/>
                    </w:rPr>
                  </w:pPr>
                  <w:r>
                    <w:rPr>
                      <w:rFonts w:hint="eastAsia"/>
                      <w:bCs/>
                      <w:color w:val="auto"/>
                      <w:spacing w:val="-10"/>
                      <w:szCs w:val="21"/>
                      <w:highlight w:val="none"/>
                      <w:lang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Merge w:val="restart"/>
                  <w:vAlign w:val="center"/>
                </w:tcPr>
                <w:p>
                  <w:pPr>
                    <w:adjustRightInd w:val="0"/>
                    <w:snapToGrid w:val="0"/>
                    <w:jc w:val="center"/>
                    <w:rPr>
                      <w:b/>
                      <w:color w:val="auto"/>
                      <w:spacing w:val="-10"/>
                      <w:szCs w:val="21"/>
                      <w:highlight w:val="none"/>
                    </w:rPr>
                  </w:pPr>
                  <w:r>
                    <w:rPr>
                      <w:b/>
                      <w:color w:val="auto"/>
                      <w:spacing w:val="-10"/>
                      <w:szCs w:val="21"/>
                      <w:highlight w:val="none"/>
                    </w:rPr>
                    <w:t>治理设施</w:t>
                  </w:r>
                </w:p>
              </w:tc>
              <w:tc>
                <w:tcPr>
                  <w:tcW w:w="1783" w:type="dxa"/>
                  <w:gridSpan w:val="2"/>
                  <w:vAlign w:val="center"/>
                </w:tcPr>
                <w:p>
                  <w:pPr>
                    <w:adjustRightInd w:val="0"/>
                    <w:snapToGrid w:val="0"/>
                    <w:jc w:val="center"/>
                    <w:rPr>
                      <w:b/>
                      <w:color w:val="auto"/>
                      <w:spacing w:val="-10"/>
                      <w:szCs w:val="21"/>
                      <w:highlight w:val="none"/>
                    </w:rPr>
                  </w:pPr>
                  <w:r>
                    <w:rPr>
                      <w:b/>
                      <w:color w:val="auto"/>
                      <w:spacing w:val="-10"/>
                      <w:szCs w:val="21"/>
                      <w:highlight w:val="none"/>
                    </w:rPr>
                    <w:t>处理能力</w:t>
                  </w:r>
                </w:p>
              </w:tc>
              <w:tc>
                <w:tcPr>
                  <w:tcW w:w="5781" w:type="dxa"/>
                  <w:gridSpan w:val="4"/>
                  <w:vAlign w:val="center"/>
                </w:tcPr>
                <w:p>
                  <w:pPr>
                    <w:adjustRightInd w:val="0"/>
                    <w:snapToGrid w:val="0"/>
                    <w:jc w:val="center"/>
                    <w:rPr>
                      <w:color w:val="auto"/>
                      <w:highlight w:val="none"/>
                    </w:rPr>
                  </w:pP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Merge w:val="continue"/>
                  <w:vAlign w:val="center"/>
                </w:tcPr>
                <w:p>
                  <w:pPr>
                    <w:adjustRightInd w:val="0"/>
                    <w:snapToGrid w:val="0"/>
                    <w:jc w:val="center"/>
                    <w:rPr>
                      <w:b/>
                      <w:color w:val="auto"/>
                      <w:spacing w:val="-10"/>
                      <w:szCs w:val="21"/>
                      <w:highlight w:val="none"/>
                    </w:rPr>
                  </w:pPr>
                </w:p>
              </w:tc>
              <w:tc>
                <w:tcPr>
                  <w:tcW w:w="1783" w:type="dxa"/>
                  <w:gridSpan w:val="2"/>
                  <w:vAlign w:val="center"/>
                </w:tcPr>
                <w:p>
                  <w:pPr>
                    <w:adjustRightInd w:val="0"/>
                    <w:snapToGrid w:val="0"/>
                    <w:jc w:val="center"/>
                    <w:rPr>
                      <w:b/>
                      <w:color w:val="auto"/>
                      <w:spacing w:val="-10"/>
                      <w:szCs w:val="21"/>
                      <w:highlight w:val="none"/>
                    </w:rPr>
                  </w:pPr>
                  <w:r>
                    <w:rPr>
                      <w:b/>
                      <w:color w:val="auto"/>
                      <w:spacing w:val="-10"/>
                      <w:szCs w:val="21"/>
                      <w:highlight w:val="none"/>
                    </w:rPr>
                    <w:t>收集效率</w:t>
                  </w:r>
                  <w:r>
                    <w:rPr>
                      <w:rFonts w:hint="eastAsia"/>
                      <w:b/>
                      <w:color w:val="auto"/>
                      <w:spacing w:val="-10"/>
                      <w:szCs w:val="21"/>
                      <w:highlight w:val="none"/>
                    </w:rPr>
                    <w:t>（%）</w:t>
                  </w:r>
                </w:p>
              </w:tc>
              <w:tc>
                <w:tcPr>
                  <w:tcW w:w="5781" w:type="dxa"/>
                  <w:gridSpan w:val="4"/>
                  <w:vAlign w:val="center"/>
                </w:tcPr>
                <w:p>
                  <w:pPr>
                    <w:adjustRightInd w:val="0"/>
                    <w:snapToGrid w:val="0"/>
                    <w:jc w:val="center"/>
                    <w:rPr>
                      <w:bCs/>
                      <w:color w:val="auto"/>
                      <w:spacing w:val="-10"/>
                      <w:szCs w:val="21"/>
                      <w:highlight w:val="none"/>
                    </w:rPr>
                  </w:pPr>
                  <w:r>
                    <w:rPr>
                      <w:bCs/>
                      <w:color w:val="auto"/>
                      <w:spacing w:val="-1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950" w:type="dxa"/>
                  <w:vMerge w:val="continue"/>
                  <w:vAlign w:val="center"/>
                </w:tcPr>
                <w:p>
                  <w:pPr>
                    <w:adjustRightInd w:val="0"/>
                    <w:snapToGrid w:val="0"/>
                    <w:jc w:val="center"/>
                    <w:rPr>
                      <w:b/>
                      <w:color w:val="auto"/>
                      <w:spacing w:val="-10"/>
                      <w:szCs w:val="21"/>
                      <w:highlight w:val="none"/>
                    </w:rPr>
                  </w:pPr>
                </w:p>
              </w:tc>
              <w:tc>
                <w:tcPr>
                  <w:tcW w:w="1783" w:type="dxa"/>
                  <w:gridSpan w:val="2"/>
                  <w:vAlign w:val="center"/>
                </w:tcPr>
                <w:p>
                  <w:pPr>
                    <w:adjustRightInd w:val="0"/>
                    <w:snapToGrid w:val="0"/>
                    <w:jc w:val="center"/>
                    <w:rPr>
                      <w:b/>
                      <w:color w:val="auto"/>
                      <w:spacing w:val="-10"/>
                      <w:szCs w:val="21"/>
                      <w:highlight w:val="none"/>
                    </w:rPr>
                  </w:pPr>
                  <w:r>
                    <w:rPr>
                      <w:b/>
                      <w:color w:val="auto"/>
                      <w:spacing w:val="-10"/>
                      <w:szCs w:val="21"/>
                      <w:highlight w:val="none"/>
                    </w:rPr>
                    <w:t>治理工艺</w:t>
                  </w:r>
                </w:p>
              </w:tc>
              <w:tc>
                <w:tcPr>
                  <w:tcW w:w="5781" w:type="dxa"/>
                  <w:gridSpan w:val="4"/>
                  <w:vAlign w:val="center"/>
                </w:tcPr>
                <w:p>
                  <w:pPr>
                    <w:pStyle w:val="9"/>
                    <w:spacing w:after="0"/>
                    <w:jc w:val="center"/>
                    <w:rPr>
                      <w:color w:val="auto"/>
                      <w:highlight w:val="none"/>
                    </w:rPr>
                  </w:pPr>
                  <w:r>
                    <w:rPr>
                      <w:rFonts w:hint="eastAsia" w:cs="Times New Roman"/>
                      <w:color w:val="auto"/>
                      <w:kern w:val="0"/>
                      <w:sz w:val="21"/>
                      <w:szCs w:val="21"/>
                      <w:highlight w:val="none"/>
                      <w:lang w:val="zh-CN" w:eastAsia="zh-CN"/>
                    </w:rPr>
                    <w:t>洗手池沉淀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Merge w:val="continue"/>
                  <w:vAlign w:val="center"/>
                </w:tcPr>
                <w:p>
                  <w:pPr>
                    <w:adjustRightInd w:val="0"/>
                    <w:snapToGrid w:val="0"/>
                    <w:jc w:val="center"/>
                    <w:rPr>
                      <w:b/>
                      <w:color w:val="auto"/>
                      <w:spacing w:val="-10"/>
                      <w:szCs w:val="21"/>
                      <w:highlight w:val="none"/>
                    </w:rPr>
                  </w:pPr>
                </w:p>
              </w:tc>
              <w:tc>
                <w:tcPr>
                  <w:tcW w:w="1783" w:type="dxa"/>
                  <w:gridSpan w:val="2"/>
                  <w:vAlign w:val="center"/>
                </w:tcPr>
                <w:p>
                  <w:pPr>
                    <w:adjustRightInd w:val="0"/>
                    <w:snapToGrid w:val="0"/>
                    <w:jc w:val="center"/>
                    <w:rPr>
                      <w:b/>
                      <w:color w:val="auto"/>
                      <w:spacing w:val="-10"/>
                      <w:szCs w:val="21"/>
                      <w:highlight w:val="none"/>
                    </w:rPr>
                  </w:pPr>
                  <w:r>
                    <w:rPr>
                      <w:rFonts w:hint="eastAsia"/>
                      <w:b/>
                      <w:color w:val="auto"/>
                      <w:spacing w:val="-10"/>
                      <w:szCs w:val="21"/>
                      <w:highlight w:val="none"/>
                    </w:rPr>
                    <w:t>处理效率（%）</w:t>
                  </w:r>
                </w:p>
              </w:tc>
              <w:tc>
                <w:tcPr>
                  <w:tcW w:w="2110" w:type="dxa"/>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825" w:type="dxa"/>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846" w:type="dxa"/>
                  <w:gridSpan w:val="2"/>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Merge w:val="continue"/>
                  <w:vAlign w:val="center"/>
                </w:tcPr>
                <w:p>
                  <w:pPr>
                    <w:adjustRightInd w:val="0"/>
                    <w:snapToGrid w:val="0"/>
                    <w:jc w:val="center"/>
                    <w:rPr>
                      <w:b/>
                      <w:color w:val="auto"/>
                      <w:spacing w:val="-10"/>
                      <w:szCs w:val="21"/>
                      <w:highlight w:val="none"/>
                    </w:rPr>
                  </w:pPr>
                </w:p>
              </w:tc>
              <w:tc>
                <w:tcPr>
                  <w:tcW w:w="1783" w:type="dxa"/>
                  <w:gridSpan w:val="2"/>
                  <w:vAlign w:val="center"/>
                </w:tcPr>
                <w:p>
                  <w:pPr>
                    <w:adjustRightInd w:val="0"/>
                    <w:snapToGrid w:val="0"/>
                    <w:jc w:val="center"/>
                    <w:rPr>
                      <w:b/>
                      <w:color w:val="auto"/>
                      <w:spacing w:val="-10"/>
                      <w:szCs w:val="21"/>
                      <w:highlight w:val="none"/>
                    </w:rPr>
                  </w:pPr>
                  <w:r>
                    <w:rPr>
                      <w:b/>
                      <w:color w:val="auto"/>
                      <w:spacing w:val="-10"/>
                      <w:szCs w:val="21"/>
                      <w:highlight w:val="none"/>
                    </w:rPr>
                    <w:t>是否为可行技术</w:t>
                  </w:r>
                </w:p>
              </w:tc>
              <w:tc>
                <w:tcPr>
                  <w:tcW w:w="5781" w:type="dxa"/>
                  <w:gridSpan w:val="4"/>
                  <w:vAlign w:val="center"/>
                </w:tcPr>
                <w:p>
                  <w:pPr>
                    <w:adjustRightInd w:val="0"/>
                    <w:snapToGrid w:val="0"/>
                    <w:jc w:val="center"/>
                    <w:rPr>
                      <w:bCs/>
                      <w:color w:val="auto"/>
                      <w:spacing w:val="-10"/>
                      <w:szCs w:val="21"/>
                      <w:highlight w:val="none"/>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rFonts w:hint="eastAsia"/>
                      <w:b/>
                      <w:color w:val="auto"/>
                      <w:spacing w:val="-10"/>
                      <w:szCs w:val="21"/>
                      <w:highlight w:val="none"/>
                    </w:rPr>
                    <w:t>处理后</w:t>
                  </w:r>
                  <w:r>
                    <w:rPr>
                      <w:b/>
                      <w:color w:val="auto"/>
                      <w:spacing w:val="-10"/>
                      <w:szCs w:val="21"/>
                      <w:highlight w:val="none"/>
                    </w:rPr>
                    <w:t>量</w:t>
                  </w:r>
                  <w:r>
                    <w:rPr>
                      <w:rFonts w:hint="eastAsia"/>
                      <w:b/>
                      <w:color w:val="auto"/>
                      <w:spacing w:val="-10"/>
                      <w:szCs w:val="21"/>
                      <w:highlight w:val="none"/>
                    </w:rPr>
                    <w:t>（t/a）</w:t>
                  </w:r>
                </w:p>
              </w:tc>
              <w:tc>
                <w:tcPr>
                  <w:tcW w:w="211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eastAsia"/>
                      <w:bCs/>
                      <w:color w:val="auto"/>
                      <w:spacing w:val="-10"/>
                      <w:szCs w:val="21"/>
                      <w:highlight w:val="none"/>
                      <w:lang w:val="en-US" w:eastAsia="zh-CN"/>
                    </w:rPr>
                    <w:t>0.00196</w:t>
                  </w:r>
                </w:p>
              </w:tc>
              <w:tc>
                <w:tcPr>
                  <w:tcW w:w="1835" w:type="dxa"/>
                  <w:gridSpan w:val="2"/>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eastAsia"/>
                      <w:bCs/>
                      <w:color w:val="auto"/>
                      <w:spacing w:val="-10"/>
                      <w:szCs w:val="21"/>
                      <w:highlight w:val="none"/>
                      <w:lang w:val="en-US" w:eastAsia="zh-CN"/>
                    </w:rPr>
                    <w:t>0.00172</w:t>
                  </w:r>
                </w:p>
              </w:tc>
              <w:tc>
                <w:tcPr>
                  <w:tcW w:w="1836"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0.02091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rFonts w:hint="eastAsia"/>
                      <w:b/>
                      <w:color w:val="auto"/>
                      <w:spacing w:val="-10"/>
                      <w:szCs w:val="21"/>
                      <w:highlight w:val="none"/>
                    </w:rPr>
                    <w:t>处理后</w:t>
                  </w:r>
                  <w:r>
                    <w:rPr>
                      <w:b/>
                      <w:color w:val="auto"/>
                      <w:spacing w:val="-10"/>
                      <w:szCs w:val="21"/>
                      <w:highlight w:val="none"/>
                    </w:rPr>
                    <w:t>浓度</w:t>
                  </w:r>
                  <w:r>
                    <w:rPr>
                      <w:rFonts w:hint="eastAsia"/>
                      <w:b/>
                      <w:color w:val="auto"/>
                      <w:spacing w:val="-10"/>
                      <w:szCs w:val="21"/>
                      <w:highlight w:val="none"/>
                    </w:rPr>
                    <w:t>（</w:t>
                  </w:r>
                  <w:r>
                    <w:rPr>
                      <w:b/>
                      <w:color w:val="auto"/>
                      <w:szCs w:val="21"/>
                      <w:highlight w:val="none"/>
                      <w:lang w:bidi="ar"/>
                    </w:rPr>
                    <w:t>mg/L</w:t>
                  </w:r>
                  <w:r>
                    <w:rPr>
                      <w:rFonts w:hint="eastAsia"/>
                      <w:b/>
                      <w:color w:val="auto"/>
                      <w:spacing w:val="-10"/>
                      <w:szCs w:val="21"/>
                      <w:highlight w:val="none"/>
                    </w:rPr>
                    <w:t>）</w:t>
                  </w:r>
                </w:p>
              </w:tc>
              <w:tc>
                <w:tcPr>
                  <w:tcW w:w="211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bCs/>
                      <w:color w:val="auto"/>
                      <w:spacing w:val="-10"/>
                      <w:szCs w:val="21"/>
                      <w:highlight w:val="none"/>
                    </w:rPr>
                  </w:pPr>
                  <w:r>
                    <w:rPr>
                      <w:rFonts w:hint="eastAsia" w:cs="Times New Roman"/>
                      <w:b w:val="0"/>
                      <w:bCs/>
                      <w:color w:val="auto"/>
                      <w:spacing w:val="-10"/>
                      <w:sz w:val="21"/>
                      <w:szCs w:val="21"/>
                      <w:highlight w:val="none"/>
                      <w:vertAlign w:val="baseline"/>
                      <w:lang w:val="en-US" w:eastAsia="zh-CN"/>
                    </w:rPr>
                    <w:t>7.5</w:t>
                  </w:r>
                </w:p>
              </w:tc>
              <w:tc>
                <w:tcPr>
                  <w:tcW w:w="1835" w:type="dxa"/>
                  <w:gridSpan w:val="2"/>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bCs/>
                      <w:color w:val="auto"/>
                      <w:spacing w:val="-10"/>
                      <w:szCs w:val="21"/>
                      <w:highlight w:val="none"/>
                    </w:rPr>
                  </w:pPr>
                  <w:r>
                    <w:rPr>
                      <w:rFonts w:hint="eastAsia" w:cs="Times New Roman"/>
                      <w:b w:val="0"/>
                      <w:bCs/>
                      <w:color w:val="auto"/>
                      <w:spacing w:val="-10"/>
                      <w:sz w:val="21"/>
                      <w:szCs w:val="21"/>
                      <w:highlight w:val="none"/>
                      <w:vertAlign w:val="baseline"/>
                      <w:lang w:val="en-US" w:eastAsia="zh-CN"/>
                    </w:rPr>
                    <w:t>6.58</w:t>
                  </w:r>
                </w:p>
              </w:tc>
              <w:tc>
                <w:tcPr>
                  <w:tcW w:w="1836"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排放去向</w:t>
                  </w:r>
                </w:p>
              </w:tc>
              <w:tc>
                <w:tcPr>
                  <w:tcW w:w="5781" w:type="dxa"/>
                  <w:gridSpan w:val="4"/>
                  <w:vAlign w:val="center"/>
                </w:tcPr>
                <w:p>
                  <w:pPr>
                    <w:adjustRightInd w:val="0"/>
                    <w:snapToGrid w:val="0"/>
                    <w:jc w:val="center"/>
                    <w:rPr>
                      <w:bCs/>
                      <w:color w:val="auto"/>
                      <w:spacing w:val="-10"/>
                      <w:szCs w:val="21"/>
                      <w:highlight w:val="none"/>
                    </w:rPr>
                  </w:pPr>
                  <w:r>
                    <w:rPr>
                      <w:rFonts w:hint="eastAsia" w:ascii="Times New Roman" w:hAnsi="Times New Roman" w:eastAsia="宋体" w:cs="Times New Roman"/>
                      <w:b w:val="0"/>
                      <w:bCs/>
                      <w:color w:val="auto"/>
                      <w:spacing w:val="-10"/>
                      <w:sz w:val="21"/>
                      <w:szCs w:val="21"/>
                      <w:highlight w:val="none"/>
                      <w:vertAlign w:val="baseline"/>
                      <w:lang w:val="en-US" w:eastAsia="zh-CN"/>
                    </w:rPr>
                    <w:t>回用于</w:t>
                  </w:r>
                  <w:r>
                    <w:rPr>
                      <w:rFonts w:hint="default" w:ascii="Times New Roman" w:hAnsi="Times New Roman" w:eastAsia="宋体" w:cs="Times New Roman"/>
                      <w:b w:val="0"/>
                      <w:bCs/>
                      <w:color w:val="auto"/>
                      <w:spacing w:val="-10"/>
                      <w:sz w:val="21"/>
                      <w:szCs w:val="21"/>
                      <w:highlight w:val="none"/>
                      <w:vertAlign w:val="baseline"/>
                      <w:lang w:val="en-US" w:eastAsia="zh-CN"/>
                    </w:rPr>
                    <w:t>园区</w:t>
                  </w:r>
                  <w:r>
                    <w:rPr>
                      <w:rFonts w:hint="eastAsia" w:ascii="Times New Roman" w:hAnsi="Times New Roman" w:eastAsia="宋体" w:cs="Times New Roman"/>
                      <w:b w:val="0"/>
                      <w:bCs/>
                      <w:color w:val="auto"/>
                      <w:spacing w:val="-10"/>
                      <w:sz w:val="21"/>
                      <w:szCs w:val="21"/>
                      <w:highlight w:val="none"/>
                      <w:vertAlign w:val="baseline"/>
                      <w:lang w:val="en-US" w:eastAsia="zh-CN"/>
                    </w:rPr>
                    <w:t>外浇灌菜地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trPr>
              <w:tc>
                <w:tcPr>
                  <w:tcW w:w="2733" w:type="dxa"/>
                  <w:gridSpan w:val="3"/>
                  <w:vAlign w:val="center"/>
                </w:tcPr>
                <w:p>
                  <w:pPr>
                    <w:adjustRightInd w:val="0"/>
                    <w:snapToGrid w:val="0"/>
                    <w:jc w:val="center"/>
                    <w:rPr>
                      <w:b/>
                      <w:color w:val="auto"/>
                      <w:spacing w:val="-10"/>
                      <w:szCs w:val="21"/>
                      <w:highlight w:val="none"/>
                    </w:rPr>
                  </w:pPr>
                  <w:r>
                    <w:rPr>
                      <w:rFonts w:hint="eastAsia"/>
                      <w:b/>
                      <w:color w:val="auto"/>
                      <w:spacing w:val="-10"/>
                      <w:szCs w:val="21"/>
                      <w:highlight w:val="none"/>
                    </w:rPr>
                    <w:t>排放标准</w:t>
                  </w:r>
                </w:p>
              </w:tc>
              <w:tc>
                <w:tcPr>
                  <w:tcW w:w="5781" w:type="dxa"/>
                  <w:gridSpan w:val="4"/>
                  <w:vAlign w:val="center"/>
                </w:tcPr>
                <w:p>
                  <w:pPr>
                    <w:adjustRightInd w:val="0"/>
                    <w:snapToGrid w:val="0"/>
                    <w:jc w:val="center"/>
                    <w:rPr>
                      <w:bCs/>
                      <w:color w:val="auto"/>
                      <w:spacing w:val="-10"/>
                      <w:szCs w:val="21"/>
                      <w:highlight w:val="none"/>
                    </w:rPr>
                  </w:pPr>
                  <w:r>
                    <w:rPr>
                      <w:rFonts w:hint="default" w:ascii="Times New Roman" w:hAnsi="Times New Roman" w:eastAsia="宋体" w:cs="Times New Roman"/>
                      <w:bCs/>
                      <w:color w:val="auto"/>
                      <w:spacing w:val="-10"/>
                      <w:szCs w:val="21"/>
                      <w:highlight w:val="none"/>
                      <w:lang w:val="zh-CN"/>
                    </w:rPr>
                    <w:t>《城市污水再生利用城市杂用水水质》（GB/T18920-20</w:t>
                  </w:r>
                  <w:r>
                    <w:rPr>
                      <w:rFonts w:hint="eastAsia" w:ascii="Times New Roman" w:hAnsi="Times New Roman" w:eastAsia="宋体" w:cs="Times New Roman"/>
                      <w:bCs/>
                      <w:color w:val="auto"/>
                      <w:spacing w:val="-10"/>
                      <w:szCs w:val="21"/>
                      <w:highlight w:val="none"/>
                      <w:lang w:val="en-US" w:eastAsia="zh-CN"/>
                    </w:rPr>
                    <w:t>20</w:t>
                  </w:r>
                  <w:r>
                    <w:rPr>
                      <w:rFonts w:hint="default" w:ascii="Times New Roman" w:hAnsi="Times New Roman" w:eastAsia="宋体" w:cs="Times New Roman"/>
                      <w:bCs/>
                      <w:color w:val="auto"/>
                      <w:spacing w:val="-10"/>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6" w:type="dxa"/>
                  <w:gridSpan w:val="2"/>
                  <w:vMerge w:val="restart"/>
                  <w:vAlign w:val="center"/>
                </w:tcPr>
                <w:p>
                  <w:pPr>
                    <w:adjustRightInd w:val="0"/>
                    <w:snapToGrid w:val="0"/>
                    <w:jc w:val="center"/>
                    <w:rPr>
                      <w:b/>
                      <w:color w:val="auto"/>
                      <w:spacing w:val="-10"/>
                      <w:szCs w:val="21"/>
                      <w:highlight w:val="none"/>
                    </w:rPr>
                  </w:pPr>
                  <w:r>
                    <w:rPr>
                      <w:rFonts w:hint="eastAsia"/>
                      <w:b/>
                      <w:color w:val="auto"/>
                      <w:spacing w:val="-10"/>
                      <w:szCs w:val="21"/>
                      <w:highlight w:val="none"/>
                    </w:rPr>
                    <w:t>监测要求</w:t>
                  </w:r>
                </w:p>
              </w:tc>
              <w:tc>
                <w:tcPr>
                  <w:tcW w:w="1367" w:type="dxa"/>
                  <w:vAlign w:val="center"/>
                </w:tcPr>
                <w:p>
                  <w:pPr>
                    <w:adjustRightInd w:val="0"/>
                    <w:snapToGrid w:val="0"/>
                    <w:jc w:val="center"/>
                    <w:rPr>
                      <w:b/>
                      <w:color w:val="auto"/>
                      <w:spacing w:val="-10"/>
                      <w:szCs w:val="21"/>
                      <w:highlight w:val="none"/>
                    </w:rPr>
                  </w:pPr>
                  <w:r>
                    <w:rPr>
                      <w:b/>
                      <w:color w:val="auto"/>
                      <w:spacing w:val="-10"/>
                      <w:szCs w:val="21"/>
                      <w:highlight w:val="none"/>
                    </w:rPr>
                    <w:t>监测点位</w:t>
                  </w:r>
                </w:p>
              </w:tc>
              <w:tc>
                <w:tcPr>
                  <w:tcW w:w="5781" w:type="dxa"/>
                  <w:gridSpan w:val="4"/>
                  <w:vAlign w:val="center"/>
                </w:tcPr>
                <w:p>
                  <w:pPr>
                    <w:adjustRightInd w:val="0"/>
                    <w:snapToGrid w:val="0"/>
                    <w:jc w:val="center"/>
                    <w:rPr>
                      <w:bCs/>
                      <w:color w:val="auto"/>
                      <w:spacing w:val="-10"/>
                      <w:szCs w:val="21"/>
                      <w:highlight w:val="none"/>
                    </w:rPr>
                  </w:pPr>
                  <w:r>
                    <w:rPr>
                      <w:rFonts w:hint="eastAsia"/>
                      <w:bCs/>
                      <w:color w:val="auto"/>
                      <w:spacing w:val="-10"/>
                      <w:szCs w:val="21"/>
                      <w:highlight w:val="none"/>
                      <w:lang w:eastAsia="zh-CN"/>
                    </w:rPr>
                    <w:t>洗手池</w:t>
                  </w:r>
                  <w:r>
                    <w:rPr>
                      <w:rFonts w:hint="eastAsia"/>
                      <w:bCs/>
                      <w:color w:val="auto"/>
                      <w:spacing w:val="-10"/>
                      <w:szCs w:val="21"/>
                      <w:highlight w:val="none"/>
                    </w:rPr>
                    <w:t>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6" w:type="dxa"/>
                  <w:gridSpan w:val="2"/>
                  <w:vMerge w:val="continue"/>
                  <w:vAlign w:val="center"/>
                </w:tcPr>
                <w:p>
                  <w:pPr>
                    <w:adjustRightInd w:val="0"/>
                    <w:snapToGrid w:val="0"/>
                    <w:jc w:val="center"/>
                    <w:rPr>
                      <w:b/>
                      <w:color w:val="auto"/>
                      <w:spacing w:val="-10"/>
                      <w:szCs w:val="21"/>
                      <w:highlight w:val="none"/>
                    </w:rPr>
                  </w:pPr>
                </w:p>
              </w:tc>
              <w:tc>
                <w:tcPr>
                  <w:tcW w:w="1367" w:type="dxa"/>
                  <w:vAlign w:val="center"/>
                </w:tcPr>
                <w:p>
                  <w:pPr>
                    <w:adjustRightInd w:val="0"/>
                    <w:snapToGrid w:val="0"/>
                    <w:jc w:val="center"/>
                    <w:rPr>
                      <w:b/>
                      <w:color w:val="auto"/>
                      <w:spacing w:val="-10"/>
                      <w:szCs w:val="21"/>
                      <w:highlight w:val="none"/>
                    </w:rPr>
                  </w:pPr>
                  <w:r>
                    <w:rPr>
                      <w:b/>
                      <w:color w:val="auto"/>
                      <w:spacing w:val="-10"/>
                      <w:szCs w:val="21"/>
                      <w:highlight w:val="none"/>
                    </w:rPr>
                    <w:t>监测因子</w:t>
                  </w:r>
                </w:p>
              </w:tc>
              <w:tc>
                <w:tcPr>
                  <w:tcW w:w="5781" w:type="dxa"/>
                  <w:gridSpan w:val="4"/>
                  <w:vAlign w:val="center"/>
                </w:tcPr>
                <w:p>
                  <w:pPr>
                    <w:adjustRightInd w:val="0"/>
                    <w:snapToGrid w:val="0"/>
                    <w:jc w:val="center"/>
                    <w:rPr>
                      <w:rFonts w:hint="default" w:eastAsia="宋体"/>
                      <w:bCs/>
                      <w:color w:val="auto"/>
                      <w:spacing w:val="-10"/>
                      <w:szCs w:val="21"/>
                      <w:highlight w:val="none"/>
                      <w:lang w:val="en-US" w:eastAsia="zh-CN"/>
                    </w:rPr>
                  </w:pPr>
                  <w:r>
                    <w:rPr>
                      <w:rFonts w:hint="eastAsia"/>
                      <w:bCs/>
                      <w:color w:val="auto"/>
                      <w:spacing w:val="-10"/>
                      <w:szCs w:val="21"/>
                      <w:highlight w:val="none"/>
                    </w:rPr>
                    <w:t>pH、</w:t>
                  </w:r>
                  <w:r>
                    <w:rPr>
                      <w:rFonts w:hint="eastAsia"/>
                      <w:bCs/>
                      <w:color w:val="auto"/>
                      <w:spacing w:val="-10"/>
                      <w:szCs w:val="21"/>
                      <w:highlight w:val="none"/>
                      <w:lang w:eastAsia="zh-CN"/>
                    </w:rPr>
                    <w:t>色度、浊度、溶解性总固体、</w:t>
                  </w:r>
                  <w:r>
                    <w:rPr>
                      <w:rFonts w:hint="eastAsia"/>
                      <w:bCs/>
                      <w:color w:val="auto"/>
                      <w:spacing w:val="-10"/>
                      <w:szCs w:val="21"/>
                      <w:highlight w:val="none"/>
                      <w:lang w:val="en-US" w:eastAsia="zh-CN"/>
                    </w:rPr>
                    <w:t>BOD</w:t>
                  </w:r>
                  <w:r>
                    <w:rPr>
                      <w:rFonts w:hint="eastAsia"/>
                      <w:bCs/>
                      <w:color w:val="auto"/>
                      <w:spacing w:val="-10"/>
                      <w:szCs w:val="21"/>
                      <w:highlight w:val="none"/>
                      <w:vertAlign w:val="subscript"/>
                      <w:lang w:val="en-US" w:eastAsia="zh-CN"/>
                    </w:rPr>
                    <w:t>5</w:t>
                  </w:r>
                  <w:r>
                    <w:rPr>
                      <w:rFonts w:hint="eastAsia"/>
                      <w:bCs/>
                      <w:color w:val="auto"/>
                      <w:spacing w:val="-10"/>
                      <w:szCs w:val="21"/>
                      <w:highlight w:val="none"/>
                      <w:vertAlign w:val="baseline"/>
                      <w:lang w:val="en-US" w:eastAsia="zh-CN"/>
                    </w:rPr>
                    <w:t>、氨氮、阴离子表面活性剂、溶解氧、总氯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6" w:type="dxa"/>
                  <w:gridSpan w:val="2"/>
                  <w:vMerge w:val="continue"/>
                  <w:vAlign w:val="center"/>
                </w:tcPr>
                <w:p>
                  <w:pPr>
                    <w:adjustRightInd w:val="0"/>
                    <w:snapToGrid w:val="0"/>
                    <w:jc w:val="center"/>
                    <w:rPr>
                      <w:b/>
                      <w:color w:val="auto"/>
                      <w:spacing w:val="-10"/>
                      <w:szCs w:val="21"/>
                      <w:highlight w:val="none"/>
                    </w:rPr>
                  </w:pPr>
                </w:p>
              </w:tc>
              <w:tc>
                <w:tcPr>
                  <w:tcW w:w="1367" w:type="dxa"/>
                  <w:vAlign w:val="center"/>
                </w:tcPr>
                <w:p>
                  <w:pPr>
                    <w:adjustRightInd w:val="0"/>
                    <w:snapToGrid w:val="0"/>
                    <w:jc w:val="center"/>
                    <w:rPr>
                      <w:b/>
                      <w:color w:val="auto"/>
                      <w:spacing w:val="-10"/>
                      <w:szCs w:val="21"/>
                      <w:highlight w:val="none"/>
                    </w:rPr>
                  </w:pPr>
                  <w:r>
                    <w:rPr>
                      <w:b/>
                      <w:color w:val="auto"/>
                      <w:spacing w:val="-10"/>
                      <w:szCs w:val="21"/>
                      <w:highlight w:val="none"/>
                    </w:rPr>
                    <w:t>监测频次</w:t>
                  </w:r>
                </w:p>
              </w:tc>
              <w:tc>
                <w:tcPr>
                  <w:tcW w:w="5781" w:type="dxa"/>
                  <w:gridSpan w:val="4"/>
                  <w:vAlign w:val="center"/>
                </w:tcPr>
                <w:p>
                  <w:pPr>
                    <w:adjustRightInd w:val="0"/>
                    <w:snapToGrid w:val="0"/>
                    <w:jc w:val="center"/>
                    <w:rPr>
                      <w:bCs/>
                      <w:color w:val="auto"/>
                      <w:spacing w:val="-10"/>
                      <w:szCs w:val="21"/>
                      <w:highlight w:val="none"/>
                    </w:rPr>
                  </w:pPr>
                  <w:r>
                    <w:rPr>
                      <w:bCs/>
                      <w:color w:val="auto"/>
                      <w:spacing w:val="-10"/>
                      <w:szCs w:val="21"/>
                      <w:highlight w:val="none"/>
                    </w:rPr>
                    <w:t>每年一次</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pacing w:val="-10"/>
                <w:sz w:val="24"/>
                <w:szCs w:val="24"/>
                <w:highlight w:val="none"/>
                <w:lang w:val="en-US" w:eastAsia="zh-CN"/>
              </w:rPr>
              <w:t>污水达标的可行性分析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kern w:val="0"/>
                <w:sz w:val="24"/>
                <w:szCs w:val="20"/>
                <w:highlight w:val="none"/>
                <w:lang w:val="zh-CN" w:eastAsia="zh-CN" w:bidi="ar-SA"/>
              </w:rPr>
              <w:t>根据原项目竣工环境保护验收检测报告</w:t>
            </w:r>
            <w:r>
              <w:rPr>
                <w:rFonts w:hint="default" w:ascii="Times New Roman" w:hAnsi="Times New Roman" w:eastAsia="宋体" w:cs="Times New Roman"/>
                <w:color w:val="auto"/>
                <w:kern w:val="0"/>
                <w:sz w:val="24"/>
                <w:szCs w:val="20"/>
                <w:highlight w:val="none"/>
                <w:lang w:val="en-US" w:eastAsia="zh-CN" w:bidi="ar-SA"/>
              </w:rPr>
              <w:t>可知，经</w:t>
            </w:r>
            <w:r>
              <w:rPr>
                <w:rFonts w:hint="eastAsia" w:cs="Times New Roman"/>
                <w:color w:val="auto"/>
                <w:kern w:val="0"/>
                <w:sz w:val="24"/>
                <w:szCs w:val="20"/>
                <w:highlight w:val="none"/>
                <w:lang w:val="en-US" w:eastAsia="zh-CN" w:bidi="ar-SA"/>
              </w:rPr>
              <w:t>洗手池沉淀</w:t>
            </w:r>
            <w:r>
              <w:rPr>
                <w:rFonts w:hint="default" w:ascii="Times New Roman" w:hAnsi="Times New Roman" w:eastAsia="宋体" w:cs="Times New Roman"/>
                <w:color w:val="auto"/>
                <w:kern w:val="0"/>
                <w:sz w:val="24"/>
                <w:szCs w:val="20"/>
                <w:highlight w:val="none"/>
                <w:lang w:val="zh-CN" w:eastAsia="zh-CN" w:bidi="ar-SA"/>
              </w:rPr>
              <w:t>处理后各污染物浓度约为</w:t>
            </w:r>
            <w:r>
              <w:rPr>
                <w:rFonts w:hint="default" w:ascii="Times New Roman" w:hAnsi="Times New Roman" w:eastAsia="宋体" w:cs="Times New Roman"/>
                <w:color w:val="auto"/>
                <w:kern w:val="0"/>
                <w:sz w:val="24"/>
                <w:szCs w:val="20"/>
                <w:highlight w:val="none"/>
                <w:lang w:val="en-US" w:eastAsia="zh-CN" w:bidi="ar-SA"/>
              </w:rPr>
              <w:t>B</w:t>
            </w:r>
            <w:r>
              <w:rPr>
                <w:rFonts w:hint="default" w:ascii="Times New Roman" w:hAnsi="Times New Roman" w:eastAsia="宋体" w:cs="Times New Roman"/>
                <w:color w:val="auto"/>
                <w:kern w:val="0"/>
                <w:sz w:val="24"/>
                <w:szCs w:val="20"/>
                <w:highlight w:val="none"/>
                <w:lang w:val="zh-CN" w:eastAsia="zh-CN" w:bidi="ar-SA"/>
              </w:rPr>
              <w:t>OD</w:t>
            </w:r>
            <w:r>
              <w:rPr>
                <w:rFonts w:hint="eastAsia" w:cs="Times New Roman"/>
                <w:color w:val="auto"/>
                <w:kern w:val="0"/>
                <w:sz w:val="24"/>
                <w:szCs w:val="20"/>
                <w:highlight w:val="none"/>
                <w:vertAlign w:val="subscript"/>
                <w:lang w:val="en-US" w:eastAsia="zh-CN" w:bidi="ar-SA"/>
              </w:rPr>
              <w:t>5</w:t>
            </w:r>
            <w:r>
              <w:rPr>
                <w:rFonts w:hint="eastAsia" w:cs="Times New Roman"/>
                <w:color w:val="auto"/>
                <w:kern w:val="0"/>
                <w:sz w:val="24"/>
                <w:szCs w:val="20"/>
                <w:highlight w:val="none"/>
                <w:lang w:val="en-US" w:eastAsia="zh-CN" w:bidi="ar-SA"/>
              </w:rPr>
              <w:t>7.5</w:t>
            </w:r>
            <w:r>
              <w:rPr>
                <w:rFonts w:hint="default" w:ascii="Times New Roman" w:hAnsi="Times New Roman" w:eastAsia="宋体" w:cs="Times New Roman"/>
                <w:color w:val="auto"/>
                <w:kern w:val="0"/>
                <w:sz w:val="24"/>
                <w:szCs w:val="20"/>
                <w:highlight w:val="none"/>
                <w:lang w:val="zh-CN" w:eastAsia="zh-CN" w:bidi="ar-SA"/>
              </w:rPr>
              <w:t>mg/L、氨氮</w:t>
            </w:r>
            <w:r>
              <w:rPr>
                <w:rFonts w:hint="eastAsia" w:cs="Times New Roman"/>
                <w:color w:val="auto"/>
                <w:kern w:val="0"/>
                <w:sz w:val="24"/>
                <w:szCs w:val="20"/>
                <w:highlight w:val="none"/>
                <w:lang w:val="en-US" w:eastAsia="zh-CN" w:bidi="ar-SA"/>
              </w:rPr>
              <w:t>6.58</w:t>
            </w:r>
            <w:r>
              <w:rPr>
                <w:rFonts w:hint="default" w:ascii="Times New Roman" w:hAnsi="Times New Roman" w:eastAsia="宋体" w:cs="Times New Roman"/>
                <w:color w:val="auto"/>
                <w:kern w:val="0"/>
                <w:sz w:val="24"/>
                <w:szCs w:val="20"/>
                <w:highlight w:val="none"/>
                <w:lang w:val="zh-CN" w:eastAsia="zh-CN" w:bidi="ar-SA"/>
              </w:rPr>
              <w:t>mg/L</w:t>
            </w:r>
            <w:r>
              <w:rPr>
                <w:rFonts w:hint="eastAsia" w:cs="Times New Roman"/>
                <w:color w:val="auto"/>
                <w:kern w:val="0"/>
                <w:sz w:val="24"/>
                <w:szCs w:val="20"/>
                <w:highlight w:val="none"/>
                <w:lang w:val="zh-CN" w:eastAsia="zh-CN" w:bidi="ar-SA"/>
              </w:rPr>
              <w:t>；根据查阅资料，沉淀对</w:t>
            </w:r>
            <w:r>
              <w:rPr>
                <w:rFonts w:hint="eastAsia" w:cs="Times New Roman"/>
                <w:color w:val="auto"/>
                <w:kern w:val="0"/>
                <w:sz w:val="24"/>
                <w:szCs w:val="20"/>
                <w:highlight w:val="none"/>
                <w:lang w:val="en-US" w:eastAsia="zh-CN" w:bidi="ar-SA"/>
              </w:rPr>
              <w:t>SS去除效率约为50~60%，本项目取60%，则</w:t>
            </w:r>
            <w:r>
              <w:rPr>
                <w:rFonts w:hint="default" w:ascii="Times New Roman" w:hAnsi="Times New Roman" w:eastAsia="宋体" w:cs="Times New Roman"/>
                <w:color w:val="auto"/>
                <w:kern w:val="0"/>
                <w:sz w:val="24"/>
                <w:szCs w:val="20"/>
                <w:highlight w:val="none"/>
                <w:lang w:val="en-US" w:eastAsia="zh-CN" w:bidi="ar-SA"/>
              </w:rPr>
              <w:t>经</w:t>
            </w:r>
            <w:r>
              <w:rPr>
                <w:rFonts w:hint="eastAsia" w:cs="Times New Roman"/>
                <w:color w:val="auto"/>
                <w:kern w:val="0"/>
                <w:sz w:val="24"/>
                <w:szCs w:val="20"/>
                <w:highlight w:val="none"/>
                <w:lang w:val="en-US" w:eastAsia="zh-CN" w:bidi="ar-SA"/>
              </w:rPr>
              <w:t>洗手池沉淀</w:t>
            </w:r>
            <w:r>
              <w:rPr>
                <w:rFonts w:hint="default" w:ascii="Times New Roman" w:hAnsi="Times New Roman" w:eastAsia="宋体" w:cs="Times New Roman"/>
                <w:color w:val="auto"/>
                <w:kern w:val="0"/>
                <w:sz w:val="24"/>
                <w:szCs w:val="20"/>
                <w:highlight w:val="none"/>
                <w:lang w:val="zh-CN" w:eastAsia="zh-CN" w:bidi="ar-SA"/>
              </w:rPr>
              <w:t>处理后</w:t>
            </w:r>
            <w:r>
              <w:rPr>
                <w:rFonts w:hint="eastAsia" w:cs="Times New Roman"/>
                <w:color w:val="auto"/>
                <w:kern w:val="0"/>
                <w:sz w:val="24"/>
                <w:szCs w:val="20"/>
                <w:highlight w:val="none"/>
                <w:lang w:val="en-US" w:eastAsia="zh-CN" w:bidi="ar-SA"/>
              </w:rPr>
              <w:t>SS</w:t>
            </w:r>
            <w:r>
              <w:rPr>
                <w:rFonts w:hint="default" w:ascii="Times New Roman" w:hAnsi="Times New Roman" w:eastAsia="宋体" w:cs="Times New Roman"/>
                <w:color w:val="auto"/>
                <w:kern w:val="0"/>
                <w:sz w:val="24"/>
                <w:szCs w:val="20"/>
                <w:highlight w:val="none"/>
                <w:lang w:val="zh-CN" w:eastAsia="zh-CN" w:bidi="ar-SA"/>
              </w:rPr>
              <w:t>浓度约为</w:t>
            </w:r>
            <w:r>
              <w:rPr>
                <w:rFonts w:hint="eastAsia" w:cs="Times New Roman"/>
                <w:color w:val="auto"/>
                <w:kern w:val="0"/>
                <w:sz w:val="24"/>
                <w:szCs w:val="20"/>
                <w:highlight w:val="none"/>
                <w:lang w:val="en-US" w:eastAsia="zh-CN" w:bidi="ar-SA"/>
              </w:rPr>
              <w:t>80</w:t>
            </w:r>
            <w:r>
              <w:rPr>
                <w:rFonts w:hint="default" w:ascii="Times New Roman" w:hAnsi="Times New Roman" w:eastAsia="宋体" w:cs="Times New Roman"/>
                <w:color w:val="auto"/>
                <w:kern w:val="0"/>
                <w:sz w:val="24"/>
                <w:szCs w:val="20"/>
                <w:highlight w:val="none"/>
                <w:lang w:val="zh-CN" w:eastAsia="zh-CN" w:bidi="ar-SA"/>
              </w:rPr>
              <w:t>mg/L</w:t>
            </w:r>
            <w:r>
              <w:rPr>
                <w:rFonts w:hint="eastAsia" w:cs="Times New Roman"/>
                <w:color w:val="auto"/>
                <w:kern w:val="0"/>
                <w:sz w:val="24"/>
                <w:szCs w:val="20"/>
                <w:highlight w:val="none"/>
                <w:lang w:val="zh-CN" w:eastAsia="zh-CN" w:bidi="ar-SA"/>
              </w:rPr>
              <w:t>，</w:t>
            </w:r>
            <w:r>
              <w:rPr>
                <w:rFonts w:hint="default" w:ascii="Times New Roman" w:hAnsi="Times New Roman" w:eastAsia="宋体" w:cs="Times New Roman"/>
                <w:color w:val="auto"/>
                <w:kern w:val="0"/>
                <w:sz w:val="24"/>
                <w:szCs w:val="20"/>
                <w:highlight w:val="none"/>
                <w:lang w:val="zh-CN" w:eastAsia="zh-CN" w:bidi="ar-SA"/>
              </w:rPr>
              <w:t>能够</w:t>
            </w:r>
            <w:r>
              <w:rPr>
                <w:rFonts w:hint="eastAsia" w:cs="Times New Roman"/>
                <w:color w:val="auto"/>
                <w:kern w:val="0"/>
                <w:sz w:val="24"/>
                <w:szCs w:val="20"/>
                <w:highlight w:val="none"/>
                <w:lang w:val="zh-CN" w:eastAsia="zh-CN" w:bidi="ar-SA"/>
              </w:rPr>
              <w:t>达</w:t>
            </w:r>
            <w:r>
              <w:rPr>
                <w:rFonts w:hint="default" w:ascii="Times New Roman" w:hAnsi="Times New Roman" w:eastAsia="宋体" w:cs="Times New Roman"/>
                <w:color w:val="auto"/>
                <w:sz w:val="24"/>
                <w:szCs w:val="24"/>
                <w:highlight w:val="none"/>
                <w:lang w:val="zh-CN"/>
              </w:rPr>
              <w:t>《城市污水再生利用城市杂用水水质》（GB/T18920-20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zh-CN"/>
              </w:rPr>
              <w:t>）中的城市绿化标准</w:t>
            </w:r>
            <w:r>
              <w:rPr>
                <w:rFonts w:hint="default" w:ascii="Times New Roman" w:hAnsi="Times New Roman" w:eastAsia="宋体" w:cs="Times New Roman"/>
                <w:color w:val="auto"/>
                <w:kern w:val="0"/>
                <w:sz w:val="24"/>
                <w:szCs w:val="20"/>
                <w:highlight w:val="none"/>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cs="Times New Roman"/>
                <w:b w:val="0"/>
                <w:bCs/>
                <w:color w:val="auto"/>
                <w:spacing w:val="0"/>
                <w:w w:val="100"/>
                <w:position w:val="0"/>
                <w:sz w:val="24"/>
                <w:szCs w:val="24"/>
                <w:highlight w:val="none"/>
                <w:lang w:val="en-US" w:eastAsia="zh-CN"/>
              </w:rPr>
            </w:pPr>
            <w:r>
              <w:rPr>
                <w:rFonts w:hint="eastAsia" w:ascii="Times New Roman" w:hAnsi="Times New Roman" w:cs="Times New Roman"/>
                <w:b w:val="0"/>
                <w:bCs/>
                <w:color w:val="auto"/>
                <w:spacing w:val="0"/>
                <w:w w:val="100"/>
                <w:position w:val="0"/>
                <w:sz w:val="24"/>
                <w:szCs w:val="24"/>
                <w:highlight w:val="none"/>
                <w:lang w:val="en-US" w:eastAsia="zh-CN"/>
              </w:rPr>
              <w:t>综上，</w:t>
            </w:r>
            <w:r>
              <w:rPr>
                <w:rFonts w:hint="default" w:ascii="Times New Roman" w:hAnsi="Times New Roman" w:cs="Times New Roman"/>
                <w:b w:val="0"/>
                <w:bCs/>
                <w:color w:val="auto"/>
                <w:spacing w:val="0"/>
                <w:w w:val="100"/>
                <w:position w:val="0"/>
                <w:sz w:val="24"/>
                <w:szCs w:val="24"/>
                <w:highlight w:val="none"/>
                <w:lang w:val="en-US" w:eastAsia="zh-CN"/>
              </w:rPr>
              <w:t>项目运营期产生的废水不外排，对周边地表水环境影响较小。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（3）项目洗手废水洗手池沉淀后用于浇灌菜地可行性分析</w:t>
            </w:r>
          </w:p>
          <w:p>
            <w:pPr>
              <w:spacing w:line="348" w:lineRule="auto"/>
              <w:ind w:firstLine="480"/>
              <w:rPr>
                <w:rFonts w:hint="default" w:ascii="Times New Roman" w:hAnsi="Times New Roman" w:eastAsia="宋体" w:cs="Times New Roman"/>
                <w:bCs/>
                <w:color w:val="auto"/>
                <w:highlight w:val="none"/>
                <w:lang w:bidi="ar"/>
              </w:rPr>
            </w:pPr>
            <w:r>
              <w:rPr>
                <w:rFonts w:hint="default" w:ascii="Times New Roman" w:hAnsi="Times New Roman" w:eastAsia="宋体" w:cs="Times New Roman"/>
                <w:bCs/>
                <w:color w:val="auto"/>
                <w:sz w:val="24"/>
                <w:szCs w:val="24"/>
                <w:highlight w:val="none"/>
                <w:lang w:bidi="ar"/>
              </w:rPr>
              <w:t>根据</w:t>
            </w:r>
            <w:r>
              <w:rPr>
                <w:rFonts w:hint="eastAsia" w:cs="Times New Roman"/>
                <w:color w:val="auto"/>
                <w:kern w:val="0"/>
                <w:sz w:val="24"/>
                <w:szCs w:val="20"/>
                <w:highlight w:val="none"/>
                <w:lang w:val="zh-CN" w:eastAsia="zh-CN" w:bidi="ar-SA"/>
              </w:rPr>
              <w:t>原项目竣工环境保护验收检测报告</w:t>
            </w:r>
            <w:r>
              <w:rPr>
                <w:rFonts w:hint="default" w:ascii="Times New Roman" w:hAnsi="Times New Roman" w:eastAsia="宋体" w:cs="Times New Roman"/>
                <w:bCs/>
                <w:color w:val="auto"/>
                <w:sz w:val="24"/>
                <w:szCs w:val="24"/>
                <w:highlight w:val="none"/>
                <w:lang w:bidi="ar"/>
              </w:rPr>
              <w:t>，本项目</w:t>
            </w:r>
            <w:r>
              <w:rPr>
                <w:rFonts w:hint="eastAsia" w:ascii="Times New Roman" w:hAnsi="Times New Roman" w:eastAsia="宋体" w:cs="Times New Roman"/>
                <w:bCs/>
                <w:color w:val="auto"/>
                <w:sz w:val="24"/>
                <w:szCs w:val="24"/>
                <w:highlight w:val="none"/>
                <w:lang w:eastAsia="zh-CN" w:bidi="ar"/>
              </w:rPr>
              <w:t>洗手池沉淀</w:t>
            </w:r>
            <w:r>
              <w:rPr>
                <w:rFonts w:hint="default" w:ascii="Times New Roman" w:hAnsi="Times New Roman" w:eastAsia="宋体" w:cs="Times New Roman"/>
                <w:bCs/>
                <w:color w:val="auto"/>
                <w:sz w:val="24"/>
                <w:szCs w:val="24"/>
                <w:highlight w:val="none"/>
                <w:lang w:bidi="ar"/>
              </w:rPr>
              <w:t>出水指标与各标准值对比情况见下表。</w:t>
            </w:r>
          </w:p>
          <w:p>
            <w:pPr>
              <w:spacing w:line="240" w:lineRule="auto"/>
              <w:ind w:firstLine="422"/>
              <w:jc w:val="center"/>
              <w:rPr>
                <w:rFonts w:hint="default" w:ascii="Times New Roman" w:hAnsi="Times New Roman" w:eastAsia="宋体" w:cs="Times New Roman"/>
                <w:b/>
                <w:color w:val="auto"/>
                <w:szCs w:val="24"/>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4-12</w:t>
            </w:r>
            <w:r>
              <w:rPr>
                <w:rFonts w:hint="default" w:ascii="Times New Roman" w:hAnsi="Times New Roman" w:eastAsia="宋体" w:cs="Times New Roman"/>
                <w:b/>
                <w:color w:val="auto"/>
                <w:sz w:val="21"/>
                <w:szCs w:val="21"/>
                <w:highlight w:val="none"/>
              </w:rPr>
              <w:t xml:space="preserve">   生活污水处理站出水指标与各标准值对比一览表</w:t>
            </w:r>
          </w:p>
          <w:tbl>
            <w:tblPr>
              <w:tblStyle w:val="22"/>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667"/>
              <w:gridCol w:w="1350"/>
              <w:gridCol w:w="3060"/>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9"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1667"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进水水质</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（mg/L）</w:t>
                  </w:r>
                </w:p>
              </w:tc>
              <w:tc>
                <w:tcPr>
                  <w:tcW w:w="1350"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出水水质</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（mg/L）</w:t>
                  </w:r>
                </w:p>
              </w:tc>
              <w:tc>
                <w:tcPr>
                  <w:tcW w:w="3060"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回用标准：GB/T18920-20</w:t>
                  </w:r>
                  <w:r>
                    <w:rPr>
                      <w:rFonts w:hint="eastAsia" w:ascii="Times New Roman" w:hAnsi="Times New Roman" w:eastAsia="宋体" w:cs="Times New Roman"/>
                      <w:b/>
                      <w:color w:val="auto"/>
                      <w:sz w:val="21"/>
                      <w:szCs w:val="21"/>
                      <w:highlight w:val="none"/>
                      <w:lang w:val="en-US" w:eastAsia="zh-CN"/>
                    </w:rPr>
                    <w:t>20</w:t>
                  </w:r>
                  <w:r>
                    <w:rPr>
                      <w:rFonts w:hint="default" w:ascii="Times New Roman" w:hAnsi="Times New Roman" w:eastAsia="宋体" w:cs="Times New Roman"/>
                      <w:b/>
                      <w:color w:val="auto"/>
                      <w:sz w:val="21"/>
                      <w:szCs w:val="21"/>
                      <w:highlight w:val="none"/>
                    </w:rPr>
                    <w:t>《城市污水再生利用 城市杂用水水质》中的</w:t>
                  </w:r>
                  <w:r>
                    <w:rPr>
                      <w:rFonts w:hint="eastAsia" w:ascii="Times New Roman" w:hAnsi="Times New Roman" w:eastAsia="宋体" w:cs="Times New Roman"/>
                      <w:b/>
                      <w:color w:val="auto"/>
                      <w:sz w:val="21"/>
                      <w:szCs w:val="21"/>
                      <w:highlight w:val="none"/>
                      <w:lang w:eastAsia="zh-CN"/>
                    </w:rPr>
                    <w:t>执行</w:t>
                  </w:r>
                  <w:r>
                    <w:rPr>
                      <w:rFonts w:hint="default" w:ascii="Times New Roman" w:hAnsi="Times New Roman" w:eastAsia="宋体" w:cs="Times New Roman"/>
                      <w:b/>
                      <w:color w:val="auto"/>
                      <w:sz w:val="21"/>
                      <w:szCs w:val="21"/>
                      <w:highlight w:val="none"/>
                    </w:rPr>
                    <w:t>标准</w:t>
                  </w:r>
                </w:p>
              </w:tc>
              <w:tc>
                <w:tcPr>
                  <w:tcW w:w="1455"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9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66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135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30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45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166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6.58</w:t>
                  </w:r>
                </w:p>
              </w:tc>
              <w:tc>
                <w:tcPr>
                  <w:tcW w:w="135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6.58</w:t>
                  </w:r>
                </w:p>
              </w:tc>
              <w:tc>
                <w:tcPr>
                  <w:tcW w:w="30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145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bl>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从表</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-1</w:t>
            </w:r>
            <w:r>
              <w:rPr>
                <w:rFonts w:hint="default"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可看出，</w:t>
            </w:r>
            <w:r>
              <w:rPr>
                <w:rFonts w:hint="eastAsia" w:ascii="Times New Roman" w:hAnsi="Times New Roman" w:eastAsia="宋体" w:cs="Times New Roman"/>
                <w:color w:val="auto"/>
                <w:sz w:val="24"/>
                <w:szCs w:val="24"/>
                <w:highlight w:val="none"/>
                <w:lang w:eastAsia="zh-CN"/>
              </w:rPr>
              <w:t>洗手池</w:t>
            </w:r>
            <w:r>
              <w:rPr>
                <w:rFonts w:hint="default" w:ascii="Times New Roman" w:hAnsi="Times New Roman" w:eastAsia="宋体" w:cs="Times New Roman"/>
                <w:color w:val="auto"/>
                <w:sz w:val="24"/>
                <w:szCs w:val="24"/>
                <w:highlight w:val="none"/>
              </w:rPr>
              <w:t>出水水质能够达到</w:t>
            </w:r>
            <w:r>
              <w:rPr>
                <w:rFonts w:hint="default" w:ascii="Times New Roman" w:hAnsi="Times New Roman" w:eastAsia="宋体" w:cs="Times New Roman"/>
                <w:color w:val="auto"/>
                <w:sz w:val="24"/>
                <w:szCs w:val="24"/>
                <w:highlight w:val="none"/>
                <w:lang w:bidi="ar"/>
              </w:rPr>
              <w:t>GB/T18920-20</w:t>
            </w:r>
            <w:r>
              <w:rPr>
                <w:rFonts w:hint="eastAsia" w:ascii="Times New Roman" w:hAnsi="Times New Roman" w:eastAsia="宋体" w:cs="Times New Roman"/>
                <w:color w:val="auto"/>
                <w:sz w:val="24"/>
                <w:szCs w:val="24"/>
                <w:highlight w:val="none"/>
                <w:lang w:val="en-US" w:eastAsia="zh-CN" w:bidi="ar"/>
              </w:rPr>
              <w:t>20</w:t>
            </w:r>
            <w:r>
              <w:rPr>
                <w:rFonts w:hint="default" w:ascii="Times New Roman" w:hAnsi="Times New Roman" w:eastAsia="宋体" w:cs="Times New Roman"/>
                <w:color w:val="auto"/>
                <w:sz w:val="24"/>
                <w:szCs w:val="24"/>
                <w:highlight w:val="none"/>
                <w:lang w:bidi="ar"/>
              </w:rPr>
              <w:t>《城市污水再生利用城市杂用水水质》中绿化</w:t>
            </w:r>
            <w:r>
              <w:rPr>
                <w:rFonts w:hint="eastAsia" w:ascii="Times New Roman" w:hAnsi="Times New Roman" w:eastAsia="宋体" w:cs="Times New Roman"/>
                <w:color w:val="auto"/>
                <w:sz w:val="24"/>
                <w:szCs w:val="24"/>
                <w:highlight w:val="none"/>
                <w:lang w:eastAsia="zh-CN" w:bidi="ar"/>
              </w:rPr>
              <w:t>标准</w:t>
            </w:r>
            <w:r>
              <w:rPr>
                <w:rFonts w:hint="default" w:ascii="Times New Roman" w:hAnsi="Times New Roman" w:eastAsia="宋体" w:cs="Times New Roman"/>
                <w:color w:val="auto"/>
                <w:sz w:val="24"/>
                <w:szCs w:val="24"/>
                <w:highlight w:val="none"/>
              </w:rPr>
              <w:t>。项目废水回用于</w:t>
            </w:r>
            <w:r>
              <w:rPr>
                <w:rFonts w:hint="eastAsia" w:ascii="Times New Roman" w:hAnsi="Times New Roman" w:eastAsia="宋体" w:cs="Times New Roman"/>
                <w:color w:val="auto"/>
                <w:sz w:val="24"/>
                <w:szCs w:val="24"/>
                <w:highlight w:val="none"/>
                <w:lang w:eastAsia="zh-CN"/>
              </w:rPr>
              <w:t>园区浇灌菜地</w:t>
            </w:r>
            <w:r>
              <w:rPr>
                <w:rFonts w:hint="default" w:ascii="Times New Roman" w:hAnsi="Times New Roman" w:eastAsia="宋体" w:cs="Times New Roman"/>
                <w:color w:val="auto"/>
                <w:sz w:val="24"/>
                <w:szCs w:val="24"/>
                <w:highlight w:val="none"/>
              </w:rPr>
              <w:t>是可行的。</w:t>
            </w:r>
          </w:p>
          <w:p>
            <w:pPr>
              <w:pStyle w:val="45"/>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Style w:val="42"/>
                <w:rFonts w:hint="default" w:ascii="Times New Roman" w:hAnsi="Times New Roman" w:eastAsia="宋体" w:cs="Times New Roman"/>
                <w:b/>
                <w:bCs w:val="0"/>
                <w:color w:val="auto"/>
                <w:sz w:val="24"/>
                <w:szCs w:val="24"/>
                <w:highlight w:val="none"/>
                <w:lang w:val="en-US" w:eastAsia="zh-CN"/>
              </w:rPr>
            </w:pPr>
            <w:r>
              <w:rPr>
                <w:rStyle w:val="42"/>
                <w:rFonts w:hint="default" w:ascii="Times New Roman" w:hAnsi="Times New Roman" w:eastAsia="宋体" w:cs="Times New Roman"/>
                <w:b/>
                <w:bCs w:val="0"/>
                <w:color w:val="auto"/>
                <w:sz w:val="24"/>
                <w:szCs w:val="24"/>
                <w:highlight w:val="none"/>
                <w:lang w:val="en-US" w:eastAsia="zh-CN"/>
              </w:rPr>
              <w:t>3、噪声</w:t>
            </w:r>
          </w:p>
          <w:p>
            <w:pPr>
              <w:keepNext w:val="0"/>
              <w:keepLines w:val="0"/>
              <w:pageBreakBefore w:val="0"/>
              <w:widowControl w:val="0"/>
              <w:kinsoku/>
              <w:wordWrap/>
              <w:overflowPunct/>
              <w:topLinePunct w:val="0"/>
              <w:autoSpaceDE/>
              <w:autoSpaceDN w:val="0"/>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8"/>
                <w:highlight w:val="none"/>
              </w:rPr>
            </w:pPr>
            <w:r>
              <w:rPr>
                <w:rFonts w:hint="default" w:ascii="Times New Roman" w:hAnsi="Times New Roman" w:eastAsia="宋体" w:cs="Times New Roman"/>
                <w:b/>
                <w:color w:val="auto"/>
                <w:sz w:val="24"/>
                <w:szCs w:val="28"/>
                <w:highlight w:val="none"/>
                <w:lang w:eastAsia="zh-CN"/>
              </w:rPr>
              <w:t>（</w:t>
            </w:r>
            <w:r>
              <w:rPr>
                <w:rFonts w:hint="default" w:ascii="Times New Roman" w:hAnsi="Times New Roman" w:eastAsia="宋体" w:cs="Times New Roman"/>
                <w:b/>
                <w:color w:val="auto"/>
                <w:sz w:val="24"/>
                <w:szCs w:val="28"/>
                <w:highlight w:val="none"/>
                <w:lang w:val="en-US" w:eastAsia="zh-CN"/>
              </w:rPr>
              <w:t>1</w:t>
            </w:r>
            <w:r>
              <w:rPr>
                <w:rFonts w:hint="default" w:ascii="Times New Roman" w:hAnsi="Times New Roman" w:eastAsia="宋体" w:cs="Times New Roman"/>
                <w:b/>
                <w:color w:val="auto"/>
                <w:sz w:val="24"/>
                <w:szCs w:val="28"/>
                <w:highlight w:val="none"/>
                <w:lang w:eastAsia="zh-CN"/>
              </w:rPr>
              <w:t>）</w:t>
            </w:r>
            <w:r>
              <w:rPr>
                <w:rFonts w:hint="eastAsia" w:cs="Times New Roman"/>
                <w:b/>
                <w:color w:val="auto"/>
                <w:sz w:val="24"/>
                <w:szCs w:val="28"/>
                <w:highlight w:val="none"/>
                <w:lang w:eastAsia="zh-CN"/>
              </w:rPr>
              <w:t>噪声源</w:t>
            </w:r>
          </w:p>
          <w:p>
            <w:pPr>
              <w:keepNext w:val="0"/>
              <w:keepLines w:val="0"/>
              <w:pageBreakBefore w:val="0"/>
              <w:widowControl w:val="0"/>
              <w:kinsoku/>
              <w:wordWrap/>
              <w:overflowPunct/>
              <w:topLinePunct w:val="0"/>
              <w:autoSpaceDE/>
              <w:autoSpaceDN/>
              <w:bidi w:val="0"/>
              <w:adjustRightInd w:val="0"/>
              <w:snapToGrid w:val="0"/>
              <w:spacing w:line="360" w:lineRule="auto"/>
              <w:ind w:firstLine="488" w:firstLineChars="200"/>
              <w:textAlignment w:val="auto"/>
              <w:rPr>
                <w:rFonts w:hint="default"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color w:val="auto"/>
                <w:spacing w:val="2"/>
                <w:kern w:val="2"/>
                <w:sz w:val="24"/>
                <w:szCs w:val="24"/>
                <w:highlight w:val="none"/>
                <w:lang w:val="en-US" w:eastAsia="zh-CN" w:bidi="ar-SA"/>
              </w:rPr>
              <w:t>项目营运期噪声主要为生产设备噪声，</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主要噪声源情况见下表</w:t>
            </w:r>
            <w:r>
              <w:rPr>
                <w:rFonts w:hint="default" w:ascii="Times New Roman" w:hAnsi="Times New Roman" w:eastAsia="宋体" w:cs="Times New Roman"/>
                <w:color w:val="auto"/>
                <w:sz w:val="24"/>
                <w:szCs w:val="24"/>
                <w:highlight w:val="none"/>
                <w:lang w:val="en-US" w:eastAsia="zh-CN"/>
              </w:rPr>
              <w:t>。</w:t>
            </w:r>
          </w:p>
          <w:p>
            <w:pPr>
              <w:pStyle w:val="21"/>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b/>
                <w:color w:val="auto"/>
                <w:kern w:val="2"/>
                <w:sz w:val="21"/>
                <w:szCs w:val="24"/>
                <w:highlight w:val="none"/>
                <w:lang w:val="en-US" w:eastAsia="zh-CN" w:bidi="ar-SA"/>
              </w:rPr>
              <w:t>表</w:t>
            </w:r>
            <w:r>
              <w:rPr>
                <w:rFonts w:hint="eastAsia" w:ascii="Times New Roman" w:hAnsi="Times New Roman" w:eastAsia="宋体" w:cs="Times New Roman"/>
                <w:b/>
                <w:color w:val="auto"/>
                <w:kern w:val="2"/>
                <w:sz w:val="21"/>
                <w:szCs w:val="24"/>
                <w:highlight w:val="none"/>
                <w:lang w:val="en-US" w:eastAsia="zh-CN" w:bidi="ar-SA"/>
              </w:rPr>
              <w:t>4-</w:t>
            </w:r>
            <w:r>
              <w:rPr>
                <w:rFonts w:hint="eastAsia" w:cs="Times New Roman"/>
                <w:b/>
                <w:color w:val="auto"/>
                <w:kern w:val="2"/>
                <w:sz w:val="21"/>
                <w:szCs w:val="24"/>
                <w:highlight w:val="none"/>
                <w:lang w:val="en-US" w:eastAsia="zh-CN" w:bidi="ar-SA"/>
              </w:rPr>
              <w:t>13</w:t>
            </w:r>
            <w:r>
              <w:rPr>
                <w:rFonts w:hint="default" w:ascii="Times New Roman" w:hAnsi="Times New Roman" w:eastAsia="宋体" w:cs="Times New Roman"/>
                <w:b/>
                <w:color w:val="auto"/>
                <w:kern w:val="2"/>
                <w:sz w:val="21"/>
                <w:szCs w:val="24"/>
                <w:highlight w:val="none"/>
                <w:lang w:val="en-US" w:eastAsia="zh-CN" w:bidi="ar-SA"/>
              </w:rPr>
              <w:t xml:space="preserve">  项目主要噪声源情况</w:t>
            </w:r>
          </w:p>
          <w:tbl>
            <w:tblPr>
              <w:tblStyle w:val="22"/>
              <w:tblW w:w="8523"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58"/>
              <w:gridCol w:w="1483"/>
              <w:gridCol w:w="933"/>
              <w:gridCol w:w="767"/>
              <w:gridCol w:w="1733"/>
              <w:gridCol w:w="967"/>
              <w:gridCol w:w="883"/>
              <w:gridCol w:w="109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90" w:hRule="atLeast"/>
                <w:tblHeader/>
                <w:jc w:val="center"/>
              </w:trPr>
              <w:tc>
                <w:tcPr>
                  <w:tcW w:w="65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序号</w:t>
                  </w:r>
                </w:p>
              </w:tc>
              <w:tc>
                <w:tcPr>
                  <w:tcW w:w="14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噪声源</w:t>
                  </w:r>
                </w:p>
              </w:tc>
              <w:tc>
                <w:tcPr>
                  <w:tcW w:w="9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aps/>
                      <w:color w:val="auto"/>
                      <w:sz w:val="21"/>
                      <w:szCs w:val="21"/>
                      <w:highlight w:val="none"/>
                      <w:lang w:eastAsia="zh-CN"/>
                    </w:rPr>
                  </w:pPr>
                  <w:r>
                    <w:rPr>
                      <w:rFonts w:hint="default" w:ascii="Times New Roman" w:hAnsi="Times New Roman" w:eastAsia="宋体" w:cs="Times New Roman"/>
                      <w:caps/>
                      <w:color w:val="auto"/>
                      <w:sz w:val="21"/>
                      <w:szCs w:val="21"/>
                      <w:highlight w:val="none"/>
                      <w:lang w:eastAsia="zh-CN"/>
                    </w:rPr>
                    <w:t>数量</w:t>
                  </w:r>
                </w:p>
              </w:tc>
              <w:tc>
                <w:tcPr>
                  <w:tcW w:w="7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aps/>
                      <w:color w:val="auto"/>
                      <w:sz w:val="21"/>
                      <w:szCs w:val="21"/>
                      <w:highlight w:val="none"/>
                      <w:lang w:eastAsia="zh-CN"/>
                    </w:rPr>
                  </w:pPr>
                  <w:r>
                    <w:rPr>
                      <w:rFonts w:hint="eastAsia" w:ascii="Times New Roman" w:hAnsi="Times New Roman" w:eastAsia="宋体" w:cs="Times New Roman"/>
                      <w:caps/>
                      <w:color w:val="auto"/>
                      <w:sz w:val="21"/>
                      <w:szCs w:val="21"/>
                      <w:highlight w:val="none"/>
                      <w:lang w:eastAsia="zh-CN"/>
                    </w:rPr>
                    <w:t>单台</w:t>
                  </w:r>
                  <w:r>
                    <w:rPr>
                      <w:rFonts w:hint="default" w:ascii="Times New Roman" w:hAnsi="Times New Roman" w:eastAsia="宋体" w:cs="Times New Roman"/>
                      <w:caps/>
                      <w:color w:val="auto"/>
                      <w:sz w:val="21"/>
                      <w:szCs w:val="21"/>
                      <w:highlight w:val="none"/>
                      <w:lang w:eastAsia="zh-CN"/>
                    </w:rPr>
                    <w:t>源强</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控制措施</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降噪单台</w:t>
                  </w:r>
                  <w:r>
                    <w:rPr>
                      <w:rFonts w:hint="default" w:ascii="Times New Roman" w:hAnsi="Times New Roman" w:eastAsia="宋体" w:cs="Times New Roman"/>
                      <w:color w:val="auto"/>
                      <w:sz w:val="21"/>
                      <w:szCs w:val="21"/>
                      <w:highlight w:val="none"/>
                      <w:lang w:eastAsia="zh-CN"/>
                    </w:rPr>
                    <w:t>源强</w:t>
                  </w:r>
                </w:p>
              </w:tc>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叠加源强</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持续时间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90" w:hRule="atLeast"/>
                <w:jc w:val="center"/>
              </w:trPr>
              <w:tc>
                <w:tcPr>
                  <w:tcW w:w="658"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8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混料机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1台</w:t>
                  </w:r>
                </w:p>
              </w:tc>
              <w:tc>
                <w:tcPr>
                  <w:tcW w:w="7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85</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2" w:hRule="atLeast"/>
                <w:jc w:val="center"/>
              </w:trPr>
              <w:tc>
                <w:tcPr>
                  <w:tcW w:w="658"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8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熔融挤出机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7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85</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0" w:hRule="atLeast"/>
                <w:jc w:val="center"/>
              </w:trPr>
              <w:tc>
                <w:tcPr>
                  <w:tcW w:w="658"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48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三辊压延机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1台</w:t>
                  </w:r>
                </w:p>
              </w:tc>
              <w:tc>
                <w:tcPr>
                  <w:tcW w:w="7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85</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0" w:hRule="atLeast"/>
                <w:jc w:val="center"/>
              </w:trPr>
              <w:tc>
                <w:tcPr>
                  <w:tcW w:w="658"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1483" w:type="dxa"/>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bCs/>
                      <w:color w:val="auto"/>
                      <w:sz w:val="21"/>
                      <w:szCs w:val="21"/>
                      <w:highlight w:val="none"/>
                      <w:lang w:eastAsia="zh-CN"/>
                    </w:rPr>
                    <w:t>裁剪机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1台</w:t>
                  </w:r>
                </w:p>
              </w:tc>
              <w:tc>
                <w:tcPr>
                  <w:tcW w:w="7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85</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9" w:hRule="atLeast"/>
                <w:jc w:val="center"/>
              </w:trPr>
              <w:tc>
                <w:tcPr>
                  <w:tcW w:w="658"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1483" w:type="dxa"/>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bCs/>
                      <w:color w:val="auto"/>
                      <w:sz w:val="21"/>
                      <w:szCs w:val="21"/>
                      <w:highlight w:val="none"/>
                      <w:lang w:eastAsia="zh-CN"/>
                    </w:rPr>
                    <w:t>牵引机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1台</w:t>
                  </w:r>
                </w:p>
              </w:tc>
              <w:tc>
                <w:tcPr>
                  <w:tcW w:w="7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85</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9" w:hRule="atLeast"/>
                <w:jc w:val="center"/>
              </w:trPr>
              <w:tc>
                <w:tcPr>
                  <w:tcW w:w="658"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6</w:t>
                  </w:r>
                </w:p>
              </w:tc>
              <w:tc>
                <w:tcPr>
                  <w:tcW w:w="1483" w:type="dxa"/>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收卷机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1台</w:t>
                  </w:r>
                </w:p>
              </w:tc>
              <w:tc>
                <w:tcPr>
                  <w:tcW w:w="7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85</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9" w:hRule="atLeast"/>
                <w:jc w:val="center"/>
              </w:trPr>
              <w:tc>
                <w:tcPr>
                  <w:tcW w:w="658"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483"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开包机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1台</w:t>
                  </w:r>
                </w:p>
              </w:tc>
              <w:tc>
                <w:tcPr>
                  <w:tcW w:w="7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85</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9" w:hRule="atLeast"/>
                <w:jc w:val="center"/>
              </w:trPr>
              <w:tc>
                <w:tcPr>
                  <w:tcW w:w="658"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483"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粗开松机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1台</w:t>
                  </w:r>
                </w:p>
              </w:tc>
              <w:tc>
                <w:tcPr>
                  <w:tcW w:w="7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80</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65</w:t>
                  </w:r>
                </w:p>
              </w:tc>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65</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9" w:hRule="atLeast"/>
                <w:jc w:val="center"/>
              </w:trPr>
              <w:tc>
                <w:tcPr>
                  <w:tcW w:w="658"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483"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混棉机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2台</w:t>
                  </w:r>
                </w:p>
              </w:tc>
              <w:tc>
                <w:tcPr>
                  <w:tcW w:w="7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85</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73</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9" w:hRule="atLeast"/>
                <w:jc w:val="center"/>
              </w:trPr>
              <w:tc>
                <w:tcPr>
                  <w:tcW w:w="658" w:type="dxa"/>
                  <w:vAlign w:val="top"/>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483"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精开松机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1台</w:t>
                  </w:r>
                </w:p>
              </w:tc>
              <w:tc>
                <w:tcPr>
                  <w:tcW w:w="7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80</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65</w:t>
                  </w:r>
                </w:p>
              </w:tc>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65</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9" w:hRule="atLeast"/>
                <w:jc w:val="center"/>
              </w:trPr>
              <w:tc>
                <w:tcPr>
                  <w:tcW w:w="658" w:type="dxa"/>
                  <w:vAlign w:val="top"/>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1483"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给棉机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1台</w:t>
                  </w:r>
                </w:p>
              </w:tc>
              <w:tc>
                <w:tcPr>
                  <w:tcW w:w="767" w:type="dxa"/>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85</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883"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9" w:hRule="atLeast"/>
                <w:jc w:val="center"/>
              </w:trPr>
              <w:tc>
                <w:tcPr>
                  <w:tcW w:w="658" w:type="dxa"/>
                  <w:vAlign w:val="top"/>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483"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梳理机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1台</w:t>
                  </w:r>
                </w:p>
              </w:tc>
              <w:tc>
                <w:tcPr>
                  <w:tcW w:w="767" w:type="dxa"/>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85</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883"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9" w:hRule="atLeast"/>
                <w:jc w:val="center"/>
              </w:trPr>
              <w:tc>
                <w:tcPr>
                  <w:tcW w:w="658" w:type="dxa"/>
                  <w:vAlign w:val="top"/>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1483"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铺网机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1台</w:t>
                  </w:r>
                </w:p>
              </w:tc>
              <w:tc>
                <w:tcPr>
                  <w:tcW w:w="767" w:type="dxa"/>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80</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65</w:t>
                  </w:r>
                </w:p>
              </w:tc>
              <w:tc>
                <w:tcPr>
                  <w:tcW w:w="883"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65</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9" w:hRule="atLeast"/>
                <w:jc w:val="center"/>
              </w:trPr>
              <w:tc>
                <w:tcPr>
                  <w:tcW w:w="658" w:type="dxa"/>
                  <w:vAlign w:val="top"/>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1483"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针刺机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2台</w:t>
                  </w:r>
                </w:p>
              </w:tc>
              <w:tc>
                <w:tcPr>
                  <w:tcW w:w="767" w:type="dxa"/>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80</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65</w:t>
                  </w:r>
                </w:p>
              </w:tc>
              <w:tc>
                <w:tcPr>
                  <w:tcW w:w="883"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68</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9" w:hRule="atLeast"/>
                <w:jc w:val="center"/>
              </w:trPr>
              <w:tc>
                <w:tcPr>
                  <w:tcW w:w="658" w:type="dxa"/>
                  <w:vAlign w:val="top"/>
                </w:tcPr>
                <w:p>
                  <w:pPr>
                    <w:pStyle w:val="6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483"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成卷机</w:t>
                  </w:r>
                </w:p>
              </w:tc>
              <w:tc>
                <w:tcPr>
                  <w:tcW w:w="933"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i w:val="0"/>
                      <w:color w:val="auto"/>
                      <w:w w:val="100"/>
                      <w:kern w:val="2"/>
                      <w:sz w:val="21"/>
                      <w:szCs w:val="21"/>
                      <w:highlight w:val="none"/>
                      <w:u w:val="none"/>
                      <w:lang w:val="en-US" w:eastAsia="zh-CN" w:bidi="ar-SA"/>
                    </w:rPr>
                  </w:pPr>
                  <w:r>
                    <w:rPr>
                      <w:rFonts w:hint="eastAsia" w:cs="Times New Roman"/>
                      <w:color w:val="auto"/>
                      <w:kern w:val="0"/>
                      <w:sz w:val="21"/>
                      <w:szCs w:val="21"/>
                      <w:highlight w:val="none"/>
                      <w:lang w:val="en-US" w:eastAsia="zh-CN" w:bidi="ar-SA"/>
                    </w:rPr>
                    <w:t>1台</w:t>
                  </w:r>
                </w:p>
              </w:tc>
              <w:tc>
                <w:tcPr>
                  <w:tcW w:w="767" w:type="dxa"/>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85</w:t>
                  </w:r>
                </w:p>
              </w:tc>
              <w:tc>
                <w:tcPr>
                  <w:tcW w:w="17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w w:val="100"/>
                      <w:kern w:val="2"/>
                      <w:sz w:val="21"/>
                      <w:szCs w:val="21"/>
                      <w:highlight w:val="none"/>
                      <w:u w:val="none"/>
                      <w:lang w:val="en-US" w:eastAsia="zh-CN" w:bidi="ar-SA"/>
                    </w:rPr>
                    <w:t>减震、厂房隔声</w:t>
                  </w:r>
                </w:p>
              </w:tc>
              <w:tc>
                <w:tcPr>
                  <w:tcW w:w="967" w:type="dxa"/>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883"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color w:val="auto"/>
                      <w:w w:val="100"/>
                      <w:kern w:val="2"/>
                      <w:sz w:val="21"/>
                      <w:szCs w:val="21"/>
                      <w:highlight w:val="none"/>
                      <w:u w:val="none"/>
                      <w:lang w:val="en-US" w:eastAsia="zh-CN" w:bidi="ar-SA"/>
                    </w:rPr>
                  </w:pPr>
                  <w:r>
                    <w:rPr>
                      <w:rFonts w:hint="eastAsia" w:ascii="Times New Roman" w:hAnsi="Times New Roman" w:eastAsia="宋体" w:cs="Times New Roman"/>
                      <w:i w:val="0"/>
                      <w:color w:val="auto"/>
                      <w:w w:val="100"/>
                      <w:kern w:val="2"/>
                      <w:sz w:val="21"/>
                      <w:szCs w:val="21"/>
                      <w:highlight w:val="none"/>
                      <w:u w:val="none"/>
                      <w:lang w:val="en-US" w:eastAsia="zh-CN" w:bidi="ar-SA"/>
                    </w:rPr>
                    <w:t>连续</w:t>
                  </w:r>
                </w:p>
              </w:tc>
            </w:tr>
          </w:tbl>
          <w:p>
            <w:pPr>
              <w:keepNext w:val="0"/>
              <w:keepLines w:val="0"/>
              <w:pageBreakBefore w:val="0"/>
              <w:widowControl w:val="0"/>
              <w:kinsoku/>
              <w:wordWrap/>
              <w:overflowPunct/>
              <w:topLinePunct w:val="0"/>
              <w:autoSpaceDE/>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8"/>
                <w:highlight w:val="none"/>
              </w:rPr>
            </w:pPr>
            <w:r>
              <w:rPr>
                <w:rStyle w:val="42"/>
                <w:rFonts w:hint="default" w:ascii="Times New Roman" w:hAnsi="Times New Roman" w:eastAsia="宋体" w:cs="Times New Roman"/>
                <w:b/>
                <w:bCs w:val="0"/>
                <w:color w:val="auto"/>
                <w:sz w:val="24"/>
                <w:szCs w:val="24"/>
                <w:highlight w:val="none"/>
                <w:lang w:val="en-US" w:eastAsia="zh-CN"/>
              </w:rPr>
              <w:t>（2）</w:t>
            </w:r>
            <w:r>
              <w:rPr>
                <w:rFonts w:hint="eastAsia" w:cs="Times New Roman"/>
                <w:b/>
                <w:bCs w:val="0"/>
                <w:color w:val="auto"/>
                <w:sz w:val="24"/>
                <w:highlight w:val="none"/>
                <w:lang w:eastAsia="zh-CN"/>
              </w:rPr>
              <w:t>达标情况</w:t>
            </w:r>
          </w:p>
          <w:p>
            <w:pPr>
              <w:pStyle w:val="70"/>
              <w:pageBreakBefore w:val="0"/>
              <w:numPr>
                <w:ilvl w:val="0"/>
                <w:numId w:val="0"/>
              </w:numPr>
              <w:kinsoku/>
              <w:wordWrap/>
              <w:overflowPunct/>
              <w:topLinePunct w:val="0"/>
              <w:bidi w:val="0"/>
              <w:snapToGrid w:val="0"/>
              <w:spacing w:line="360" w:lineRule="auto"/>
              <w:ind w:leftChars="200"/>
              <w:jc w:val="both"/>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①</w:t>
            </w:r>
            <w:r>
              <w:rPr>
                <w:rFonts w:hint="default" w:ascii="Times New Roman" w:hAnsi="Times New Roman" w:eastAsia="宋体" w:cs="Times New Roman"/>
                <w:color w:val="auto"/>
                <w:kern w:val="0"/>
                <w:sz w:val="24"/>
                <w:highlight w:val="none"/>
              </w:rPr>
              <w:t>采用点源衰减模式，预测公式如下：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LA(r)=Lr0-20lg(r/r0)-△</w:t>
            </w:r>
            <w:r>
              <w:rPr>
                <w:rFonts w:hint="default" w:ascii="Times New Roman" w:hAnsi="Times New Roman" w:eastAsia="宋体" w:cs="Times New Roman"/>
                <w:color w:val="auto"/>
                <w:kern w:val="0"/>
                <w:sz w:val="24"/>
                <w:szCs w:val="20"/>
                <w:highlight w:val="none"/>
                <w:lang w:val="fr-FR"/>
              </w:rPr>
              <w:t>L</w:t>
            </w:r>
          </w:p>
          <w:p>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式中：LA(r)---距声源r米处受声点的A声级；</w:t>
            </w:r>
          </w:p>
          <w:p>
            <w:pPr>
              <w:pageBreakBefore w:val="0"/>
              <w:kinsoku/>
              <w:wordWrap/>
              <w:overflowPunct/>
              <w:topLinePunct w:val="0"/>
              <w:bidi w:val="0"/>
              <w:adjustRightInd w:val="0"/>
              <w:snapToGrid w:val="0"/>
              <w:spacing w:line="360" w:lineRule="auto"/>
              <w:ind w:firstLine="1260" w:firstLineChars="525"/>
              <w:jc w:val="both"/>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Lr0----距噪声源距离为r0处等效A声级值，dB(A)；</w:t>
            </w:r>
          </w:p>
          <w:p>
            <w:pPr>
              <w:pageBreakBefore w:val="0"/>
              <w:kinsoku/>
              <w:wordWrap/>
              <w:overflowPunct/>
              <w:topLinePunct w:val="0"/>
              <w:bidi w:val="0"/>
              <w:adjustRightInd w:val="0"/>
              <w:snapToGrid w:val="0"/>
              <w:spacing w:line="360" w:lineRule="auto"/>
              <w:ind w:firstLine="1260" w:firstLineChars="525"/>
              <w:jc w:val="both"/>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r-----预测受声点与源之间的距离（m）；</w:t>
            </w:r>
          </w:p>
          <w:p>
            <w:pPr>
              <w:pageBreakBefore w:val="0"/>
              <w:kinsoku/>
              <w:wordWrap/>
              <w:overflowPunct/>
              <w:topLinePunct w:val="0"/>
              <w:bidi w:val="0"/>
              <w:adjustRightInd w:val="0"/>
              <w:snapToGrid w:val="0"/>
              <w:spacing w:line="360" w:lineRule="auto"/>
              <w:ind w:firstLine="1260" w:firstLineChars="525"/>
              <w:jc w:val="both"/>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r0-----参考点与源之间的距离（m），本项目取1m；</w:t>
            </w:r>
          </w:p>
          <w:p>
            <w:pPr>
              <w:pageBreakBefore w:val="0"/>
              <w:kinsoku/>
              <w:wordWrap/>
              <w:overflowPunct/>
              <w:topLinePunct w:val="0"/>
              <w:bidi w:val="0"/>
              <w:adjustRightInd w:val="0"/>
              <w:snapToGrid w:val="0"/>
              <w:spacing w:line="360" w:lineRule="auto"/>
              <w:ind w:firstLine="1260" w:firstLineChars="525"/>
              <w:jc w:val="both"/>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△L-----其它衰减因素。项目各生产设备设置于房内，经房屋、墙壁的隔声降噪后，其噪声值可减少15dB(A)。</w:t>
            </w:r>
          </w:p>
          <w:p>
            <w:pPr>
              <w:pStyle w:val="70"/>
              <w:pageBreakBefore w:val="0"/>
              <w:numPr>
                <w:ilvl w:val="0"/>
                <w:numId w:val="0"/>
              </w:numPr>
              <w:kinsoku/>
              <w:wordWrap/>
              <w:overflowPunct/>
              <w:topLinePunct w:val="0"/>
              <w:bidi w:val="0"/>
              <w:snapToGrid w:val="0"/>
              <w:spacing w:line="360" w:lineRule="auto"/>
              <w:ind w:leftChars="200"/>
              <w:jc w:val="both"/>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②</w:t>
            </w:r>
            <w:r>
              <w:rPr>
                <w:rFonts w:hint="default" w:ascii="Times New Roman" w:hAnsi="Times New Roman" w:eastAsia="宋体" w:cs="Times New Roman"/>
                <w:color w:val="auto"/>
                <w:kern w:val="0"/>
                <w:sz w:val="24"/>
                <w:highlight w:val="none"/>
              </w:rPr>
              <w:t>噪声叠加背景值的计算公式如下：</w:t>
            </w:r>
          </w:p>
          <w:p>
            <w:pPr>
              <w:pageBreakBefore w:val="0"/>
              <w:kinsoku/>
              <w:wordWrap/>
              <w:overflowPunct/>
              <w:topLinePunct w:val="0"/>
              <w:bidi w:val="0"/>
              <w:snapToGrid w:val="0"/>
              <w:spacing w:line="360" w:lineRule="auto"/>
              <w:ind w:firstLine="1440" w:firstLineChars="600"/>
              <w:jc w:val="both"/>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2"/>
                <w:sz w:val="24"/>
                <w:szCs w:val="22"/>
                <w:highlight w:val="none"/>
              </w:rPr>
              <w:object>
                <v:shape id="_x0000_i1035" o:spt="75" type="#_x0000_t75" style="height:32.7pt;width:93.3pt;" o:ole="t" fillcolor="#000005" filled="f" o:preferrelative="t" stroked="f" coordsize="21600,21600">
                  <v:path/>
                  <v:fill on="f" focussize="0,0"/>
                  <v:stroke on="f" joinstyle="miter"/>
                  <v:imagedata r:id="rId29" o:title=""/>
                  <o:lock v:ext="edit" aspectratio="t"/>
                  <w10:wrap type="none"/>
                  <w10:anchorlock/>
                </v:shape>
                <o:OLEObject Type="Embed" ProgID="Equation.3" ShapeID="_x0000_i1035" DrawAspect="Content" ObjectID="_1468075735" r:id="rId28">
                  <o:LockedField>false</o:LockedField>
                </o:OLEObject>
              </w:object>
            </w:r>
          </w:p>
          <w:p>
            <w:pPr>
              <w:pageBreakBefore w:val="0"/>
              <w:kinsoku/>
              <w:wordWrap/>
              <w:overflowPunct/>
              <w:topLinePunct w:val="0"/>
              <w:bidi w:val="0"/>
              <w:snapToGrid w:val="0"/>
              <w:spacing w:line="360" w:lineRule="auto"/>
              <w:ind w:firstLine="480" w:firstLineChars="200"/>
              <w:jc w:val="both"/>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式中：Ln—总等效A声压级，dB(A)；</w:t>
            </w:r>
          </w:p>
          <w:p>
            <w:pPr>
              <w:pStyle w:val="9"/>
              <w:keepNext w:val="0"/>
              <w:keepLines w:val="0"/>
              <w:pageBreakBefore w:val="0"/>
              <w:widowControl w:val="0"/>
              <w:kinsoku/>
              <w:wordWrap/>
              <w:overflowPunct/>
              <w:topLinePunct w:val="0"/>
              <w:autoSpaceDE/>
              <w:autoSpaceDN/>
              <w:bidi w:val="0"/>
              <w:adjustRightInd/>
              <w:snapToGrid w:val="0"/>
              <w:spacing w:before="0" w:beforeLines="0" w:after="0" w:afterLines="0" w:line="360" w:lineRule="auto"/>
              <w:ind w:firstLine="480" w:firstLineChars="200"/>
              <w:jc w:val="both"/>
              <w:textAlignment w:val="auto"/>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Li—第i个声源的声压级，dB(A)；</w:t>
            </w:r>
          </w:p>
          <w:p>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0"/>
                <w:sz w:val="24"/>
                <w:szCs w:val="24"/>
                <w:highlight w:val="none"/>
                <w:lang w:eastAsia="zh-CN"/>
              </w:rPr>
              <w:t>③</w:t>
            </w:r>
            <w:r>
              <w:rPr>
                <w:rFonts w:hint="default" w:ascii="Times New Roman" w:hAnsi="Times New Roman" w:eastAsia="宋体" w:cs="Times New Roman"/>
                <w:color w:val="auto"/>
                <w:sz w:val="24"/>
                <w:szCs w:val="24"/>
                <w:highlight w:val="none"/>
              </w:rPr>
              <w:t>预测点的预测等效声级(</w:t>
            </w:r>
            <w:r>
              <w:rPr>
                <w:rFonts w:hint="default" w:ascii="Times New Roman" w:hAnsi="Times New Roman" w:eastAsia="宋体" w:cs="Times New Roman"/>
                <w:i/>
                <w:iCs/>
                <w:color w:val="auto"/>
                <w:sz w:val="24"/>
                <w:szCs w:val="24"/>
                <w:highlight w:val="none"/>
              </w:rPr>
              <w:t xml:space="preserve">L eq </w:t>
            </w:r>
            <w:r>
              <w:rPr>
                <w:rFonts w:hint="default" w:ascii="Times New Roman" w:hAnsi="Times New Roman" w:eastAsia="宋体" w:cs="Times New Roman"/>
                <w:color w:val="auto"/>
                <w:sz w:val="24"/>
                <w:szCs w:val="24"/>
                <w:highlight w:val="none"/>
              </w:rPr>
              <w:t>)计算公式：</w:t>
            </w:r>
          </w:p>
          <w:p>
            <w:pPr>
              <w:pStyle w:val="71"/>
              <w:keepNext w:val="0"/>
              <w:keepLines w:val="0"/>
              <w:pageBreakBefore w:val="0"/>
              <w:widowControl w:val="0"/>
              <w:kinsoku/>
              <w:wordWrap/>
              <w:overflowPunct/>
              <w:topLinePunct w:val="0"/>
              <w:bidi w:val="0"/>
              <w:snapToGrid w:val="0"/>
              <w:spacing w:before="0" w:beforeLines="0" w:after="0" w:afterLines="0" w:line="360" w:lineRule="auto"/>
              <w:ind w:left="0" w:leftChars="0" w:right="0" w:rightChars="0"/>
              <w:jc w:val="both"/>
              <w:textAlignment w:val="auto"/>
              <w:outlineLvl w:val="9"/>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b/>
                <w:color w:val="auto"/>
                <w:position w:val="-14"/>
                <w:sz w:val="24"/>
                <w:szCs w:val="24"/>
                <w:highlight w:val="none"/>
              </w:rPr>
              <w:object>
                <v:shape id="_x0000_i1036" o:spt="75" type="#_x0000_t75" style="height:21pt;width:141.15pt;" o:ole="t" filled="f" o:preferrelative="t" stroked="f" coordsize="21600,21600">
                  <v:path/>
                  <v:fill on="f" focussize="0,0"/>
                  <v:stroke on="f"/>
                  <v:imagedata r:id="rId31" o:title=""/>
                  <o:lock v:ext="edit" grouping="f" rotation="f" text="f" aspectratio="t"/>
                  <w10:wrap type="none"/>
                  <w10:anchorlock/>
                </v:shape>
                <o:OLEObject Type="Embed" ProgID="Equation.3" ShapeID="_x0000_i1036" DrawAspect="Content" ObjectID="_1468075736" r:id="rId30">
                  <o:LockedField>false</o:LockedField>
                </o:OLEObject>
              </w:object>
            </w:r>
          </w:p>
          <w:p>
            <w:pPr>
              <w:pStyle w:val="71"/>
              <w:keepNext w:val="0"/>
              <w:keepLines w:val="0"/>
              <w:pageBreakBefore w:val="0"/>
              <w:widowControl w:val="0"/>
              <w:kinsoku/>
              <w:wordWrap/>
              <w:overflowPunct/>
              <w:topLinePunct w:val="0"/>
              <w:autoSpaceDE/>
              <w:autoSpaceDN/>
              <w:bidi w:val="0"/>
              <w:adjustRightInd/>
              <w:snapToGrid w:val="0"/>
              <w:spacing w:before="0" w:beforeLines="0" w:after="0" w:afterLines="0" w:line="360" w:lineRule="auto"/>
              <w:ind w:left="0" w:leftChars="0" w:right="0" w:rightChars="0" w:firstLine="480"/>
              <w:jc w:val="both"/>
              <w:textAlignment w:val="auto"/>
              <w:outlineLvl w:val="9"/>
              <w:rPr>
                <w:rFonts w:hint="default" w:ascii="Times New Roman" w:hAnsi="Times New Roman" w:eastAsia="宋体" w:cs="Times New Roman"/>
                <w:i/>
                <w:iCs/>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i/>
                <w:iCs/>
                <w:color w:val="auto"/>
                <w:sz w:val="24"/>
                <w:szCs w:val="24"/>
                <w:highlight w:val="none"/>
              </w:rPr>
              <w:t>L eq -</w:t>
            </w:r>
            <w:r>
              <w:rPr>
                <w:rFonts w:hint="default" w:ascii="Times New Roman" w:hAnsi="Times New Roman" w:eastAsia="宋体" w:cs="Times New Roman"/>
                <w:color w:val="auto"/>
                <w:sz w:val="24"/>
                <w:szCs w:val="24"/>
                <w:highlight w:val="none"/>
              </w:rPr>
              <w:t>建设项目声源在预测点的预测值，dB(A)；</w:t>
            </w:r>
          </w:p>
          <w:p>
            <w:pPr>
              <w:pStyle w:val="71"/>
              <w:keepNext w:val="0"/>
              <w:keepLines w:val="0"/>
              <w:pageBreakBefore w:val="0"/>
              <w:widowControl w:val="0"/>
              <w:kinsoku/>
              <w:wordWrap/>
              <w:overflowPunct/>
              <w:topLinePunct w:val="0"/>
              <w:bidi w:val="0"/>
              <w:snapToGrid w:val="0"/>
              <w:spacing w:before="0" w:beforeLines="0" w:after="0" w:afterLines="0"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iCs/>
                <w:color w:val="auto"/>
                <w:sz w:val="24"/>
                <w:szCs w:val="24"/>
                <w:highlight w:val="none"/>
              </w:rPr>
              <w:t>L eq g</w:t>
            </w:r>
            <w:r>
              <w:rPr>
                <w:rFonts w:hint="default" w:ascii="Times New Roman" w:hAnsi="Times New Roman" w:eastAsia="宋体" w:cs="Times New Roman"/>
                <w:color w:val="auto"/>
                <w:sz w:val="24"/>
                <w:szCs w:val="24"/>
                <w:highlight w:val="none"/>
              </w:rPr>
              <w:t xml:space="preserve">-建设项目声源在预测点的等效声级贡献值，dB(A)； </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textAlignment w:val="auto"/>
              <w:outlineLvl w:val="9"/>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i/>
                <w:iCs/>
                <w:color w:val="auto"/>
                <w:sz w:val="24"/>
                <w:szCs w:val="24"/>
                <w:highlight w:val="none"/>
                <w:lang w:val="en-US" w:eastAsia="zh-CN"/>
              </w:rPr>
              <w:t xml:space="preserve">    </w:t>
            </w:r>
            <w:r>
              <w:rPr>
                <w:rFonts w:hint="default" w:ascii="Times New Roman" w:hAnsi="Times New Roman" w:eastAsia="宋体" w:cs="Times New Roman"/>
                <w:i/>
                <w:iCs/>
                <w:color w:val="auto"/>
                <w:sz w:val="24"/>
                <w:szCs w:val="24"/>
                <w:highlight w:val="none"/>
              </w:rPr>
              <w:t xml:space="preserve">L eqb </w:t>
            </w:r>
            <w:r>
              <w:rPr>
                <w:rFonts w:hint="default" w:ascii="Times New Roman" w:hAnsi="Times New Roman" w:eastAsia="宋体" w:cs="Times New Roman"/>
                <w:color w:val="auto"/>
                <w:sz w:val="24"/>
                <w:szCs w:val="24"/>
                <w:highlight w:val="none"/>
              </w:rPr>
              <w:t>- 预测点的背景值，dB(A)。</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本次评价</w:t>
            </w:r>
            <w:r>
              <w:rPr>
                <w:rFonts w:hint="default" w:ascii="Times New Roman" w:hAnsi="Times New Roman" w:eastAsia="宋体" w:cs="Times New Roman"/>
                <w:color w:val="auto"/>
                <w:sz w:val="24"/>
                <w:szCs w:val="24"/>
                <w:highlight w:val="none"/>
                <w:lang w:eastAsia="zh-CN"/>
              </w:rPr>
              <w:t>预测点为</w:t>
            </w:r>
            <w:r>
              <w:rPr>
                <w:rFonts w:hint="default" w:ascii="Times New Roman" w:hAnsi="Times New Roman" w:eastAsia="宋体" w:cs="Times New Roman"/>
                <w:color w:val="auto"/>
                <w:sz w:val="24"/>
                <w:szCs w:val="24"/>
                <w:highlight w:val="none"/>
              </w:rPr>
              <w:t>厂界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各噪声源与预测点的距离</w:t>
            </w:r>
            <w:r>
              <w:rPr>
                <w:rFonts w:hint="default" w:ascii="Times New Roman" w:hAnsi="Times New Roman" w:eastAsia="宋体" w:cs="Times New Roman"/>
                <w:color w:val="auto"/>
                <w:sz w:val="24"/>
                <w:szCs w:val="24"/>
                <w:highlight w:val="none"/>
                <w:lang w:val="en-US" w:eastAsia="zh-CN"/>
              </w:rPr>
              <w:t>见下表。</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b/>
                <w:color w:val="auto"/>
                <w:kern w:val="2"/>
                <w:sz w:val="21"/>
                <w:szCs w:val="24"/>
                <w:highlight w:val="none"/>
                <w:lang w:val="en-US" w:eastAsia="zh-CN" w:bidi="ar-SA"/>
              </w:rPr>
              <w:t>表</w:t>
            </w:r>
            <w:r>
              <w:rPr>
                <w:rFonts w:hint="eastAsia" w:ascii="Times New Roman" w:hAnsi="Times New Roman" w:eastAsia="宋体" w:cs="Times New Roman"/>
                <w:b/>
                <w:color w:val="auto"/>
                <w:kern w:val="2"/>
                <w:sz w:val="21"/>
                <w:szCs w:val="24"/>
                <w:highlight w:val="none"/>
                <w:lang w:val="en-US" w:eastAsia="zh-CN" w:bidi="ar-SA"/>
              </w:rPr>
              <w:t>4</w:t>
            </w:r>
            <w:r>
              <w:rPr>
                <w:rFonts w:hint="default" w:ascii="Times New Roman" w:hAnsi="Times New Roman" w:eastAsia="宋体" w:cs="Times New Roman"/>
                <w:b/>
                <w:color w:val="auto"/>
                <w:kern w:val="2"/>
                <w:sz w:val="21"/>
                <w:szCs w:val="24"/>
                <w:highlight w:val="none"/>
                <w:lang w:val="en-US" w:eastAsia="zh-CN" w:bidi="ar-SA"/>
              </w:rPr>
              <w:t>-</w:t>
            </w:r>
            <w:r>
              <w:rPr>
                <w:rFonts w:hint="eastAsia" w:cs="Times New Roman"/>
                <w:b/>
                <w:color w:val="auto"/>
                <w:kern w:val="2"/>
                <w:sz w:val="21"/>
                <w:szCs w:val="24"/>
                <w:highlight w:val="none"/>
                <w:lang w:val="en-US" w:eastAsia="zh-CN" w:bidi="ar-SA"/>
              </w:rPr>
              <w:t>14</w:t>
            </w:r>
            <w:r>
              <w:rPr>
                <w:rFonts w:hint="default" w:ascii="Times New Roman" w:hAnsi="Times New Roman" w:eastAsia="宋体" w:cs="Times New Roman"/>
                <w:b/>
                <w:color w:val="auto"/>
                <w:kern w:val="2"/>
                <w:sz w:val="21"/>
                <w:szCs w:val="24"/>
                <w:highlight w:val="none"/>
                <w:lang w:val="en-US" w:eastAsia="zh-CN" w:bidi="ar-SA"/>
              </w:rPr>
              <w:t xml:space="preserve">  </w:t>
            </w:r>
            <w:r>
              <w:rPr>
                <w:rFonts w:hint="eastAsia" w:cs="Times New Roman"/>
                <w:b/>
                <w:color w:val="auto"/>
                <w:kern w:val="2"/>
                <w:sz w:val="21"/>
                <w:szCs w:val="24"/>
                <w:highlight w:val="none"/>
                <w:lang w:val="en-US" w:eastAsia="zh-CN" w:bidi="ar-SA"/>
              </w:rPr>
              <w:t>本项目</w:t>
            </w:r>
            <w:r>
              <w:rPr>
                <w:rFonts w:hint="default" w:ascii="Times New Roman" w:hAnsi="Times New Roman" w:eastAsia="宋体" w:cs="Times New Roman"/>
                <w:b/>
                <w:color w:val="auto"/>
                <w:kern w:val="2"/>
                <w:sz w:val="21"/>
                <w:szCs w:val="24"/>
                <w:highlight w:val="none"/>
                <w:lang w:val="en-US" w:eastAsia="zh-CN" w:bidi="ar-SA"/>
              </w:rPr>
              <w:t>各声源与预测厂界间的距离</w:t>
            </w:r>
            <w:r>
              <w:rPr>
                <w:rFonts w:hint="eastAsia" w:ascii="Times New Roman" w:hAnsi="Times New Roman" w:eastAsia="宋体" w:cs="Times New Roman"/>
                <w:b/>
                <w:color w:val="auto"/>
                <w:kern w:val="2"/>
                <w:sz w:val="21"/>
                <w:szCs w:val="24"/>
                <w:highlight w:val="none"/>
                <w:lang w:val="en-US" w:eastAsia="zh-CN" w:bidi="ar-SA"/>
              </w:rPr>
              <w:t xml:space="preserve">   </w:t>
            </w:r>
            <w:r>
              <w:rPr>
                <w:rFonts w:hint="default" w:ascii="Times New Roman" w:hAnsi="Times New Roman" w:eastAsia="宋体" w:cs="Times New Roman"/>
                <w:b/>
                <w:color w:val="auto"/>
                <w:kern w:val="2"/>
                <w:sz w:val="21"/>
                <w:szCs w:val="24"/>
                <w:highlight w:val="none"/>
                <w:lang w:val="en-US" w:eastAsia="zh-CN" w:bidi="ar-SA"/>
              </w:rPr>
              <w:t>单位：m</w:t>
            </w:r>
          </w:p>
          <w:tbl>
            <w:tblPr>
              <w:tblStyle w:val="23"/>
              <w:tblW w:w="84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455"/>
              <w:gridCol w:w="1500"/>
              <w:gridCol w:w="1884"/>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15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噪声源</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东</w:t>
                  </w:r>
                  <w:r>
                    <w:rPr>
                      <w:rFonts w:hint="default" w:ascii="Times New Roman" w:hAnsi="Times New Roman" w:eastAsia="宋体" w:cs="Times New Roman"/>
                      <w:b w:val="0"/>
                      <w:bCs w:val="0"/>
                      <w:color w:val="auto"/>
                      <w:sz w:val="21"/>
                      <w:szCs w:val="21"/>
                      <w:highlight w:val="none"/>
                      <w:lang w:val="en-US" w:eastAsia="zh-CN"/>
                    </w:rPr>
                    <w:t>厂界/m</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南</w:t>
                  </w:r>
                  <w:r>
                    <w:rPr>
                      <w:rFonts w:hint="default" w:ascii="Times New Roman" w:hAnsi="Times New Roman" w:eastAsia="宋体" w:cs="Times New Roman"/>
                      <w:b w:val="0"/>
                      <w:bCs w:val="0"/>
                      <w:color w:val="auto"/>
                      <w:sz w:val="21"/>
                      <w:szCs w:val="21"/>
                      <w:highlight w:val="none"/>
                      <w:lang w:val="en-US" w:eastAsia="zh-CN"/>
                    </w:rPr>
                    <w:t>厂界/m</w:t>
                  </w:r>
                </w:p>
              </w:tc>
              <w:tc>
                <w:tcPr>
                  <w:tcW w:w="1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w:t>
                  </w:r>
                  <w:r>
                    <w:rPr>
                      <w:rFonts w:hint="default" w:ascii="Times New Roman" w:hAnsi="Times New Roman" w:eastAsia="宋体" w:cs="Times New Roman"/>
                      <w:b w:val="0"/>
                      <w:bCs w:val="0"/>
                      <w:color w:val="auto"/>
                      <w:sz w:val="21"/>
                      <w:szCs w:val="21"/>
                      <w:highlight w:val="none"/>
                      <w:lang w:val="en-US" w:eastAsia="zh-CN"/>
                    </w:rPr>
                    <w:t>厂界/m</w:t>
                  </w:r>
                </w:p>
              </w:tc>
              <w:tc>
                <w:tcPr>
                  <w:tcW w:w="2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北</w:t>
                  </w:r>
                  <w:r>
                    <w:rPr>
                      <w:rFonts w:hint="default" w:ascii="Times New Roman" w:hAnsi="Times New Roman" w:eastAsia="宋体" w:cs="Times New Roman"/>
                      <w:b w:val="0"/>
                      <w:bCs w:val="0"/>
                      <w:color w:val="auto"/>
                      <w:sz w:val="21"/>
                      <w:szCs w:val="21"/>
                      <w:highlight w:val="none"/>
                      <w:lang w:val="en-US" w:eastAsia="zh-CN"/>
                    </w:rPr>
                    <w:t>厂界/m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512"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混料机</w:t>
                  </w:r>
                </w:p>
              </w:tc>
              <w:tc>
                <w:tcPr>
                  <w:tcW w:w="1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55</w:t>
                  </w:r>
                </w:p>
              </w:tc>
              <w:tc>
                <w:tcPr>
                  <w:tcW w:w="18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20</w:t>
                  </w:r>
                </w:p>
              </w:tc>
              <w:tc>
                <w:tcPr>
                  <w:tcW w:w="21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12"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熔融挤出机</w:t>
                  </w:r>
                </w:p>
              </w:tc>
              <w:tc>
                <w:tcPr>
                  <w:tcW w:w="1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20</w:t>
                  </w: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50</w:t>
                  </w:r>
                </w:p>
              </w:tc>
              <w:tc>
                <w:tcPr>
                  <w:tcW w:w="18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30</w:t>
                  </w:r>
                </w:p>
              </w:tc>
              <w:tc>
                <w:tcPr>
                  <w:tcW w:w="21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512"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三辊压延机</w:t>
                  </w:r>
                </w:p>
              </w:tc>
              <w:tc>
                <w:tcPr>
                  <w:tcW w:w="1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25</w:t>
                  </w: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50</w:t>
                  </w:r>
                </w:p>
              </w:tc>
              <w:tc>
                <w:tcPr>
                  <w:tcW w:w="18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25</w:t>
                  </w:r>
                </w:p>
              </w:tc>
              <w:tc>
                <w:tcPr>
                  <w:tcW w:w="21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51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bCs/>
                      <w:color w:val="auto"/>
                      <w:sz w:val="21"/>
                      <w:szCs w:val="21"/>
                      <w:highlight w:val="none"/>
                      <w:lang w:eastAsia="zh-CN"/>
                    </w:rPr>
                    <w:t>裁剪机</w:t>
                  </w:r>
                </w:p>
              </w:tc>
              <w:tc>
                <w:tcPr>
                  <w:tcW w:w="1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30</w:t>
                  </w: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45</w:t>
                  </w:r>
                </w:p>
              </w:tc>
              <w:tc>
                <w:tcPr>
                  <w:tcW w:w="18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1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151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bCs/>
                      <w:color w:val="auto"/>
                      <w:sz w:val="21"/>
                      <w:szCs w:val="21"/>
                      <w:highlight w:val="none"/>
                      <w:lang w:eastAsia="zh-CN"/>
                    </w:rPr>
                    <w:t>牵引机</w:t>
                  </w:r>
                </w:p>
              </w:tc>
              <w:tc>
                <w:tcPr>
                  <w:tcW w:w="1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20</w:t>
                  </w:r>
                </w:p>
              </w:tc>
              <w:tc>
                <w:tcPr>
                  <w:tcW w:w="15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55</w:t>
                  </w:r>
                </w:p>
              </w:tc>
              <w:tc>
                <w:tcPr>
                  <w:tcW w:w="18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30</w:t>
                  </w:r>
                </w:p>
              </w:tc>
              <w:tc>
                <w:tcPr>
                  <w:tcW w:w="21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151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收卷机</w:t>
                  </w:r>
                </w:p>
              </w:tc>
              <w:tc>
                <w:tcPr>
                  <w:tcW w:w="1455"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20</w:t>
                  </w:r>
                </w:p>
              </w:tc>
              <w:tc>
                <w:tcPr>
                  <w:tcW w:w="1500"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45</w:t>
                  </w:r>
                </w:p>
              </w:tc>
              <w:tc>
                <w:tcPr>
                  <w:tcW w:w="1884"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2100"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1512" w:type="dxa"/>
                  <w:tcBorders>
                    <w:tl2br w:val="nil"/>
                    <w:tr2bl w:val="nil"/>
                  </w:tcBorders>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开包机</w:t>
                  </w:r>
                </w:p>
              </w:tc>
              <w:tc>
                <w:tcPr>
                  <w:tcW w:w="1455"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500"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884"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100"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1512" w:type="dxa"/>
                  <w:tcBorders>
                    <w:tl2br w:val="nil"/>
                    <w:tr2bl w:val="nil"/>
                  </w:tcBorders>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粗开松机</w:t>
                  </w:r>
                </w:p>
              </w:tc>
              <w:tc>
                <w:tcPr>
                  <w:tcW w:w="1455"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1500"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1884"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2100"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1512" w:type="dxa"/>
                  <w:tcBorders>
                    <w:tl2br w:val="nil"/>
                    <w:tr2bl w:val="nil"/>
                  </w:tcBorders>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混棉机</w:t>
                  </w:r>
                </w:p>
              </w:tc>
              <w:tc>
                <w:tcPr>
                  <w:tcW w:w="1455"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500"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884"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2100" w:type="dxa"/>
                  <w:tcBorders>
                    <w:tl2br w:val="nil"/>
                    <w:tr2bl w:val="nil"/>
                  </w:tcBorders>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1512"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精开松机</w:t>
                  </w:r>
                </w:p>
              </w:tc>
              <w:tc>
                <w:tcPr>
                  <w:tcW w:w="1455"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1500"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884"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2100"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1512"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给棉机</w:t>
                  </w:r>
                </w:p>
              </w:tc>
              <w:tc>
                <w:tcPr>
                  <w:tcW w:w="1455"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500"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884"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100"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1512"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梳理机</w:t>
                  </w:r>
                </w:p>
              </w:tc>
              <w:tc>
                <w:tcPr>
                  <w:tcW w:w="1455"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1500"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1884"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2100"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1512"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铺网机</w:t>
                  </w:r>
                </w:p>
              </w:tc>
              <w:tc>
                <w:tcPr>
                  <w:tcW w:w="1455"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500"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884"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2100"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1512"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针刺机</w:t>
                  </w:r>
                </w:p>
              </w:tc>
              <w:tc>
                <w:tcPr>
                  <w:tcW w:w="1455"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500"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1884"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100"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1512"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成卷机</w:t>
                  </w:r>
                </w:p>
              </w:tc>
              <w:tc>
                <w:tcPr>
                  <w:tcW w:w="1455"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1500"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884"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2100" w:type="dxa"/>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95</w:t>
                  </w:r>
                </w:p>
              </w:tc>
            </w:tr>
          </w:tbl>
          <w:p>
            <w:pPr>
              <w:pageBreakBefore w:val="0"/>
              <w:kinsoku/>
              <w:wordWrap/>
              <w:overflowPunct/>
              <w:topLinePunct w:val="0"/>
              <w:bidi w:val="0"/>
              <w:snapToGrid w:val="0"/>
              <w:spacing w:after="0"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噪声预测结果详见</w:t>
            </w:r>
            <w:r>
              <w:rPr>
                <w:rFonts w:hint="eastAsia" w:ascii="Times New Roman" w:hAnsi="Times New Roman" w:eastAsia="宋体"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表。</w:t>
            </w:r>
          </w:p>
          <w:p>
            <w:pPr>
              <w:pageBreakBefore w:val="0"/>
              <w:widowControl w:val="0"/>
              <w:kinsoku/>
              <w:wordWrap/>
              <w:overflowPunct/>
              <w:topLinePunct w:val="0"/>
              <w:bidi w:val="0"/>
              <w:adjustRightInd/>
              <w:snapToGrid w:val="0"/>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表</w:t>
            </w:r>
            <w:r>
              <w:rPr>
                <w:rFonts w:hint="eastAsia" w:ascii="Times New Roman" w:hAnsi="Times New Roman" w:eastAsia="宋体" w:cs="Times New Roman"/>
                <w:b/>
                <w:color w:val="auto"/>
                <w:kern w:val="2"/>
                <w:sz w:val="21"/>
                <w:szCs w:val="21"/>
                <w:highlight w:val="none"/>
                <w:lang w:val="en-US" w:eastAsia="zh-CN"/>
              </w:rPr>
              <w:t>4-</w:t>
            </w:r>
            <w:r>
              <w:rPr>
                <w:rFonts w:hint="eastAsia" w:cs="Times New Roman"/>
                <w:b/>
                <w:color w:val="auto"/>
                <w:kern w:val="2"/>
                <w:sz w:val="21"/>
                <w:szCs w:val="21"/>
                <w:highlight w:val="none"/>
                <w:lang w:val="en-US" w:eastAsia="zh-CN"/>
              </w:rPr>
              <w:t>15</w:t>
            </w:r>
            <w:r>
              <w:rPr>
                <w:rFonts w:hint="eastAsia" w:ascii="Times New Roman" w:hAnsi="Times New Roman" w:eastAsia="宋体" w:cs="Times New Roman"/>
                <w:b/>
                <w:color w:val="auto"/>
                <w:kern w:val="2"/>
                <w:sz w:val="21"/>
                <w:szCs w:val="21"/>
                <w:highlight w:val="none"/>
                <w:lang w:val="en-US" w:eastAsia="zh-CN"/>
              </w:rPr>
              <w:t xml:space="preserve">  </w:t>
            </w:r>
            <w:r>
              <w:rPr>
                <w:rFonts w:hint="default" w:ascii="Times New Roman" w:hAnsi="Times New Roman" w:eastAsia="宋体" w:cs="Times New Roman"/>
                <w:b/>
                <w:color w:val="auto"/>
                <w:kern w:val="2"/>
                <w:sz w:val="21"/>
                <w:szCs w:val="21"/>
                <w:highlight w:val="none"/>
              </w:rPr>
              <w:t>厂界噪声贡献值预测结果一览表   单位：dB(A)</w:t>
            </w:r>
          </w:p>
          <w:tbl>
            <w:tblPr>
              <w:tblStyle w:val="22"/>
              <w:tblW w:w="8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950"/>
              <w:gridCol w:w="1333"/>
              <w:gridCol w:w="1600"/>
              <w:gridCol w:w="1500"/>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bookmarkStart w:id="18" w:name="_Ref403557873"/>
                  <w:r>
                    <w:rPr>
                      <w:rFonts w:hint="default" w:ascii="Times New Roman" w:hAnsi="Times New Roman" w:eastAsia="宋体" w:cs="Times New Roman"/>
                      <w:i w:val="0"/>
                      <w:color w:val="auto"/>
                      <w:w w:val="100"/>
                      <w:kern w:val="2"/>
                      <w:sz w:val="21"/>
                      <w:szCs w:val="21"/>
                      <w:highlight w:val="none"/>
                      <w:u w:val="none"/>
                      <w:lang w:val="en-US" w:eastAsia="zh-CN" w:bidi="ar-SA"/>
                    </w:rPr>
                    <w:t>噪声源</w:t>
                  </w:r>
                </w:p>
              </w:tc>
              <w:tc>
                <w:tcPr>
                  <w:tcW w:w="950"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default" w:ascii="Times New Roman" w:hAnsi="Times New Roman" w:eastAsia="宋体" w:cs="Times New Roman"/>
                      <w:i w:val="0"/>
                      <w:color w:val="auto"/>
                      <w:w w:val="100"/>
                      <w:kern w:val="2"/>
                      <w:sz w:val="21"/>
                      <w:szCs w:val="21"/>
                      <w:highlight w:val="none"/>
                      <w:u w:val="none"/>
                      <w:lang w:val="en-US" w:eastAsia="zh-CN" w:bidi="ar-SA"/>
                    </w:rPr>
                    <w:t>源强</w:t>
                  </w:r>
                </w:p>
              </w:tc>
              <w:tc>
                <w:tcPr>
                  <w:tcW w:w="6062"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default" w:ascii="Times New Roman" w:hAnsi="Times New Roman" w:eastAsia="宋体" w:cs="Times New Roman"/>
                      <w:i w:val="0"/>
                      <w:color w:val="auto"/>
                      <w:w w:val="100"/>
                      <w:kern w:val="2"/>
                      <w:sz w:val="21"/>
                      <w:szCs w:val="21"/>
                      <w:highlight w:val="none"/>
                      <w:u w:val="none"/>
                      <w:lang w:val="en-US" w:eastAsia="zh-CN" w:bidi="ar-SA"/>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p>
              </w:tc>
              <w:tc>
                <w:tcPr>
                  <w:tcW w:w="95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p>
              </w:tc>
              <w:tc>
                <w:tcPr>
                  <w:tcW w:w="1333" w:type="dxa"/>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东</w:t>
                  </w:r>
                  <w:r>
                    <w:rPr>
                      <w:rFonts w:hint="default" w:ascii="Times New Roman" w:hAnsi="Times New Roman" w:eastAsia="宋体" w:cs="Times New Roman"/>
                      <w:i w:val="0"/>
                      <w:color w:val="auto"/>
                      <w:w w:val="100"/>
                      <w:kern w:val="2"/>
                      <w:sz w:val="21"/>
                      <w:szCs w:val="21"/>
                      <w:highlight w:val="none"/>
                      <w:u w:val="none"/>
                      <w:lang w:val="en-US" w:eastAsia="zh-CN" w:bidi="ar-SA"/>
                    </w:rPr>
                    <w:t>厂界</w:t>
                  </w:r>
                </w:p>
              </w:tc>
              <w:tc>
                <w:tcPr>
                  <w:tcW w:w="1600" w:type="dxa"/>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南</w:t>
                  </w:r>
                  <w:r>
                    <w:rPr>
                      <w:rFonts w:hint="default" w:ascii="Times New Roman" w:hAnsi="Times New Roman" w:eastAsia="宋体" w:cs="Times New Roman"/>
                      <w:i w:val="0"/>
                      <w:color w:val="auto"/>
                      <w:w w:val="100"/>
                      <w:kern w:val="2"/>
                      <w:sz w:val="21"/>
                      <w:szCs w:val="21"/>
                      <w:highlight w:val="none"/>
                      <w:u w:val="none"/>
                      <w:lang w:val="en-US" w:eastAsia="zh-CN" w:bidi="ar-SA"/>
                    </w:rPr>
                    <w:t>厂界</w:t>
                  </w:r>
                </w:p>
              </w:tc>
              <w:tc>
                <w:tcPr>
                  <w:tcW w:w="1500" w:type="dxa"/>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西</w:t>
                  </w:r>
                  <w:r>
                    <w:rPr>
                      <w:rFonts w:hint="default" w:ascii="Times New Roman" w:hAnsi="Times New Roman" w:eastAsia="宋体" w:cs="Times New Roman"/>
                      <w:i w:val="0"/>
                      <w:color w:val="auto"/>
                      <w:w w:val="100"/>
                      <w:kern w:val="2"/>
                      <w:sz w:val="21"/>
                      <w:szCs w:val="21"/>
                      <w:highlight w:val="none"/>
                      <w:u w:val="none"/>
                      <w:lang w:val="en-US" w:eastAsia="zh-CN" w:bidi="ar-SA"/>
                    </w:rPr>
                    <w:t>厂界</w:t>
                  </w:r>
                </w:p>
              </w:tc>
              <w:tc>
                <w:tcPr>
                  <w:tcW w:w="1629" w:type="dxa"/>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北</w:t>
                  </w:r>
                  <w:r>
                    <w:rPr>
                      <w:rFonts w:hint="default" w:ascii="Times New Roman" w:hAnsi="Times New Roman" w:eastAsia="宋体" w:cs="Times New Roman"/>
                      <w:i w:val="0"/>
                      <w:color w:val="auto"/>
                      <w:w w:val="100"/>
                      <w:kern w:val="2"/>
                      <w:sz w:val="21"/>
                      <w:szCs w:val="21"/>
                      <w:highlight w:val="none"/>
                      <w:u w:val="none"/>
                      <w:lang w:val="en-US" w:eastAsia="zh-CN" w:bidi="ar-SA"/>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混料机</w:t>
                  </w:r>
                </w:p>
              </w:tc>
              <w:tc>
                <w:tcPr>
                  <w:tcW w:w="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40.5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35.2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44.0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熔融挤出机</w:t>
                  </w:r>
                </w:p>
              </w:tc>
              <w:tc>
                <w:tcPr>
                  <w:tcW w:w="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44.0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36.0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40.5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三辊压延机</w:t>
                  </w:r>
                </w:p>
              </w:tc>
              <w:tc>
                <w:tcPr>
                  <w:tcW w:w="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42.0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36.0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42.0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bCs/>
                      <w:color w:val="auto"/>
                      <w:sz w:val="21"/>
                      <w:szCs w:val="21"/>
                      <w:highlight w:val="none"/>
                      <w:lang w:eastAsia="zh-CN"/>
                    </w:rPr>
                    <w:t>裁剪机</w:t>
                  </w:r>
                </w:p>
              </w:tc>
              <w:tc>
                <w:tcPr>
                  <w:tcW w:w="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40.5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36.9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44.0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bCs/>
                      <w:color w:val="auto"/>
                      <w:sz w:val="21"/>
                      <w:szCs w:val="21"/>
                      <w:highlight w:val="none"/>
                      <w:lang w:eastAsia="zh-CN"/>
                    </w:rPr>
                    <w:t>牵引机</w:t>
                  </w:r>
                </w:p>
              </w:tc>
              <w:tc>
                <w:tcPr>
                  <w:tcW w:w="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44.0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35.2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40.5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收卷机</w:t>
                  </w:r>
                </w:p>
              </w:tc>
              <w:tc>
                <w:tcPr>
                  <w:tcW w:w="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44.0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36.9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40.5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开包机</w:t>
                  </w:r>
                </w:p>
              </w:tc>
              <w:tc>
                <w:tcPr>
                  <w:tcW w:w="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40.5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36.0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44.0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粗开松机</w:t>
                  </w:r>
                </w:p>
              </w:tc>
              <w:tc>
                <w:tcPr>
                  <w:tcW w:w="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65</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37.0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30.2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37.0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26.4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混棉机</w:t>
                  </w:r>
                </w:p>
              </w:tc>
              <w:tc>
                <w:tcPr>
                  <w:tcW w:w="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73</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47.0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39.0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43.5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精开松机</w:t>
                  </w:r>
                </w:p>
              </w:tc>
              <w:tc>
                <w:tcPr>
                  <w:tcW w:w="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65</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37.0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31.0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37.0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25.9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给棉机</w:t>
                  </w:r>
                </w:p>
              </w:tc>
              <w:tc>
                <w:tcPr>
                  <w:tcW w:w="9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40.5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36.9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44.0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梳理机</w:t>
                  </w:r>
                </w:p>
              </w:tc>
              <w:tc>
                <w:tcPr>
                  <w:tcW w:w="9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42.0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35.2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42.0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505"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铺网机</w:t>
                  </w:r>
                </w:p>
              </w:tc>
              <w:tc>
                <w:tcPr>
                  <w:tcW w:w="9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65</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39.0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31.0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35.5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25.9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针刺机</w:t>
                  </w:r>
                </w:p>
              </w:tc>
              <w:tc>
                <w:tcPr>
                  <w:tcW w:w="9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68</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38.5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33.2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42.0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29.4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05" w:type="dxa"/>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成卷机</w:t>
                  </w:r>
                </w:p>
              </w:tc>
              <w:tc>
                <w:tcPr>
                  <w:tcW w:w="9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70</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42.0 </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36.9 </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42.0 </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default" w:cs="Times New Roman"/>
                      <w:i w:val="0"/>
                      <w:color w:val="auto"/>
                      <w:w w:val="100"/>
                      <w:kern w:val="2"/>
                      <w:sz w:val="21"/>
                      <w:szCs w:val="21"/>
                      <w:highlight w:val="none"/>
                      <w:u w:val="none"/>
                      <w:lang w:val="en-US" w:eastAsia="zh-CN" w:bidi="ar-SA"/>
                    </w:rPr>
                    <w:t xml:space="preserve">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455"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firstLine="0" w:firstLineChars="0"/>
                    <w:jc w:val="center"/>
                    <w:rPr>
                      <w:rFonts w:hint="default" w:ascii="Times New Roman" w:hAnsi="Times New Roman" w:eastAsia="宋体" w:cs="Times New Roman"/>
                      <w:i w:val="0"/>
                      <w:color w:val="auto"/>
                      <w:w w:val="100"/>
                      <w:kern w:val="2"/>
                      <w:sz w:val="21"/>
                      <w:szCs w:val="21"/>
                      <w:highlight w:val="none"/>
                      <w:u w:val="none"/>
                      <w:lang w:val="en-US" w:eastAsia="zh-CN" w:bidi="ar-SA"/>
                    </w:rPr>
                  </w:pPr>
                  <w:r>
                    <w:rPr>
                      <w:rFonts w:hint="default" w:ascii="Times New Roman" w:hAnsi="Times New Roman" w:eastAsia="宋体" w:cs="Times New Roman"/>
                      <w:i w:val="0"/>
                      <w:color w:val="auto"/>
                      <w:w w:val="100"/>
                      <w:kern w:val="2"/>
                      <w:sz w:val="21"/>
                      <w:szCs w:val="21"/>
                      <w:highlight w:val="none"/>
                      <w:u w:val="none"/>
                      <w:lang w:val="en-US" w:eastAsia="zh-CN" w:bidi="ar-SA"/>
                    </w:rPr>
                    <w:t>叠加值</w:t>
                  </w:r>
                </w:p>
              </w:tc>
              <w:tc>
                <w:tcPr>
                  <w:tcW w:w="13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53.9</w:t>
                  </w:r>
                </w:p>
              </w:tc>
              <w:tc>
                <w:tcPr>
                  <w:tcW w:w="1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47.4</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53.6</w:t>
                  </w:r>
                </w:p>
              </w:tc>
              <w:tc>
                <w:tcPr>
                  <w:tcW w:w="16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i w:val="0"/>
                      <w:color w:val="auto"/>
                      <w:w w:val="100"/>
                      <w:kern w:val="2"/>
                      <w:sz w:val="21"/>
                      <w:szCs w:val="21"/>
                      <w:highlight w:val="none"/>
                      <w:u w:val="none"/>
                      <w:lang w:val="en-US" w:eastAsia="zh-CN" w:bidi="ar-SA"/>
                    </w:rPr>
                  </w:pPr>
                  <w:r>
                    <w:rPr>
                      <w:rFonts w:hint="eastAsia" w:cs="Times New Roman"/>
                      <w:i w:val="0"/>
                      <w:color w:val="auto"/>
                      <w:w w:val="100"/>
                      <w:kern w:val="2"/>
                      <w:sz w:val="21"/>
                      <w:szCs w:val="21"/>
                      <w:highlight w:val="none"/>
                      <w:u w:val="none"/>
                      <w:lang w:val="en-US" w:eastAsia="zh-CN" w:bidi="ar-SA"/>
                    </w:rPr>
                    <w:t>44.2</w:t>
                  </w:r>
                </w:p>
              </w:tc>
            </w:tr>
          </w:tbl>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color w:val="auto"/>
                <w:kern w:val="2"/>
                <w:sz w:val="24"/>
                <w:szCs w:val="24"/>
                <w:highlight w:val="none"/>
                <w:lang w:eastAsia="zh-CN"/>
              </w:rPr>
            </w:pPr>
            <w:r>
              <w:rPr>
                <w:rFonts w:hint="default" w:ascii="Times New Roman" w:hAnsi="Times New Roman" w:eastAsia="宋体" w:cs="Times New Roman"/>
                <w:color w:val="auto"/>
                <w:sz w:val="24"/>
                <w:szCs w:val="24"/>
                <w:highlight w:val="none"/>
                <w:shd w:val="clear" w:color="auto" w:fill="auto"/>
                <w:lang w:eastAsia="zh-CN"/>
              </w:rPr>
              <w:t>根据《环境影响评价技术导则</w:t>
            </w:r>
            <w:r>
              <w:rPr>
                <w:rFonts w:hint="eastAsia" w:ascii="Times New Roman" w:hAnsi="Times New Roman" w:eastAsia="宋体" w:cs="Times New Roman"/>
                <w:color w:val="auto"/>
                <w:sz w:val="24"/>
                <w:szCs w:val="24"/>
                <w:highlight w:val="none"/>
                <w:shd w:val="clear" w:color="auto" w:fill="auto"/>
                <w:lang w:val="en-US" w:eastAsia="zh-CN"/>
              </w:rPr>
              <w:t xml:space="preserve"> 声环境</w:t>
            </w:r>
            <w:r>
              <w:rPr>
                <w:rFonts w:hint="default" w:ascii="Times New Roman" w:hAnsi="Times New Roman" w:eastAsia="宋体" w:cs="Times New Roman"/>
                <w:color w:val="auto"/>
                <w:sz w:val="24"/>
                <w:szCs w:val="24"/>
                <w:highlight w:val="none"/>
                <w:shd w:val="clear" w:color="auto" w:fill="auto"/>
                <w:lang w:eastAsia="zh-CN"/>
              </w:rPr>
              <w:t>》（HJ2.4-2009）中9.2.1小结，进行边界噪声评价时，</w:t>
            </w:r>
            <w:r>
              <w:rPr>
                <w:rFonts w:hint="eastAsia" w:cs="Times New Roman"/>
                <w:color w:val="auto"/>
                <w:sz w:val="24"/>
                <w:szCs w:val="24"/>
                <w:highlight w:val="none"/>
                <w:shd w:val="clear" w:color="auto" w:fill="auto"/>
                <w:lang w:eastAsia="zh-CN"/>
              </w:rPr>
              <w:t>本项目夜间不生产，扩建</w:t>
            </w:r>
            <w:r>
              <w:rPr>
                <w:rFonts w:hint="default" w:ascii="Times New Roman" w:hAnsi="Times New Roman" w:eastAsia="宋体" w:cs="Times New Roman"/>
                <w:color w:val="auto"/>
                <w:sz w:val="24"/>
                <w:szCs w:val="24"/>
                <w:highlight w:val="none"/>
                <w:shd w:val="clear" w:color="auto" w:fill="auto"/>
                <w:lang w:eastAsia="zh-CN"/>
              </w:rPr>
              <w:t>建项目以</w:t>
            </w:r>
            <w:r>
              <w:rPr>
                <w:rFonts w:hint="eastAsia" w:cs="Times New Roman"/>
                <w:color w:val="auto"/>
                <w:sz w:val="24"/>
                <w:szCs w:val="24"/>
                <w:highlight w:val="none"/>
                <w:shd w:val="clear" w:color="auto" w:fill="auto"/>
                <w:lang w:eastAsia="zh-CN"/>
              </w:rPr>
              <w:t>原项目</w:t>
            </w:r>
            <w:r>
              <w:rPr>
                <w:rFonts w:hint="default" w:ascii="Times New Roman" w:hAnsi="Times New Roman" w:eastAsia="宋体" w:cs="Times New Roman"/>
                <w:color w:val="auto"/>
                <w:sz w:val="24"/>
                <w:szCs w:val="24"/>
                <w:highlight w:val="none"/>
                <w:shd w:val="clear" w:color="auto" w:fill="auto"/>
                <w:lang w:eastAsia="zh-CN"/>
              </w:rPr>
              <w:t>噪声贡献值作为评价量</w:t>
            </w:r>
            <w:r>
              <w:rPr>
                <w:rFonts w:hint="eastAsia" w:ascii="Times New Roman" w:hAnsi="Times New Roman" w:eastAsia="宋体" w:cs="Times New Roman"/>
                <w:color w:val="auto"/>
                <w:sz w:val="24"/>
                <w:szCs w:val="24"/>
                <w:highlight w:val="none"/>
                <w:shd w:val="clear" w:color="auto" w:fill="auto"/>
                <w:lang w:eastAsia="zh-CN"/>
              </w:rPr>
              <w:t>。</w:t>
            </w:r>
          </w:p>
          <w:p>
            <w:pPr>
              <w:pageBreakBefore w:val="0"/>
              <w:kinsoku/>
              <w:wordWrap/>
              <w:overflowPunct/>
              <w:topLinePunct w:val="0"/>
              <w:bidi w:val="0"/>
              <w:snapToGrid w:val="0"/>
              <w:spacing w:after="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kern w:val="2"/>
                <w:sz w:val="21"/>
                <w:szCs w:val="21"/>
                <w:highlight w:val="none"/>
              </w:rPr>
              <w:t>表</w:t>
            </w:r>
            <w:bookmarkEnd w:id="18"/>
            <w:r>
              <w:rPr>
                <w:rFonts w:hint="eastAsia" w:ascii="Times New Roman" w:hAnsi="Times New Roman" w:eastAsia="宋体" w:cs="Times New Roman"/>
                <w:b/>
                <w:color w:val="auto"/>
                <w:kern w:val="2"/>
                <w:sz w:val="21"/>
                <w:szCs w:val="21"/>
                <w:highlight w:val="none"/>
                <w:lang w:val="en-US" w:eastAsia="zh-CN"/>
              </w:rPr>
              <w:t>4-</w:t>
            </w:r>
            <w:r>
              <w:rPr>
                <w:rFonts w:hint="eastAsia" w:cs="Times New Roman"/>
                <w:b/>
                <w:color w:val="auto"/>
                <w:kern w:val="2"/>
                <w:sz w:val="21"/>
                <w:szCs w:val="21"/>
                <w:highlight w:val="none"/>
                <w:lang w:val="en-US" w:eastAsia="zh-CN"/>
              </w:rPr>
              <w:t>16</w:t>
            </w:r>
            <w:r>
              <w:rPr>
                <w:rFonts w:hint="default" w:ascii="Times New Roman" w:hAnsi="Times New Roman" w:eastAsia="宋体" w:cs="Times New Roman"/>
                <w:b/>
                <w:color w:val="auto"/>
                <w:kern w:val="2"/>
                <w:sz w:val="21"/>
                <w:szCs w:val="21"/>
                <w:highlight w:val="none"/>
              </w:rPr>
              <w:t xml:space="preserve">  厂界噪声预测结果    单位：dB（A）</w:t>
            </w:r>
          </w:p>
          <w:tbl>
            <w:tblPr>
              <w:tblStyle w:val="22"/>
              <w:tblW w:w="83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450"/>
              <w:gridCol w:w="1450"/>
              <w:gridCol w:w="1396"/>
              <w:gridCol w:w="1402"/>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402" w:type="dxa"/>
                  <w:vMerge w:val="restart"/>
                  <w:noWrap w:val="0"/>
                  <w:vAlign w:val="center"/>
                </w:tcPr>
                <w:p>
                  <w:pPr>
                    <w:pStyle w:val="5"/>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预测点</w:t>
                  </w:r>
                </w:p>
              </w:tc>
              <w:tc>
                <w:tcPr>
                  <w:tcW w:w="6978" w:type="dxa"/>
                  <w:gridSpan w:val="5"/>
                  <w:noWrap w:val="0"/>
                  <w:vAlign w:val="center"/>
                </w:tcPr>
                <w:p>
                  <w:pPr>
                    <w:pStyle w:val="5"/>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评价标准及达标情况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402" w:type="dxa"/>
                  <w:vMerge w:val="continue"/>
                  <w:noWrap w:val="0"/>
                  <w:vAlign w:val="center"/>
                </w:tcPr>
                <w:p>
                  <w:pPr>
                    <w:pStyle w:val="5"/>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450" w:type="dxa"/>
                  <w:noWrap w:val="0"/>
                  <w:vAlign w:val="center"/>
                </w:tcPr>
                <w:p>
                  <w:pPr>
                    <w:pStyle w:val="5"/>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贡献值</w:t>
                  </w:r>
                </w:p>
              </w:tc>
              <w:tc>
                <w:tcPr>
                  <w:tcW w:w="1450" w:type="dxa"/>
                  <w:noWrap w:val="0"/>
                  <w:vAlign w:val="center"/>
                </w:tcPr>
                <w:p>
                  <w:pPr>
                    <w:pStyle w:val="5"/>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背景值</w:t>
                  </w:r>
                </w:p>
              </w:tc>
              <w:tc>
                <w:tcPr>
                  <w:tcW w:w="1396" w:type="dxa"/>
                  <w:noWrap w:val="0"/>
                  <w:vAlign w:val="center"/>
                </w:tcPr>
                <w:p>
                  <w:pPr>
                    <w:pStyle w:val="5"/>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叠加值</w:t>
                  </w:r>
                </w:p>
              </w:tc>
              <w:tc>
                <w:tcPr>
                  <w:tcW w:w="1402" w:type="dxa"/>
                  <w:noWrap w:val="0"/>
                  <w:vAlign w:val="center"/>
                </w:tcPr>
                <w:p>
                  <w:pPr>
                    <w:pStyle w:val="5"/>
                    <w:spacing w:line="240" w:lineRule="auto"/>
                    <w:ind w:firstLine="0" w:firstLineChars="0"/>
                    <w:jc w:val="center"/>
                    <w:rPr>
                      <w:rFonts w:hint="eastAsia"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标准值</w:t>
                  </w:r>
                </w:p>
              </w:tc>
              <w:tc>
                <w:tcPr>
                  <w:tcW w:w="1280" w:type="dxa"/>
                  <w:noWrap w:val="0"/>
                  <w:vAlign w:val="center"/>
                </w:tcPr>
                <w:p>
                  <w:pPr>
                    <w:pStyle w:val="5"/>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402"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东</w:t>
                  </w:r>
                  <w:r>
                    <w:rPr>
                      <w:rFonts w:hint="default" w:ascii="Times New Roman" w:hAnsi="Times New Roman" w:eastAsia="宋体" w:cs="Times New Roman"/>
                      <w:color w:val="auto"/>
                      <w:sz w:val="21"/>
                      <w:szCs w:val="21"/>
                      <w:highlight w:val="none"/>
                    </w:rPr>
                    <w:t>厂界</w:t>
                  </w:r>
                </w:p>
              </w:tc>
              <w:tc>
                <w:tcPr>
                  <w:tcW w:w="145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53.9</w:t>
                  </w:r>
                </w:p>
              </w:tc>
              <w:tc>
                <w:tcPr>
                  <w:tcW w:w="1450"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w:t>
                  </w:r>
                </w:p>
              </w:tc>
              <w:tc>
                <w:tcPr>
                  <w:tcW w:w="1396"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61.7</w:t>
                  </w:r>
                </w:p>
              </w:tc>
              <w:tc>
                <w:tcPr>
                  <w:tcW w:w="1402"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65</w:t>
                  </w:r>
                </w:p>
              </w:tc>
              <w:tc>
                <w:tcPr>
                  <w:tcW w:w="1280"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402"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南</w:t>
                  </w:r>
                  <w:r>
                    <w:rPr>
                      <w:rFonts w:hint="default" w:ascii="Times New Roman" w:hAnsi="Times New Roman" w:eastAsia="宋体" w:cs="Times New Roman"/>
                      <w:color w:val="auto"/>
                      <w:sz w:val="21"/>
                      <w:szCs w:val="21"/>
                      <w:highlight w:val="none"/>
                    </w:rPr>
                    <w:t>厂界</w:t>
                  </w:r>
                </w:p>
              </w:tc>
              <w:tc>
                <w:tcPr>
                  <w:tcW w:w="145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47.4</w:t>
                  </w:r>
                </w:p>
              </w:tc>
              <w:tc>
                <w:tcPr>
                  <w:tcW w:w="1450"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1396"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58.3</w:t>
                  </w:r>
                </w:p>
              </w:tc>
              <w:tc>
                <w:tcPr>
                  <w:tcW w:w="1402"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65</w:t>
                  </w:r>
                </w:p>
              </w:tc>
              <w:tc>
                <w:tcPr>
                  <w:tcW w:w="1280"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402"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西</w:t>
                  </w:r>
                  <w:r>
                    <w:rPr>
                      <w:rFonts w:hint="default" w:ascii="Times New Roman" w:hAnsi="Times New Roman" w:eastAsia="宋体" w:cs="Times New Roman"/>
                      <w:color w:val="auto"/>
                      <w:sz w:val="21"/>
                      <w:szCs w:val="21"/>
                      <w:highlight w:val="none"/>
                    </w:rPr>
                    <w:t>厂界</w:t>
                  </w:r>
                </w:p>
              </w:tc>
              <w:tc>
                <w:tcPr>
                  <w:tcW w:w="145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53.6</w:t>
                  </w:r>
                </w:p>
              </w:tc>
              <w:tc>
                <w:tcPr>
                  <w:tcW w:w="1450"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60.5</w:t>
                  </w:r>
                </w:p>
              </w:tc>
              <w:tc>
                <w:tcPr>
                  <w:tcW w:w="1396"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61.3</w:t>
                  </w:r>
                </w:p>
              </w:tc>
              <w:tc>
                <w:tcPr>
                  <w:tcW w:w="1402"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65</w:t>
                  </w:r>
                </w:p>
              </w:tc>
              <w:tc>
                <w:tcPr>
                  <w:tcW w:w="1280"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402"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北</w:t>
                  </w:r>
                  <w:r>
                    <w:rPr>
                      <w:rFonts w:hint="default" w:ascii="Times New Roman" w:hAnsi="Times New Roman" w:eastAsia="宋体" w:cs="Times New Roman"/>
                      <w:color w:val="auto"/>
                      <w:sz w:val="21"/>
                      <w:szCs w:val="21"/>
                      <w:highlight w:val="none"/>
                    </w:rPr>
                    <w:t>厂界</w:t>
                  </w:r>
                </w:p>
              </w:tc>
              <w:tc>
                <w:tcPr>
                  <w:tcW w:w="1450"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44.2</w:t>
                  </w:r>
                </w:p>
              </w:tc>
              <w:tc>
                <w:tcPr>
                  <w:tcW w:w="1450"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58.5</w:t>
                  </w:r>
                </w:p>
              </w:tc>
              <w:tc>
                <w:tcPr>
                  <w:tcW w:w="1396" w:type="dxa"/>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58.7</w:t>
                  </w:r>
                </w:p>
              </w:tc>
              <w:tc>
                <w:tcPr>
                  <w:tcW w:w="1402"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65</w:t>
                  </w:r>
                </w:p>
              </w:tc>
              <w:tc>
                <w:tcPr>
                  <w:tcW w:w="1280" w:type="dxa"/>
                  <w:noWrap w:val="0"/>
                  <w:vAlign w:val="center"/>
                </w:tcPr>
                <w:p>
                  <w:pPr>
                    <w:pStyle w:val="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Style w:val="1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由表</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可以看出，厂界噪声达《工业企业厂界环境噪声排放标准》（GB12348-2008）</w:t>
            </w:r>
            <w:r>
              <w:rPr>
                <w:rFonts w:hint="default" w:ascii="Times New Roman" w:hAnsi="Times New Roman" w:eastAsia="宋体" w:cs="Times New Roman"/>
                <w:color w:val="auto"/>
                <w:sz w:val="24"/>
                <w:szCs w:val="24"/>
                <w:highlight w:val="none"/>
                <w:lang w:eastAsia="zh-CN"/>
              </w:rPr>
              <w:t>中</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eastAsia="zh-CN"/>
              </w:rPr>
              <w:t>。由此分析，项目噪声贡献值不大，</w:t>
            </w:r>
            <w:r>
              <w:rPr>
                <w:rFonts w:hint="default" w:ascii="Times New Roman" w:hAnsi="Times New Roman" w:eastAsia="宋体" w:cs="Times New Roman"/>
                <w:color w:val="auto"/>
                <w:sz w:val="24"/>
                <w:szCs w:val="24"/>
                <w:highlight w:val="none"/>
              </w:rPr>
              <w:t>不会改变项目所在区域的声环境质量状况，对声环境保护目标的影响</w:t>
            </w:r>
            <w:r>
              <w:rPr>
                <w:rFonts w:hint="default" w:ascii="Times New Roman" w:hAnsi="Times New Roman" w:eastAsia="宋体" w:cs="Times New Roman"/>
                <w:color w:val="auto"/>
                <w:sz w:val="24"/>
                <w:szCs w:val="24"/>
                <w:highlight w:val="none"/>
                <w:lang w:eastAsia="zh-CN"/>
              </w:rPr>
              <w:t>不大</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为减小运营期噪声对周边环境的影响，本环评提出如下措施：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36" w:firstLineChars="182"/>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 在设备选型上尽量选用低噪音设备。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36" w:firstLineChars="182"/>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 加强维护、定期检修，保持设备运行正常，避免因设备的非正常运转造成设备噪声增大。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36" w:firstLineChars="182"/>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 对</w:t>
            </w:r>
            <w:r>
              <w:rPr>
                <w:rFonts w:hint="eastAsia" w:cs="Times New Roman"/>
                <w:color w:val="auto"/>
                <w:sz w:val="24"/>
                <w:szCs w:val="24"/>
                <w:highlight w:val="none"/>
                <w:lang w:eastAsia="zh-CN"/>
              </w:rPr>
              <w:t>主要产噪设备</w:t>
            </w:r>
            <w:r>
              <w:rPr>
                <w:rFonts w:hint="default" w:ascii="Times New Roman" w:hAnsi="Times New Roman" w:eastAsia="宋体" w:cs="Times New Roman"/>
                <w:color w:val="auto"/>
                <w:sz w:val="24"/>
                <w:szCs w:val="24"/>
                <w:highlight w:val="none"/>
              </w:rPr>
              <w:t>等采用减震基础，</w:t>
            </w:r>
            <w:r>
              <w:rPr>
                <w:rFonts w:hint="eastAsia" w:cs="Times New Roman"/>
                <w:color w:val="auto"/>
                <w:sz w:val="24"/>
                <w:szCs w:val="24"/>
                <w:highlight w:val="none"/>
                <w:lang w:eastAsia="zh-CN"/>
              </w:rPr>
              <w:t>空压机设置空压机房</w:t>
            </w:r>
            <w:r>
              <w:rPr>
                <w:rFonts w:hint="default" w:ascii="Times New Roman" w:hAnsi="Times New Roman" w:eastAsia="宋体" w:cs="Times New Roman"/>
                <w:color w:val="auto"/>
                <w:sz w:val="24"/>
                <w:szCs w:val="24"/>
                <w:highlight w:val="none"/>
              </w:rPr>
              <w:t>等降噪措施。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36" w:firstLineChars="182"/>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以上处理措施在各行业噪声防治中广泛应用，处理效果好，对于本工程其防治措施是可行的。</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（3）监测要求</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监测要求详见下表。</w:t>
            </w:r>
          </w:p>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sz w:val="24"/>
                <w:highlight w:val="none"/>
                <w:lang w:val="en-US" w:eastAsia="zh-CN"/>
              </w:rPr>
            </w:pPr>
            <w:r>
              <w:rPr>
                <w:rFonts w:hint="eastAsia" w:cs="Times New Roman"/>
                <w:b/>
                <w:bCs/>
                <w:color w:val="auto"/>
                <w:sz w:val="21"/>
                <w:szCs w:val="21"/>
                <w:highlight w:val="none"/>
                <w:lang w:val="en-US" w:eastAsia="zh-CN"/>
              </w:rPr>
              <w:t>表4-17 噪声监测计划一览表</w:t>
            </w:r>
          </w:p>
          <w:tbl>
            <w:tblPr>
              <w:tblStyle w:val="23"/>
              <w:tblW w:w="85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2"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监测点位</w:t>
                  </w:r>
                </w:p>
              </w:tc>
              <w:tc>
                <w:tcPr>
                  <w:tcW w:w="2842"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监测项目</w:t>
                  </w:r>
                </w:p>
              </w:tc>
              <w:tc>
                <w:tcPr>
                  <w:tcW w:w="284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2"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沿项目区</w:t>
                  </w:r>
                  <w:r>
                    <w:rPr>
                      <w:rFonts w:hint="eastAsia" w:ascii="宋体" w:hAnsi="宋体" w:eastAsia="宋体"/>
                      <w:color w:val="auto"/>
                      <w:sz w:val="21"/>
                      <w:szCs w:val="21"/>
                      <w:highlight w:val="none"/>
                      <w:lang w:eastAsia="zh-CN"/>
                    </w:rPr>
                    <w:t>厂界</w:t>
                  </w:r>
                  <w:r>
                    <w:rPr>
                      <w:rFonts w:hint="eastAsia" w:ascii="宋体" w:hAnsi="宋体" w:eastAsia="宋体"/>
                      <w:color w:val="auto"/>
                      <w:sz w:val="21"/>
                      <w:szCs w:val="21"/>
                      <w:highlight w:val="none"/>
                    </w:rPr>
                    <w:t>东、南、西、</w:t>
                  </w:r>
                </w:p>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sz w:val="21"/>
                      <w:szCs w:val="21"/>
                      <w:highlight w:val="none"/>
                      <w:vertAlign w:val="baseline"/>
                      <w:lang w:val="en-US" w:eastAsia="zh-CN"/>
                    </w:rPr>
                  </w:pPr>
                  <w:r>
                    <w:rPr>
                      <w:rFonts w:hint="eastAsia" w:ascii="宋体" w:hAnsi="宋体" w:eastAsia="宋体"/>
                      <w:color w:val="auto"/>
                      <w:sz w:val="21"/>
                      <w:szCs w:val="21"/>
                      <w:highlight w:val="none"/>
                    </w:rPr>
                    <w:t>北界外</w:t>
                  </w:r>
                  <w:r>
                    <w:rPr>
                      <w:rFonts w:hint="eastAsia" w:ascii="TimesNewRomanPSMT" w:hAnsi="TimesNewRomanPSMT" w:eastAsia="TimesNewRomanPSMT"/>
                      <w:color w:val="auto"/>
                      <w:sz w:val="21"/>
                      <w:szCs w:val="21"/>
                      <w:highlight w:val="none"/>
                    </w:rPr>
                    <w:t xml:space="preserve">1m </w:t>
                  </w:r>
                  <w:r>
                    <w:rPr>
                      <w:rFonts w:hint="eastAsia" w:ascii="宋体" w:hAnsi="宋体" w:eastAsia="宋体"/>
                      <w:color w:val="auto"/>
                      <w:sz w:val="21"/>
                      <w:szCs w:val="21"/>
                      <w:highlight w:val="none"/>
                    </w:rPr>
                    <w:t>处布点监测</w:t>
                  </w:r>
                </w:p>
              </w:tc>
              <w:tc>
                <w:tcPr>
                  <w:tcW w:w="2842"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sz w:val="21"/>
                      <w:szCs w:val="21"/>
                      <w:highlight w:val="none"/>
                      <w:vertAlign w:val="baseline"/>
                      <w:lang w:val="en-US" w:eastAsia="zh-CN"/>
                    </w:rPr>
                  </w:pPr>
                  <w:r>
                    <w:rPr>
                      <w:rFonts w:hint="eastAsia" w:ascii="宋体" w:hAnsi="宋体" w:eastAsia="宋体"/>
                      <w:color w:val="auto"/>
                      <w:sz w:val="21"/>
                      <w:szCs w:val="21"/>
                      <w:highlight w:val="none"/>
                    </w:rPr>
                    <w:t>等效声级</w:t>
                  </w:r>
                  <w:r>
                    <w:rPr>
                      <w:rFonts w:hint="eastAsia" w:ascii="TimesNewRomanPSMT" w:hAnsi="TimesNewRomanPSMT" w:eastAsia="TimesNewRomanPSMT"/>
                      <w:color w:val="auto"/>
                      <w:sz w:val="21"/>
                      <w:szCs w:val="21"/>
                      <w:highlight w:val="none"/>
                    </w:rPr>
                    <w:t>Leq(dB (A))</w:t>
                  </w:r>
                </w:p>
              </w:tc>
              <w:tc>
                <w:tcPr>
                  <w:tcW w:w="284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sz w:val="21"/>
                      <w:szCs w:val="21"/>
                      <w:highlight w:val="none"/>
                      <w:vertAlign w:val="baseline"/>
                      <w:lang w:val="en-US" w:eastAsia="zh-CN"/>
                    </w:rPr>
                  </w:pPr>
                  <w:r>
                    <w:rPr>
                      <w:rFonts w:hint="eastAsia" w:ascii="宋体" w:hAnsi="宋体" w:eastAsia="宋体"/>
                      <w:color w:val="auto"/>
                      <w:sz w:val="21"/>
                      <w:szCs w:val="21"/>
                      <w:highlight w:val="none"/>
                    </w:rPr>
                    <w:t>每</w:t>
                  </w:r>
                  <w:r>
                    <w:rPr>
                      <w:rFonts w:hint="eastAsia" w:ascii="宋体" w:hAnsi="宋体"/>
                      <w:color w:val="auto"/>
                      <w:sz w:val="21"/>
                      <w:szCs w:val="21"/>
                      <w:highlight w:val="none"/>
                      <w:lang w:eastAsia="zh-CN"/>
                    </w:rPr>
                    <w:t>季度</w:t>
                  </w:r>
                  <w:r>
                    <w:rPr>
                      <w:rFonts w:hint="eastAsia" w:ascii="宋体" w:hAnsi="宋体" w:eastAsia="宋体"/>
                      <w:color w:val="auto"/>
                      <w:sz w:val="21"/>
                      <w:szCs w:val="21"/>
                      <w:highlight w:val="none"/>
                    </w:rPr>
                    <w:t>至少开展一次监测</w:t>
                  </w:r>
                </w:p>
              </w:tc>
            </w:tr>
          </w:tbl>
          <w:p>
            <w:pPr>
              <w:pStyle w:val="45"/>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Style w:val="42"/>
                <w:rFonts w:hint="default" w:ascii="Times New Roman" w:hAnsi="Times New Roman" w:eastAsia="宋体" w:cs="Times New Roman"/>
                <w:b/>
                <w:bCs w:val="0"/>
                <w:color w:val="auto"/>
                <w:sz w:val="24"/>
                <w:szCs w:val="24"/>
                <w:highlight w:val="none"/>
                <w:lang w:val="en-US" w:eastAsia="zh-CN"/>
              </w:rPr>
            </w:pPr>
            <w:r>
              <w:rPr>
                <w:rStyle w:val="42"/>
                <w:rFonts w:hint="default" w:ascii="Times New Roman" w:hAnsi="Times New Roman" w:eastAsia="宋体" w:cs="Times New Roman"/>
                <w:b/>
                <w:bCs w:val="0"/>
                <w:color w:val="auto"/>
                <w:sz w:val="24"/>
                <w:szCs w:val="24"/>
                <w:highlight w:val="none"/>
                <w:lang w:val="en-US" w:eastAsia="zh-CN"/>
              </w:rPr>
              <w:t>4、固体废</w:t>
            </w:r>
            <w:r>
              <w:rPr>
                <w:rStyle w:val="42"/>
                <w:rFonts w:hint="eastAsia" w:cs="Times New Roman"/>
                <w:b/>
                <w:bCs w:val="0"/>
                <w:color w:val="auto"/>
                <w:sz w:val="24"/>
                <w:szCs w:val="24"/>
                <w:highlight w:val="none"/>
                <w:lang w:val="en-US" w:eastAsia="zh-CN"/>
              </w:rPr>
              <w:t>弃</w:t>
            </w:r>
            <w:r>
              <w:rPr>
                <w:rStyle w:val="42"/>
                <w:rFonts w:hint="default" w:ascii="Times New Roman" w:hAnsi="Times New Roman" w:eastAsia="宋体" w:cs="Times New Roman"/>
                <w:b/>
                <w:bCs w:val="0"/>
                <w:color w:val="auto"/>
                <w:sz w:val="24"/>
                <w:szCs w:val="24"/>
                <w:highlight w:val="none"/>
                <w:lang w:val="en-US" w:eastAsia="zh-CN"/>
              </w:rPr>
              <w:t>物</w:t>
            </w:r>
          </w:p>
          <w:p>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color w:val="auto"/>
                <w:sz w:val="24"/>
                <w:szCs w:val="24"/>
                <w:highlight w:val="none"/>
              </w:rPr>
              <w:t>项目运营期产生的固体废弃物包括一般固体废弃物和危险废物。</w:t>
            </w:r>
            <w:r>
              <w:rPr>
                <w:rFonts w:hint="default" w:ascii="Times New Roman" w:hAnsi="Times New Roman" w:eastAsia="宋体" w:cs="Times New Roman"/>
                <w:bCs/>
                <w:color w:val="auto"/>
                <w:sz w:val="24"/>
                <w:szCs w:val="24"/>
                <w:highlight w:val="none"/>
              </w:rPr>
              <w:t>一般固体废物包括：废包装材料、</w:t>
            </w:r>
            <w:r>
              <w:rPr>
                <w:rFonts w:hint="default" w:ascii="Times New Roman" w:hAnsi="Times New Roman" w:eastAsia="宋体" w:cs="Times New Roman"/>
                <w:color w:val="auto"/>
                <w:sz w:val="24"/>
                <w:szCs w:val="24"/>
                <w:highlight w:val="none"/>
              </w:rPr>
              <w:t>边角废料、不合格产品、</w:t>
            </w:r>
            <w:r>
              <w:rPr>
                <w:rFonts w:hint="default" w:ascii="Times New Roman" w:hAnsi="Times New Roman" w:eastAsia="宋体" w:cs="Times New Roman"/>
                <w:color w:val="auto"/>
                <w:kern w:val="2"/>
                <w:sz w:val="24"/>
                <w:szCs w:val="24"/>
                <w:highlight w:val="none"/>
                <w:lang w:bidi="ar"/>
              </w:rPr>
              <w:t>生活垃圾</w:t>
            </w:r>
            <w:r>
              <w:rPr>
                <w:rFonts w:hint="default" w:ascii="Times New Roman" w:hAnsi="Times New Roman" w:eastAsia="宋体" w:cs="Times New Roman"/>
                <w:color w:val="auto"/>
                <w:sz w:val="24"/>
                <w:szCs w:val="24"/>
                <w:highlight w:val="none"/>
              </w:rPr>
              <w:t>等；危险废物主要为</w:t>
            </w:r>
            <w:r>
              <w:rPr>
                <w:rFonts w:hint="eastAsia" w:cs="Times New Roman"/>
                <w:color w:val="auto"/>
                <w:sz w:val="24"/>
                <w:szCs w:val="24"/>
                <w:highlight w:val="none"/>
                <w:lang w:eastAsia="zh-CN"/>
              </w:rPr>
              <w:t>设备维护</w:t>
            </w:r>
            <w:r>
              <w:rPr>
                <w:rFonts w:hint="default" w:ascii="Times New Roman" w:hAnsi="Times New Roman" w:eastAsia="宋体" w:cs="Times New Roman"/>
                <w:color w:val="auto"/>
                <w:sz w:val="24"/>
                <w:szCs w:val="24"/>
                <w:highlight w:val="none"/>
              </w:rPr>
              <w:t>废机油、废UV灯管及废活性炭等。</w:t>
            </w:r>
          </w:p>
          <w:p>
            <w:pPr>
              <w:pStyle w:val="21"/>
              <w:keepNext w:val="0"/>
              <w:keepLines w:val="0"/>
              <w:pageBreakBefore w:val="0"/>
              <w:widowControl w:val="0"/>
              <w:kinsoku/>
              <w:wordWrap/>
              <w:overflowPunct/>
              <w:topLinePunct w:val="0"/>
              <w:autoSpaceDE/>
              <w:autoSpaceDN/>
              <w:bidi w:val="0"/>
              <w:adjustRightInd/>
              <w:snapToGrid w:val="0"/>
              <w:spacing w:after="0" w:line="360" w:lineRule="auto"/>
              <w:ind w:left="420" w:leftChars="200" w:right="0" w:rightChars="0" w:firstLine="0" w:firstLineChars="0"/>
              <w:jc w:val="both"/>
              <w:textAlignment w:val="auto"/>
              <w:rPr>
                <w:rFonts w:hint="eastAsia" w:eastAsia="宋体"/>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eastAsia="zh-CN"/>
              </w:rPr>
              <w:t>一般固废</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1）废包装材料（S1</w:t>
            </w:r>
            <w:r>
              <w:rPr>
                <w:rFonts w:hint="eastAsia"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w:t>
            </w:r>
          </w:p>
          <w:p>
            <w:pPr>
              <w:pStyle w:val="76"/>
              <w:ind w:firstLine="480"/>
              <w:rPr>
                <w:rFonts w:hint="default" w:ascii="Times New Roman" w:hAnsi="Times New Roman" w:eastAsia="宋体" w:cs="Times New Roman"/>
                <w:color w:val="auto"/>
                <w:kern w:val="2"/>
                <w:szCs w:val="24"/>
                <w:highlight w:val="none"/>
                <w:lang w:val="en-US" w:bidi="ar"/>
              </w:rPr>
            </w:pPr>
            <w:r>
              <w:rPr>
                <w:rFonts w:hint="default" w:ascii="Times New Roman" w:hAnsi="Times New Roman" w:eastAsia="宋体" w:cs="Times New Roman"/>
                <w:color w:val="auto"/>
                <w:kern w:val="2"/>
                <w:szCs w:val="24"/>
                <w:highlight w:val="none"/>
                <w:lang w:val="en-US" w:bidi="ar"/>
              </w:rPr>
              <w:t>本项目的废包装材料来源于两部分，其一来自于原料开袋产生的废包装材料，其二为项目成品包装过程产生的废包装材料。</w:t>
            </w:r>
          </w:p>
          <w:p>
            <w:pPr>
              <w:pStyle w:val="76"/>
              <w:ind w:firstLine="480"/>
              <w:rPr>
                <w:rFonts w:hint="default" w:ascii="Times New Roman" w:hAnsi="Times New Roman" w:eastAsia="宋体" w:cs="Times New Roman"/>
                <w:color w:val="auto"/>
                <w:kern w:val="2"/>
                <w:szCs w:val="24"/>
                <w:highlight w:val="none"/>
                <w:lang w:val="en-US" w:bidi="ar"/>
              </w:rPr>
            </w:pPr>
            <w:r>
              <w:rPr>
                <w:rFonts w:hint="default" w:ascii="Times New Roman" w:hAnsi="Times New Roman" w:eastAsia="宋体" w:cs="Times New Roman"/>
                <w:color w:val="auto"/>
                <w:szCs w:val="24"/>
                <w:highlight w:val="none"/>
              </w:rPr>
              <w:t>根据业主提供资料</w:t>
            </w:r>
            <w:r>
              <w:rPr>
                <w:rFonts w:hint="default" w:ascii="Times New Roman" w:hAnsi="Times New Roman" w:eastAsia="宋体" w:cs="Times New Roman"/>
                <w:color w:val="auto"/>
                <w:kern w:val="2"/>
                <w:szCs w:val="24"/>
                <w:highlight w:val="none"/>
                <w:lang w:val="en-US" w:bidi="ar"/>
              </w:rPr>
              <w:t>，项目生产土工膜及防水板时原料废包装袋约5.2t/a，</w:t>
            </w:r>
            <w:r>
              <w:rPr>
                <w:rFonts w:hint="default" w:ascii="Times New Roman" w:hAnsi="Times New Roman" w:eastAsia="宋体" w:cs="Times New Roman"/>
                <w:color w:val="auto"/>
                <w:szCs w:val="24"/>
                <w:highlight w:val="none"/>
              </w:rPr>
              <w:t>成品包装过程</w:t>
            </w:r>
            <w:r>
              <w:rPr>
                <w:rFonts w:hint="default" w:ascii="Times New Roman" w:hAnsi="Times New Roman" w:eastAsia="宋体" w:cs="Times New Roman"/>
                <w:color w:val="auto"/>
                <w:szCs w:val="24"/>
                <w:highlight w:val="none"/>
                <w:lang w:val="en-US"/>
              </w:rPr>
              <w:t>废包装材料量为1.6</w:t>
            </w:r>
            <w:r>
              <w:rPr>
                <w:rFonts w:hint="default" w:ascii="Times New Roman" w:hAnsi="Times New Roman" w:eastAsia="宋体" w:cs="Times New Roman"/>
                <w:color w:val="auto"/>
                <w:szCs w:val="24"/>
                <w:highlight w:val="none"/>
              </w:rPr>
              <w:t>t/a。</w:t>
            </w:r>
            <w:r>
              <w:rPr>
                <w:rFonts w:hint="eastAsia" w:cs="Times New Roman"/>
                <w:color w:val="auto"/>
                <w:szCs w:val="24"/>
                <w:highlight w:val="none"/>
                <w:lang w:eastAsia="zh-CN"/>
              </w:rPr>
              <w:t>总废包装材料产生量为</w:t>
            </w:r>
            <w:r>
              <w:rPr>
                <w:rFonts w:hint="eastAsia" w:cs="Times New Roman"/>
                <w:color w:val="auto"/>
                <w:szCs w:val="24"/>
                <w:highlight w:val="none"/>
                <w:lang w:val="en-US" w:eastAsia="zh-CN"/>
              </w:rPr>
              <w:t>6.8t/a。</w:t>
            </w:r>
            <w:r>
              <w:rPr>
                <w:rFonts w:hint="default" w:ascii="Times New Roman" w:hAnsi="Times New Roman" w:eastAsia="宋体" w:cs="Times New Roman"/>
                <w:color w:val="auto"/>
                <w:kern w:val="2"/>
                <w:szCs w:val="24"/>
                <w:highlight w:val="none"/>
                <w:lang w:val="en-US" w:bidi="ar"/>
              </w:rPr>
              <w:t>统一收集后暂存于一般固体废物暂存处，定期外售给废品收购站。</w:t>
            </w:r>
          </w:p>
          <w:p>
            <w:pPr>
              <w:pStyle w:val="76"/>
              <w:ind w:firstLine="482"/>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lang w:val="en-US"/>
              </w:rPr>
              <w:t>2）</w:t>
            </w:r>
            <w:r>
              <w:rPr>
                <w:rFonts w:hint="default" w:ascii="Times New Roman" w:hAnsi="Times New Roman" w:eastAsia="宋体" w:cs="Times New Roman"/>
                <w:b/>
                <w:color w:val="auto"/>
                <w:highlight w:val="none"/>
              </w:rPr>
              <w:t>边角料及不合格产品（</w:t>
            </w:r>
            <w:r>
              <w:rPr>
                <w:rFonts w:hint="default" w:ascii="Times New Roman" w:hAnsi="Times New Roman" w:eastAsia="宋体" w:cs="Times New Roman"/>
                <w:b/>
                <w:color w:val="auto"/>
                <w:sz w:val="24"/>
                <w:szCs w:val="24"/>
                <w:highlight w:val="none"/>
              </w:rPr>
              <w:t>S</w:t>
            </w:r>
            <w:r>
              <w:rPr>
                <w:rFonts w:hint="eastAsia" w:ascii="Times New Roman" w:hAnsi="Times New Roman" w:eastAsia="宋体" w:cs="Times New Roman"/>
                <w:b/>
                <w:color w:val="auto"/>
                <w:sz w:val="24"/>
                <w:szCs w:val="24"/>
                <w:highlight w:val="none"/>
                <w:lang w:val="en-US" w:eastAsia="zh-CN"/>
              </w:rPr>
              <w:t>1-3</w:t>
            </w:r>
            <w:r>
              <w:rPr>
                <w:rFonts w:hint="default" w:ascii="Times New Roman" w:hAnsi="Times New Roman" w:eastAsia="宋体" w:cs="Times New Roman"/>
                <w:b/>
                <w:color w:val="auto"/>
                <w:sz w:val="24"/>
                <w:szCs w:val="24"/>
                <w:highlight w:val="none"/>
              </w:rPr>
              <w:t>、S</w:t>
            </w:r>
            <w:r>
              <w:rPr>
                <w:rFonts w:hint="eastAsia" w:ascii="Times New Roman" w:hAnsi="Times New Roman" w:eastAsia="宋体" w:cs="Times New Roman"/>
                <w:b/>
                <w:color w:val="auto"/>
                <w:sz w:val="24"/>
                <w:szCs w:val="24"/>
                <w:highlight w:val="none"/>
                <w:lang w:val="en-US" w:eastAsia="zh-CN"/>
              </w:rPr>
              <w:t>1-4、</w:t>
            </w:r>
            <w:r>
              <w:rPr>
                <w:rFonts w:hint="default" w:ascii="Times New Roman" w:hAnsi="Times New Roman" w:eastAsia="宋体" w:cs="Times New Roman"/>
                <w:b/>
                <w:color w:val="auto"/>
                <w:sz w:val="24"/>
                <w:szCs w:val="24"/>
                <w:highlight w:val="none"/>
              </w:rPr>
              <w:t>S</w:t>
            </w:r>
            <w:r>
              <w:rPr>
                <w:rFonts w:hint="eastAsia" w:ascii="Times New Roman" w:hAnsi="Times New Roman" w:cs="Times New Roman"/>
                <w:b/>
                <w:color w:val="auto"/>
                <w:sz w:val="24"/>
                <w:szCs w:val="24"/>
                <w:highlight w:val="none"/>
                <w:lang w:val="en-US" w:eastAsia="zh-CN"/>
              </w:rPr>
              <w:t>2-1</w:t>
            </w:r>
            <w:r>
              <w:rPr>
                <w:rFonts w:hint="default" w:ascii="Times New Roman" w:hAnsi="Times New Roman" w:eastAsia="宋体" w:cs="Times New Roman"/>
                <w:b/>
                <w:color w:val="auto"/>
                <w:highlight w:val="none"/>
              </w:rPr>
              <w:t>）</w:t>
            </w:r>
          </w:p>
          <w:p>
            <w:pPr>
              <w:pStyle w:val="76"/>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①</w:t>
            </w:r>
            <w:r>
              <w:rPr>
                <w:rFonts w:hint="default" w:ascii="Times New Roman" w:hAnsi="Times New Roman" w:eastAsia="宋体" w:cs="Times New Roman"/>
                <w:color w:val="auto"/>
                <w:kern w:val="2"/>
                <w:sz w:val="24"/>
                <w:szCs w:val="24"/>
                <w:highlight w:val="none"/>
                <w:lang w:val="en-US" w:bidi="ar"/>
              </w:rPr>
              <w:t>土工膜及防水板生产边角废料及不合格产品</w:t>
            </w:r>
            <w:r>
              <w:rPr>
                <w:rFonts w:hint="default" w:ascii="Times New Roman" w:hAnsi="Times New Roman" w:eastAsia="宋体" w:cs="Times New Roman"/>
                <w:color w:val="auto"/>
                <w:sz w:val="24"/>
                <w:szCs w:val="24"/>
                <w:highlight w:val="none"/>
              </w:rPr>
              <w:t>S</w:t>
            </w:r>
            <w:r>
              <w:rPr>
                <w:rFonts w:hint="eastAsia"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rPr>
              <w:t>S</w:t>
            </w:r>
            <w:r>
              <w:rPr>
                <w:rFonts w:hint="eastAsia" w:ascii="Times New Roman" w:hAnsi="Times New Roman" w:eastAsia="宋体" w:cs="Times New Roman"/>
                <w:color w:val="auto"/>
                <w:sz w:val="24"/>
                <w:szCs w:val="24"/>
                <w:highlight w:val="none"/>
                <w:lang w:val="en-US" w:eastAsia="zh-CN"/>
              </w:rPr>
              <w:t>1-4</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项目在</w:t>
            </w:r>
            <w:r>
              <w:rPr>
                <w:rFonts w:hint="default" w:ascii="Times New Roman" w:hAnsi="Times New Roman" w:eastAsia="宋体" w:cs="Times New Roman"/>
                <w:color w:val="auto"/>
                <w:kern w:val="2"/>
                <w:sz w:val="24"/>
                <w:szCs w:val="24"/>
                <w:highlight w:val="none"/>
                <w:lang w:bidi="ar"/>
              </w:rPr>
              <w:t>土工膜及防水板</w:t>
            </w:r>
            <w:r>
              <w:rPr>
                <w:rFonts w:hint="default" w:ascii="Times New Roman" w:hAnsi="Times New Roman" w:eastAsia="宋体" w:cs="Times New Roman"/>
                <w:color w:val="auto"/>
                <w:sz w:val="24"/>
                <w:szCs w:val="24"/>
                <w:highlight w:val="none"/>
              </w:rPr>
              <w:t>生产过程中会产生一些边角料及不合格产品，约占产品总量的0.5%，则</w:t>
            </w:r>
            <w:r>
              <w:rPr>
                <w:rFonts w:hint="default" w:ascii="Times New Roman" w:hAnsi="Times New Roman" w:eastAsia="宋体" w:cs="Times New Roman"/>
                <w:color w:val="auto"/>
                <w:kern w:val="2"/>
                <w:sz w:val="24"/>
                <w:szCs w:val="24"/>
                <w:highlight w:val="none"/>
                <w:lang w:bidi="ar"/>
              </w:rPr>
              <w:t>土工膜</w:t>
            </w:r>
            <w:r>
              <w:rPr>
                <w:rFonts w:hint="default" w:ascii="Times New Roman" w:hAnsi="Times New Roman" w:eastAsia="宋体" w:cs="Times New Roman"/>
                <w:color w:val="auto"/>
                <w:sz w:val="24"/>
                <w:szCs w:val="24"/>
                <w:highlight w:val="none"/>
              </w:rPr>
              <w:t>生产过程边角料及不合格产品产生量为</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kern w:val="2"/>
                <w:sz w:val="24"/>
                <w:szCs w:val="24"/>
                <w:highlight w:val="none"/>
                <w:lang w:bidi="ar"/>
              </w:rPr>
              <w:t>防水板</w:t>
            </w:r>
            <w:r>
              <w:rPr>
                <w:rFonts w:hint="default" w:ascii="Times New Roman" w:hAnsi="Times New Roman" w:eastAsia="宋体" w:cs="Times New Roman"/>
                <w:color w:val="auto"/>
                <w:sz w:val="24"/>
                <w:szCs w:val="24"/>
                <w:highlight w:val="none"/>
              </w:rPr>
              <w:t>生产过程边角料及不合格产品产生量为</w:t>
            </w:r>
            <w:r>
              <w:rPr>
                <w:rFonts w:hint="eastAsia" w:ascii="Times New Roman" w:hAnsi="Times New Roman" w:eastAsia="宋体" w:cs="Times New Roman"/>
                <w:color w:val="auto"/>
                <w:sz w:val="24"/>
                <w:szCs w:val="24"/>
                <w:highlight w:val="none"/>
                <w:lang w:val="en-US" w:eastAsia="zh-CN"/>
              </w:rPr>
              <w:t>12.5</w:t>
            </w:r>
            <w:r>
              <w:rPr>
                <w:rFonts w:hint="default" w:ascii="Times New Roman" w:hAnsi="Times New Roman" w:eastAsia="宋体" w:cs="Times New Roman"/>
                <w:color w:val="auto"/>
                <w:sz w:val="24"/>
                <w:szCs w:val="24"/>
                <w:highlight w:val="none"/>
              </w:rPr>
              <w:t>t/a。统一收集后暂存于</w:t>
            </w:r>
            <w:r>
              <w:rPr>
                <w:rFonts w:hint="default" w:ascii="Times New Roman" w:hAnsi="Times New Roman" w:eastAsia="宋体" w:cs="Times New Roman"/>
                <w:color w:val="auto"/>
                <w:kern w:val="2"/>
                <w:sz w:val="24"/>
                <w:szCs w:val="24"/>
                <w:highlight w:val="none"/>
                <w:lang w:bidi="ar"/>
              </w:rPr>
              <w:t>一般固体废物暂存处</w:t>
            </w:r>
            <w:r>
              <w:rPr>
                <w:rFonts w:hint="eastAsia" w:ascii="Times New Roman" w:hAnsi="Times New Roman" w:cs="Times New Roman"/>
                <w:color w:val="auto"/>
                <w:kern w:val="2"/>
                <w:sz w:val="24"/>
                <w:szCs w:val="24"/>
                <w:highlight w:val="none"/>
                <w:lang w:eastAsia="zh-CN" w:bidi="ar"/>
              </w:rPr>
              <w:t>，</w:t>
            </w:r>
            <w:r>
              <w:rPr>
                <w:rFonts w:hint="default" w:ascii="Times New Roman" w:hAnsi="Times New Roman" w:eastAsia="宋体" w:cs="Times New Roman"/>
                <w:color w:val="auto"/>
                <w:kern w:val="2"/>
                <w:sz w:val="24"/>
                <w:szCs w:val="24"/>
                <w:highlight w:val="none"/>
                <w:lang w:val="zh-CN"/>
              </w:rPr>
              <w:t>达到一定量后</w:t>
            </w:r>
            <w:r>
              <w:rPr>
                <w:rFonts w:hint="default" w:ascii="Times New Roman" w:hAnsi="Times New Roman" w:eastAsia="宋体" w:cs="Times New Roman"/>
                <w:color w:val="auto"/>
                <w:sz w:val="24"/>
                <w:szCs w:val="24"/>
                <w:highlight w:val="none"/>
              </w:rPr>
              <w:t>经碎料机破碎后</w:t>
            </w:r>
            <w:r>
              <w:rPr>
                <w:rFonts w:hint="eastAsia" w:cs="Times New Roman"/>
                <w:color w:val="auto"/>
                <w:sz w:val="24"/>
                <w:szCs w:val="24"/>
                <w:highlight w:val="none"/>
                <w:lang w:eastAsia="zh-CN"/>
              </w:rPr>
              <w:t>外售</w:t>
            </w:r>
            <w:r>
              <w:rPr>
                <w:rFonts w:hint="eastAsia" w:ascii="Times New Roman" w:hAnsi="Times New Roman" w:cs="Times New Roman"/>
                <w:color w:val="auto"/>
                <w:sz w:val="24"/>
                <w:szCs w:val="24"/>
                <w:highlight w:val="none"/>
                <w:lang w:eastAsia="zh-CN"/>
              </w:rPr>
              <w:t>。</w:t>
            </w:r>
          </w:p>
          <w:p>
            <w:pPr>
              <w:pStyle w:val="76"/>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②土工布</w:t>
            </w:r>
            <w:r>
              <w:rPr>
                <w:rFonts w:hint="default" w:ascii="Times New Roman" w:hAnsi="Times New Roman" w:eastAsia="宋体" w:cs="Times New Roman"/>
                <w:color w:val="auto"/>
                <w:kern w:val="2"/>
                <w:sz w:val="24"/>
                <w:szCs w:val="24"/>
                <w:highlight w:val="none"/>
                <w:lang w:val="en-US" w:bidi="ar"/>
              </w:rPr>
              <w:t>生产边角废料</w:t>
            </w:r>
            <w:r>
              <w:rPr>
                <w:rFonts w:hint="eastAsia" w:ascii="Times New Roman" w:hAnsi="Times New Roman" w:eastAsia="宋体" w:cs="Times New Roman"/>
                <w:color w:val="auto"/>
                <w:kern w:val="2"/>
                <w:sz w:val="24"/>
                <w:szCs w:val="24"/>
                <w:highlight w:val="none"/>
                <w:lang w:val="en-US" w:eastAsia="zh-CN" w:bidi="ar"/>
              </w:rPr>
              <w:t>S2-1</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color w:val="auto"/>
                <w:sz w:val="24"/>
                <w:szCs w:val="24"/>
                <w:highlight w:val="none"/>
                <w:lang w:eastAsia="zh-CN"/>
              </w:rPr>
              <w:t>土工布</w:t>
            </w:r>
            <w:r>
              <w:rPr>
                <w:rFonts w:hint="default" w:ascii="Times New Roman" w:hAnsi="Times New Roman" w:eastAsia="宋体" w:cs="Times New Roman"/>
                <w:color w:val="auto"/>
                <w:sz w:val="24"/>
                <w:szCs w:val="24"/>
                <w:highlight w:val="none"/>
              </w:rPr>
              <w:t>生产过程中边角料产生量约占产品总量的0.5%，则产生量为</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t/a。统一收集后</w:t>
            </w:r>
            <w:r>
              <w:rPr>
                <w:rFonts w:hint="eastAsia" w:ascii="Times New Roman" w:hAnsi="Times New Roman" w:eastAsia="宋体" w:cs="Times New Roman"/>
                <w:color w:val="auto"/>
                <w:sz w:val="24"/>
                <w:szCs w:val="24"/>
                <w:highlight w:val="none"/>
                <w:lang w:eastAsia="zh-CN"/>
              </w:rPr>
              <w:t>回用于生产</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3）生活垃圾</w:t>
            </w:r>
            <w:r>
              <w:rPr>
                <w:rFonts w:hint="default" w:ascii="Times New Roman" w:hAnsi="Times New Roman" w:eastAsia="宋体" w:cs="Times New Roman"/>
                <w:b/>
                <w:color w:val="auto"/>
                <w:sz w:val="24"/>
                <w:szCs w:val="24"/>
                <w:highlight w:val="none"/>
              </w:rPr>
              <w:t>（S</w:t>
            </w:r>
            <w:r>
              <w:rPr>
                <w:rFonts w:hint="eastAsia" w:ascii="Times New Roman" w:hAnsi="Times New Roman" w:eastAsia="宋体" w:cs="Times New Roman"/>
                <w:b/>
                <w:color w:val="auto"/>
                <w:sz w:val="24"/>
                <w:szCs w:val="24"/>
                <w:highlight w:val="none"/>
                <w:lang w:val="en-US" w:eastAsia="zh-CN"/>
              </w:rPr>
              <w:t>3-1</w:t>
            </w:r>
            <w:r>
              <w:rPr>
                <w:rFonts w:hint="default" w:ascii="Times New Roman" w:hAnsi="Times New Roman" w:eastAsia="宋体" w:cs="Times New Roman"/>
                <w:b/>
                <w:color w:val="auto"/>
                <w:sz w:val="24"/>
                <w:szCs w:val="24"/>
                <w:highlight w:val="none"/>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运营期</w:t>
            </w:r>
            <w:r>
              <w:rPr>
                <w:rFonts w:hint="eastAsia" w:ascii="Times New Roman" w:hAnsi="Times New Roman" w:eastAsia="宋体" w:cs="Times New Roman"/>
                <w:color w:val="auto"/>
                <w:sz w:val="24"/>
                <w:szCs w:val="24"/>
                <w:highlight w:val="none"/>
                <w:lang w:eastAsia="zh-CN"/>
              </w:rPr>
              <w:t>新增</w:t>
            </w:r>
            <w:r>
              <w:rPr>
                <w:rFonts w:hint="default" w:ascii="Times New Roman" w:hAnsi="Times New Roman" w:eastAsia="宋体" w:cs="Times New Roman"/>
                <w:color w:val="auto"/>
                <w:sz w:val="24"/>
                <w:szCs w:val="24"/>
                <w:highlight w:val="none"/>
              </w:rPr>
              <w:t>职工定员</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人，生活垃圾的产生量按1kg/d·人计算，则生活垃圾产生量为</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kg/d，</w:t>
            </w:r>
            <w:r>
              <w:rPr>
                <w:rFonts w:hint="eastAsia" w:ascii="Times New Roman" w:hAnsi="Times New Roman" w:eastAsia="宋体" w:cs="Times New Roman"/>
                <w:color w:val="auto"/>
                <w:sz w:val="24"/>
                <w:szCs w:val="24"/>
                <w:highlight w:val="none"/>
                <w:lang w:val="en-US" w:eastAsia="zh-CN"/>
              </w:rPr>
              <w:t>1.65</w:t>
            </w:r>
            <w:r>
              <w:rPr>
                <w:rFonts w:hint="default" w:ascii="Times New Roman" w:hAnsi="Times New Roman" w:eastAsia="宋体" w:cs="Times New Roman"/>
                <w:color w:val="auto"/>
                <w:sz w:val="24"/>
                <w:szCs w:val="24"/>
                <w:highlight w:val="none"/>
              </w:rPr>
              <w:t>t/a。生活垃圾利用加盖垃圾桶统一收集、袋装处理后，</w:t>
            </w:r>
            <w:r>
              <w:rPr>
                <w:rFonts w:hint="default" w:ascii="Times New Roman" w:hAnsi="Times New Roman" w:eastAsia="宋体" w:cs="Times New Roman"/>
                <w:snapToGrid w:val="0"/>
                <w:color w:val="auto"/>
                <w:sz w:val="24"/>
                <w:szCs w:val="24"/>
                <w:highlight w:val="none"/>
              </w:rPr>
              <w:t>定期由专人负责清运至附近环卫部门设置的垃圾收集点，由环卫部门负责清运处置。</w:t>
            </w:r>
          </w:p>
          <w:p>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（2）危险废物</w:t>
            </w:r>
          </w:p>
          <w:p>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1）废弃活性炭及废UV灯管（S</w:t>
            </w:r>
            <w:r>
              <w:rPr>
                <w:rFonts w:hint="eastAsia" w:ascii="Times New Roman" w:hAnsi="Times New Roman" w:eastAsia="宋体" w:cs="Times New Roman"/>
                <w:b/>
                <w:color w:val="auto"/>
                <w:sz w:val="24"/>
                <w:szCs w:val="24"/>
                <w:highlight w:val="none"/>
                <w:lang w:val="en-US" w:eastAsia="zh-CN"/>
              </w:rPr>
              <w:t>1-2</w:t>
            </w:r>
            <w:r>
              <w:rPr>
                <w:rFonts w:hint="default" w:ascii="Times New Roman" w:hAnsi="Times New Roman" w:eastAsia="宋体" w:cs="Times New Roman"/>
                <w:b/>
                <w:color w:val="auto"/>
                <w:sz w:val="24"/>
                <w:szCs w:val="24"/>
                <w:highlight w:val="none"/>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本环评提出</w:t>
            </w:r>
            <w:r>
              <w:rPr>
                <w:rFonts w:hint="eastAsia" w:cs="Times New Roman"/>
                <w:color w:val="auto"/>
                <w:sz w:val="24"/>
                <w:szCs w:val="24"/>
                <w:highlight w:val="none"/>
                <w:lang w:eastAsia="zh-CN"/>
              </w:rPr>
              <w:t>沿用原项目建设</w:t>
            </w:r>
            <w:r>
              <w:rPr>
                <w:rFonts w:hint="default" w:ascii="Times New Roman" w:hAnsi="Times New Roman" w:eastAsia="宋体" w:cs="Times New Roman"/>
                <w:color w:val="auto"/>
                <w:sz w:val="24"/>
                <w:szCs w:val="24"/>
                <w:highlight w:val="none"/>
              </w:rPr>
              <w:t>活性炭吸附装置处置生产过程产生的有机废气，活性炭使用一段时间后会失效，企业需定期对活性炭进行更换，因此建设单位应1个月更换一次，参考陆良杰、王京刚在《化工环保》2007年05期发表的《挥发性有机物的物化性质与活性炭饱和吸附量的相关性研究》，活性炭对有机废气的饱和吸附量为280mg/g，</w:t>
            </w:r>
            <w:r>
              <w:rPr>
                <w:rFonts w:hint="eastAsia"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rPr>
              <w:t>项目</w:t>
            </w:r>
            <w:r>
              <w:rPr>
                <w:rFonts w:hint="eastAsia" w:cs="Times New Roman"/>
                <w:color w:val="auto"/>
                <w:sz w:val="24"/>
                <w:szCs w:val="24"/>
                <w:highlight w:val="none"/>
                <w:lang w:eastAsia="zh-CN"/>
              </w:rPr>
              <w:t>与原项目</w:t>
            </w:r>
            <w:r>
              <w:rPr>
                <w:rFonts w:hint="default" w:ascii="Times New Roman" w:hAnsi="Times New Roman" w:eastAsia="宋体" w:cs="Times New Roman"/>
                <w:color w:val="auto"/>
                <w:sz w:val="24"/>
                <w:szCs w:val="24"/>
                <w:highlight w:val="none"/>
              </w:rPr>
              <w:t>共</w:t>
            </w:r>
            <w:r>
              <w:rPr>
                <w:rFonts w:hint="eastAsia" w:cs="Times New Roman"/>
                <w:color w:val="auto"/>
                <w:sz w:val="24"/>
                <w:szCs w:val="24"/>
                <w:highlight w:val="none"/>
                <w:lang w:eastAsia="zh-CN"/>
              </w:rPr>
              <w:t>用</w:t>
            </w:r>
            <w:r>
              <w:rPr>
                <w:rFonts w:hint="default" w:ascii="Times New Roman" w:hAnsi="Times New Roman" w:eastAsia="宋体" w:cs="Times New Roman"/>
                <w:color w:val="auto"/>
                <w:sz w:val="24"/>
                <w:szCs w:val="24"/>
                <w:highlight w:val="none"/>
              </w:rPr>
              <w:t>1套活性炭吸附装置，吸附废气总量为</w:t>
            </w:r>
            <w:r>
              <w:rPr>
                <w:rFonts w:hint="eastAsia" w:cs="Times New Roman"/>
                <w:color w:val="auto"/>
                <w:sz w:val="24"/>
                <w:szCs w:val="24"/>
                <w:highlight w:val="none"/>
                <w:lang w:val="en-US" w:eastAsia="zh-CN"/>
              </w:rPr>
              <w:t>2.255</w:t>
            </w:r>
            <w:r>
              <w:rPr>
                <w:rFonts w:hint="default" w:ascii="Times New Roman" w:hAnsi="Times New Roman" w:eastAsia="宋体" w:cs="Times New Roman"/>
                <w:color w:val="auto"/>
                <w:sz w:val="24"/>
                <w:szCs w:val="24"/>
                <w:highlight w:val="none"/>
              </w:rPr>
              <w:t>t，则活性炭用量为</w:t>
            </w:r>
            <w:r>
              <w:rPr>
                <w:rFonts w:hint="eastAsia" w:cs="Times New Roman"/>
                <w:color w:val="auto"/>
                <w:sz w:val="24"/>
                <w:szCs w:val="24"/>
                <w:highlight w:val="none"/>
                <w:lang w:val="en-US" w:eastAsia="zh-CN"/>
              </w:rPr>
              <w:t>1.21</w:t>
            </w:r>
            <w:r>
              <w:rPr>
                <w:rFonts w:hint="default" w:ascii="Times New Roman" w:hAnsi="Times New Roman" w:eastAsia="宋体" w:cs="Times New Roman"/>
                <w:color w:val="auto"/>
                <w:sz w:val="24"/>
                <w:szCs w:val="24"/>
                <w:highlight w:val="none"/>
              </w:rPr>
              <w:t>t/a，废活性炭的产生量为</w:t>
            </w:r>
            <w:r>
              <w:rPr>
                <w:rFonts w:hint="eastAsia" w:cs="Times New Roman"/>
                <w:color w:val="auto"/>
                <w:sz w:val="24"/>
                <w:szCs w:val="24"/>
                <w:highlight w:val="none"/>
                <w:lang w:val="en-US" w:eastAsia="zh-CN"/>
              </w:rPr>
              <w:t>3.465</w:t>
            </w:r>
            <w:r>
              <w:rPr>
                <w:rFonts w:hint="default" w:ascii="Times New Roman" w:hAnsi="Times New Roman" w:eastAsia="宋体" w:cs="Times New Roman"/>
                <w:color w:val="auto"/>
                <w:sz w:val="24"/>
                <w:szCs w:val="24"/>
                <w:highlight w:val="none"/>
              </w:rPr>
              <w:t>t/a。</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根据《国家危险废物名录（</w:t>
            </w:r>
            <w:r>
              <w:rPr>
                <w:rFonts w:hint="eastAsia" w:ascii="Times New Roman" w:hAnsi="Times New Roman" w:eastAsia="宋体" w:cs="Times New Roman"/>
                <w:color w:val="auto"/>
                <w:sz w:val="24"/>
                <w:szCs w:val="24"/>
                <w:highlight w:val="none"/>
                <w:lang w:val="en-US" w:eastAsia="zh-CN"/>
              </w:rPr>
              <w:t>2021年版</w:t>
            </w:r>
            <w:r>
              <w:rPr>
                <w:rFonts w:hint="default" w:ascii="Times New Roman" w:hAnsi="Times New Roman" w:eastAsia="宋体" w:cs="Times New Roman"/>
                <w:color w:val="auto"/>
                <w:sz w:val="24"/>
                <w:szCs w:val="24"/>
                <w:highlight w:val="none"/>
              </w:rPr>
              <w:t>）》，废活性炭属于HW49 900-041-49类危险废物，为保证活性炭吸附净化装置的吸附效率，活性炭定期更换，废活性炭统一收集后暂存于危废暂存间内，委托</w:t>
            </w:r>
            <w:r>
              <w:rPr>
                <w:rFonts w:hint="eastAsia" w:ascii="Times New Roman" w:hAnsi="Times New Roman" w:eastAsia="宋体" w:cs="Times New Roman"/>
                <w:color w:val="auto"/>
                <w:sz w:val="24"/>
                <w:szCs w:val="24"/>
                <w:highlight w:val="none"/>
                <w:lang w:val="zh-CN"/>
              </w:rPr>
              <w:t>云南大地丰源环保有限公司</w:t>
            </w:r>
            <w:r>
              <w:rPr>
                <w:rFonts w:hint="default" w:ascii="Times New Roman" w:hAnsi="Times New Roman" w:eastAsia="宋体" w:cs="Times New Roman"/>
                <w:color w:val="auto"/>
                <w:sz w:val="24"/>
                <w:szCs w:val="24"/>
                <w:highlight w:val="none"/>
              </w:rPr>
              <w:t>定期清运处置。</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2"/>
                <w:sz w:val="24"/>
                <w:szCs w:val="24"/>
                <w:highlight w:val="none"/>
              </w:rPr>
              <w:t>项目使用UV光氧催化废气净化设备，根据厂家提供信息</w:t>
            </w:r>
            <w:r>
              <w:rPr>
                <w:rFonts w:hint="default" w:ascii="Times New Roman" w:hAnsi="Times New Roman" w:eastAsia="宋体" w:cs="Times New Roman"/>
                <w:color w:val="auto"/>
                <w:kern w:val="2"/>
                <w:sz w:val="24"/>
                <w:szCs w:val="24"/>
                <w:highlight w:val="none"/>
                <w:lang w:val="en-GB"/>
              </w:rPr>
              <w:t>UV光氧催化设备每工作</w:t>
            </w:r>
            <w:r>
              <w:rPr>
                <w:rFonts w:hint="default" w:ascii="Times New Roman" w:hAnsi="Times New Roman" w:eastAsia="宋体" w:cs="Times New Roman"/>
                <w:color w:val="auto"/>
                <w:kern w:val="2"/>
                <w:sz w:val="24"/>
                <w:szCs w:val="24"/>
                <w:highlight w:val="none"/>
              </w:rPr>
              <w:t>8</w:t>
            </w:r>
            <w:r>
              <w:rPr>
                <w:rFonts w:hint="default" w:ascii="Times New Roman" w:hAnsi="Times New Roman" w:eastAsia="宋体" w:cs="Times New Roman"/>
                <w:color w:val="auto"/>
                <w:kern w:val="2"/>
                <w:sz w:val="24"/>
                <w:szCs w:val="24"/>
                <w:highlight w:val="none"/>
                <w:lang w:val="en-GB"/>
              </w:rPr>
              <w:t>000h更换一次灯管，每次更换</w:t>
            </w:r>
            <w:r>
              <w:rPr>
                <w:rFonts w:hint="default" w:ascii="Times New Roman" w:hAnsi="Times New Roman" w:eastAsia="宋体" w:cs="Times New Roman"/>
                <w:color w:val="auto"/>
                <w:kern w:val="2"/>
                <w:sz w:val="24"/>
                <w:szCs w:val="24"/>
                <w:highlight w:val="none"/>
              </w:rPr>
              <w:t>12</w:t>
            </w:r>
            <w:r>
              <w:rPr>
                <w:rFonts w:hint="default" w:ascii="Times New Roman" w:hAnsi="Times New Roman" w:eastAsia="宋体" w:cs="Times New Roman"/>
                <w:color w:val="auto"/>
                <w:kern w:val="2"/>
                <w:sz w:val="24"/>
                <w:szCs w:val="24"/>
                <w:highlight w:val="none"/>
                <w:lang w:val="en-GB"/>
              </w:rPr>
              <w:t>根灯管。</w:t>
            </w:r>
            <w:r>
              <w:rPr>
                <w:rFonts w:hint="eastAsia" w:cs="Times New Roman"/>
                <w:color w:val="auto"/>
                <w:kern w:val="2"/>
                <w:sz w:val="24"/>
                <w:szCs w:val="24"/>
                <w:highlight w:val="none"/>
                <w:lang w:val="en-GB" w:eastAsia="zh-CN"/>
              </w:rPr>
              <w:t>本</w:t>
            </w:r>
            <w:r>
              <w:rPr>
                <w:rFonts w:hint="default" w:ascii="Times New Roman" w:hAnsi="Times New Roman" w:eastAsia="宋体" w:cs="Times New Roman"/>
                <w:color w:val="auto"/>
                <w:kern w:val="2"/>
                <w:sz w:val="24"/>
                <w:szCs w:val="24"/>
                <w:highlight w:val="none"/>
                <w:lang w:val="en-GB"/>
              </w:rPr>
              <w:t>项目年工作时间约为</w:t>
            </w:r>
            <w:r>
              <w:rPr>
                <w:rFonts w:hint="default" w:ascii="Times New Roman" w:hAnsi="Times New Roman" w:eastAsia="宋体" w:cs="Times New Roman"/>
                <w:color w:val="auto"/>
                <w:kern w:val="2"/>
                <w:sz w:val="24"/>
                <w:szCs w:val="24"/>
                <w:highlight w:val="none"/>
              </w:rPr>
              <w:t>2640h</w:t>
            </w:r>
            <w:r>
              <w:rPr>
                <w:rFonts w:hint="default" w:ascii="Times New Roman" w:hAnsi="Times New Roman" w:eastAsia="宋体" w:cs="Times New Roman"/>
                <w:color w:val="auto"/>
                <w:kern w:val="2"/>
                <w:sz w:val="24"/>
                <w:szCs w:val="24"/>
                <w:highlight w:val="none"/>
                <w:lang w:val="en-GB"/>
              </w:rPr>
              <w:t>，因此废紫外线灯管约每</w:t>
            </w:r>
            <w:r>
              <w:rPr>
                <w:rFonts w:hint="default" w:ascii="Times New Roman" w:hAnsi="Times New Roman" w:eastAsia="宋体" w:cs="Times New Roman"/>
                <w:color w:val="auto"/>
                <w:kern w:val="2"/>
                <w:sz w:val="24"/>
                <w:szCs w:val="24"/>
                <w:highlight w:val="none"/>
              </w:rPr>
              <w:t>3</w:t>
            </w:r>
            <w:r>
              <w:rPr>
                <w:rFonts w:hint="default" w:ascii="Times New Roman" w:hAnsi="Times New Roman" w:eastAsia="宋体" w:cs="Times New Roman"/>
                <w:color w:val="auto"/>
                <w:kern w:val="2"/>
                <w:sz w:val="24"/>
                <w:szCs w:val="24"/>
                <w:highlight w:val="none"/>
                <w:lang w:val="en-GB"/>
              </w:rPr>
              <w:t>年更换一次，</w:t>
            </w:r>
            <w:r>
              <w:rPr>
                <w:rFonts w:hint="default" w:ascii="Times New Roman" w:hAnsi="Times New Roman" w:eastAsia="宋体" w:cs="Times New Roman"/>
                <w:color w:val="auto"/>
                <w:kern w:val="2"/>
                <w:sz w:val="24"/>
                <w:szCs w:val="24"/>
                <w:highlight w:val="none"/>
              </w:rPr>
              <w:t>产生量约为0.06</w:t>
            </w:r>
            <w:r>
              <w:rPr>
                <w:rFonts w:hint="default" w:ascii="Times New Roman" w:hAnsi="Times New Roman" w:eastAsia="宋体" w:cs="Times New Roman"/>
                <w:color w:val="auto"/>
                <w:sz w:val="24"/>
                <w:szCs w:val="24"/>
                <w:highlight w:val="none"/>
              </w:rPr>
              <w:t>t/次，0.02t/a</w:t>
            </w:r>
            <w:r>
              <w:rPr>
                <w:rFonts w:hint="default" w:ascii="Times New Roman" w:hAnsi="Times New Roman" w:eastAsia="宋体" w:cs="Times New Roman"/>
                <w:color w:val="auto"/>
                <w:kern w:val="2"/>
                <w:sz w:val="24"/>
                <w:szCs w:val="24"/>
                <w:highlight w:val="none"/>
                <w:lang w:val="en-GB"/>
              </w:rPr>
              <w:t>。废</w:t>
            </w:r>
            <w:r>
              <w:rPr>
                <w:rFonts w:hint="default" w:ascii="Times New Roman" w:hAnsi="Times New Roman" w:eastAsia="宋体" w:cs="Times New Roman"/>
                <w:color w:val="auto"/>
                <w:kern w:val="2"/>
                <w:sz w:val="24"/>
                <w:szCs w:val="24"/>
                <w:highlight w:val="none"/>
              </w:rPr>
              <w:t>UV灯管</w:t>
            </w:r>
            <w:r>
              <w:rPr>
                <w:rFonts w:hint="default" w:ascii="Times New Roman" w:hAnsi="Times New Roman" w:eastAsia="宋体" w:cs="Times New Roman"/>
                <w:color w:val="auto"/>
                <w:sz w:val="24"/>
                <w:szCs w:val="24"/>
                <w:highlight w:val="none"/>
              </w:rPr>
              <w:t>统一收集后暂存于危废暂存间内，委托</w:t>
            </w:r>
            <w:r>
              <w:rPr>
                <w:rFonts w:hint="eastAsia" w:ascii="Times New Roman" w:hAnsi="Times New Roman" w:eastAsia="宋体" w:cs="Times New Roman"/>
                <w:color w:val="auto"/>
                <w:sz w:val="24"/>
                <w:szCs w:val="24"/>
                <w:highlight w:val="none"/>
                <w:lang w:val="zh-CN"/>
              </w:rPr>
              <w:t>云南大地丰源环保有限公司</w:t>
            </w:r>
            <w:r>
              <w:rPr>
                <w:rFonts w:hint="default" w:ascii="Times New Roman" w:hAnsi="Times New Roman" w:eastAsia="宋体" w:cs="Times New Roman"/>
                <w:color w:val="auto"/>
                <w:sz w:val="24"/>
                <w:szCs w:val="24"/>
                <w:highlight w:val="none"/>
              </w:rPr>
              <w:t>定期清运处置。</w:t>
            </w:r>
          </w:p>
          <w:p>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2）废机油</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废弃的含油抹布、劳保用品（S16）</w:t>
            </w:r>
          </w:p>
          <w:p>
            <w:pPr>
              <w:pStyle w:val="52"/>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Cs/>
                <w:color w:val="auto"/>
                <w:sz w:val="24"/>
                <w:szCs w:val="24"/>
                <w:highlight w:val="none"/>
              </w:rPr>
              <w:t>建设单位提供资料，项目区内的机械设备需定期进行维修保养，该过程会产生废机油及</w:t>
            </w:r>
            <w:r>
              <w:rPr>
                <w:rFonts w:hint="default" w:ascii="Times New Roman" w:hAnsi="Times New Roman" w:eastAsia="宋体" w:cs="Times New Roman"/>
                <w:color w:val="auto"/>
                <w:sz w:val="24"/>
                <w:szCs w:val="24"/>
                <w:highlight w:val="none"/>
              </w:rPr>
              <w:t>工作人员工作使用的废弃手套、毛巾等，</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color w:val="auto"/>
                <w:sz w:val="24"/>
                <w:szCs w:val="24"/>
                <w:highlight w:val="none"/>
              </w:rPr>
              <w:t>约为0.5t/a，废弃手套、毛巾等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约为0.8t/a。</w:t>
            </w:r>
            <w:r>
              <w:rPr>
                <w:rStyle w:val="82"/>
                <w:rFonts w:hint="default" w:ascii="Times New Roman" w:hAnsi="Times New Roman" w:eastAsia="宋体" w:cs="Times New Roman"/>
                <w:color w:val="auto"/>
                <w:spacing w:val="0"/>
                <w:sz w:val="24"/>
                <w:szCs w:val="24"/>
                <w:highlight w:val="none"/>
              </w:rPr>
              <w:t>根据</w:t>
            </w:r>
            <w:r>
              <w:rPr>
                <w:rFonts w:hint="default" w:ascii="Times New Roman" w:hAnsi="Times New Roman" w:eastAsia="宋体" w:cs="Times New Roman"/>
                <w:color w:val="auto"/>
                <w:sz w:val="24"/>
                <w:szCs w:val="24"/>
                <w:highlight w:val="none"/>
              </w:rPr>
              <w:t>《国家危险废物名录》（</w:t>
            </w:r>
            <w:r>
              <w:rPr>
                <w:rFonts w:hint="eastAsia"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版）“废弃的含油抹布、劳保用品</w:t>
            </w:r>
            <w:r>
              <w:rPr>
                <w:rStyle w:val="82"/>
                <w:rFonts w:hint="default" w:ascii="Times New Roman" w:hAnsi="Times New Roman" w:eastAsia="宋体" w:cs="Times New Roman"/>
                <w:color w:val="auto"/>
                <w:spacing w:val="0"/>
                <w:sz w:val="24"/>
                <w:szCs w:val="24"/>
                <w:highlight w:val="none"/>
              </w:rPr>
              <w:t>属于可豁免的危险废物</w:t>
            </w:r>
            <w:r>
              <w:rPr>
                <w:rFonts w:hint="default" w:ascii="Times New Roman" w:hAnsi="Times New Roman" w:eastAsia="宋体" w:cs="Times New Roman"/>
                <w:color w:val="auto"/>
                <w:sz w:val="24"/>
                <w:szCs w:val="24"/>
                <w:highlight w:val="none"/>
              </w:rPr>
              <w:t>”。废机油属于废机油属HW08 900-214-08类危险废物。环评提出</w:t>
            </w:r>
            <w:r>
              <w:rPr>
                <w:rFonts w:hint="default" w:ascii="Times New Roman" w:hAnsi="Times New Roman" w:eastAsia="宋体" w:cs="Times New Roman"/>
                <w:color w:val="auto"/>
                <w:sz w:val="24"/>
                <w:szCs w:val="24"/>
                <w:highlight w:val="none"/>
                <w:lang w:eastAsia="zh-CN"/>
              </w:rPr>
              <w:t>将废机油及废弃的含油抹布、劳保用品等</w:t>
            </w:r>
            <w:r>
              <w:rPr>
                <w:rFonts w:hint="default" w:ascii="Times New Roman" w:hAnsi="Times New Roman" w:eastAsia="宋体" w:cs="Times New Roman"/>
                <w:color w:val="auto"/>
                <w:sz w:val="24"/>
                <w:szCs w:val="24"/>
                <w:highlight w:val="none"/>
              </w:rPr>
              <w:t>收集后暂存于危险废物暂存间，定期委托</w:t>
            </w:r>
            <w:r>
              <w:rPr>
                <w:rFonts w:hint="eastAsia" w:ascii="Times New Roman" w:hAnsi="Times New Roman" w:eastAsia="宋体" w:cs="Times New Roman"/>
                <w:color w:val="auto"/>
                <w:sz w:val="24"/>
                <w:szCs w:val="24"/>
                <w:highlight w:val="none"/>
                <w:lang w:val="zh-CN"/>
              </w:rPr>
              <w:t>云南大地丰源环保有限公司</w:t>
            </w:r>
            <w:r>
              <w:rPr>
                <w:rFonts w:hint="default" w:ascii="Times New Roman" w:hAnsi="Times New Roman" w:eastAsia="宋体" w:cs="Times New Roman"/>
                <w:color w:val="auto"/>
                <w:sz w:val="24"/>
                <w:szCs w:val="24"/>
                <w:highlight w:val="none"/>
              </w:rPr>
              <w:t>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bidi="ar"/>
              </w:rPr>
            </w:pPr>
            <w:r>
              <w:rPr>
                <w:rFonts w:hint="default" w:ascii="Times New Roman" w:hAnsi="Times New Roman" w:eastAsia="宋体" w:cs="Times New Roman"/>
                <w:color w:val="auto"/>
                <w:sz w:val="24"/>
                <w:szCs w:val="24"/>
                <w:highlight w:val="none"/>
              </w:rPr>
              <w:t>根据</w:t>
            </w:r>
            <w:r>
              <w:rPr>
                <w:rFonts w:hint="eastAsia" w:ascii="Times New Roman" w:hAnsi="Times New Roman" w:eastAsia="宋体" w:cs="Times New Roman"/>
                <w:color w:val="auto"/>
                <w:sz w:val="24"/>
                <w:szCs w:val="24"/>
                <w:highlight w:val="none"/>
                <w:lang w:eastAsia="zh-CN"/>
              </w:rPr>
              <w:t>竣工环境保护验收及</w:t>
            </w:r>
            <w:r>
              <w:rPr>
                <w:rFonts w:hint="default" w:ascii="Times New Roman" w:hAnsi="Times New Roman" w:eastAsia="宋体" w:cs="Times New Roman"/>
                <w:color w:val="auto"/>
                <w:sz w:val="24"/>
                <w:szCs w:val="24"/>
                <w:highlight w:val="none"/>
              </w:rPr>
              <w:t>现场踏勘，目前项目区内</w:t>
            </w:r>
            <w:r>
              <w:rPr>
                <w:rFonts w:hint="eastAsia" w:ascii="Times New Roman" w:hAnsi="Times New Roman" w:eastAsia="宋体" w:cs="Times New Roman"/>
                <w:color w:val="auto"/>
                <w:sz w:val="24"/>
                <w:szCs w:val="24"/>
                <w:highlight w:val="none"/>
                <w:lang w:eastAsia="zh-CN"/>
              </w:rPr>
              <w:t>已</w:t>
            </w:r>
            <w:r>
              <w:rPr>
                <w:rFonts w:hint="default" w:ascii="Times New Roman" w:hAnsi="Times New Roman" w:eastAsia="宋体" w:cs="Times New Roman"/>
                <w:color w:val="auto"/>
                <w:sz w:val="24"/>
                <w:szCs w:val="24"/>
                <w:highlight w:val="none"/>
              </w:rPr>
              <w:t>设置1间5m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的危险废物暂存间，暂存间内配套设置危险废物收集容器，</w:t>
            </w:r>
            <w:r>
              <w:rPr>
                <w:rFonts w:hint="eastAsia"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收集于相应的危险废物收集容器内，暂存于危险废物暂存间，委托</w:t>
            </w:r>
            <w:r>
              <w:rPr>
                <w:rFonts w:hint="eastAsia" w:ascii="Times New Roman" w:hAnsi="Times New Roman" w:eastAsia="宋体" w:cs="Times New Roman"/>
                <w:color w:val="auto"/>
                <w:sz w:val="24"/>
                <w:szCs w:val="24"/>
                <w:highlight w:val="none"/>
                <w:lang w:val="zh-CN"/>
              </w:rPr>
              <w:t>云南大地丰源环保有限公司</w:t>
            </w:r>
            <w:r>
              <w:rPr>
                <w:rFonts w:hint="default" w:ascii="Times New Roman" w:hAnsi="Times New Roman" w:eastAsia="宋体" w:cs="Times New Roman"/>
                <w:color w:val="auto"/>
                <w:sz w:val="24"/>
                <w:szCs w:val="24"/>
                <w:highlight w:val="none"/>
              </w:rPr>
              <w:t>定期清运处置。项目建成运营时，应根据危险废物类别，委托具有相应资质的单位对危险废物进行清运处置，并建立转移联单制度。</w:t>
            </w:r>
          </w:p>
          <w:p>
            <w:pPr>
              <w:pStyle w:val="21"/>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firstLine="480" w:firstLineChars="200"/>
              <w:jc w:val="both"/>
              <w:textAlignment w:val="auto"/>
              <w:rPr>
                <w:rFonts w:hint="default"/>
                <w:color w:val="auto"/>
                <w:sz w:val="24"/>
                <w:szCs w:val="24"/>
                <w:highlight w:val="none"/>
                <w:lang w:val="en-US" w:eastAsia="zh-CN"/>
              </w:rPr>
            </w:pPr>
            <w:r>
              <w:rPr>
                <w:rFonts w:hint="eastAsia" w:cs="Times New Roman"/>
                <w:color w:val="auto"/>
                <w:kern w:val="2"/>
                <w:sz w:val="24"/>
                <w:szCs w:val="24"/>
                <w:highlight w:val="none"/>
                <w:lang w:val="en-US" w:eastAsia="zh-CN" w:bidi="ar"/>
              </w:rPr>
              <w:t>综上，项目产生的固废处置率100%，</w:t>
            </w:r>
            <w:r>
              <w:rPr>
                <w:rFonts w:hint="eastAsia" w:eastAsia="宋体" w:cs="Times New Roman"/>
                <w:color w:val="auto"/>
                <w:kern w:val="2"/>
                <w:sz w:val="24"/>
                <w:szCs w:val="24"/>
                <w:highlight w:val="none"/>
                <w:lang w:val="en-US" w:eastAsia="zh-CN" w:bidi="ar"/>
              </w:rPr>
              <w:t>对环境影响较小</w:t>
            </w:r>
            <w:r>
              <w:rPr>
                <w:rFonts w:hint="default" w:ascii="Times New Roman" w:hAnsi="Times New Roman" w:eastAsia="宋体" w:cs="Times New Roman"/>
                <w:b w:val="0"/>
                <w:bCs w:val="0"/>
                <w:color w:val="auto"/>
                <w:kern w:val="2"/>
                <w:sz w:val="24"/>
                <w:szCs w:val="24"/>
                <w:highlight w:val="none"/>
                <w:lang w:val="en-US" w:eastAsia="zh-CN" w:bidi="ar"/>
              </w:rPr>
              <w:t>。</w:t>
            </w:r>
          </w:p>
          <w:p>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2"/>
                <w:rFonts w:hint="default" w:ascii="Times New Roman" w:hAnsi="Times New Roman" w:eastAsia="宋体" w:cs="Times New Roman"/>
                <w:b/>
                <w:bCs w:val="0"/>
                <w:color w:val="auto"/>
                <w:sz w:val="21"/>
                <w:szCs w:val="21"/>
                <w:highlight w:val="none"/>
                <w:lang w:val="en-US" w:eastAsia="zh-CN"/>
              </w:rPr>
            </w:pPr>
            <w:r>
              <w:rPr>
                <w:rStyle w:val="42"/>
                <w:rFonts w:hint="default" w:ascii="Times New Roman" w:hAnsi="Times New Roman" w:eastAsia="宋体" w:cs="Times New Roman"/>
                <w:b/>
                <w:bCs w:val="0"/>
                <w:color w:val="auto"/>
                <w:sz w:val="21"/>
                <w:szCs w:val="21"/>
                <w:highlight w:val="none"/>
                <w:lang w:val="en-US" w:eastAsia="zh-CN"/>
              </w:rPr>
              <w:t>表4-</w:t>
            </w:r>
            <w:r>
              <w:rPr>
                <w:rStyle w:val="42"/>
                <w:rFonts w:hint="eastAsia" w:cs="Times New Roman"/>
                <w:b/>
                <w:bCs w:val="0"/>
                <w:color w:val="auto"/>
                <w:sz w:val="21"/>
                <w:szCs w:val="21"/>
                <w:highlight w:val="none"/>
                <w:lang w:val="en-US" w:eastAsia="zh-CN"/>
              </w:rPr>
              <w:t>18</w:t>
            </w:r>
            <w:r>
              <w:rPr>
                <w:rStyle w:val="42"/>
                <w:rFonts w:hint="default" w:ascii="Times New Roman" w:hAnsi="Times New Roman" w:eastAsia="宋体" w:cs="Times New Roman"/>
                <w:b/>
                <w:bCs w:val="0"/>
                <w:color w:val="auto"/>
                <w:sz w:val="21"/>
                <w:szCs w:val="21"/>
                <w:highlight w:val="none"/>
                <w:lang w:val="en-US" w:eastAsia="zh-CN"/>
              </w:rPr>
              <w:t xml:space="preserve">  本项目固体废弃物处置情况</w:t>
            </w:r>
          </w:p>
          <w:tbl>
            <w:tblPr>
              <w:tblStyle w:val="23"/>
              <w:tblW w:w="83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641"/>
              <w:gridCol w:w="1074"/>
              <w:gridCol w:w="858"/>
              <w:gridCol w:w="695"/>
              <w:gridCol w:w="873"/>
              <w:gridCol w:w="949"/>
              <w:gridCol w:w="1155"/>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 w:hRule="atLeast"/>
                <w:jc w:val="center"/>
              </w:trPr>
              <w:tc>
                <w:tcPr>
                  <w:tcW w:w="1407" w:type="dxa"/>
                  <w:gridSpan w:val="2"/>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bCs w:val="0"/>
                      <w:color w:val="auto"/>
                      <w:sz w:val="18"/>
                      <w:szCs w:val="18"/>
                      <w:highlight w:val="none"/>
                      <w:vertAlign w:val="baseline"/>
                      <w:lang w:val="en-US" w:eastAsia="zh-CN"/>
                    </w:rPr>
                    <w:t>产污环节</w:t>
                  </w:r>
                </w:p>
              </w:tc>
              <w:tc>
                <w:tcPr>
                  <w:tcW w:w="1074"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snapToGrid w:val="0"/>
                      <w:color w:val="auto"/>
                      <w:kern w:val="0"/>
                      <w:sz w:val="18"/>
                      <w:szCs w:val="18"/>
                      <w:highlight w:val="none"/>
                      <w:vertAlign w:val="baseline"/>
                      <w:lang w:val="en-US" w:eastAsia="zh-CN" w:bidi="ar-SA"/>
                    </w:rPr>
                  </w:pPr>
                  <w:r>
                    <w:rPr>
                      <w:rFonts w:hint="eastAsia" w:cs="Times New Roman"/>
                      <w:b w:val="0"/>
                      <w:bCs/>
                      <w:snapToGrid w:val="0"/>
                      <w:color w:val="auto"/>
                      <w:kern w:val="0"/>
                      <w:sz w:val="18"/>
                      <w:szCs w:val="18"/>
                      <w:highlight w:val="none"/>
                      <w:vertAlign w:val="baseline"/>
                      <w:lang w:val="en-US" w:eastAsia="zh-CN" w:bidi="ar-SA"/>
                    </w:rPr>
                    <w:t>原料开袋、成品包装</w:t>
                  </w:r>
                </w:p>
              </w:tc>
              <w:tc>
                <w:tcPr>
                  <w:tcW w:w="858"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Fonts w:hint="eastAsia" w:cs="Times New Roman"/>
                      <w:b w:val="0"/>
                      <w:bCs/>
                      <w:snapToGrid w:val="0"/>
                      <w:color w:val="auto"/>
                      <w:kern w:val="0"/>
                      <w:sz w:val="18"/>
                      <w:szCs w:val="18"/>
                      <w:highlight w:val="none"/>
                      <w:vertAlign w:val="baseline"/>
                      <w:lang w:val="en-US" w:eastAsia="zh-CN" w:bidi="ar-SA"/>
                    </w:rPr>
                    <w:t>防水板裁剪、检验、成卷</w:t>
                  </w:r>
                </w:p>
              </w:tc>
              <w:tc>
                <w:tcPr>
                  <w:tcW w:w="69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b w:val="0"/>
                      <w:bCs/>
                      <w:snapToGrid w:val="0"/>
                      <w:color w:val="auto"/>
                      <w:kern w:val="0"/>
                      <w:sz w:val="18"/>
                      <w:szCs w:val="18"/>
                      <w:highlight w:val="none"/>
                      <w:vertAlign w:val="baseline"/>
                      <w:lang w:val="en-US" w:eastAsia="zh-CN" w:bidi="ar-SA"/>
                    </w:rPr>
                  </w:pPr>
                  <w:r>
                    <w:rPr>
                      <w:rFonts w:hint="eastAsia" w:cs="Times New Roman"/>
                      <w:b w:val="0"/>
                      <w:bCs/>
                      <w:snapToGrid w:val="0"/>
                      <w:color w:val="auto"/>
                      <w:kern w:val="0"/>
                      <w:sz w:val="18"/>
                      <w:szCs w:val="18"/>
                      <w:highlight w:val="none"/>
                      <w:vertAlign w:val="baseline"/>
                      <w:lang w:val="en-US" w:eastAsia="zh-CN" w:bidi="ar-SA"/>
                    </w:rPr>
                    <w:t>土工布生产</w:t>
                  </w:r>
                </w:p>
              </w:tc>
              <w:tc>
                <w:tcPr>
                  <w:tcW w:w="87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办公生活</w:t>
                  </w:r>
                </w:p>
              </w:tc>
              <w:tc>
                <w:tcPr>
                  <w:tcW w:w="2104" w:type="dxa"/>
                  <w:gridSpan w:val="2"/>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废气处理</w:t>
                  </w:r>
                </w:p>
              </w:tc>
              <w:tc>
                <w:tcPr>
                  <w:tcW w:w="131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设备维护保养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407" w:type="dxa"/>
                  <w:gridSpan w:val="2"/>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bCs w:val="0"/>
                      <w:color w:val="auto"/>
                      <w:sz w:val="18"/>
                      <w:szCs w:val="18"/>
                      <w:highlight w:val="none"/>
                      <w:vertAlign w:val="baseline"/>
                      <w:lang w:val="en-US" w:eastAsia="zh-CN"/>
                    </w:rPr>
                    <w:t>名称</w:t>
                  </w:r>
                </w:p>
              </w:tc>
              <w:tc>
                <w:tcPr>
                  <w:tcW w:w="1074"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废包装材料</w:t>
                  </w:r>
                </w:p>
              </w:tc>
              <w:tc>
                <w:tcPr>
                  <w:tcW w:w="858"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边角料、不合格产品</w:t>
                  </w:r>
                </w:p>
              </w:tc>
              <w:tc>
                <w:tcPr>
                  <w:tcW w:w="69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eastAsia"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边角料</w:t>
                  </w:r>
                </w:p>
              </w:tc>
              <w:tc>
                <w:tcPr>
                  <w:tcW w:w="87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生活垃圾</w:t>
                  </w:r>
                </w:p>
              </w:tc>
              <w:tc>
                <w:tcPr>
                  <w:tcW w:w="94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废UV灯管</w:t>
                  </w:r>
                </w:p>
              </w:tc>
              <w:tc>
                <w:tcPr>
                  <w:tcW w:w="115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废活性炭</w:t>
                  </w:r>
                </w:p>
              </w:tc>
              <w:tc>
                <w:tcPr>
                  <w:tcW w:w="131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766" w:type="dxa"/>
                  <w:vMerge w:val="restart"/>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bCs w:val="0"/>
                      <w:color w:val="auto"/>
                      <w:sz w:val="18"/>
                      <w:szCs w:val="18"/>
                      <w:highlight w:val="none"/>
                      <w:vertAlign w:val="baseline"/>
                      <w:lang w:val="en-US" w:eastAsia="zh-CN"/>
                    </w:rPr>
                  </w:pPr>
                  <w:r>
                    <w:rPr>
                      <w:rStyle w:val="42"/>
                      <w:rFonts w:hint="default" w:ascii="Times New Roman" w:hAnsi="Times New Roman" w:eastAsia="宋体" w:cs="Times New Roman"/>
                      <w:b/>
                      <w:bCs w:val="0"/>
                      <w:color w:val="auto"/>
                      <w:sz w:val="18"/>
                      <w:szCs w:val="18"/>
                      <w:highlight w:val="none"/>
                      <w:vertAlign w:val="baseline"/>
                      <w:lang w:val="en-US" w:eastAsia="zh-CN"/>
                    </w:rPr>
                    <w:t>属性</w:t>
                  </w:r>
                </w:p>
              </w:tc>
              <w:tc>
                <w:tcPr>
                  <w:tcW w:w="641"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bCs w:val="0"/>
                      <w:color w:val="auto"/>
                      <w:sz w:val="18"/>
                      <w:szCs w:val="18"/>
                      <w:highlight w:val="none"/>
                      <w:vertAlign w:val="baseline"/>
                      <w:lang w:val="en-US" w:eastAsia="zh-CN"/>
                    </w:rPr>
                  </w:pPr>
                  <w:r>
                    <w:rPr>
                      <w:rStyle w:val="42"/>
                      <w:rFonts w:hint="default" w:ascii="Times New Roman" w:hAnsi="Times New Roman" w:eastAsia="宋体" w:cs="Times New Roman"/>
                      <w:b/>
                      <w:bCs w:val="0"/>
                      <w:color w:val="auto"/>
                      <w:sz w:val="18"/>
                      <w:szCs w:val="18"/>
                      <w:highlight w:val="none"/>
                      <w:vertAlign w:val="baseline"/>
                      <w:lang w:val="en-US" w:eastAsia="zh-CN"/>
                    </w:rPr>
                    <w:t>属性</w:t>
                  </w:r>
                </w:p>
              </w:tc>
              <w:tc>
                <w:tcPr>
                  <w:tcW w:w="1074"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一般工业固废</w:t>
                  </w:r>
                </w:p>
              </w:tc>
              <w:tc>
                <w:tcPr>
                  <w:tcW w:w="858"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一般工业固废</w:t>
                  </w:r>
                </w:p>
              </w:tc>
              <w:tc>
                <w:tcPr>
                  <w:tcW w:w="69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一般工业固废</w:t>
                  </w:r>
                </w:p>
              </w:tc>
              <w:tc>
                <w:tcPr>
                  <w:tcW w:w="87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一般固废</w:t>
                  </w:r>
                </w:p>
              </w:tc>
              <w:tc>
                <w:tcPr>
                  <w:tcW w:w="949"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危险废物</w:t>
                  </w:r>
                </w:p>
              </w:tc>
              <w:tc>
                <w:tcPr>
                  <w:tcW w:w="115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危险废物</w:t>
                  </w:r>
                </w:p>
              </w:tc>
              <w:tc>
                <w:tcPr>
                  <w:tcW w:w="131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766" w:type="dxa"/>
                  <w:vMerge w:val="continue"/>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bCs w:val="0"/>
                      <w:color w:val="auto"/>
                      <w:sz w:val="18"/>
                      <w:szCs w:val="18"/>
                      <w:highlight w:val="none"/>
                      <w:vertAlign w:val="baseline"/>
                      <w:lang w:val="en-US" w:eastAsia="zh-CN"/>
                    </w:rPr>
                  </w:pPr>
                </w:p>
              </w:tc>
              <w:tc>
                <w:tcPr>
                  <w:tcW w:w="641"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bCs w:val="0"/>
                      <w:color w:val="auto"/>
                      <w:sz w:val="18"/>
                      <w:szCs w:val="18"/>
                      <w:highlight w:val="none"/>
                      <w:vertAlign w:val="baseline"/>
                      <w:lang w:val="en-US" w:eastAsia="zh-CN"/>
                    </w:rPr>
                  </w:pPr>
                  <w:r>
                    <w:rPr>
                      <w:rStyle w:val="42"/>
                      <w:rFonts w:hint="default" w:ascii="Times New Roman" w:hAnsi="Times New Roman" w:eastAsia="宋体" w:cs="Times New Roman"/>
                      <w:b/>
                      <w:bCs w:val="0"/>
                      <w:color w:val="auto"/>
                      <w:sz w:val="18"/>
                      <w:szCs w:val="18"/>
                      <w:highlight w:val="none"/>
                      <w:vertAlign w:val="baseline"/>
                      <w:lang w:val="en-US" w:eastAsia="zh-CN"/>
                    </w:rPr>
                    <w:t>危险废物代码</w:t>
                  </w:r>
                </w:p>
              </w:tc>
              <w:tc>
                <w:tcPr>
                  <w:tcW w:w="1074"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w:t>
                  </w:r>
                </w:p>
              </w:tc>
              <w:tc>
                <w:tcPr>
                  <w:tcW w:w="858"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w:t>
                  </w:r>
                </w:p>
              </w:tc>
              <w:tc>
                <w:tcPr>
                  <w:tcW w:w="69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w:t>
                  </w:r>
                </w:p>
              </w:tc>
              <w:tc>
                <w:tcPr>
                  <w:tcW w:w="87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w:t>
                  </w:r>
                </w:p>
              </w:tc>
              <w:tc>
                <w:tcPr>
                  <w:tcW w:w="949"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900-041-49</w:t>
                  </w:r>
                </w:p>
              </w:tc>
              <w:tc>
                <w:tcPr>
                  <w:tcW w:w="115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900-041-49</w:t>
                  </w:r>
                </w:p>
              </w:tc>
              <w:tc>
                <w:tcPr>
                  <w:tcW w:w="131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lang w:val="en-US" w:eastAsia="zh-CN"/>
                    </w:rPr>
                    <w:t>900-</w:t>
                  </w:r>
                  <w:r>
                    <w:rPr>
                      <w:rFonts w:hint="eastAsia" w:cs="Times New Roman"/>
                      <w:b w:val="0"/>
                      <w:bCs w:val="0"/>
                      <w:color w:val="auto"/>
                      <w:sz w:val="18"/>
                      <w:szCs w:val="18"/>
                      <w:highlight w:val="none"/>
                      <w:lang w:val="en-US" w:eastAsia="zh-CN"/>
                    </w:rPr>
                    <w:t>249</w:t>
                  </w:r>
                  <w:r>
                    <w:rPr>
                      <w:rFonts w:hint="default" w:ascii="Times New Roman" w:hAnsi="Times New Roman" w:eastAsia="宋体" w:cs="Times New Roman"/>
                      <w:b w:val="0"/>
                      <w:bCs w:val="0"/>
                      <w:color w:val="auto"/>
                      <w:sz w:val="18"/>
                      <w:szCs w:val="18"/>
                      <w:highlight w:val="none"/>
                      <w:lang w:val="en-US" w:eastAsia="zh-CN"/>
                    </w:rPr>
                    <w:t>-</w:t>
                  </w:r>
                  <w:r>
                    <w:rPr>
                      <w:rFonts w:hint="eastAsia" w:cs="Times New Roman"/>
                      <w:b w:val="0"/>
                      <w:bCs w:val="0"/>
                      <w:color w:val="auto"/>
                      <w:sz w:val="18"/>
                      <w:szCs w:val="18"/>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407" w:type="dxa"/>
                  <w:gridSpan w:val="2"/>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bCs w:val="0"/>
                      <w:color w:val="auto"/>
                      <w:kern w:val="0"/>
                      <w:sz w:val="18"/>
                      <w:szCs w:val="18"/>
                      <w:highlight w:val="none"/>
                      <w:lang w:val="en-US" w:eastAsia="zh-CN" w:bidi="ar"/>
                    </w:rPr>
                    <w:t>主要有毒有害物质名称</w:t>
                  </w:r>
                </w:p>
              </w:tc>
              <w:tc>
                <w:tcPr>
                  <w:tcW w:w="1074"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w:t>
                  </w:r>
                </w:p>
              </w:tc>
              <w:tc>
                <w:tcPr>
                  <w:tcW w:w="858"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w:t>
                  </w:r>
                </w:p>
              </w:tc>
              <w:tc>
                <w:tcPr>
                  <w:tcW w:w="69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w:t>
                  </w:r>
                </w:p>
              </w:tc>
              <w:tc>
                <w:tcPr>
                  <w:tcW w:w="87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w:t>
                  </w:r>
                </w:p>
              </w:tc>
              <w:tc>
                <w:tcPr>
                  <w:tcW w:w="949"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非甲烷总烃、氯乙烯、氯化氢</w:t>
                  </w:r>
                </w:p>
              </w:tc>
              <w:tc>
                <w:tcPr>
                  <w:tcW w:w="115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非甲烷总烃、氯乙烯、氯化氢</w:t>
                  </w:r>
                </w:p>
              </w:tc>
              <w:tc>
                <w:tcPr>
                  <w:tcW w:w="131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1407" w:type="dxa"/>
                  <w:gridSpan w:val="2"/>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bCs w:val="0"/>
                      <w:color w:val="auto"/>
                      <w:kern w:val="0"/>
                      <w:sz w:val="18"/>
                      <w:szCs w:val="18"/>
                      <w:highlight w:val="none"/>
                      <w:lang w:val="en-US" w:eastAsia="zh-CN" w:bidi="ar"/>
                    </w:rPr>
                    <w:t>物理性状</w:t>
                  </w:r>
                </w:p>
              </w:tc>
              <w:tc>
                <w:tcPr>
                  <w:tcW w:w="1074"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固体</w:t>
                  </w:r>
                </w:p>
              </w:tc>
              <w:tc>
                <w:tcPr>
                  <w:tcW w:w="858"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固体</w:t>
                  </w:r>
                </w:p>
              </w:tc>
              <w:tc>
                <w:tcPr>
                  <w:tcW w:w="69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固体</w:t>
                  </w:r>
                </w:p>
              </w:tc>
              <w:tc>
                <w:tcPr>
                  <w:tcW w:w="87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固体</w:t>
                  </w:r>
                </w:p>
              </w:tc>
              <w:tc>
                <w:tcPr>
                  <w:tcW w:w="949"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固体</w:t>
                  </w:r>
                </w:p>
              </w:tc>
              <w:tc>
                <w:tcPr>
                  <w:tcW w:w="115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固体</w:t>
                  </w:r>
                </w:p>
              </w:tc>
              <w:tc>
                <w:tcPr>
                  <w:tcW w:w="131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油状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407"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kern w:val="0"/>
                      <w:sz w:val="18"/>
                      <w:szCs w:val="18"/>
                      <w:highlight w:val="none"/>
                      <w:lang w:val="en-US" w:eastAsia="zh-CN" w:bidi="ar"/>
                    </w:rPr>
                    <w:t>环境危险</w:t>
                  </w:r>
                </w:p>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bCs w:val="0"/>
                      <w:color w:val="auto"/>
                      <w:kern w:val="0"/>
                      <w:sz w:val="18"/>
                      <w:szCs w:val="18"/>
                      <w:highlight w:val="none"/>
                      <w:lang w:val="en-US" w:eastAsia="zh-CN" w:bidi="ar"/>
                    </w:rPr>
                    <w:t>特性</w:t>
                  </w:r>
                </w:p>
              </w:tc>
              <w:tc>
                <w:tcPr>
                  <w:tcW w:w="1074"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w:t>
                  </w:r>
                </w:p>
              </w:tc>
              <w:tc>
                <w:tcPr>
                  <w:tcW w:w="858"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w:t>
                  </w:r>
                </w:p>
              </w:tc>
              <w:tc>
                <w:tcPr>
                  <w:tcW w:w="69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w:t>
                  </w:r>
                </w:p>
              </w:tc>
              <w:tc>
                <w:tcPr>
                  <w:tcW w:w="87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w:t>
                  </w:r>
                </w:p>
              </w:tc>
              <w:tc>
                <w:tcPr>
                  <w:tcW w:w="949"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w:t>
                  </w:r>
                </w:p>
              </w:tc>
              <w:tc>
                <w:tcPr>
                  <w:tcW w:w="115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w:t>
                  </w:r>
                </w:p>
              </w:tc>
              <w:tc>
                <w:tcPr>
                  <w:tcW w:w="131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07" w:type="dxa"/>
                  <w:gridSpan w:val="2"/>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bCs w:val="0"/>
                      <w:color w:val="auto"/>
                      <w:kern w:val="0"/>
                      <w:sz w:val="18"/>
                      <w:szCs w:val="18"/>
                      <w:highlight w:val="none"/>
                      <w:lang w:val="en-US" w:eastAsia="zh-CN" w:bidi="ar"/>
                    </w:rPr>
                    <w:t>年度产生量</w:t>
                  </w:r>
                </w:p>
              </w:tc>
              <w:tc>
                <w:tcPr>
                  <w:tcW w:w="1074"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6.8t/a</w:t>
                  </w:r>
                </w:p>
              </w:tc>
              <w:tc>
                <w:tcPr>
                  <w:tcW w:w="858"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Fonts w:hint="eastAsia" w:cs="Times New Roman"/>
                      <w:b w:val="0"/>
                      <w:bCs/>
                      <w:snapToGrid w:val="0"/>
                      <w:color w:val="auto"/>
                      <w:kern w:val="0"/>
                      <w:sz w:val="18"/>
                      <w:szCs w:val="18"/>
                      <w:highlight w:val="none"/>
                      <w:vertAlign w:val="baseline"/>
                      <w:lang w:val="en-US" w:eastAsia="zh-CN" w:bidi="ar-SA"/>
                    </w:rPr>
                    <w:t>22.5t/a</w:t>
                  </w:r>
                </w:p>
              </w:tc>
              <w:tc>
                <w:tcPr>
                  <w:tcW w:w="69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s="Times New Roman"/>
                      <w:b w:val="0"/>
                      <w:bCs/>
                      <w:snapToGrid w:val="0"/>
                      <w:color w:val="auto"/>
                      <w:kern w:val="0"/>
                      <w:sz w:val="18"/>
                      <w:szCs w:val="18"/>
                      <w:highlight w:val="none"/>
                      <w:vertAlign w:val="baseline"/>
                      <w:lang w:val="en-US" w:eastAsia="zh-CN" w:bidi="ar-SA"/>
                    </w:rPr>
                  </w:pPr>
                  <w:r>
                    <w:rPr>
                      <w:rFonts w:hint="eastAsia" w:cs="Times New Roman"/>
                      <w:b w:val="0"/>
                      <w:bCs/>
                      <w:snapToGrid w:val="0"/>
                      <w:color w:val="auto"/>
                      <w:kern w:val="0"/>
                      <w:sz w:val="18"/>
                      <w:szCs w:val="18"/>
                      <w:highlight w:val="none"/>
                      <w:vertAlign w:val="baseline"/>
                      <w:lang w:val="en-US" w:eastAsia="zh-CN" w:bidi="ar-SA"/>
                    </w:rPr>
                    <w:t>8</w:t>
                  </w:r>
                  <w:r>
                    <w:rPr>
                      <w:rStyle w:val="42"/>
                      <w:rFonts w:hint="eastAsia" w:cs="Times New Roman"/>
                      <w:b w:val="0"/>
                      <w:bCs/>
                      <w:color w:val="auto"/>
                      <w:sz w:val="18"/>
                      <w:szCs w:val="18"/>
                      <w:highlight w:val="none"/>
                      <w:vertAlign w:val="baseline"/>
                      <w:lang w:val="en-US" w:eastAsia="zh-CN"/>
                    </w:rPr>
                    <w:t>t/a</w:t>
                  </w:r>
                </w:p>
              </w:tc>
              <w:tc>
                <w:tcPr>
                  <w:tcW w:w="87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1.65t/a</w:t>
                  </w:r>
                </w:p>
              </w:tc>
              <w:tc>
                <w:tcPr>
                  <w:tcW w:w="949"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0.02t/a</w:t>
                  </w:r>
                </w:p>
              </w:tc>
              <w:tc>
                <w:tcPr>
                  <w:tcW w:w="115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3.465t/a</w:t>
                  </w:r>
                </w:p>
              </w:tc>
              <w:tc>
                <w:tcPr>
                  <w:tcW w:w="131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407" w:type="dxa"/>
                  <w:gridSpan w:val="2"/>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bCs w:val="0"/>
                      <w:color w:val="auto"/>
                      <w:kern w:val="0"/>
                      <w:sz w:val="18"/>
                      <w:szCs w:val="18"/>
                      <w:highlight w:val="none"/>
                      <w:lang w:val="en-US" w:eastAsia="zh-CN" w:bidi="ar"/>
                    </w:rPr>
                    <w:t>贮存方式</w:t>
                  </w:r>
                </w:p>
              </w:tc>
              <w:tc>
                <w:tcPr>
                  <w:tcW w:w="1074"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一般固废暂存</w:t>
                  </w:r>
                  <w:r>
                    <w:rPr>
                      <w:rStyle w:val="42"/>
                      <w:rFonts w:hint="eastAsia" w:cs="Times New Roman"/>
                      <w:b w:val="0"/>
                      <w:bCs/>
                      <w:color w:val="auto"/>
                      <w:sz w:val="18"/>
                      <w:szCs w:val="18"/>
                      <w:highlight w:val="none"/>
                      <w:vertAlign w:val="baseline"/>
                      <w:lang w:val="en-US" w:eastAsia="zh-CN"/>
                    </w:rPr>
                    <w:t>区</w:t>
                  </w:r>
                </w:p>
              </w:tc>
              <w:tc>
                <w:tcPr>
                  <w:tcW w:w="858"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一般固废暂存</w:t>
                  </w:r>
                  <w:r>
                    <w:rPr>
                      <w:rStyle w:val="42"/>
                      <w:rFonts w:hint="eastAsia" w:cs="Times New Roman"/>
                      <w:b w:val="0"/>
                      <w:bCs/>
                      <w:color w:val="auto"/>
                      <w:sz w:val="18"/>
                      <w:szCs w:val="18"/>
                      <w:highlight w:val="none"/>
                      <w:vertAlign w:val="baseline"/>
                      <w:lang w:val="en-US" w:eastAsia="zh-CN"/>
                    </w:rPr>
                    <w:t>区</w:t>
                  </w:r>
                </w:p>
              </w:tc>
              <w:tc>
                <w:tcPr>
                  <w:tcW w:w="69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一般固废暂存</w:t>
                  </w:r>
                  <w:r>
                    <w:rPr>
                      <w:rStyle w:val="42"/>
                      <w:rFonts w:hint="eastAsia" w:cs="Times New Roman"/>
                      <w:b w:val="0"/>
                      <w:bCs/>
                      <w:color w:val="auto"/>
                      <w:sz w:val="18"/>
                      <w:szCs w:val="18"/>
                      <w:highlight w:val="none"/>
                      <w:vertAlign w:val="baseline"/>
                      <w:lang w:val="en-US" w:eastAsia="zh-CN"/>
                    </w:rPr>
                    <w:t>区</w:t>
                  </w:r>
                </w:p>
              </w:tc>
              <w:tc>
                <w:tcPr>
                  <w:tcW w:w="87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eastAsia" w:cs="Times New Roman"/>
                      <w:b w:val="0"/>
                      <w:bCs/>
                      <w:color w:val="auto"/>
                      <w:sz w:val="18"/>
                      <w:szCs w:val="18"/>
                      <w:highlight w:val="none"/>
                      <w:vertAlign w:val="baseline"/>
                      <w:lang w:val="en-US" w:eastAsia="zh-CN"/>
                    </w:rPr>
                    <w:t>生活垃圾桶</w:t>
                  </w:r>
                </w:p>
              </w:tc>
              <w:tc>
                <w:tcPr>
                  <w:tcW w:w="949"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暂存于危险废物暂存间</w:t>
                  </w:r>
                </w:p>
              </w:tc>
              <w:tc>
                <w:tcPr>
                  <w:tcW w:w="115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暂存于危险废物暂存间</w:t>
                  </w:r>
                </w:p>
              </w:tc>
              <w:tc>
                <w:tcPr>
                  <w:tcW w:w="131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暂存于危险废物暂存间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407"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0"/>
                      <w:sz w:val="18"/>
                      <w:szCs w:val="18"/>
                      <w:highlight w:val="none"/>
                      <w:lang w:val="en-US" w:eastAsia="zh-CN" w:bidi="ar"/>
                    </w:rPr>
                  </w:pPr>
                  <w:r>
                    <w:rPr>
                      <w:rFonts w:hint="default" w:ascii="Times New Roman" w:hAnsi="Times New Roman" w:eastAsia="宋体" w:cs="Times New Roman"/>
                      <w:b/>
                      <w:bCs w:val="0"/>
                      <w:color w:val="auto"/>
                      <w:kern w:val="0"/>
                      <w:sz w:val="18"/>
                      <w:szCs w:val="18"/>
                      <w:highlight w:val="none"/>
                      <w:lang w:val="en-US" w:eastAsia="zh-CN" w:bidi="ar"/>
                    </w:rPr>
                    <w:t>利用处置方式和去向</w:t>
                  </w:r>
                </w:p>
              </w:tc>
              <w:tc>
                <w:tcPr>
                  <w:tcW w:w="1074"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Fonts w:hint="default"/>
                      <w:color w:val="auto"/>
                      <w:sz w:val="18"/>
                      <w:szCs w:val="18"/>
                      <w:highlight w:val="none"/>
                    </w:rPr>
                    <w:t>定期外卖给废品收购站</w:t>
                  </w:r>
                </w:p>
              </w:tc>
              <w:tc>
                <w:tcPr>
                  <w:tcW w:w="858"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snapToGrid w:val="0"/>
                      <w:color w:val="auto"/>
                      <w:kern w:val="0"/>
                      <w:sz w:val="18"/>
                      <w:szCs w:val="18"/>
                      <w:highlight w:val="none"/>
                      <w:vertAlign w:val="baseline"/>
                      <w:lang w:val="en-US" w:eastAsia="zh-CN" w:bidi="ar-SA"/>
                    </w:rPr>
                  </w:pPr>
                  <w:r>
                    <w:rPr>
                      <w:rFonts w:hint="default"/>
                      <w:color w:val="auto"/>
                      <w:sz w:val="18"/>
                      <w:szCs w:val="18"/>
                      <w:highlight w:val="none"/>
                      <w:lang w:eastAsia="zh-CN"/>
                    </w:rPr>
                    <w:t>经</w:t>
                  </w:r>
                  <w:r>
                    <w:rPr>
                      <w:rFonts w:hint="eastAsia"/>
                      <w:color w:val="auto"/>
                      <w:sz w:val="18"/>
                      <w:szCs w:val="18"/>
                      <w:highlight w:val="none"/>
                      <w:lang w:eastAsia="zh-CN"/>
                    </w:rPr>
                    <w:t>破碎机</w:t>
                  </w:r>
                  <w:r>
                    <w:rPr>
                      <w:rFonts w:hint="default"/>
                      <w:color w:val="auto"/>
                      <w:sz w:val="18"/>
                      <w:szCs w:val="18"/>
                      <w:highlight w:val="none"/>
                      <w:lang w:eastAsia="zh-CN"/>
                    </w:rPr>
                    <w:t>破碎后</w:t>
                  </w:r>
                  <w:r>
                    <w:rPr>
                      <w:rFonts w:hint="eastAsia"/>
                      <w:color w:val="auto"/>
                      <w:sz w:val="18"/>
                      <w:szCs w:val="18"/>
                      <w:highlight w:val="none"/>
                      <w:lang w:eastAsia="zh-CN"/>
                    </w:rPr>
                    <w:t>外售</w:t>
                  </w:r>
                </w:p>
              </w:tc>
              <w:tc>
                <w:tcPr>
                  <w:tcW w:w="69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auto"/>
                      <w:sz w:val="18"/>
                      <w:szCs w:val="18"/>
                      <w:highlight w:val="none"/>
                      <w:lang w:eastAsia="zh-CN"/>
                    </w:rPr>
                  </w:pPr>
                  <w:r>
                    <w:rPr>
                      <w:rFonts w:hint="eastAsia"/>
                      <w:color w:val="auto"/>
                      <w:sz w:val="18"/>
                      <w:szCs w:val="18"/>
                      <w:highlight w:val="none"/>
                      <w:lang w:eastAsia="zh-CN"/>
                    </w:rPr>
                    <w:t>回用于生产</w:t>
                  </w:r>
                </w:p>
              </w:tc>
              <w:tc>
                <w:tcPr>
                  <w:tcW w:w="87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委托环卫部门清运处置</w:t>
                  </w:r>
                </w:p>
              </w:tc>
              <w:tc>
                <w:tcPr>
                  <w:tcW w:w="949"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委托</w:t>
                  </w:r>
                  <w:r>
                    <w:rPr>
                      <w:rFonts w:hint="eastAsia" w:ascii="Times New Roman" w:hAnsi="Times New Roman" w:eastAsia="宋体" w:cs="Times New Roman"/>
                      <w:color w:val="auto"/>
                      <w:sz w:val="18"/>
                      <w:szCs w:val="18"/>
                      <w:highlight w:val="none"/>
                      <w:lang w:val="zh-CN"/>
                    </w:rPr>
                    <w:t>云南大地丰源环保有限公司</w:t>
                  </w:r>
                  <w:r>
                    <w:rPr>
                      <w:rStyle w:val="42"/>
                      <w:rFonts w:hint="default" w:ascii="Times New Roman" w:hAnsi="Times New Roman" w:eastAsia="宋体" w:cs="Times New Roman"/>
                      <w:b w:val="0"/>
                      <w:bCs/>
                      <w:color w:val="auto"/>
                      <w:sz w:val="18"/>
                      <w:szCs w:val="18"/>
                      <w:highlight w:val="none"/>
                      <w:vertAlign w:val="baseline"/>
                      <w:lang w:val="en-US" w:eastAsia="zh-CN"/>
                    </w:rPr>
                    <w:t>进行清运、处置</w:t>
                  </w:r>
                </w:p>
              </w:tc>
              <w:tc>
                <w:tcPr>
                  <w:tcW w:w="115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委托</w:t>
                  </w:r>
                  <w:r>
                    <w:rPr>
                      <w:rFonts w:hint="eastAsia" w:ascii="Times New Roman" w:hAnsi="Times New Roman" w:eastAsia="宋体" w:cs="Times New Roman"/>
                      <w:color w:val="auto"/>
                      <w:sz w:val="18"/>
                      <w:szCs w:val="18"/>
                      <w:highlight w:val="none"/>
                      <w:lang w:val="zh-CN"/>
                    </w:rPr>
                    <w:t>云南大地丰源环保有限公司</w:t>
                  </w:r>
                  <w:r>
                    <w:rPr>
                      <w:rStyle w:val="42"/>
                      <w:rFonts w:hint="default" w:ascii="Times New Roman" w:hAnsi="Times New Roman" w:eastAsia="宋体" w:cs="Times New Roman"/>
                      <w:b w:val="0"/>
                      <w:bCs/>
                      <w:color w:val="auto"/>
                      <w:sz w:val="18"/>
                      <w:szCs w:val="18"/>
                      <w:highlight w:val="none"/>
                      <w:vertAlign w:val="baseline"/>
                      <w:lang w:val="en-US" w:eastAsia="zh-CN"/>
                    </w:rPr>
                    <w:t>进行清运、处置</w:t>
                  </w:r>
                </w:p>
              </w:tc>
              <w:tc>
                <w:tcPr>
                  <w:tcW w:w="131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委托</w:t>
                  </w:r>
                  <w:r>
                    <w:rPr>
                      <w:rFonts w:hint="eastAsia" w:ascii="Times New Roman" w:hAnsi="Times New Roman" w:eastAsia="宋体" w:cs="Times New Roman"/>
                      <w:color w:val="auto"/>
                      <w:sz w:val="18"/>
                      <w:szCs w:val="18"/>
                      <w:highlight w:val="none"/>
                      <w:lang w:val="zh-CN"/>
                    </w:rPr>
                    <w:t>云南大地丰源环保有限公司</w:t>
                  </w:r>
                  <w:r>
                    <w:rPr>
                      <w:rStyle w:val="42"/>
                      <w:rFonts w:hint="default" w:ascii="Times New Roman" w:hAnsi="Times New Roman" w:eastAsia="宋体" w:cs="Times New Roman"/>
                      <w:b w:val="0"/>
                      <w:bCs/>
                      <w:color w:val="auto"/>
                      <w:sz w:val="18"/>
                      <w:szCs w:val="18"/>
                      <w:highlight w:val="none"/>
                      <w:vertAlign w:val="baseline"/>
                      <w:lang w:val="en-US" w:eastAsia="zh-CN"/>
                    </w:rPr>
                    <w:t>进行清运、处置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407"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kern w:val="0"/>
                      <w:sz w:val="18"/>
                      <w:szCs w:val="18"/>
                      <w:highlight w:val="none"/>
                      <w:lang w:val="en-US" w:eastAsia="zh-CN" w:bidi="ar"/>
                    </w:rPr>
                    <w:t>利用或处置</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0"/>
                      <w:sz w:val="18"/>
                      <w:szCs w:val="18"/>
                      <w:highlight w:val="none"/>
                      <w:lang w:val="en-US" w:eastAsia="zh-CN" w:bidi="ar"/>
                    </w:rPr>
                  </w:pPr>
                  <w:r>
                    <w:rPr>
                      <w:rFonts w:hint="default" w:ascii="Times New Roman" w:hAnsi="Times New Roman" w:eastAsia="宋体" w:cs="Times New Roman"/>
                      <w:b/>
                      <w:bCs w:val="0"/>
                      <w:color w:val="auto"/>
                      <w:kern w:val="0"/>
                      <w:sz w:val="18"/>
                      <w:szCs w:val="18"/>
                      <w:highlight w:val="none"/>
                      <w:lang w:val="en-US" w:eastAsia="zh-CN" w:bidi="ar"/>
                    </w:rPr>
                    <w:t>量</w:t>
                  </w:r>
                </w:p>
              </w:tc>
              <w:tc>
                <w:tcPr>
                  <w:tcW w:w="1074"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6.8t/a</w:t>
                  </w:r>
                </w:p>
              </w:tc>
              <w:tc>
                <w:tcPr>
                  <w:tcW w:w="858"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Fonts w:hint="eastAsia" w:cs="Times New Roman"/>
                      <w:b w:val="0"/>
                      <w:bCs/>
                      <w:snapToGrid w:val="0"/>
                      <w:color w:val="auto"/>
                      <w:kern w:val="0"/>
                      <w:sz w:val="18"/>
                      <w:szCs w:val="18"/>
                      <w:highlight w:val="none"/>
                      <w:vertAlign w:val="baseline"/>
                      <w:lang w:val="en-US" w:eastAsia="zh-CN" w:bidi="ar-SA"/>
                    </w:rPr>
                    <w:t>22.5t/a</w:t>
                  </w:r>
                </w:p>
              </w:tc>
              <w:tc>
                <w:tcPr>
                  <w:tcW w:w="69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b w:val="0"/>
                      <w:bCs/>
                      <w:snapToGrid w:val="0"/>
                      <w:color w:val="auto"/>
                      <w:kern w:val="0"/>
                      <w:sz w:val="18"/>
                      <w:szCs w:val="18"/>
                      <w:highlight w:val="none"/>
                      <w:vertAlign w:val="baseline"/>
                      <w:lang w:val="en-US" w:eastAsia="zh-CN" w:bidi="ar-SA"/>
                    </w:rPr>
                  </w:pPr>
                  <w:r>
                    <w:rPr>
                      <w:rFonts w:hint="eastAsia" w:cs="Times New Roman"/>
                      <w:b w:val="0"/>
                      <w:bCs/>
                      <w:snapToGrid w:val="0"/>
                      <w:color w:val="auto"/>
                      <w:kern w:val="0"/>
                      <w:sz w:val="18"/>
                      <w:szCs w:val="18"/>
                      <w:highlight w:val="none"/>
                      <w:vertAlign w:val="baseline"/>
                      <w:lang w:val="en-US" w:eastAsia="zh-CN" w:bidi="ar-SA"/>
                    </w:rPr>
                    <w:t>8</w:t>
                  </w:r>
                  <w:r>
                    <w:rPr>
                      <w:rStyle w:val="42"/>
                      <w:rFonts w:hint="eastAsia" w:cs="Times New Roman"/>
                      <w:b w:val="0"/>
                      <w:bCs/>
                      <w:color w:val="auto"/>
                      <w:sz w:val="18"/>
                      <w:szCs w:val="18"/>
                      <w:highlight w:val="none"/>
                      <w:vertAlign w:val="baseline"/>
                      <w:lang w:val="en-US" w:eastAsia="zh-CN"/>
                    </w:rPr>
                    <w:t>t/a</w:t>
                  </w:r>
                </w:p>
              </w:tc>
              <w:tc>
                <w:tcPr>
                  <w:tcW w:w="87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1.65t/a</w:t>
                  </w:r>
                </w:p>
              </w:tc>
              <w:tc>
                <w:tcPr>
                  <w:tcW w:w="949"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0.02t/a</w:t>
                  </w:r>
                </w:p>
              </w:tc>
              <w:tc>
                <w:tcPr>
                  <w:tcW w:w="115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3.465t/a</w:t>
                  </w:r>
                </w:p>
              </w:tc>
              <w:tc>
                <w:tcPr>
                  <w:tcW w:w="131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eastAsia" w:cs="Times New Roman"/>
                      <w:b w:val="0"/>
                      <w:bCs/>
                      <w:color w:val="auto"/>
                      <w:sz w:val="18"/>
                      <w:szCs w:val="18"/>
                      <w:highlight w:val="none"/>
                      <w:vertAlign w:val="baseline"/>
                      <w:lang w:val="en-US" w:eastAsia="zh-CN"/>
                    </w:rPr>
                    <w:t>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1407"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0"/>
                      <w:sz w:val="18"/>
                      <w:szCs w:val="18"/>
                      <w:highlight w:val="none"/>
                      <w:lang w:val="en-US" w:eastAsia="zh-CN" w:bidi="ar"/>
                    </w:rPr>
                  </w:pPr>
                  <w:r>
                    <w:rPr>
                      <w:rStyle w:val="42"/>
                      <w:rFonts w:hint="default" w:ascii="Times New Roman" w:hAnsi="Times New Roman" w:eastAsia="宋体" w:cs="Times New Roman"/>
                      <w:b/>
                      <w:bCs w:val="0"/>
                      <w:color w:val="auto"/>
                      <w:sz w:val="18"/>
                      <w:szCs w:val="18"/>
                      <w:highlight w:val="none"/>
                      <w:vertAlign w:val="baseline"/>
                      <w:lang w:val="en-US" w:eastAsia="zh-CN"/>
                    </w:rPr>
                    <w:t>环境管理要求</w:t>
                  </w:r>
                </w:p>
              </w:tc>
              <w:tc>
                <w:tcPr>
                  <w:tcW w:w="1074"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100%处置</w:t>
                  </w:r>
                </w:p>
              </w:tc>
              <w:tc>
                <w:tcPr>
                  <w:tcW w:w="858"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100%处置</w:t>
                  </w:r>
                </w:p>
              </w:tc>
              <w:tc>
                <w:tcPr>
                  <w:tcW w:w="69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100%处置</w:t>
                  </w:r>
                </w:p>
              </w:tc>
              <w:tc>
                <w:tcPr>
                  <w:tcW w:w="873"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100%处置</w:t>
                  </w:r>
                </w:p>
              </w:tc>
              <w:tc>
                <w:tcPr>
                  <w:tcW w:w="949"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100%处置，并建立台账、转移联单制</w:t>
                  </w:r>
                </w:p>
              </w:tc>
              <w:tc>
                <w:tcPr>
                  <w:tcW w:w="115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18"/>
                      <w:szCs w:val="18"/>
                      <w:highlight w:val="none"/>
                      <w:vertAlign w:val="baseline"/>
                      <w:lang w:val="en-US" w:eastAsia="zh-CN" w:bidi="ar-SA"/>
                    </w:rPr>
                  </w:pPr>
                  <w:r>
                    <w:rPr>
                      <w:rStyle w:val="42"/>
                      <w:rFonts w:hint="default" w:ascii="Times New Roman" w:hAnsi="Times New Roman" w:eastAsia="宋体" w:cs="Times New Roman"/>
                      <w:b w:val="0"/>
                      <w:bCs/>
                      <w:color w:val="auto"/>
                      <w:sz w:val="18"/>
                      <w:szCs w:val="18"/>
                      <w:highlight w:val="none"/>
                      <w:vertAlign w:val="baseline"/>
                      <w:lang w:val="en-US" w:eastAsia="zh-CN"/>
                    </w:rPr>
                    <w:t>100%处置，并建立台账、转移联单制</w:t>
                  </w:r>
                </w:p>
              </w:tc>
              <w:tc>
                <w:tcPr>
                  <w:tcW w:w="1315" w:type="dxa"/>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Style w:val="42"/>
                      <w:rFonts w:hint="default" w:ascii="Times New Roman" w:hAnsi="Times New Roman" w:eastAsia="宋体" w:cs="Times New Roman"/>
                      <w:b w:val="0"/>
                      <w:bCs/>
                      <w:color w:val="auto"/>
                      <w:sz w:val="18"/>
                      <w:szCs w:val="18"/>
                      <w:highlight w:val="none"/>
                      <w:vertAlign w:val="baseline"/>
                      <w:lang w:val="en-US" w:eastAsia="zh-CN"/>
                    </w:rPr>
                  </w:pPr>
                  <w:r>
                    <w:rPr>
                      <w:rStyle w:val="42"/>
                      <w:rFonts w:hint="default" w:ascii="Times New Roman" w:hAnsi="Times New Roman" w:eastAsia="宋体" w:cs="Times New Roman"/>
                      <w:b w:val="0"/>
                      <w:bCs/>
                      <w:color w:val="auto"/>
                      <w:sz w:val="18"/>
                      <w:szCs w:val="18"/>
                      <w:highlight w:val="none"/>
                      <w:vertAlign w:val="baseline"/>
                      <w:lang w:val="en-US" w:eastAsia="zh-CN"/>
                    </w:rPr>
                    <w:t>100%处置，并建立台账、转移联单制</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cs="Times New Roman"/>
                <w:b/>
                <w:bCs w:val="0"/>
                <w:color w:val="auto"/>
                <w:spacing w:val="-10"/>
                <w:sz w:val="24"/>
                <w:szCs w:val="24"/>
                <w:highlight w:val="none"/>
                <w:lang w:val="en-US" w:eastAsia="zh-CN"/>
              </w:rPr>
            </w:pPr>
            <w:r>
              <w:rPr>
                <w:rFonts w:hint="eastAsia" w:cs="Times New Roman"/>
                <w:b/>
                <w:bCs w:val="0"/>
                <w:color w:val="auto"/>
                <w:spacing w:val="-10"/>
                <w:sz w:val="24"/>
                <w:szCs w:val="24"/>
                <w:highlight w:val="none"/>
                <w:lang w:val="en-US" w:eastAsia="zh-CN"/>
              </w:rPr>
              <w:t>5、地下水、土壤</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outlineLvl w:val="9"/>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运行期正常工况不会对地下水</w:t>
            </w:r>
            <w:r>
              <w:rPr>
                <w:rFonts w:hint="eastAsia" w:ascii="宋体" w:hAnsi="宋体" w:eastAsia="宋体"/>
                <w:color w:val="auto"/>
                <w:sz w:val="24"/>
                <w:szCs w:val="24"/>
                <w:highlight w:val="none"/>
                <w:lang w:eastAsia="zh-CN"/>
              </w:rPr>
              <w:t>、土壤</w:t>
            </w:r>
            <w:r>
              <w:rPr>
                <w:rFonts w:hint="eastAsia" w:ascii="宋体" w:hAnsi="宋体" w:eastAsia="宋体"/>
                <w:color w:val="auto"/>
                <w:sz w:val="24"/>
                <w:szCs w:val="24"/>
                <w:highlight w:val="none"/>
              </w:rPr>
              <w:t>造成污染</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非正常工况地下水</w:t>
            </w:r>
            <w:r>
              <w:rPr>
                <w:rFonts w:hint="eastAsia" w:ascii="宋体" w:hAnsi="宋体" w:eastAsia="宋体"/>
                <w:color w:val="auto"/>
                <w:sz w:val="24"/>
                <w:szCs w:val="24"/>
                <w:highlight w:val="none"/>
                <w:lang w:eastAsia="zh-CN"/>
              </w:rPr>
              <w:t>、土壤</w:t>
            </w:r>
            <w:r>
              <w:rPr>
                <w:rFonts w:hint="eastAsia" w:ascii="宋体" w:hAnsi="宋体" w:eastAsia="宋体"/>
                <w:color w:val="auto"/>
                <w:sz w:val="24"/>
                <w:szCs w:val="24"/>
                <w:highlight w:val="none"/>
              </w:rPr>
              <w:t>污染途径主要为</w:t>
            </w:r>
            <w:r>
              <w:rPr>
                <w:rFonts w:hint="eastAsia" w:ascii="宋体" w:hAnsi="宋体" w:eastAsia="宋体"/>
                <w:color w:val="auto"/>
                <w:sz w:val="24"/>
                <w:szCs w:val="24"/>
                <w:highlight w:val="none"/>
                <w:lang w:eastAsia="zh-CN"/>
              </w:rPr>
              <w:t>危险废物泄露</w:t>
            </w:r>
            <w:r>
              <w:rPr>
                <w:rFonts w:hint="eastAsia" w:ascii="宋体" w:hAnsi="宋体" w:eastAsia="宋体"/>
                <w:color w:val="auto"/>
                <w:sz w:val="24"/>
                <w:szCs w:val="24"/>
                <w:highlight w:val="none"/>
              </w:rPr>
              <w:t>下渗污染地下水</w:t>
            </w:r>
            <w:r>
              <w:rPr>
                <w:rFonts w:hint="eastAsia" w:ascii="宋体" w:hAnsi="宋体" w:eastAsia="宋体"/>
                <w:color w:val="auto"/>
                <w:sz w:val="24"/>
                <w:szCs w:val="24"/>
                <w:highlight w:val="none"/>
                <w:lang w:eastAsia="zh-CN"/>
              </w:rPr>
              <w:t>及土壤</w:t>
            </w:r>
            <w:r>
              <w:rPr>
                <w:rFonts w:hint="eastAsia" w:ascii="宋体" w:hAnsi="宋体" w:eastAsia="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kern w:val="0"/>
                <w:sz w:val="24"/>
                <w:szCs w:val="24"/>
                <w:highlight w:val="none"/>
                <w:lang w:bidi="ar"/>
              </w:rPr>
            </w:pPr>
            <w:r>
              <w:rPr>
                <w:rFonts w:hint="eastAsia" w:ascii="Times New Roman" w:hAnsi="Times New Roman" w:eastAsia="宋体" w:cs="Times New Roman"/>
                <w:color w:val="auto"/>
                <w:kern w:val="0"/>
                <w:sz w:val="24"/>
                <w:szCs w:val="24"/>
                <w:highlight w:val="none"/>
                <w:lang w:eastAsia="zh-CN" w:bidi="ar"/>
              </w:rPr>
              <w:t>危险废物暂存</w:t>
            </w:r>
            <w:r>
              <w:rPr>
                <w:rFonts w:hint="default" w:ascii="Times New Roman" w:hAnsi="Times New Roman" w:eastAsia="宋体" w:cs="Times New Roman"/>
                <w:color w:val="auto"/>
                <w:kern w:val="0"/>
                <w:sz w:val="24"/>
                <w:szCs w:val="24"/>
                <w:highlight w:val="none"/>
                <w:lang w:bidi="ar"/>
              </w:rPr>
              <w:t>对</w:t>
            </w:r>
            <w:r>
              <w:rPr>
                <w:rFonts w:hint="eastAsia" w:ascii="宋体" w:hAnsi="宋体" w:eastAsia="宋体"/>
                <w:color w:val="auto"/>
                <w:sz w:val="24"/>
                <w:szCs w:val="24"/>
                <w:highlight w:val="none"/>
              </w:rPr>
              <w:t>地下水</w:t>
            </w:r>
            <w:r>
              <w:rPr>
                <w:rFonts w:hint="eastAsia" w:ascii="宋体" w:hAnsi="宋体" w:eastAsia="宋体"/>
                <w:color w:val="auto"/>
                <w:sz w:val="24"/>
                <w:szCs w:val="24"/>
                <w:highlight w:val="none"/>
                <w:lang w:eastAsia="zh-CN"/>
              </w:rPr>
              <w:t>及土壤</w:t>
            </w:r>
            <w:r>
              <w:rPr>
                <w:rFonts w:hint="default" w:ascii="Times New Roman" w:hAnsi="Times New Roman" w:eastAsia="宋体" w:cs="Times New Roman"/>
                <w:color w:val="auto"/>
                <w:kern w:val="0"/>
                <w:sz w:val="24"/>
                <w:szCs w:val="24"/>
                <w:highlight w:val="none"/>
                <w:lang w:bidi="ar"/>
              </w:rPr>
              <w:t>产生污染的途径主要为渗透污染。</w:t>
            </w:r>
            <w:r>
              <w:rPr>
                <w:rFonts w:hint="eastAsia" w:cs="Times New Roman"/>
                <w:color w:val="auto"/>
                <w:sz w:val="24"/>
                <w:szCs w:val="24"/>
                <w:highlight w:val="none"/>
                <w:lang w:eastAsia="zh-CN"/>
              </w:rPr>
              <w:t>原项目已</w:t>
            </w:r>
            <w:r>
              <w:rPr>
                <w:rFonts w:hint="default" w:ascii="Times New Roman" w:hAnsi="Times New Roman" w:eastAsia="宋体" w:cs="Times New Roman"/>
                <w:color w:val="auto"/>
                <w:sz w:val="24"/>
                <w:szCs w:val="24"/>
                <w:highlight w:val="none"/>
              </w:rPr>
              <w:t>设置</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间</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的危险废物暂存间，暂存间内配套设置危险废物收集容器，废机油</w:t>
            </w:r>
            <w:r>
              <w:rPr>
                <w:rFonts w:hint="eastAsia" w:cs="Times New Roman"/>
                <w:color w:val="auto"/>
                <w:sz w:val="24"/>
                <w:szCs w:val="24"/>
                <w:highlight w:val="none"/>
                <w:lang w:eastAsia="zh-CN"/>
              </w:rPr>
              <w:t>及废活性炭等</w:t>
            </w:r>
            <w:r>
              <w:rPr>
                <w:rFonts w:hint="default" w:ascii="Times New Roman" w:hAnsi="Times New Roman" w:eastAsia="宋体" w:cs="Times New Roman"/>
                <w:color w:val="auto"/>
                <w:sz w:val="24"/>
                <w:szCs w:val="24"/>
                <w:highlight w:val="none"/>
              </w:rPr>
              <w:t>收集于相应的危险废物收集容器内，暂存于危险废物暂存间，委托</w:t>
            </w:r>
            <w:r>
              <w:rPr>
                <w:rFonts w:hint="eastAsia" w:ascii="Times New Roman" w:hAnsi="Times New Roman" w:eastAsia="宋体" w:cs="Times New Roman"/>
                <w:color w:val="auto"/>
                <w:sz w:val="24"/>
                <w:szCs w:val="24"/>
                <w:highlight w:val="none"/>
                <w:lang w:eastAsia="zh-CN"/>
              </w:rPr>
              <w:t>云南大地丰源环保有限公司</w:t>
            </w:r>
            <w:r>
              <w:rPr>
                <w:rFonts w:hint="default" w:ascii="Times New Roman" w:hAnsi="Times New Roman" w:eastAsia="宋体" w:cs="Times New Roman"/>
                <w:color w:val="auto"/>
                <w:sz w:val="24"/>
                <w:szCs w:val="24"/>
                <w:highlight w:val="none"/>
              </w:rPr>
              <w:t>定期清运处置。</w:t>
            </w:r>
          </w:p>
          <w:p>
            <w:pPr>
              <w:pStyle w:val="75"/>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Cs/>
                <w:color w:val="auto"/>
                <w:sz w:val="24"/>
                <w:szCs w:val="24"/>
                <w:highlight w:val="none"/>
              </w:rPr>
            </w:pPr>
            <w:r>
              <w:rPr>
                <w:rFonts w:hint="eastAsia" w:cs="Times New Roman"/>
                <w:color w:val="auto"/>
                <w:sz w:val="24"/>
                <w:szCs w:val="24"/>
                <w:highlight w:val="none"/>
                <w:lang w:eastAsia="zh-CN"/>
              </w:rPr>
              <w:t>本项目已设置危废暂存间，已按</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GB18597-2001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《危险废物贮存污染控制标准》和</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HJ2025-2012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《危险废物收集 贮存 运输技术规范》对危险废物的要求，统一收集，规范贮存。且有专人管理，禁止无关人员进入。</w:t>
            </w:r>
            <w:r>
              <w:rPr>
                <w:rFonts w:hint="default" w:ascii="Times New Roman" w:hAnsi="Times New Roman" w:eastAsia="宋体" w:cs="Times New Roman"/>
                <w:bCs/>
                <w:color w:val="auto"/>
                <w:sz w:val="24"/>
                <w:szCs w:val="24"/>
                <w:highlight w:val="none"/>
              </w:rPr>
              <w:t>认真做好台账记录和危险废物转移联单管理工作。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sz w:val="24"/>
                <w:szCs w:val="24"/>
                <w:highlight w:val="none"/>
              </w:rPr>
              <w:t>综上所述，本项目固体废弃物均可以得到有效处理，处置率可达100%，不会对</w:t>
            </w:r>
            <w:r>
              <w:rPr>
                <w:rFonts w:hint="eastAsia" w:ascii="Times New Roman" w:hAnsi="Times New Roman" w:eastAsia="宋体" w:cs="Times New Roman"/>
                <w:color w:val="auto"/>
                <w:sz w:val="24"/>
                <w:szCs w:val="24"/>
                <w:highlight w:val="none"/>
                <w:lang w:eastAsia="zh-CN"/>
              </w:rPr>
              <w:t>地下水及土壤环境</w:t>
            </w:r>
            <w:r>
              <w:rPr>
                <w:rFonts w:hint="default" w:ascii="Times New Roman" w:hAnsi="Times New Roman" w:eastAsia="宋体" w:cs="Times New Roman"/>
                <w:color w:val="auto"/>
                <w:sz w:val="24"/>
                <w:szCs w:val="24"/>
                <w:highlight w:val="none"/>
              </w:rPr>
              <w:t>造成影响。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cs="Times New Roman"/>
                <w:bCs/>
                <w:color w:val="auto"/>
                <w:spacing w:val="-10"/>
                <w:sz w:val="24"/>
                <w:szCs w:val="24"/>
                <w:highlight w:val="none"/>
                <w:lang w:val="en-US" w:eastAsia="zh-CN"/>
              </w:rPr>
            </w:pPr>
            <w:r>
              <w:rPr>
                <w:rFonts w:hint="eastAsia" w:cs="Times New Roman"/>
                <w:b/>
                <w:bCs w:val="0"/>
                <w:color w:val="auto"/>
                <w:spacing w:val="-10"/>
                <w:sz w:val="24"/>
                <w:szCs w:val="24"/>
                <w:highlight w:val="none"/>
                <w:lang w:val="en-US" w:eastAsia="zh-CN"/>
              </w:rPr>
              <w:t>6、环境风险分析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kern w:val="0"/>
                <w:sz w:val="24"/>
                <w:szCs w:val="24"/>
                <w:highlight w:val="none"/>
              </w:rPr>
            </w:pPr>
            <w:bookmarkStart w:id="19" w:name="_Toc286318686"/>
            <w:r>
              <w:rPr>
                <w:rFonts w:hint="default" w:ascii="Times New Roman" w:hAnsi="Times New Roman" w:eastAsia="宋体" w:cs="Times New Roman"/>
                <w:b/>
                <w:bCs/>
                <w:color w:val="auto"/>
                <w:kern w:val="0"/>
                <w:sz w:val="24"/>
                <w:szCs w:val="24"/>
                <w:highlight w:val="none"/>
              </w:rPr>
              <w:t>（1）</w:t>
            </w:r>
            <w:bookmarkEnd w:id="19"/>
            <w:r>
              <w:rPr>
                <w:rFonts w:hint="default" w:ascii="Times New Roman" w:hAnsi="Times New Roman" w:eastAsia="宋体" w:cs="Times New Roman"/>
                <w:b/>
                <w:bCs/>
                <w:color w:val="auto"/>
                <w:kern w:val="0"/>
                <w:sz w:val="24"/>
                <w:szCs w:val="24"/>
                <w:highlight w:val="none"/>
              </w:rPr>
              <w:t>风险调查</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textAlignment w:val="auto"/>
              <w:outlineLvl w:val="9"/>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0"/>
                <w:highlight w:val="none"/>
              </w:rPr>
              <w:t>对照《建设项目环境</w:t>
            </w:r>
            <w:r>
              <w:rPr>
                <w:rFonts w:hint="eastAsia" w:ascii="Times New Roman" w:hAnsi="Times New Roman" w:eastAsia="宋体" w:cs="Times New Roman"/>
                <w:color w:val="auto"/>
                <w:kern w:val="0"/>
                <w:sz w:val="24"/>
                <w:szCs w:val="20"/>
                <w:highlight w:val="none"/>
                <w:lang w:eastAsia="zh-CN"/>
              </w:rPr>
              <w:t>风险</w:t>
            </w:r>
            <w:r>
              <w:rPr>
                <w:rFonts w:hint="default" w:ascii="Times New Roman" w:hAnsi="Times New Roman" w:eastAsia="宋体" w:cs="Times New Roman"/>
                <w:color w:val="auto"/>
                <w:kern w:val="0"/>
                <w:sz w:val="24"/>
                <w:szCs w:val="20"/>
                <w:highlight w:val="none"/>
              </w:rPr>
              <w:t>评价技术导则》（HJ/T169-2018）附录B中危险物质中所列危险化学品，</w:t>
            </w:r>
            <w:r>
              <w:rPr>
                <w:rFonts w:hint="default" w:ascii="Times New Roman" w:hAnsi="Times New Roman" w:eastAsia="宋体" w:cs="Times New Roman"/>
                <w:bCs/>
                <w:color w:val="auto"/>
                <w:kern w:val="0"/>
                <w:sz w:val="24"/>
                <w:szCs w:val="20"/>
                <w:highlight w:val="none"/>
              </w:rPr>
              <w:t>项目</w:t>
            </w:r>
            <w:r>
              <w:rPr>
                <w:rFonts w:hint="eastAsia" w:ascii="Times New Roman" w:hAnsi="Times New Roman" w:eastAsia="宋体" w:cs="Times New Roman"/>
                <w:bCs/>
                <w:color w:val="auto"/>
                <w:kern w:val="0"/>
                <w:sz w:val="24"/>
                <w:szCs w:val="20"/>
                <w:highlight w:val="none"/>
                <w:lang w:eastAsia="zh-CN"/>
              </w:rPr>
              <w:t>涉及的</w:t>
            </w:r>
            <w:r>
              <w:rPr>
                <w:rFonts w:hint="default" w:ascii="Times New Roman" w:hAnsi="Times New Roman" w:eastAsia="宋体" w:cs="Times New Roman"/>
                <w:bCs/>
                <w:color w:val="auto"/>
                <w:kern w:val="0"/>
                <w:sz w:val="24"/>
                <w:szCs w:val="20"/>
                <w:highlight w:val="none"/>
              </w:rPr>
              <w:t>危险物质为废机油</w:t>
            </w:r>
            <w:r>
              <w:rPr>
                <w:rFonts w:hint="eastAsia" w:ascii="Times New Roman" w:hAnsi="Times New Roman" w:eastAsia="宋体" w:cs="Times New Roman"/>
                <w:bCs/>
                <w:color w:val="auto"/>
                <w:kern w:val="0"/>
                <w:sz w:val="24"/>
                <w:szCs w:val="20"/>
                <w:highlight w:val="none"/>
                <w:lang w:eastAsia="zh-CN"/>
              </w:rPr>
              <w:t>；</w:t>
            </w:r>
            <w:r>
              <w:rPr>
                <w:rFonts w:hint="default" w:ascii="Times New Roman" w:hAnsi="Times New Roman" w:eastAsia="宋体" w:cs="Times New Roman"/>
                <w:color w:val="auto"/>
                <w:kern w:val="0"/>
                <w:sz w:val="24"/>
                <w:szCs w:val="24"/>
                <w:highlight w:val="none"/>
              </w:rPr>
              <w:t>项目</w:t>
            </w:r>
            <w:r>
              <w:rPr>
                <w:rFonts w:hint="default" w:ascii="Times New Roman" w:hAnsi="Times New Roman" w:eastAsia="宋体" w:cs="Times New Roman"/>
                <w:color w:val="auto"/>
                <w:kern w:val="0"/>
                <w:sz w:val="24"/>
                <w:szCs w:val="24"/>
                <w:highlight w:val="none"/>
                <w:lang w:val="zh-CN"/>
              </w:rPr>
              <w:t>在</w:t>
            </w:r>
            <w:r>
              <w:rPr>
                <w:rFonts w:hint="eastAsia" w:cs="Times New Roman"/>
                <w:color w:val="auto"/>
                <w:kern w:val="0"/>
                <w:sz w:val="24"/>
                <w:szCs w:val="24"/>
                <w:highlight w:val="none"/>
                <w:lang w:val="zh-CN"/>
              </w:rPr>
              <w:t>设备</w:t>
            </w:r>
            <w:r>
              <w:rPr>
                <w:rFonts w:hint="default" w:ascii="Times New Roman" w:hAnsi="Times New Roman" w:eastAsia="宋体" w:cs="Times New Roman"/>
                <w:color w:val="auto"/>
                <w:kern w:val="0"/>
                <w:sz w:val="24"/>
                <w:szCs w:val="24"/>
                <w:highlight w:val="none"/>
                <w:lang w:val="zh-CN"/>
              </w:rPr>
              <w:t>维修、设备运行中</w:t>
            </w:r>
            <w:r>
              <w:rPr>
                <w:rFonts w:hint="default" w:ascii="Times New Roman" w:hAnsi="Times New Roman" w:eastAsia="宋体" w:cs="Times New Roman"/>
                <w:color w:val="auto"/>
                <w:kern w:val="0"/>
                <w:sz w:val="24"/>
                <w:szCs w:val="24"/>
                <w:highlight w:val="none"/>
              </w:rPr>
              <w:t>会产生废机油0.</w:t>
            </w:r>
            <w:r>
              <w:rPr>
                <w:rFonts w:hint="eastAsia"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t</w:t>
            </w:r>
            <w:r>
              <w:rPr>
                <w:rFonts w:hint="eastAsia"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rPr>
              <w:t>项目</w:t>
            </w:r>
            <w:r>
              <w:rPr>
                <w:rFonts w:hint="default" w:ascii="Times New Roman" w:hAnsi="Times New Roman" w:eastAsia="宋体" w:cs="Times New Roman"/>
                <w:snapToGrid w:val="0"/>
                <w:color w:val="auto"/>
                <w:kern w:val="0"/>
                <w:sz w:val="24"/>
                <w:szCs w:val="24"/>
                <w:highlight w:val="none"/>
                <w:lang w:eastAsia="zh-CN"/>
              </w:rPr>
              <w:t>废机油</w:t>
            </w:r>
            <w:r>
              <w:rPr>
                <w:rFonts w:hint="default" w:ascii="Times New Roman" w:hAnsi="Times New Roman" w:eastAsia="宋体" w:cs="Times New Roman"/>
                <w:snapToGrid w:val="0"/>
                <w:color w:val="auto"/>
                <w:kern w:val="0"/>
                <w:sz w:val="24"/>
                <w:szCs w:val="24"/>
                <w:highlight w:val="none"/>
              </w:rPr>
              <w:t>最大储存量为</w:t>
            </w:r>
            <w:r>
              <w:rPr>
                <w:rFonts w:hint="default" w:ascii="Times New Roman" w:hAnsi="Times New Roman" w:eastAsia="宋体" w:cs="Times New Roman"/>
                <w:snapToGrid w:val="0"/>
                <w:color w:val="auto"/>
                <w:kern w:val="0"/>
                <w:sz w:val="24"/>
                <w:szCs w:val="24"/>
                <w:highlight w:val="none"/>
                <w:lang w:val="en-US" w:eastAsia="zh-CN"/>
              </w:rPr>
              <w:t>0.</w:t>
            </w:r>
            <w:r>
              <w:rPr>
                <w:rFonts w:hint="eastAsia" w:cs="Times New Roman"/>
                <w:snapToGrid w:val="0"/>
                <w:color w:val="auto"/>
                <w:kern w:val="0"/>
                <w:sz w:val="24"/>
                <w:szCs w:val="24"/>
                <w:highlight w:val="none"/>
                <w:lang w:val="en-US" w:eastAsia="zh-CN"/>
              </w:rPr>
              <w:t>5</w:t>
            </w:r>
            <w:r>
              <w:rPr>
                <w:rFonts w:hint="default" w:ascii="Times New Roman" w:hAnsi="Times New Roman" w:eastAsia="宋体" w:cs="Times New Roman"/>
                <w:snapToGrid w:val="0"/>
                <w:color w:val="auto"/>
                <w:kern w:val="0"/>
                <w:sz w:val="24"/>
                <w:szCs w:val="24"/>
                <w:highlight w:val="none"/>
              </w:rPr>
              <w:t>t</w:t>
            </w:r>
            <w:r>
              <w:rPr>
                <w:rFonts w:hint="eastAsia" w:ascii="Times New Roman" w:hAnsi="Times New Roman" w:eastAsia="宋体" w:cs="Times New Roman"/>
                <w:snapToGrid w:val="0"/>
                <w:color w:val="auto"/>
                <w:kern w:val="0"/>
                <w:sz w:val="24"/>
                <w:szCs w:val="24"/>
                <w:highlight w:val="none"/>
                <w:lang w:eastAsia="zh-CN"/>
              </w:rPr>
              <w:t>，废机油暂存于危险废物暂存间</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（2）风险物质与临界量比值Q</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本项目涉及多种危险物质，按下式进行计算Q值：</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Q=q</w:t>
            </w:r>
            <w:r>
              <w:rPr>
                <w:rFonts w:hint="default" w:ascii="Times New Roman" w:hAnsi="Times New Roman" w:eastAsia="宋体" w:cs="Times New Roman"/>
                <w:color w:val="auto"/>
                <w:kern w:val="0"/>
                <w:sz w:val="24"/>
                <w:szCs w:val="24"/>
                <w:highlight w:val="none"/>
                <w:vertAlign w:val="subscript"/>
              </w:rPr>
              <w:t>1</w:t>
            </w:r>
            <w:r>
              <w:rPr>
                <w:rFonts w:hint="default" w:ascii="Times New Roman" w:hAnsi="Times New Roman" w:eastAsia="宋体" w:cs="Times New Roman"/>
                <w:color w:val="auto"/>
                <w:kern w:val="0"/>
                <w:sz w:val="24"/>
                <w:szCs w:val="24"/>
                <w:highlight w:val="none"/>
              </w:rPr>
              <w:t>/Q</w:t>
            </w:r>
            <w:r>
              <w:rPr>
                <w:rFonts w:hint="default" w:ascii="Times New Roman" w:hAnsi="Times New Roman" w:eastAsia="宋体" w:cs="Times New Roman"/>
                <w:color w:val="auto"/>
                <w:kern w:val="0"/>
                <w:sz w:val="24"/>
                <w:szCs w:val="24"/>
                <w:highlight w:val="none"/>
                <w:vertAlign w:val="subscript"/>
              </w:rPr>
              <w:t>1</w:t>
            </w:r>
            <w:r>
              <w:rPr>
                <w:rFonts w:hint="default" w:ascii="Times New Roman" w:hAnsi="Times New Roman" w:eastAsia="宋体" w:cs="Times New Roman"/>
                <w:color w:val="auto"/>
                <w:kern w:val="0"/>
                <w:sz w:val="24"/>
                <w:szCs w:val="24"/>
                <w:highlight w:val="none"/>
              </w:rPr>
              <w:t>+q</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/Q</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+…+q</w:t>
            </w:r>
            <w:r>
              <w:rPr>
                <w:rFonts w:hint="default" w:ascii="Times New Roman" w:hAnsi="Times New Roman" w:eastAsia="宋体" w:cs="Times New Roman"/>
                <w:color w:val="auto"/>
                <w:kern w:val="0"/>
                <w:sz w:val="24"/>
                <w:szCs w:val="24"/>
                <w:highlight w:val="none"/>
                <w:vertAlign w:val="subscript"/>
              </w:rPr>
              <w:t>n</w:t>
            </w:r>
            <w:r>
              <w:rPr>
                <w:rFonts w:hint="default" w:ascii="Times New Roman" w:hAnsi="Times New Roman" w:eastAsia="宋体" w:cs="Times New Roman"/>
                <w:color w:val="auto"/>
                <w:kern w:val="0"/>
                <w:sz w:val="24"/>
                <w:szCs w:val="24"/>
                <w:highlight w:val="none"/>
              </w:rPr>
              <w:t>/Q</w:t>
            </w:r>
            <w:r>
              <w:rPr>
                <w:rFonts w:hint="default" w:ascii="Times New Roman" w:hAnsi="Times New Roman" w:eastAsia="宋体" w:cs="Times New Roman"/>
                <w:color w:val="auto"/>
                <w:kern w:val="0"/>
                <w:sz w:val="24"/>
                <w:szCs w:val="24"/>
                <w:highlight w:val="none"/>
                <w:vertAlign w:val="subscript"/>
              </w:rPr>
              <w:t>n</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式中：q</w:t>
            </w:r>
            <w:r>
              <w:rPr>
                <w:rFonts w:hint="default" w:ascii="Times New Roman" w:hAnsi="Times New Roman" w:eastAsia="宋体" w:cs="Times New Roman"/>
                <w:color w:val="auto"/>
                <w:kern w:val="0"/>
                <w:sz w:val="24"/>
                <w:szCs w:val="24"/>
                <w:highlight w:val="none"/>
                <w:vertAlign w:val="subscript"/>
              </w:rPr>
              <w:t>1</w:t>
            </w:r>
            <w:r>
              <w:rPr>
                <w:rFonts w:hint="default" w:ascii="Times New Roman" w:hAnsi="Times New Roman" w:eastAsia="宋体" w:cs="Times New Roman"/>
                <w:color w:val="auto"/>
                <w:kern w:val="0"/>
                <w:sz w:val="24"/>
                <w:szCs w:val="24"/>
                <w:highlight w:val="none"/>
              </w:rPr>
              <w:t>，q</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，…，q</w:t>
            </w:r>
            <w:r>
              <w:rPr>
                <w:rFonts w:hint="default" w:ascii="Times New Roman" w:hAnsi="Times New Roman" w:eastAsia="宋体" w:cs="Times New Roman"/>
                <w:color w:val="auto"/>
                <w:kern w:val="0"/>
                <w:sz w:val="24"/>
                <w:szCs w:val="24"/>
                <w:highlight w:val="none"/>
                <w:vertAlign w:val="subscript"/>
              </w:rPr>
              <w:t>n</w:t>
            </w:r>
            <w:r>
              <w:rPr>
                <w:rFonts w:hint="default" w:ascii="Times New Roman" w:hAnsi="Times New Roman" w:eastAsia="宋体" w:cs="Times New Roman"/>
                <w:color w:val="auto"/>
                <w:kern w:val="0"/>
                <w:sz w:val="24"/>
                <w:szCs w:val="24"/>
                <w:highlight w:val="none"/>
              </w:rPr>
              <w:t>——每种危险物质的最大存在总量，t；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Q1，Q2，…，Qn——每种危险物质的临界量，t。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当Q＜1时，该项目环境风险潜势为</w:t>
            </w:r>
            <w:r>
              <w:rPr>
                <w:rFonts w:hint="default" w:ascii="Times New Roman" w:hAnsi="Times New Roman" w:eastAsia="宋体" w:cs="Times New Roman"/>
                <w:color w:val="auto"/>
                <w:kern w:val="0"/>
                <w:sz w:val="24"/>
                <w:szCs w:val="24"/>
                <w:highlight w:val="none"/>
              </w:rPr>
              <w:fldChar w:fldCharType="begin"/>
            </w:r>
            <w:r>
              <w:rPr>
                <w:rFonts w:hint="default" w:ascii="Times New Roman" w:hAnsi="Times New Roman" w:eastAsia="宋体" w:cs="Times New Roman"/>
                <w:color w:val="auto"/>
                <w:kern w:val="0"/>
                <w:sz w:val="24"/>
                <w:szCs w:val="24"/>
                <w:highlight w:val="none"/>
              </w:rPr>
              <w:instrText xml:space="preserve"> = 1 \* ROMAN \* MERGEFORMAT </w:instrText>
            </w:r>
            <w:r>
              <w:rPr>
                <w:rFonts w:hint="default" w:ascii="Times New Roman" w:hAnsi="Times New Roman" w:eastAsia="宋体" w:cs="Times New Roman"/>
                <w:color w:val="auto"/>
                <w:kern w:val="0"/>
                <w:sz w:val="24"/>
                <w:szCs w:val="24"/>
                <w:highlight w:val="none"/>
              </w:rPr>
              <w:fldChar w:fldCharType="separate"/>
            </w:r>
            <w:r>
              <w:rPr>
                <w:rFonts w:hint="default" w:ascii="Times New Roman" w:hAnsi="Times New Roman" w:eastAsia="宋体" w:cs="Times New Roman"/>
                <w:color w:val="auto"/>
                <w:kern w:val="0"/>
                <w:sz w:val="24"/>
                <w:szCs w:val="24"/>
                <w:highlight w:val="none"/>
              </w:rPr>
              <w:t>I</w:t>
            </w:r>
            <w:r>
              <w:rPr>
                <w:rFonts w:hint="default" w:ascii="Times New Roman" w:hAnsi="Times New Roman" w:eastAsia="宋体" w:cs="Times New Roman"/>
                <w:color w:val="auto"/>
                <w:kern w:val="0"/>
                <w:sz w:val="24"/>
                <w:szCs w:val="24"/>
                <w:highlight w:val="none"/>
              </w:rPr>
              <w:fldChar w:fldCharType="end"/>
            </w:r>
            <w:r>
              <w:rPr>
                <w:rFonts w:hint="default" w:ascii="Times New Roman" w:hAnsi="Times New Roman" w:eastAsia="宋体" w:cs="Times New Roman"/>
                <w:color w:val="auto"/>
                <w:ker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当Q≥1时，将Q值划分为：（1）1≤Q＜10；（2）10≤Q＜100；（3）Q≥100。</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项目风险物质与临界量比值Q见表</w:t>
            </w:r>
            <w:r>
              <w:rPr>
                <w:rFonts w:hint="eastAsia" w:ascii="Times New Roman" w:hAnsi="Times New Roman" w:eastAsia="宋体" w:cs="Times New Roman"/>
                <w:color w:val="auto"/>
                <w:kern w:val="0"/>
                <w:sz w:val="24"/>
                <w:szCs w:val="24"/>
                <w:highlight w:val="none"/>
                <w:lang w:val="en-US" w:eastAsia="zh-CN"/>
              </w:rPr>
              <w:t>4-</w:t>
            </w:r>
            <w:r>
              <w:rPr>
                <w:rFonts w:hint="eastAsia" w:cs="Times New Roman"/>
                <w:color w:val="auto"/>
                <w:kern w:val="0"/>
                <w:sz w:val="24"/>
                <w:szCs w:val="24"/>
                <w:highlight w:val="none"/>
                <w:lang w:val="en-US" w:eastAsia="zh-CN"/>
              </w:rPr>
              <w:t>19</w:t>
            </w:r>
            <w:r>
              <w:rPr>
                <w:rFonts w:hint="default" w:ascii="Times New Roman" w:hAnsi="Times New Roman" w:eastAsia="宋体" w:cs="Times New Roman"/>
                <w:color w:val="auto"/>
                <w:kern w:val="0"/>
                <w:sz w:val="24"/>
                <w:szCs w:val="24"/>
                <w:highlight w:val="none"/>
              </w:rPr>
              <w:t>。</w:t>
            </w:r>
          </w:p>
          <w:p>
            <w:pPr>
              <w:pageBreakBefore w:val="0"/>
              <w:kinsoku/>
              <w:wordWrap/>
              <w:overflowPunct/>
              <w:topLinePunct w:val="0"/>
              <w:bidi w:val="0"/>
              <w:snapToGrid w:val="0"/>
              <w:spacing w:line="240" w:lineRule="auto"/>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eastAsia" w:ascii="Times New Roman" w:hAnsi="Times New Roman" w:eastAsia="宋体" w:cs="Times New Roman"/>
                <w:b/>
                <w:bCs/>
                <w:color w:val="auto"/>
                <w:kern w:val="0"/>
                <w:sz w:val="21"/>
                <w:szCs w:val="21"/>
                <w:highlight w:val="none"/>
                <w:lang w:val="en-US" w:eastAsia="zh-CN"/>
              </w:rPr>
              <w:t>4-</w:t>
            </w:r>
            <w:r>
              <w:rPr>
                <w:rFonts w:hint="eastAsia" w:cs="Times New Roman"/>
                <w:b/>
                <w:bCs/>
                <w:color w:val="auto"/>
                <w:kern w:val="0"/>
                <w:sz w:val="21"/>
                <w:szCs w:val="21"/>
                <w:highlight w:val="none"/>
                <w:lang w:val="en-US" w:eastAsia="zh-CN"/>
              </w:rPr>
              <w:t>19</w:t>
            </w:r>
            <w:r>
              <w:rPr>
                <w:rFonts w:hint="eastAsia" w:ascii="Times New Roman" w:hAnsi="Times New Roman" w:eastAsia="宋体" w:cs="Times New Roman"/>
                <w:b/>
                <w:bCs/>
                <w:color w:val="auto"/>
                <w:kern w:val="0"/>
                <w:sz w:val="21"/>
                <w:szCs w:val="21"/>
                <w:highlight w:val="none"/>
                <w:lang w:val="en-US" w:eastAsia="zh-CN"/>
              </w:rPr>
              <w:t xml:space="preserve">  </w:t>
            </w:r>
            <w:r>
              <w:rPr>
                <w:rFonts w:hint="default" w:ascii="Times New Roman" w:hAnsi="Times New Roman" w:eastAsia="宋体" w:cs="Times New Roman"/>
                <w:b/>
                <w:bCs/>
                <w:color w:val="auto"/>
                <w:kern w:val="0"/>
                <w:sz w:val="21"/>
                <w:szCs w:val="21"/>
                <w:highlight w:val="none"/>
              </w:rPr>
              <w:t>环境风险物质数量、临界量及其比值(Q)</w:t>
            </w:r>
          </w:p>
          <w:tbl>
            <w:tblPr>
              <w:tblStyle w:val="22"/>
              <w:tblW w:w="8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502"/>
              <w:gridCol w:w="1070"/>
              <w:gridCol w:w="1138"/>
              <w:gridCol w:w="1967"/>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44"/>
                      <w:sz w:val="21"/>
                      <w:szCs w:val="21"/>
                      <w:highlight w:val="none"/>
                    </w:rPr>
                  </w:pPr>
                  <w:r>
                    <w:rPr>
                      <w:rFonts w:hint="default" w:ascii="Times New Roman" w:hAnsi="Times New Roman" w:eastAsia="宋体" w:cs="Times New Roman"/>
                      <w:b w:val="0"/>
                      <w:bCs w:val="0"/>
                      <w:color w:val="auto"/>
                      <w:kern w:val="44"/>
                      <w:sz w:val="21"/>
                      <w:szCs w:val="21"/>
                      <w:highlight w:val="none"/>
                      <w:lang w:bidi="ar"/>
                    </w:rPr>
                    <w:t>序号</w:t>
                  </w:r>
                </w:p>
              </w:tc>
              <w:tc>
                <w:tcPr>
                  <w:tcW w:w="15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44"/>
                      <w:sz w:val="21"/>
                      <w:szCs w:val="21"/>
                      <w:highlight w:val="none"/>
                    </w:rPr>
                  </w:pPr>
                  <w:r>
                    <w:rPr>
                      <w:rFonts w:hint="default" w:ascii="Times New Roman" w:hAnsi="Times New Roman" w:eastAsia="宋体" w:cs="Times New Roman"/>
                      <w:b w:val="0"/>
                      <w:bCs w:val="0"/>
                      <w:color w:val="auto"/>
                      <w:kern w:val="44"/>
                      <w:sz w:val="21"/>
                      <w:szCs w:val="21"/>
                      <w:highlight w:val="none"/>
                      <w:lang w:bidi="ar"/>
                    </w:rPr>
                    <w:t>物质名称</w:t>
                  </w:r>
                </w:p>
              </w:tc>
              <w:tc>
                <w:tcPr>
                  <w:tcW w:w="10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44"/>
                      <w:sz w:val="21"/>
                      <w:szCs w:val="21"/>
                      <w:highlight w:val="none"/>
                    </w:rPr>
                  </w:pPr>
                  <w:r>
                    <w:rPr>
                      <w:rFonts w:hint="default" w:ascii="Times New Roman" w:hAnsi="Times New Roman" w:eastAsia="宋体" w:cs="Times New Roman"/>
                      <w:b w:val="0"/>
                      <w:bCs w:val="0"/>
                      <w:color w:val="auto"/>
                      <w:kern w:val="44"/>
                      <w:sz w:val="21"/>
                      <w:szCs w:val="21"/>
                      <w:highlight w:val="none"/>
                      <w:lang w:bidi="ar"/>
                    </w:rPr>
                    <w:t>最大储存量（t）</w:t>
                  </w:r>
                </w:p>
              </w:tc>
              <w:tc>
                <w:tcPr>
                  <w:tcW w:w="1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44"/>
                      <w:sz w:val="21"/>
                      <w:szCs w:val="21"/>
                      <w:highlight w:val="none"/>
                    </w:rPr>
                  </w:pPr>
                  <w:r>
                    <w:rPr>
                      <w:rFonts w:hint="default" w:ascii="Times New Roman" w:hAnsi="Times New Roman" w:eastAsia="宋体" w:cs="Times New Roman"/>
                      <w:b w:val="0"/>
                      <w:bCs w:val="0"/>
                      <w:color w:val="auto"/>
                      <w:kern w:val="44"/>
                      <w:sz w:val="21"/>
                      <w:szCs w:val="21"/>
                      <w:highlight w:val="none"/>
                      <w:lang w:bidi="ar"/>
                    </w:rPr>
                    <w:t>临界量（t）</w:t>
                  </w:r>
                </w:p>
              </w:tc>
              <w:tc>
                <w:tcPr>
                  <w:tcW w:w="19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44"/>
                      <w:sz w:val="21"/>
                      <w:szCs w:val="21"/>
                      <w:highlight w:val="none"/>
                    </w:rPr>
                  </w:pPr>
                  <w:r>
                    <w:rPr>
                      <w:rFonts w:hint="default" w:ascii="Times New Roman" w:hAnsi="Times New Roman" w:eastAsia="宋体" w:cs="Times New Roman"/>
                      <w:b w:val="0"/>
                      <w:bCs w:val="0"/>
                      <w:color w:val="auto"/>
                      <w:kern w:val="44"/>
                      <w:sz w:val="21"/>
                      <w:szCs w:val="21"/>
                      <w:highlight w:val="none"/>
                      <w:lang w:bidi="ar"/>
                    </w:rPr>
                    <w:t>Q值</w:t>
                  </w:r>
                </w:p>
              </w:tc>
              <w:tc>
                <w:tcPr>
                  <w:tcW w:w="1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44"/>
                      <w:sz w:val="21"/>
                      <w:szCs w:val="21"/>
                      <w:highlight w:val="none"/>
                    </w:rPr>
                  </w:pPr>
                  <w:r>
                    <w:rPr>
                      <w:rFonts w:hint="default" w:ascii="Times New Roman" w:hAnsi="Times New Roman" w:eastAsia="宋体" w:cs="Times New Roman"/>
                      <w:b w:val="0"/>
                      <w:bCs w:val="0"/>
                      <w:color w:val="auto"/>
                      <w:kern w:val="44"/>
                      <w:sz w:val="21"/>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44"/>
                      <w:sz w:val="21"/>
                      <w:szCs w:val="21"/>
                      <w:highlight w:val="none"/>
                    </w:rPr>
                  </w:pPr>
                  <w:r>
                    <w:rPr>
                      <w:rFonts w:hint="default" w:ascii="Times New Roman" w:hAnsi="Times New Roman" w:eastAsia="宋体" w:cs="Times New Roman"/>
                      <w:b w:val="0"/>
                      <w:bCs w:val="0"/>
                      <w:color w:val="auto"/>
                      <w:kern w:val="44"/>
                      <w:sz w:val="21"/>
                      <w:szCs w:val="21"/>
                      <w:highlight w:val="none"/>
                    </w:rPr>
                    <w:t>1</w:t>
                  </w:r>
                </w:p>
              </w:tc>
              <w:tc>
                <w:tcPr>
                  <w:tcW w:w="15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44"/>
                      <w:sz w:val="21"/>
                      <w:szCs w:val="21"/>
                      <w:highlight w:val="none"/>
                    </w:rPr>
                  </w:pPr>
                  <w:r>
                    <w:rPr>
                      <w:rFonts w:hint="default" w:ascii="Times New Roman" w:hAnsi="Times New Roman" w:eastAsia="宋体" w:cs="Times New Roman"/>
                      <w:b w:val="0"/>
                      <w:bCs w:val="0"/>
                      <w:color w:val="auto"/>
                      <w:kern w:val="44"/>
                      <w:sz w:val="21"/>
                      <w:szCs w:val="21"/>
                      <w:highlight w:val="none"/>
                    </w:rPr>
                    <w:t>废机油</w:t>
                  </w:r>
                </w:p>
              </w:tc>
              <w:tc>
                <w:tcPr>
                  <w:tcW w:w="10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44"/>
                      <w:sz w:val="21"/>
                      <w:szCs w:val="21"/>
                      <w:highlight w:val="none"/>
                      <w:lang w:val="en-US" w:eastAsia="zh-CN"/>
                    </w:rPr>
                  </w:pPr>
                  <w:r>
                    <w:rPr>
                      <w:rFonts w:hint="eastAsia" w:ascii="Times New Roman" w:hAnsi="Times New Roman" w:eastAsia="宋体" w:cs="Times New Roman"/>
                      <w:b w:val="0"/>
                      <w:bCs w:val="0"/>
                      <w:color w:val="auto"/>
                      <w:kern w:val="44"/>
                      <w:sz w:val="21"/>
                      <w:szCs w:val="21"/>
                      <w:highlight w:val="none"/>
                      <w:lang w:val="en-US" w:eastAsia="zh-CN"/>
                    </w:rPr>
                    <w:t>0.</w:t>
                  </w:r>
                  <w:r>
                    <w:rPr>
                      <w:rFonts w:hint="eastAsia" w:cs="Times New Roman"/>
                      <w:b w:val="0"/>
                      <w:bCs w:val="0"/>
                      <w:color w:val="auto"/>
                      <w:kern w:val="44"/>
                      <w:sz w:val="21"/>
                      <w:szCs w:val="21"/>
                      <w:highlight w:val="none"/>
                      <w:lang w:val="en-US" w:eastAsia="zh-CN"/>
                    </w:rPr>
                    <w:t>5</w:t>
                  </w:r>
                </w:p>
              </w:tc>
              <w:tc>
                <w:tcPr>
                  <w:tcW w:w="1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44"/>
                      <w:sz w:val="21"/>
                      <w:szCs w:val="21"/>
                      <w:highlight w:val="none"/>
                    </w:rPr>
                  </w:pPr>
                  <w:r>
                    <w:rPr>
                      <w:rFonts w:hint="default" w:ascii="Times New Roman" w:hAnsi="Times New Roman" w:eastAsia="宋体" w:cs="Times New Roman"/>
                      <w:b w:val="0"/>
                      <w:bCs w:val="0"/>
                      <w:color w:val="auto"/>
                      <w:kern w:val="44"/>
                      <w:sz w:val="21"/>
                      <w:szCs w:val="21"/>
                      <w:highlight w:val="none"/>
                    </w:rPr>
                    <w:t>2500</w:t>
                  </w:r>
                </w:p>
              </w:tc>
              <w:tc>
                <w:tcPr>
                  <w:tcW w:w="19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44"/>
                      <w:sz w:val="21"/>
                      <w:szCs w:val="21"/>
                      <w:highlight w:val="none"/>
                    </w:rPr>
                  </w:pPr>
                  <w:r>
                    <w:rPr>
                      <w:rFonts w:hint="default" w:ascii="Times New Roman" w:hAnsi="Times New Roman" w:eastAsia="宋体" w:cs="Times New Roman"/>
                      <w:b w:val="0"/>
                      <w:bCs w:val="0"/>
                      <w:color w:val="auto"/>
                      <w:kern w:val="44"/>
                      <w:sz w:val="21"/>
                      <w:szCs w:val="21"/>
                      <w:highlight w:val="none"/>
                    </w:rPr>
                    <w:t>0.000</w:t>
                  </w:r>
                  <w:r>
                    <w:rPr>
                      <w:rFonts w:hint="eastAsia" w:cs="Times New Roman"/>
                      <w:b w:val="0"/>
                      <w:bCs w:val="0"/>
                      <w:color w:val="auto"/>
                      <w:kern w:val="44"/>
                      <w:sz w:val="21"/>
                      <w:szCs w:val="21"/>
                      <w:highlight w:val="none"/>
                      <w:lang w:val="en-US" w:eastAsia="zh-CN"/>
                    </w:rPr>
                    <w:t>2</w:t>
                  </w:r>
                </w:p>
              </w:tc>
              <w:tc>
                <w:tcPr>
                  <w:tcW w:w="1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危废暂存间</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本项目Q值</w:t>
            </w:r>
            <w:r>
              <w:rPr>
                <w:rFonts w:hint="eastAsia" w:ascii="Times New Roman" w:hAnsi="Times New Roman" w:eastAsia="宋体" w:cs="Times New Roman"/>
                <w:color w:val="auto"/>
                <w:kern w:val="0"/>
                <w:sz w:val="24"/>
                <w:szCs w:val="24"/>
                <w:highlight w:val="none"/>
                <w:lang w:eastAsia="zh-CN"/>
              </w:rPr>
              <w:t>为</w:t>
            </w:r>
            <w:r>
              <w:rPr>
                <w:rFonts w:hint="default" w:ascii="Times New Roman" w:hAnsi="Times New Roman" w:eastAsia="宋体" w:cs="Times New Roman"/>
                <w:color w:val="auto"/>
                <w:kern w:val="0"/>
                <w:sz w:val="24"/>
                <w:szCs w:val="24"/>
                <w:highlight w:val="none"/>
                <w:lang w:val="en-US" w:eastAsia="zh-CN"/>
              </w:rPr>
              <w:t>0.00</w:t>
            </w:r>
            <w:r>
              <w:rPr>
                <w:rFonts w:hint="eastAsia" w:cs="Times New Roman"/>
                <w:color w:val="auto"/>
                <w:kern w:val="0"/>
                <w:sz w:val="24"/>
                <w:szCs w:val="24"/>
                <w:highlight w:val="none"/>
                <w:lang w:val="en-US" w:eastAsia="zh-CN"/>
              </w:rPr>
              <w:t>02</w:t>
            </w:r>
            <w:r>
              <w:rPr>
                <w:rFonts w:hint="default" w:ascii="Times New Roman" w:hAnsi="Times New Roman" w:eastAsia="宋体" w:cs="Times New Roman"/>
                <w:color w:val="auto"/>
                <w:kern w:val="0"/>
                <w:sz w:val="24"/>
                <w:szCs w:val="24"/>
                <w:highlight w:val="none"/>
              </w:rPr>
              <w:t>＜1。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kern w:val="0"/>
                <w:sz w:val="24"/>
                <w:szCs w:val="20"/>
                <w:highlight w:val="none"/>
              </w:rPr>
            </w:pPr>
            <w:r>
              <w:rPr>
                <w:rFonts w:hint="default" w:ascii="Times New Roman" w:hAnsi="Times New Roman" w:eastAsia="宋体" w:cs="Times New Roman"/>
                <w:b/>
                <w:bCs/>
                <w:color w:val="auto"/>
                <w:kern w:val="0"/>
                <w:sz w:val="24"/>
                <w:szCs w:val="20"/>
                <w:highlight w:val="none"/>
              </w:rPr>
              <w:t>（</w:t>
            </w:r>
            <w:r>
              <w:rPr>
                <w:rFonts w:hint="eastAsia" w:ascii="Times New Roman" w:hAnsi="Times New Roman" w:eastAsia="宋体" w:cs="Times New Roman"/>
                <w:b/>
                <w:bCs/>
                <w:color w:val="auto"/>
                <w:kern w:val="0"/>
                <w:sz w:val="24"/>
                <w:szCs w:val="20"/>
                <w:highlight w:val="none"/>
                <w:lang w:val="en-US" w:eastAsia="zh-CN"/>
              </w:rPr>
              <w:t>3</w:t>
            </w:r>
            <w:r>
              <w:rPr>
                <w:rFonts w:hint="default" w:ascii="Times New Roman" w:hAnsi="Times New Roman" w:eastAsia="宋体" w:cs="Times New Roman"/>
                <w:b/>
                <w:bCs/>
                <w:color w:val="auto"/>
                <w:kern w:val="0"/>
                <w:sz w:val="24"/>
                <w:szCs w:val="20"/>
                <w:highlight w:val="none"/>
              </w:rPr>
              <w:t>）环境风险识别</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Cs/>
                <w:color w:val="auto"/>
                <w:kern w:val="0"/>
                <w:sz w:val="24"/>
                <w:szCs w:val="20"/>
                <w:highlight w:val="none"/>
              </w:rPr>
            </w:pPr>
            <w:r>
              <w:rPr>
                <w:rFonts w:hint="default" w:ascii="Times New Roman" w:hAnsi="Times New Roman" w:eastAsia="宋体" w:cs="Times New Roman"/>
                <w:bCs/>
                <w:color w:val="auto"/>
                <w:kern w:val="0"/>
                <w:sz w:val="24"/>
                <w:szCs w:val="20"/>
                <w:highlight w:val="none"/>
              </w:rPr>
              <w:fldChar w:fldCharType="begin"/>
            </w:r>
            <w:r>
              <w:rPr>
                <w:rFonts w:hint="default" w:ascii="Times New Roman" w:hAnsi="Times New Roman" w:eastAsia="宋体" w:cs="Times New Roman"/>
                <w:bCs/>
                <w:color w:val="auto"/>
                <w:kern w:val="0"/>
                <w:sz w:val="24"/>
                <w:szCs w:val="20"/>
                <w:highlight w:val="none"/>
              </w:rPr>
              <w:instrText xml:space="preserve"> = 1 \* GB3 \* MERGEFORMAT </w:instrText>
            </w:r>
            <w:r>
              <w:rPr>
                <w:rFonts w:hint="default" w:ascii="Times New Roman" w:hAnsi="Times New Roman" w:eastAsia="宋体" w:cs="Times New Roman"/>
                <w:bCs/>
                <w:color w:val="auto"/>
                <w:kern w:val="0"/>
                <w:sz w:val="24"/>
                <w:szCs w:val="20"/>
                <w:highlight w:val="none"/>
              </w:rPr>
              <w:fldChar w:fldCharType="separate"/>
            </w:r>
            <w:r>
              <w:rPr>
                <w:rFonts w:hint="default" w:ascii="Times New Roman" w:hAnsi="Times New Roman" w:eastAsia="宋体" w:cs="Times New Roman"/>
                <w:bCs/>
                <w:color w:val="auto"/>
                <w:kern w:val="0"/>
                <w:sz w:val="24"/>
                <w:szCs w:val="20"/>
                <w:highlight w:val="none"/>
              </w:rPr>
              <w:t>①</w:t>
            </w:r>
            <w:r>
              <w:rPr>
                <w:rFonts w:hint="default" w:ascii="Times New Roman" w:hAnsi="Times New Roman" w:eastAsia="宋体" w:cs="Times New Roman"/>
                <w:color w:val="auto"/>
                <w:kern w:val="0"/>
                <w:sz w:val="24"/>
                <w:szCs w:val="20"/>
                <w:highlight w:val="none"/>
              </w:rPr>
              <w:fldChar w:fldCharType="end"/>
            </w:r>
            <w:r>
              <w:rPr>
                <w:rFonts w:hint="default" w:ascii="Times New Roman" w:hAnsi="Times New Roman" w:eastAsia="宋体" w:cs="Times New Roman"/>
                <w:bCs/>
                <w:color w:val="auto"/>
                <w:kern w:val="0"/>
                <w:sz w:val="24"/>
                <w:szCs w:val="20"/>
                <w:highlight w:val="none"/>
              </w:rPr>
              <w:t>物质危险性识别</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Cs/>
                <w:color w:val="auto"/>
                <w:kern w:val="0"/>
                <w:sz w:val="24"/>
                <w:szCs w:val="20"/>
                <w:highlight w:val="none"/>
              </w:rPr>
            </w:pPr>
            <w:r>
              <w:rPr>
                <w:rFonts w:hint="default" w:ascii="Times New Roman" w:hAnsi="Times New Roman" w:eastAsia="宋体" w:cs="Times New Roman"/>
                <w:color w:val="auto"/>
                <w:kern w:val="0"/>
                <w:sz w:val="24"/>
                <w:szCs w:val="20"/>
                <w:highlight w:val="none"/>
              </w:rPr>
              <w:t>对照《建设项目环境</w:t>
            </w:r>
            <w:r>
              <w:rPr>
                <w:rFonts w:hint="eastAsia" w:cs="Times New Roman"/>
                <w:color w:val="auto"/>
                <w:kern w:val="0"/>
                <w:sz w:val="24"/>
                <w:szCs w:val="20"/>
                <w:highlight w:val="none"/>
                <w:lang w:eastAsia="zh-CN"/>
              </w:rPr>
              <w:t>风险</w:t>
            </w:r>
            <w:r>
              <w:rPr>
                <w:rFonts w:hint="default" w:ascii="Times New Roman" w:hAnsi="Times New Roman" w:eastAsia="宋体" w:cs="Times New Roman"/>
                <w:color w:val="auto"/>
                <w:kern w:val="0"/>
                <w:sz w:val="24"/>
                <w:szCs w:val="20"/>
                <w:highlight w:val="none"/>
              </w:rPr>
              <w:t>评价技术导则》（HJ/T169-2018）附录B中危险物质中所列危险化学品，根</w:t>
            </w:r>
            <w:r>
              <w:rPr>
                <w:rFonts w:hint="default" w:ascii="Times New Roman" w:hAnsi="Times New Roman" w:eastAsia="宋体" w:cs="Times New Roman"/>
                <w:bCs/>
                <w:color w:val="auto"/>
                <w:kern w:val="0"/>
                <w:sz w:val="24"/>
                <w:szCs w:val="20"/>
                <w:highlight w:val="none"/>
              </w:rPr>
              <w:t>据本项目生产过程中的原辅物料、中间产品、最终产品等按物质危险性、毒理指标和毒性等级分析，并考虑其燃烧爆炸性</w:t>
            </w:r>
            <w:r>
              <w:rPr>
                <w:rFonts w:hint="eastAsia" w:ascii="Times New Roman" w:hAnsi="Times New Roman" w:eastAsia="宋体" w:cs="Times New Roman"/>
                <w:bCs/>
                <w:color w:val="auto"/>
                <w:kern w:val="0"/>
                <w:sz w:val="24"/>
                <w:szCs w:val="20"/>
                <w:highlight w:val="none"/>
                <w:lang w:eastAsia="zh-CN"/>
              </w:rPr>
              <w:t>。</w:t>
            </w:r>
            <w:r>
              <w:rPr>
                <w:rFonts w:hint="default" w:ascii="Times New Roman" w:hAnsi="Times New Roman" w:eastAsia="宋体" w:cs="Times New Roman"/>
                <w:bCs/>
                <w:color w:val="auto"/>
                <w:kern w:val="0"/>
                <w:sz w:val="24"/>
                <w:szCs w:val="20"/>
                <w:highlight w:val="none"/>
              </w:rPr>
              <w:t>项目主要的危险物质为废机油、</w:t>
            </w:r>
            <w:r>
              <w:rPr>
                <w:rFonts w:hint="eastAsia" w:ascii="Times New Roman" w:hAnsi="Times New Roman" w:eastAsia="宋体" w:cs="Times New Roman"/>
                <w:bCs/>
                <w:color w:val="auto"/>
                <w:kern w:val="0"/>
                <w:sz w:val="24"/>
                <w:szCs w:val="20"/>
                <w:highlight w:val="none"/>
                <w:lang w:eastAsia="zh-CN"/>
              </w:rPr>
              <w:t>柴油</w:t>
            </w:r>
            <w:r>
              <w:rPr>
                <w:rFonts w:hint="default" w:ascii="Times New Roman" w:hAnsi="Times New Roman" w:eastAsia="宋体" w:cs="Times New Roman"/>
                <w:bCs/>
                <w:color w:val="auto"/>
                <w:kern w:val="0"/>
                <w:sz w:val="24"/>
                <w:szCs w:val="20"/>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Cs/>
                <w:color w:val="auto"/>
                <w:kern w:val="0"/>
                <w:sz w:val="24"/>
                <w:szCs w:val="20"/>
                <w:highlight w:val="none"/>
              </w:rPr>
            </w:pPr>
            <w:r>
              <w:rPr>
                <w:rFonts w:hint="default" w:ascii="Times New Roman" w:hAnsi="Times New Roman" w:eastAsia="宋体" w:cs="Times New Roman"/>
                <w:color w:val="auto"/>
                <w:sz w:val="24"/>
                <w:szCs w:val="24"/>
                <w:highlight w:val="none"/>
                <w:lang w:val="en-US" w:eastAsia="zh-CN"/>
              </w:rPr>
              <w:t>项目设备</w:t>
            </w:r>
            <w:r>
              <w:rPr>
                <w:rFonts w:hint="eastAsia" w:cs="Times New Roman"/>
                <w:color w:val="auto"/>
                <w:sz w:val="24"/>
                <w:szCs w:val="24"/>
                <w:highlight w:val="none"/>
                <w:lang w:val="en-US" w:eastAsia="zh-CN"/>
              </w:rPr>
              <w:t>维护</w:t>
            </w:r>
            <w:r>
              <w:rPr>
                <w:rFonts w:hint="default" w:ascii="Times New Roman" w:hAnsi="Times New Roman" w:eastAsia="宋体" w:cs="Times New Roman"/>
                <w:color w:val="auto"/>
                <w:sz w:val="24"/>
                <w:szCs w:val="24"/>
                <w:highlight w:val="none"/>
                <w:lang w:val="en-US" w:eastAsia="zh-CN"/>
              </w:rPr>
              <w:t>过程中将产生少量废机油，废机油属于危险废物，</w:t>
            </w:r>
            <w:r>
              <w:rPr>
                <w:rFonts w:hint="default" w:ascii="Times New Roman" w:hAnsi="Times New Roman" w:eastAsia="宋体" w:cs="Times New Roman"/>
                <w:color w:val="auto"/>
                <w:sz w:val="24"/>
                <w:szCs w:val="24"/>
                <w:highlight w:val="none"/>
                <w:lang w:eastAsia="zh-CN"/>
              </w:rPr>
              <w:t>废机油</w:t>
            </w:r>
            <w:r>
              <w:rPr>
                <w:rFonts w:hint="default" w:ascii="Times New Roman" w:hAnsi="Times New Roman" w:eastAsia="宋体" w:cs="Times New Roman"/>
                <w:color w:val="auto"/>
                <w:sz w:val="24"/>
                <w:szCs w:val="24"/>
                <w:highlight w:val="none"/>
              </w:rPr>
              <w:t>易燃、易爆、易蒸发和扩散，且有一定的毒性</w:t>
            </w:r>
            <w:r>
              <w:rPr>
                <w:rFonts w:hint="default" w:ascii="Times New Roman" w:hAnsi="Times New Roman" w:eastAsia="宋体" w:cs="Times New Roman"/>
                <w:bCs/>
                <w:color w:val="auto"/>
                <w:kern w:val="0"/>
                <w:sz w:val="24"/>
                <w:szCs w:val="20"/>
                <w:highlight w:val="none"/>
              </w:rPr>
              <w:t>。</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4-</w:t>
            </w:r>
            <w:r>
              <w:rPr>
                <w:rFonts w:hint="eastAsia" w:cs="Times New Roman"/>
                <w:b/>
                <w:color w:val="auto"/>
                <w:szCs w:val="21"/>
                <w:highlight w:val="none"/>
                <w:lang w:val="en-US" w:eastAsia="zh-CN"/>
              </w:rPr>
              <w:t>20</w:t>
            </w:r>
            <w:r>
              <w:rPr>
                <w:rFonts w:hint="default" w:ascii="Times New Roman" w:hAnsi="Times New Roman" w:eastAsia="宋体" w:cs="Times New Roman"/>
                <w:b/>
                <w:color w:val="auto"/>
                <w:szCs w:val="21"/>
                <w:highlight w:val="none"/>
              </w:rPr>
              <w:t xml:space="preserve">  矿物油理化性质及危险特性表</w:t>
            </w:r>
          </w:p>
          <w:tbl>
            <w:tblPr>
              <w:tblStyle w:val="22"/>
              <w:tblW w:w="829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789"/>
              <w:gridCol w:w="2455"/>
              <w:gridCol w:w="43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710" w:type="dxa"/>
                  <w:vMerge w:val="restart"/>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标识</w:t>
                  </w:r>
                </w:p>
              </w:tc>
              <w:tc>
                <w:tcPr>
                  <w:tcW w:w="7581" w:type="dxa"/>
                  <w:gridSpan w:val="3"/>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中文名：</w:t>
                  </w:r>
                  <w:r>
                    <w:rPr>
                      <w:rFonts w:hint="eastAsia" w:cs="Times New Roman"/>
                      <w:color w:val="auto"/>
                      <w:szCs w:val="21"/>
                      <w:highlight w:val="none"/>
                      <w:lang w:val="en-US" w:eastAsia="zh-CN"/>
                    </w:rPr>
                    <w:t>矿物</w:t>
                  </w:r>
                  <w:r>
                    <w:rPr>
                      <w:rFonts w:hint="default" w:ascii="Times New Roman" w:hAnsi="Times New Roman" w:eastAsia="宋体" w:cs="Times New Roman"/>
                      <w:color w:val="auto"/>
                      <w:szCs w:val="21"/>
                      <w:highlight w:val="none"/>
                    </w:rPr>
                    <w:t>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英文名：</w:t>
                  </w: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HYPERLINK "https://www.chemsrc.com/en/cas/8020-83-5_1198972.html" \t "https://www.chemsrc.com/cas/_blank" </w:instrText>
                  </w:r>
                  <w:r>
                    <w:rPr>
                      <w:rFonts w:hint="default" w:ascii="Times New Roman" w:hAnsi="Times New Roman" w:eastAsia="宋体" w:cs="Times New Roman"/>
                      <w:color w:val="auto"/>
                      <w:szCs w:val="21"/>
                      <w:highlight w:val="none"/>
                    </w:rPr>
                    <w:fldChar w:fldCharType="separate"/>
                  </w:r>
                  <w:r>
                    <w:rPr>
                      <w:rStyle w:val="29"/>
                      <w:rFonts w:hint="default" w:ascii="Times New Roman" w:hAnsi="Times New Roman" w:eastAsia="宋体" w:cs="Times New Roman"/>
                      <w:color w:val="auto"/>
                      <w:szCs w:val="21"/>
                      <w:highlight w:val="none"/>
                    </w:rPr>
                    <w:t>paraffin</w:t>
                  </w:r>
                  <w:r>
                    <w:rPr>
                      <w:rFonts w:hint="default" w:ascii="Times New Roman" w:hAnsi="Times New Roman" w:eastAsia="宋体" w:cs="Times New Roman"/>
                      <w:color w:val="auto"/>
                      <w:szCs w:val="21"/>
                      <w:highlight w:val="none"/>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危险性类别：可燃液体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710" w:type="dxa"/>
                  <w:vMerge w:val="restart"/>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理化</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性质</w:t>
                  </w:r>
                </w:p>
              </w:tc>
              <w:tc>
                <w:tcPr>
                  <w:tcW w:w="7581" w:type="dxa"/>
                  <w:gridSpan w:val="3"/>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外观与性状：</w:t>
                  </w:r>
                  <w:r>
                    <w:rPr>
                      <w:rFonts w:hint="default" w:ascii="Times New Roman" w:hAnsi="Times New Roman" w:eastAsia="宋体" w:cs="Times New Roman"/>
                      <w:color w:val="auto"/>
                      <w:szCs w:val="21"/>
                      <w:highlight w:val="none"/>
                      <w:shd w:val="clear" w:color="auto" w:fill="FFFFFF"/>
                    </w:rPr>
                    <w:t>无色透明油状黏性液体，室温下无嗅无味或略带异味，对酸、热、光都很稳定</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熔点（℃）：-</w:t>
                  </w:r>
                </w:p>
              </w:tc>
              <w:tc>
                <w:tcPr>
                  <w:tcW w:w="4337"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沸点（℃）：-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临界温度（℃）：-</w:t>
                  </w:r>
                </w:p>
              </w:tc>
              <w:tc>
                <w:tcPr>
                  <w:tcW w:w="4337"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饱和蒸气压（KPa）：-</w:t>
                  </w:r>
                </w:p>
              </w:tc>
              <w:tc>
                <w:tcPr>
                  <w:tcW w:w="4337"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燃烧热 （KJ／mol）：-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密度：0.85 g/mL at 20 °C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溶解性：</w:t>
                  </w:r>
                  <w:r>
                    <w:rPr>
                      <w:rFonts w:hint="default" w:ascii="Times New Roman" w:hAnsi="Times New Roman" w:eastAsia="宋体" w:cs="Times New Roman"/>
                      <w:color w:val="auto"/>
                      <w:szCs w:val="21"/>
                      <w:highlight w:val="none"/>
                      <w:shd w:val="clear" w:color="auto" w:fill="FFFFFF"/>
                    </w:rPr>
                    <w:t>不溶于水、甘油、冷乙醇。溶于热乙醇、二硫化碳、乙醚、酯、氯仿、苯、石油醚。除蓖麻油外,与许多油脂和蜡都能混合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710" w:type="dxa"/>
                  <w:vMerge w:val="restart"/>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燃烧爆炸危险性</w:t>
                  </w:r>
                </w:p>
              </w:tc>
              <w:tc>
                <w:tcPr>
                  <w:tcW w:w="7581" w:type="dxa"/>
                  <w:gridSpan w:val="3"/>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燃烧性：本品可燃，具窒息性。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引燃温度（℃）：300</w:t>
                  </w:r>
                </w:p>
              </w:tc>
              <w:tc>
                <w:tcPr>
                  <w:tcW w:w="4337"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闪点（℃）：220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爆炸下限（%）：-</w:t>
                  </w:r>
                </w:p>
              </w:tc>
              <w:tc>
                <w:tcPr>
                  <w:tcW w:w="4337"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最小点火能（mj）：-</w:t>
                  </w:r>
                </w:p>
              </w:tc>
              <w:tc>
                <w:tcPr>
                  <w:tcW w:w="4337"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最大爆炸压力(MPa)：-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13"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特性</w:t>
                  </w:r>
                </w:p>
              </w:tc>
              <w:tc>
                <w:tcPr>
                  <w:tcW w:w="6792" w:type="dxa"/>
                  <w:gridSpan w:val="2"/>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遇明火、高热可燃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禁配物</w:t>
                  </w:r>
                </w:p>
              </w:tc>
              <w:tc>
                <w:tcPr>
                  <w:tcW w:w="6792" w:type="dxa"/>
                  <w:gridSpan w:val="2"/>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46"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消防</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消防人员须佩戴防毒面具、身穿全身消防服，在上风险灭活。尽可能将容器从火场移至空旷处。喷水保持火场容器冷却，直至灭活结束。处在火场中的容器若已变色或从安全泄压装置中产生声音，必须马上撤离。</w:t>
                  </w:r>
                </w:p>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42" w:hRule="atLeast"/>
                <w:jc w:val="center"/>
              </w:trPr>
              <w:tc>
                <w:tcPr>
                  <w:tcW w:w="710" w:type="dxa"/>
                  <w:vMerge w:val="restart"/>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789"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LD50 ：无资料。</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LC50 ：无资料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290"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260"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健康</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w:t>
                  </w:r>
                </w:p>
              </w:tc>
              <w:tc>
                <w:tcPr>
                  <w:tcW w:w="6792" w:type="dxa"/>
                  <w:gridSpan w:val="2"/>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侵入途径：吸入、食入；</w:t>
                  </w:r>
                </w:p>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510"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防护</w:t>
                  </w:r>
                </w:p>
              </w:tc>
              <w:tc>
                <w:tcPr>
                  <w:tcW w:w="6792" w:type="dxa"/>
                  <w:gridSpan w:val="2"/>
                  <w:vAlign w:val="center"/>
                </w:tcPr>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工程控制：密闭操作，注意通风；</w:t>
                  </w:r>
                </w:p>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呼吸系统防护：空气中浓度超标时，建议佩戴自吸过滤式防毒面具（半面罩）。紧急事态抢救或撤离时，应该佩戴空气呼吸器。</w:t>
                  </w:r>
                </w:p>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眼睛防护：戴化学安全防护眼镜。</w:t>
                  </w:r>
                </w:p>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身体防护：穿防毒物渗透工作服；</w:t>
                  </w:r>
                </w:p>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手防护：戴橡胶耐油手套；</w:t>
                  </w:r>
                </w:p>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其他：工作现场禁止吸烟。避免长期反复接触。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96" w:hRule="atLeast"/>
                <w:jc w:val="center"/>
              </w:trPr>
              <w:tc>
                <w:tcPr>
                  <w:tcW w:w="710" w:type="dxa"/>
                  <w:vMerge w:val="continue"/>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急救</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皮肤接触：立即脱去被污染的衣着，用大量清水冲洗；</w:t>
                  </w:r>
                </w:p>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眼镜接触：立即提起眼睑，用大量流动清水或生理盐水冲洗，就医；</w:t>
                  </w:r>
                </w:p>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吸入：迅速脱离现场至空气新鲜处，保持呼吸道通畅，如呼吸困难，给输氧；如呼吸停止，立即进行人工呼吸，就医；</w:t>
                  </w:r>
                </w:p>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7" w:hRule="atLeast"/>
                <w:jc w:val="center"/>
              </w:trPr>
              <w:tc>
                <w:tcPr>
                  <w:tcW w:w="710"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贮运条件</w:t>
                  </w:r>
                </w:p>
              </w:tc>
              <w:tc>
                <w:tcPr>
                  <w:tcW w:w="7581" w:type="dxa"/>
                  <w:gridSpan w:val="3"/>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储存于阴凉、通风的库房。远离火种、热源。应与氧化剂分开存放，切记混储。配备相应品种和数量的消防器材。出去应备有泄漏应急处理设备和合适的收容材料。</w:t>
                  </w:r>
                </w:p>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运输前应先检查包装容器是否完整、密封，运输过程中要确保容器不泄露、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863" w:hRule="atLeast"/>
                <w:jc w:val="center"/>
              </w:trPr>
              <w:tc>
                <w:tcPr>
                  <w:tcW w:w="710" w:type="dxa"/>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泄漏应急处理</w:t>
                  </w:r>
                </w:p>
              </w:tc>
              <w:tc>
                <w:tcPr>
                  <w:tcW w:w="7581" w:type="dxa"/>
                  <w:gridSpan w:val="3"/>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迅速撤离泄漏污染区人员至安全区，并进行隔离，严格限制出入。切断火源。建议应急处理人员戴自给正压式呼吸器，穿防毒服。尽可能切断泄漏源。防治流入下水道、排洪沟等限制性空间。</w:t>
                  </w:r>
                </w:p>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小量泄漏：用砂土或其他不燃材料吸附或吸收。</w:t>
                  </w:r>
                </w:p>
                <w:p>
                  <w:pPr>
                    <w:pStyle w:val="12"/>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大量泄漏：构筑位堤或挖坑收容。用泵转移至槽车或专用收集器内，回收或运至废物处理场所处置</w:t>
                  </w:r>
                </w:p>
              </w:tc>
            </w:tr>
          </w:tbl>
          <w:p>
            <w:pPr>
              <w:pageBreakBefore w:val="0"/>
              <w:widowControl w:val="0"/>
              <w:kinsoku/>
              <w:wordWrap/>
              <w:overflowPunct/>
              <w:topLinePunct w:val="0"/>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Cs/>
                <w:color w:val="auto"/>
                <w:kern w:val="0"/>
                <w:sz w:val="24"/>
                <w:szCs w:val="20"/>
                <w:highlight w:val="none"/>
              </w:rPr>
            </w:pPr>
            <w:r>
              <w:rPr>
                <w:rFonts w:hint="default" w:ascii="Times New Roman" w:hAnsi="Times New Roman" w:eastAsia="宋体" w:cs="Times New Roman"/>
                <w:bCs/>
                <w:color w:val="auto"/>
                <w:kern w:val="0"/>
                <w:sz w:val="24"/>
                <w:szCs w:val="20"/>
                <w:highlight w:val="none"/>
              </w:rPr>
              <w:t>②生产系统危险性识别</w:t>
            </w:r>
          </w:p>
          <w:p>
            <w:pPr>
              <w:pageBreakBefore w:val="0"/>
              <w:widowControl w:val="0"/>
              <w:kinsoku/>
              <w:wordWrap/>
              <w:overflowPunct/>
              <w:topLinePunct w:val="0"/>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本项目中的风险生产设施是</w:t>
            </w:r>
            <w:r>
              <w:rPr>
                <w:rFonts w:hint="eastAsia" w:ascii="Times New Roman" w:hAnsi="Times New Roman" w:eastAsia="宋体" w:cs="Times New Roman"/>
                <w:color w:val="auto"/>
                <w:kern w:val="0"/>
                <w:sz w:val="24"/>
                <w:szCs w:val="20"/>
                <w:highlight w:val="none"/>
                <w:lang w:eastAsia="zh-CN"/>
              </w:rPr>
              <w:t>危险废物暂存间</w:t>
            </w:r>
            <w:r>
              <w:rPr>
                <w:rFonts w:hint="default" w:ascii="Times New Roman" w:hAnsi="Times New Roman" w:eastAsia="宋体" w:cs="Times New Roman"/>
                <w:color w:val="auto"/>
                <w:kern w:val="0"/>
                <w:sz w:val="24"/>
                <w:szCs w:val="20"/>
                <w:highlight w:val="none"/>
              </w:rPr>
              <w:t>。</w:t>
            </w:r>
          </w:p>
          <w:p>
            <w:pPr>
              <w:pageBreakBefore w:val="0"/>
              <w:widowControl w:val="0"/>
              <w:kinsoku/>
              <w:wordWrap/>
              <w:overflowPunct/>
              <w:topLinePunct w:val="0"/>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Cs/>
                <w:color w:val="auto"/>
                <w:kern w:val="0"/>
                <w:sz w:val="24"/>
                <w:szCs w:val="20"/>
                <w:highlight w:val="none"/>
              </w:rPr>
            </w:pPr>
            <w:r>
              <w:rPr>
                <w:rFonts w:hint="default" w:ascii="Times New Roman" w:hAnsi="Times New Roman" w:eastAsia="宋体" w:cs="Times New Roman"/>
                <w:bCs/>
                <w:color w:val="auto"/>
                <w:kern w:val="0"/>
                <w:sz w:val="24"/>
                <w:szCs w:val="20"/>
                <w:highlight w:val="none"/>
              </w:rPr>
              <w:t>③危险物质向环境转移的途径识别</w:t>
            </w:r>
          </w:p>
          <w:p>
            <w:pPr>
              <w:pageBreakBefore w:val="0"/>
              <w:widowControl w:val="0"/>
              <w:kinsoku/>
              <w:wordWrap/>
              <w:overflowPunct/>
              <w:topLinePunct w:val="0"/>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项目主要的危险物质为废机油。暂存于危废暂存间，主要是通过泄露渗透到地表中，污染土壤、地表水和地下水环境。</w:t>
            </w:r>
          </w:p>
          <w:p>
            <w:pPr>
              <w:pageBreakBefore w:val="0"/>
              <w:widowControl w:val="0"/>
              <w:kinsoku/>
              <w:wordWrap/>
              <w:overflowPunct/>
              <w:topLinePunct w:val="0"/>
              <w:bidi w:val="0"/>
              <w:adjustRightInd w:val="0"/>
              <w:snapToGrid w:val="0"/>
              <w:spacing w:line="360" w:lineRule="auto"/>
              <w:ind w:right="0" w:rightChars="0" w:firstLine="482" w:firstLineChars="200"/>
              <w:jc w:val="both"/>
              <w:textAlignment w:val="auto"/>
              <w:rPr>
                <w:rFonts w:hint="default" w:ascii="Times New Roman" w:hAnsi="Times New Roman" w:eastAsia="宋体" w:cs="Times New Roman"/>
                <w:b/>
                <w:bCs/>
                <w:color w:val="auto"/>
                <w:kern w:val="0"/>
                <w:sz w:val="24"/>
                <w:szCs w:val="20"/>
                <w:highlight w:val="none"/>
              </w:rPr>
            </w:pPr>
            <w:r>
              <w:rPr>
                <w:rFonts w:hint="default" w:ascii="Times New Roman" w:hAnsi="Times New Roman" w:eastAsia="宋体" w:cs="Times New Roman"/>
                <w:b/>
                <w:bCs/>
                <w:color w:val="auto"/>
                <w:kern w:val="0"/>
                <w:sz w:val="24"/>
                <w:szCs w:val="20"/>
                <w:highlight w:val="none"/>
              </w:rPr>
              <w:t>（</w:t>
            </w:r>
            <w:r>
              <w:rPr>
                <w:rFonts w:hint="eastAsia" w:ascii="Times New Roman" w:hAnsi="Times New Roman" w:eastAsia="宋体" w:cs="Times New Roman"/>
                <w:b/>
                <w:bCs/>
                <w:color w:val="auto"/>
                <w:kern w:val="0"/>
                <w:sz w:val="24"/>
                <w:szCs w:val="20"/>
                <w:highlight w:val="none"/>
                <w:lang w:val="en-US" w:eastAsia="zh-CN"/>
              </w:rPr>
              <w:t>4</w:t>
            </w:r>
            <w:r>
              <w:rPr>
                <w:rFonts w:hint="default" w:ascii="Times New Roman" w:hAnsi="Times New Roman" w:eastAsia="宋体" w:cs="Times New Roman"/>
                <w:b/>
                <w:bCs/>
                <w:color w:val="auto"/>
                <w:kern w:val="0"/>
                <w:sz w:val="24"/>
                <w:szCs w:val="20"/>
                <w:highlight w:val="none"/>
              </w:rPr>
              <w:t>）环境风险分析</w:t>
            </w:r>
          </w:p>
          <w:p>
            <w:pPr>
              <w:pageBreakBefore w:val="0"/>
              <w:widowControl w:val="0"/>
              <w:kinsoku/>
              <w:wordWrap/>
              <w:overflowPunct/>
              <w:topLinePunct w:val="0"/>
              <w:bidi w:val="0"/>
              <w:adjustRightInd w:val="0"/>
              <w:snapToGrid w:val="0"/>
              <w:spacing w:line="360" w:lineRule="auto"/>
              <w:ind w:right="0" w:rightChars="0" w:firstLine="480" w:firstLineChars="200"/>
              <w:jc w:val="both"/>
              <w:textAlignment w:val="auto"/>
              <w:rPr>
                <w:rFonts w:hint="eastAsia" w:ascii="Times New Roman" w:hAnsi="Times New Roman" w:eastAsia="宋体" w:cs="Times New Roman"/>
                <w:bCs/>
                <w:color w:val="auto"/>
                <w:kern w:val="0"/>
                <w:sz w:val="24"/>
                <w:szCs w:val="20"/>
                <w:highlight w:val="none"/>
                <w:lang w:eastAsia="zh-CN"/>
              </w:rPr>
            </w:pPr>
            <w:r>
              <w:rPr>
                <w:rFonts w:hint="default" w:ascii="Times New Roman" w:hAnsi="Times New Roman" w:eastAsia="宋体" w:cs="Times New Roman"/>
                <w:bCs/>
                <w:color w:val="auto"/>
                <w:kern w:val="0"/>
                <w:sz w:val="24"/>
                <w:szCs w:val="20"/>
                <w:highlight w:val="none"/>
              </w:rPr>
              <w:t>①</w:t>
            </w:r>
            <w:r>
              <w:rPr>
                <w:rFonts w:hint="eastAsia" w:ascii="Times New Roman" w:hAnsi="Times New Roman" w:eastAsia="宋体" w:cs="Times New Roman"/>
                <w:bCs/>
                <w:color w:val="auto"/>
                <w:kern w:val="0"/>
                <w:sz w:val="24"/>
                <w:szCs w:val="20"/>
                <w:highlight w:val="none"/>
                <w:lang w:eastAsia="zh-CN"/>
              </w:rPr>
              <w:t>对</w:t>
            </w:r>
            <w:r>
              <w:rPr>
                <w:rFonts w:hint="default" w:ascii="Times New Roman" w:hAnsi="Times New Roman" w:eastAsia="宋体" w:cs="Times New Roman"/>
                <w:bCs/>
                <w:color w:val="auto"/>
                <w:kern w:val="0"/>
                <w:sz w:val="24"/>
                <w:szCs w:val="20"/>
                <w:highlight w:val="none"/>
              </w:rPr>
              <w:t>地表水</w:t>
            </w:r>
            <w:r>
              <w:rPr>
                <w:rFonts w:hint="eastAsia" w:ascii="Times New Roman" w:hAnsi="Times New Roman" w:eastAsia="宋体" w:cs="Times New Roman"/>
                <w:bCs/>
                <w:color w:val="auto"/>
                <w:kern w:val="0"/>
                <w:sz w:val="24"/>
                <w:szCs w:val="20"/>
                <w:highlight w:val="none"/>
                <w:lang w:eastAsia="zh-CN"/>
              </w:rPr>
              <w:t>的影响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Cs/>
                <w:color w:val="auto"/>
                <w:kern w:val="0"/>
                <w:sz w:val="24"/>
                <w:szCs w:val="20"/>
                <w:highlight w:val="none"/>
              </w:rPr>
              <w:t>项目对地表水、地下水、土壤环境的风险影响主要是废机油发生泄露后造成的影响。</w:t>
            </w:r>
            <w:r>
              <w:rPr>
                <w:rFonts w:hint="default" w:ascii="Times New Roman" w:hAnsi="Times New Roman" w:eastAsia="宋体" w:cs="Times New Roman"/>
                <w:color w:val="auto"/>
                <w:sz w:val="24"/>
                <w:highlight w:val="none"/>
                <w:lang w:val="en-US" w:eastAsia="zh-CN"/>
              </w:rPr>
              <w:t>泄漏或渗漏的废机油一旦进入地表河流，将造成地表河流的污染，影响范围小到几公里大到几十公里。污染首先将造成地表河流的破坏，产生严重的刺鼻气味；其次，由于有机烃类物质难溶于水，大部分上浮在水层表面，形成一层油膜使空气与水隔离，造成水中溶解氧浓度降低，逐渐形成死水，致使水中生物死亡；再次，废机油的主要成分是烃类、芳烃类、醇酮类以卤代烃类有机物，一旦破坏水环境，由于可生化性较差，造成被污染水体长时间得不到净化，完全恢复则需要十几年，甚至几十年的时间。一旦发生泄漏，就会发现，并及时采取措施，不会进入地表水体，不会对地表水环境产生不良影响。</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宋体" w:cs="Times New Roman"/>
                <w:bCs/>
                <w:color w:val="auto"/>
                <w:kern w:val="0"/>
                <w:sz w:val="24"/>
                <w:szCs w:val="20"/>
                <w:highlight w:val="none"/>
                <w:lang w:eastAsia="zh-CN"/>
              </w:rPr>
            </w:pPr>
            <w:r>
              <w:rPr>
                <w:rFonts w:hint="eastAsia" w:ascii="Times New Roman" w:hAnsi="Times New Roman" w:eastAsia="宋体" w:cs="Times New Roman"/>
                <w:bCs/>
                <w:color w:val="auto"/>
                <w:kern w:val="0"/>
                <w:sz w:val="24"/>
                <w:szCs w:val="20"/>
                <w:highlight w:val="none"/>
                <w:lang w:eastAsia="zh-CN"/>
              </w:rPr>
              <w:t>②对</w:t>
            </w:r>
            <w:r>
              <w:rPr>
                <w:rFonts w:hint="default" w:ascii="Times New Roman" w:hAnsi="Times New Roman" w:eastAsia="宋体" w:cs="Times New Roman"/>
                <w:bCs/>
                <w:color w:val="auto"/>
                <w:kern w:val="0"/>
                <w:sz w:val="24"/>
                <w:szCs w:val="20"/>
                <w:highlight w:val="none"/>
              </w:rPr>
              <w:t>地下水</w:t>
            </w:r>
            <w:r>
              <w:rPr>
                <w:rFonts w:hint="eastAsia" w:ascii="Times New Roman" w:hAnsi="Times New Roman" w:eastAsia="宋体" w:cs="Times New Roman"/>
                <w:bCs/>
                <w:color w:val="auto"/>
                <w:kern w:val="0"/>
                <w:sz w:val="24"/>
                <w:szCs w:val="20"/>
                <w:highlight w:val="none"/>
                <w:lang w:eastAsia="zh-CN"/>
              </w:rPr>
              <w:t>的影响</w:t>
            </w:r>
          </w:p>
          <w:p>
            <w:pPr>
              <w:pStyle w:val="21"/>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废机油泄漏或渗漏对地下水的污染较为严重，地下水一旦被废机油污染，将会使地下水产生严重异味，并具有较强的致畸致癌性，根本无法饮用。又由于这种渗漏必然穿过较厚的土壤层，使土壤层中吸附大量的燃料油，土壤层吸附的燃料油不仅会造成植物的死亡，而且土壤吸附的燃料油还会随着地表水的下渗对土壤层的冲刷作用补充到地下水，这样即便是得到及时控制，地下水要完全恢复也需要几十年甚至上百年的时间。</w:t>
            </w:r>
            <w:r>
              <w:rPr>
                <w:rFonts w:hint="eastAsia" w:cs="Times New Roman"/>
                <w:color w:val="auto"/>
                <w:sz w:val="24"/>
                <w:highlight w:val="none"/>
                <w:lang w:val="en-US" w:eastAsia="zh-CN"/>
              </w:rPr>
              <w:t>原</w:t>
            </w:r>
            <w:r>
              <w:rPr>
                <w:rFonts w:hint="default"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已</w:t>
            </w:r>
            <w:r>
              <w:rPr>
                <w:rFonts w:hint="default" w:ascii="Times New Roman" w:hAnsi="Times New Roman" w:eastAsia="宋体" w:cs="Times New Roman"/>
                <w:color w:val="auto"/>
                <w:sz w:val="24"/>
                <w:highlight w:val="none"/>
                <w:lang w:val="en-US" w:eastAsia="zh-CN"/>
              </w:rPr>
              <w:t>设置危险废物暂存间，并进行防渗处理。采取以上措施后，运营过程废机油渗入地下水的可能性很小。</w:t>
            </w:r>
          </w:p>
          <w:p>
            <w:pPr>
              <w:pStyle w:val="20"/>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firstLine="480" w:firstLineChars="200"/>
              <w:jc w:val="both"/>
              <w:textAlignment w:val="auto"/>
              <w:rPr>
                <w:rFonts w:hint="eastAsia"/>
                <w:color w:val="auto"/>
                <w:highlight w:val="none"/>
                <w:lang w:eastAsia="zh-CN"/>
              </w:rPr>
            </w:pPr>
            <w:r>
              <w:rPr>
                <w:rFonts w:hint="default" w:ascii="Times New Roman" w:hAnsi="Times New Roman" w:eastAsia="宋体" w:cs="Times New Roman"/>
                <w:color w:val="auto"/>
                <w:sz w:val="24"/>
                <w:highlight w:val="none"/>
                <w:lang w:val="en-US" w:eastAsia="zh-CN"/>
              </w:rPr>
              <w:t>③对大气环境的污染</w:t>
            </w:r>
          </w:p>
          <w:p>
            <w:pPr>
              <w:pageBreakBefore w:val="0"/>
              <w:widowControl w:val="0"/>
              <w:kinsoku/>
              <w:wordWrap/>
              <w:overflowPunct/>
              <w:topLinePunct w:val="0"/>
              <w:bidi w:val="0"/>
              <w:adjustRightInd w:val="0"/>
              <w:snapToGrid w:val="0"/>
              <w:spacing w:line="360" w:lineRule="auto"/>
              <w:ind w:right="0" w:rightChars="0" w:firstLine="480" w:firstLineChars="200"/>
              <w:jc w:val="both"/>
              <w:textAlignment w:val="auto"/>
              <w:rPr>
                <w:rFonts w:hint="eastAsia"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val="en-US" w:eastAsia="zh-CN"/>
              </w:rPr>
              <w:t>根据国内外的研究，对于突发性的事故</w:t>
            </w:r>
            <w:r>
              <w:rPr>
                <w:rFonts w:hint="default" w:ascii="Times New Roman" w:hAnsi="Times New Roman" w:cs="Times New Roman"/>
                <w:b w:val="0"/>
                <w:bCs/>
                <w:color w:val="auto"/>
                <w:sz w:val="24"/>
                <w:highlight w:val="none"/>
                <w:lang w:val="en-US" w:eastAsia="zh-CN"/>
              </w:rPr>
              <w:t>废机油</w:t>
            </w:r>
            <w:r>
              <w:rPr>
                <w:rFonts w:hint="eastAsia" w:ascii="Times New Roman" w:hAnsi="Times New Roman" w:eastAsia="宋体" w:cs="Times New Roman"/>
                <w:b w:val="0"/>
                <w:bCs/>
                <w:color w:val="auto"/>
                <w:sz w:val="24"/>
                <w:highlight w:val="none"/>
                <w:lang w:val="en-US" w:eastAsia="zh-CN"/>
              </w:rPr>
              <w:t>泄露</w:t>
            </w:r>
            <w:r>
              <w:rPr>
                <w:rFonts w:hint="default" w:ascii="Times New Roman" w:hAnsi="Times New Roman" w:eastAsia="宋体" w:cs="Times New Roman"/>
                <w:b w:val="0"/>
                <w:bCs/>
                <w:color w:val="auto"/>
                <w:sz w:val="24"/>
                <w:highlight w:val="none"/>
                <w:lang w:val="en-US" w:eastAsia="zh-CN"/>
              </w:rPr>
              <w:t>后在地面呈不规</w:t>
            </w:r>
            <w:r>
              <w:rPr>
                <w:rFonts w:hint="eastAsia" w:cs="Times New Roman"/>
                <w:b w:val="0"/>
                <w:bCs/>
                <w:color w:val="auto"/>
                <w:sz w:val="24"/>
                <w:highlight w:val="none"/>
                <w:lang w:val="en-US" w:eastAsia="zh-CN"/>
              </w:rPr>
              <w:t>则</w:t>
            </w:r>
            <w:r>
              <w:rPr>
                <w:rFonts w:hint="default" w:ascii="Times New Roman" w:hAnsi="Times New Roman" w:eastAsia="宋体" w:cs="Times New Roman"/>
                <w:b w:val="0"/>
                <w:bCs/>
                <w:color w:val="auto"/>
                <w:sz w:val="24"/>
                <w:highlight w:val="none"/>
                <w:lang w:val="en-US" w:eastAsia="zh-CN"/>
              </w:rPr>
              <w:t>的面源分布，废机油发挥速度重要影响因素为蒸汽压、现场风速、溢出面积、蒸汽分子平均重度。</w:t>
            </w:r>
            <w:r>
              <w:rPr>
                <w:rFonts w:hint="default" w:ascii="Times New Roman" w:hAnsi="Times New Roman" w:eastAsia="宋体" w:cs="Times New Roman"/>
                <w:b w:val="0"/>
                <w:bCs/>
                <w:color w:val="auto"/>
                <w:sz w:val="24"/>
                <w:highlight w:val="none"/>
              </w:rPr>
              <w:t>总碳氢化物中的稀烃是引起光化学烟雾的重要因素，挥发烃的排放只能造成局部的轻微污染，污染面积较小，一般不会出现光化学烟雾污染现象</w:t>
            </w:r>
            <w:r>
              <w:rPr>
                <w:rFonts w:hint="eastAsia" w:ascii="Times New Roman" w:hAnsi="Times New Roman" w:eastAsia="宋体" w:cs="Times New Roman"/>
                <w:b w:val="0"/>
                <w:bCs/>
                <w:color w:val="auto"/>
                <w:sz w:val="24"/>
                <w:highlight w:val="none"/>
                <w:lang w:eastAsia="zh-CN"/>
              </w:rPr>
              <w:t>。</w:t>
            </w:r>
          </w:p>
          <w:p>
            <w:pPr>
              <w:pageBreakBefore w:val="0"/>
              <w:widowControl w:val="0"/>
              <w:kinsoku/>
              <w:wordWrap/>
              <w:overflowPunct/>
              <w:topLinePunct w:val="0"/>
              <w:bidi w:val="0"/>
              <w:adjustRightInd w:val="0"/>
              <w:snapToGrid w:val="0"/>
              <w:spacing w:line="360" w:lineRule="auto"/>
              <w:ind w:right="0" w:rightChars="0" w:firstLine="482" w:firstLineChars="200"/>
              <w:jc w:val="both"/>
              <w:textAlignment w:val="auto"/>
              <w:rPr>
                <w:rFonts w:hint="default" w:ascii="Times New Roman" w:hAnsi="Times New Roman" w:eastAsia="宋体" w:cs="Times New Roman"/>
                <w:b/>
                <w:bCs/>
                <w:color w:val="auto"/>
                <w:kern w:val="0"/>
                <w:sz w:val="24"/>
                <w:szCs w:val="20"/>
                <w:highlight w:val="none"/>
              </w:rPr>
            </w:pPr>
            <w:r>
              <w:rPr>
                <w:rFonts w:hint="default" w:ascii="Times New Roman" w:hAnsi="Times New Roman" w:eastAsia="宋体" w:cs="Times New Roman"/>
                <w:b/>
                <w:bCs/>
                <w:color w:val="auto"/>
                <w:kern w:val="0"/>
                <w:sz w:val="24"/>
                <w:szCs w:val="20"/>
                <w:highlight w:val="none"/>
              </w:rPr>
              <w:t>（</w:t>
            </w:r>
            <w:r>
              <w:rPr>
                <w:rFonts w:hint="eastAsia" w:ascii="Times New Roman" w:hAnsi="Times New Roman" w:eastAsia="宋体" w:cs="Times New Roman"/>
                <w:b/>
                <w:bCs/>
                <w:color w:val="auto"/>
                <w:kern w:val="0"/>
                <w:sz w:val="24"/>
                <w:szCs w:val="20"/>
                <w:highlight w:val="none"/>
                <w:lang w:val="en-US" w:eastAsia="zh-CN"/>
              </w:rPr>
              <w:t>5</w:t>
            </w:r>
            <w:r>
              <w:rPr>
                <w:rFonts w:hint="default" w:ascii="Times New Roman" w:hAnsi="Times New Roman" w:eastAsia="宋体" w:cs="Times New Roman"/>
                <w:b/>
                <w:bCs/>
                <w:color w:val="auto"/>
                <w:kern w:val="0"/>
                <w:sz w:val="24"/>
                <w:szCs w:val="20"/>
                <w:highlight w:val="none"/>
              </w:rPr>
              <w:t>）环境风险防范措施及应急要求</w:t>
            </w:r>
          </w:p>
          <w:p>
            <w:pPr>
              <w:pStyle w:val="3"/>
              <w:pageBreakBefore w:val="0"/>
              <w:widowControl w:val="0"/>
              <w:kinsoku/>
              <w:wordWrap/>
              <w:overflowPunct/>
              <w:topLinePunct w:val="0"/>
              <w:bidi w:val="0"/>
              <w:snapToGrid w:val="0"/>
              <w:spacing w:before="0" w:beforeLines="0" w:after="0" w:afterLines="0" w:line="360" w:lineRule="auto"/>
              <w:ind w:right="0" w:rightChars="0" w:firstLine="482" w:firstLineChars="200"/>
              <w:jc w:val="both"/>
              <w:textAlignment w:val="auto"/>
              <w:rPr>
                <w:rFonts w:hint="default" w:ascii="Times New Roman" w:hAnsi="Times New Roman" w:eastAsia="宋体" w:cs="Times New Roman"/>
                <w:b/>
                <w:bCs/>
                <w:color w:val="auto"/>
                <w:sz w:val="24"/>
                <w:szCs w:val="24"/>
                <w:highlight w:val="none"/>
              </w:rPr>
            </w:pPr>
            <w:bookmarkStart w:id="20" w:name="_Toc17130"/>
            <w:r>
              <w:rPr>
                <w:rFonts w:hint="default" w:ascii="Times New Roman" w:hAnsi="Times New Roman" w:eastAsia="宋体" w:cs="Times New Roman"/>
                <w:b/>
                <w:bCs/>
                <w:color w:val="auto"/>
                <w:sz w:val="24"/>
                <w:szCs w:val="24"/>
                <w:highlight w:val="none"/>
              </w:rPr>
              <w:t>1）</w:t>
            </w:r>
            <w:r>
              <w:rPr>
                <w:rFonts w:hint="eastAsia" w:eastAsia="宋体" w:cs="Times New Roman"/>
                <w:b/>
                <w:bCs/>
                <w:color w:val="auto"/>
                <w:sz w:val="24"/>
                <w:szCs w:val="24"/>
                <w:highlight w:val="none"/>
                <w:lang w:eastAsia="zh-CN"/>
              </w:rPr>
              <w:t>废机油</w:t>
            </w:r>
            <w:r>
              <w:rPr>
                <w:rFonts w:hint="default" w:ascii="Times New Roman" w:hAnsi="Times New Roman" w:eastAsia="宋体" w:cs="Times New Roman"/>
                <w:b/>
                <w:bCs/>
                <w:color w:val="auto"/>
                <w:sz w:val="24"/>
                <w:szCs w:val="24"/>
                <w:highlight w:val="none"/>
              </w:rPr>
              <w:t>泄漏事故风险防范措施</w:t>
            </w:r>
            <w:bookmarkEnd w:id="20"/>
          </w:p>
          <w:p>
            <w:pPr>
              <w:pageBreakBefore w:val="0"/>
              <w:widowControl w:val="0"/>
              <w:kinsoku/>
              <w:wordWrap/>
              <w:overflowPunct/>
              <w:topLinePunct w:val="0"/>
              <w:bidi w:val="0"/>
              <w:snapToGrid w:val="0"/>
              <w:spacing w:line="360" w:lineRule="auto"/>
              <w:ind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①严格执行国家有关安全生产的规定，</w:t>
            </w:r>
            <w:r>
              <w:rPr>
                <w:rFonts w:hint="eastAsia" w:cs="Times New Roman"/>
                <w:color w:val="auto"/>
                <w:sz w:val="24"/>
                <w:szCs w:val="24"/>
                <w:highlight w:val="none"/>
                <w:lang w:val="en-US" w:eastAsia="zh-CN"/>
              </w:rPr>
              <w:t>项目区设置消防栓3个，</w:t>
            </w:r>
            <w:r>
              <w:rPr>
                <w:rFonts w:hint="eastAsia" w:cs="Times New Roman"/>
                <w:color w:val="auto"/>
                <w:sz w:val="24"/>
                <w:szCs w:val="24"/>
                <w:highlight w:val="none"/>
                <w:lang w:eastAsia="zh-CN"/>
              </w:rPr>
              <w:t>手提式干粉灭火器</w:t>
            </w:r>
            <w:r>
              <w:rPr>
                <w:rFonts w:hint="eastAsia" w:cs="Times New Roman"/>
                <w:color w:val="auto"/>
                <w:sz w:val="24"/>
                <w:szCs w:val="24"/>
                <w:highlight w:val="none"/>
                <w:lang w:val="en-US" w:eastAsia="zh-CN"/>
              </w:rPr>
              <w:t>5只，以满足火灾、爆炸事故发生时能够及时有效的进行控制，生产区内各个重要点位均设有灭火器等消防器具和“禁止吸烟”等标语</w:t>
            </w:r>
            <w:r>
              <w:rPr>
                <w:rFonts w:hint="eastAsia" w:ascii="Times New Roman" w:hAnsi="Times New Roman" w:eastAsia="宋体" w:cs="Times New Roman"/>
                <w:color w:val="auto"/>
                <w:sz w:val="24"/>
                <w:szCs w:val="24"/>
                <w:highlight w:val="none"/>
                <w:lang w:eastAsia="zh-CN"/>
              </w:rPr>
              <w:t>。</w:t>
            </w:r>
          </w:p>
          <w:p>
            <w:pPr>
              <w:pageBreakBefore w:val="0"/>
              <w:widowControl w:val="0"/>
              <w:kinsoku/>
              <w:wordWrap/>
              <w:overflowPunct/>
              <w:topLinePunct w:val="0"/>
              <w:bidi w:val="0"/>
              <w:snapToGrid w:val="0"/>
              <w:spacing w:line="360" w:lineRule="auto"/>
              <w:ind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②建立健全安全生产责任制实行定期性安全检查，及时发现事故隐患并迅速给以消除。</w:t>
            </w:r>
          </w:p>
          <w:p>
            <w:pPr>
              <w:pageBreakBefore w:val="0"/>
              <w:widowControl w:val="0"/>
              <w:kinsoku/>
              <w:wordWrap/>
              <w:overflowPunct/>
              <w:topLinePunct w:val="0"/>
              <w:bidi w:val="0"/>
              <w:snapToGrid w:val="0"/>
              <w:spacing w:line="360" w:lineRule="auto"/>
              <w:ind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③增强安全意识，加强安全教育，增强职工安全意识，认真贯彻安全法规和制度，防止人的错误行为，制定相应的应急措施。</w:t>
            </w:r>
          </w:p>
          <w:p>
            <w:pPr>
              <w:pStyle w:val="21"/>
              <w:pageBreakBefore w:val="0"/>
              <w:widowControl w:val="0"/>
              <w:kinsoku/>
              <w:wordWrap/>
              <w:overflowPunct/>
              <w:topLinePunct w:val="0"/>
              <w:bidi w:val="0"/>
              <w:snapToGrid w:val="0"/>
              <w:spacing w:after="0" w:line="360" w:lineRule="auto"/>
              <w:ind w:left="0" w:leftChars="0" w:right="0" w:rightChars="0" w:firstLine="48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④危险废物暂存间地面及裙脚进行防渗</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危废间设置规范标识标牌。</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⑤</w:t>
            </w:r>
            <w:r>
              <w:rPr>
                <w:rFonts w:hint="default" w:ascii="Times New Roman" w:hAnsi="Times New Roman" w:eastAsia="宋体" w:cs="Times New Roman"/>
                <w:color w:val="auto"/>
                <w:sz w:val="24"/>
                <w:highlight w:val="none"/>
                <w:lang w:val="en-US" w:eastAsia="zh-CN"/>
              </w:rPr>
              <w:t>在</w:t>
            </w:r>
            <w:r>
              <w:rPr>
                <w:rFonts w:hint="eastAsia" w:ascii="Times New Roman" w:hAnsi="Times New Roman" w:eastAsia="宋体" w:cs="Times New Roman"/>
                <w:color w:val="auto"/>
                <w:sz w:val="24"/>
                <w:highlight w:val="none"/>
                <w:lang w:val="en-US" w:eastAsia="zh-CN"/>
              </w:rPr>
              <w:t>危废</w:t>
            </w:r>
            <w:r>
              <w:rPr>
                <w:rFonts w:hint="default" w:ascii="Times New Roman" w:hAnsi="Times New Roman" w:eastAsia="宋体" w:cs="Times New Roman"/>
                <w:color w:val="auto"/>
                <w:sz w:val="24"/>
                <w:highlight w:val="none"/>
                <w:lang w:val="en-US" w:eastAsia="zh-CN"/>
              </w:rPr>
              <w:t>暂存间摆放</w:t>
            </w:r>
            <w:r>
              <w:rPr>
                <w:rFonts w:hint="eastAsia" w:cs="Times New Roman"/>
                <w:color w:val="auto"/>
                <w:sz w:val="24"/>
                <w:highlight w:val="none"/>
                <w:lang w:val="en-US" w:eastAsia="zh-CN"/>
              </w:rPr>
              <w:t>灭火器</w:t>
            </w:r>
            <w:r>
              <w:rPr>
                <w:rFonts w:hint="default" w:ascii="Times New Roman" w:hAnsi="Times New Roman" w:eastAsia="宋体" w:cs="Times New Roman"/>
                <w:color w:val="auto"/>
                <w:sz w:val="24"/>
                <w:highlight w:val="none"/>
                <w:lang w:val="en-US" w:eastAsia="zh-CN"/>
              </w:rPr>
              <w:t>和</w:t>
            </w:r>
            <w:r>
              <w:rPr>
                <w:rFonts w:hint="eastAsia" w:cs="Times New Roman"/>
                <w:color w:val="auto"/>
                <w:sz w:val="24"/>
                <w:highlight w:val="none"/>
                <w:lang w:val="en-US" w:eastAsia="zh-CN"/>
              </w:rPr>
              <w:t>沙袋</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⑥</w:t>
            </w:r>
            <w:r>
              <w:rPr>
                <w:rFonts w:hint="default" w:ascii="Times New Roman" w:hAnsi="Times New Roman" w:eastAsia="宋体" w:cs="Times New Roman"/>
                <w:color w:val="auto"/>
                <w:kern w:val="2"/>
                <w:sz w:val="24"/>
                <w:szCs w:val="24"/>
                <w:highlight w:val="none"/>
              </w:rPr>
              <w:t>废机油</w:t>
            </w:r>
            <w:r>
              <w:rPr>
                <w:rFonts w:hint="default" w:ascii="Times New Roman" w:hAnsi="Times New Roman" w:eastAsia="宋体" w:cs="Times New Roman"/>
                <w:color w:val="auto"/>
                <w:sz w:val="24"/>
                <w:szCs w:val="24"/>
                <w:highlight w:val="none"/>
              </w:rPr>
              <w:t>采用专用收集桶收集后，暂存于危险废物暂存间，交由</w:t>
            </w:r>
            <w:r>
              <w:rPr>
                <w:rFonts w:hint="eastAsia" w:ascii="Times New Roman" w:hAnsi="Times New Roman" w:eastAsia="宋体" w:cs="Times New Roman"/>
                <w:color w:val="auto"/>
                <w:sz w:val="24"/>
                <w:szCs w:val="24"/>
                <w:highlight w:val="none"/>
                <w:lang w:val="zh-CN"/>
              </w:rPr>
              <w:t>云南大地丰源环保有限公司</w:t>
            </w:r>
            <w:r>
              <w:rPr>
                <w:rFonts w:hint="default" w:ascii="Times New Roman" w:hAnsi="Times New Roman" w:eastAsia="宋体" w:cs="Times New Roman"/>
                <w:color w:val="auto"/>
                <w:sz w:val="24"/>
                <w:szCs w:val="24"/>
                <w:highlight w:val="none"/>
              </w:rPr>
              <w:t>清运处置，并设立台账</w:t>
            </w:r>
            <w:r>
              <w:rPr>
                <w:rFonts w:hint="default" w:ascii="Times New Roman" w:hAnsi="Times New Roman" w:eastAsia="宋体" w:cs="Times New Roman"/>
                <w:color w:val="auto"/>
                <w:sz w:val="24"/>
                <w:szCs w:val="24"/>
                <w:highlight w:val="none"/>
                <w:lang w:eastAsia="zh-CN"/>
              </w:rPr>
              <w:t>管理</w:t>
            </w:r>
            <w:r>
              <w:rPr>
                <w:rFonts w:hint="default" w:ascii="Times New Roman" w:hAnsi="Times New Roman" w:eastAsia="宋体" w:cs="Times New Roman"/>
                <w:color w:val="auto"/>
                <w:sz w:val="24"/>
                <w:szCs w:val="24"/>
                <w:highlight w:val="none"/>
              </w:rPr>
              <w:t>。</w:t>
            </w:r>
          </w:p>
          <w:p>
            <w:pPr>
              <w:pStyle w:val="3"/>
              <w:pageBreakBefore w:val="0"/>
              <w:widowControl w:val="0"/>
              <w:kinsoku/>
              <w:wordWrap/>
              <w:overflowPunct/>
              <w:topLinePunct w:val="0"/>
              <w:bidi w:val="0"/>
              <w:snapToGrid w:val="0"/>
              <w:spacing w:before="0" w:beforeLines="0" w:after="0" w:afterLines="0" w:line="360" w:lineRule="auto"/>
              <w:ind w:right="0" w:rightChars="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eastAsia" w:eastAsia="宋体" w:cs="Times New Roman"/>
                <w:b/>
                <w:bCs/>
                <w:color w:val="auto"/>
                <w:sz w:val="24"/>
                <w:szCs w:val="24"/>
                <w:highlight w:val="none"/>
                <w:lang w:eastAsia="zh-CN"/>
              </w:rPr>
              <w:t>废机油</w:t>
            </w:r>
            <w:r>
              <w:rPr>
                <w:rFonts w:hint="default" w:ascii="Times New Roman" w:hAnsi="Times New Roman" w:eastAsia="宋体" w:cs="Times New Roman"/>
                <w:b/>
                <w:bCs/>
                <w:color w:val="auto"/>
                <w:sz w:val="24"/>
                <w:szCs w:val="24"/>
                <w:highlight w:val="none"/>
              </w:rPr>
              <w:t>泄漏事故应急要求</w:t>
            </w:r>
          </w:p>
          <w:p>
            <w:pPr>
              <w:pStyle w:val="21"/>
              <w:pageBreakBefore w:val="0"/>
              <w:widowControl w:val="0"/>
              <w:kinsoku/>
              <w:wordWrap/>
              <w:overflowPunct/>
              <w:topLinePunct w:val="0"/>
              <w:bidi w:val="0"/>
              <w:snapToGrid w:val="0"/>
              <w:spacing w:after="0" w:line="360" w:lineRule="auto"/>
              <w:ind w:left="0" w:leftChars="0" w:right="0" w:rightChars="0" w:firstLine="48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w:t>
            </w:r>
            <w:r>
              <w:rPr>
                <w:rFonts w:hint="eastAsia" w:eastAsia="宋体" w:cs="Times New Roman"/>
                <w:b w:val="0"/>
                <w:bCs w:val="0"/>
                <w:color w:val="auto"/>
                <w:sz w:val="24"/>
                <w:szCs w:val="24"/>
                <w:highlight w:val="none"/>
                <w:lang w:eastAsia="zh-CN"/>
              </w:rPr>
              <w:t>废机油</w:t>
            </w:r>
            <w:r>
              <w:rPr>
                <w:rFonts w:hint="default" w:ascii="Times New Roman" w:hAnsi="Times New Roman" w:eastAsia="宋体" w:cs="Times New Roman"/>
                <w:color w:val="auto"/>
                <w:sz w:val="24"/>
                <w:highlight w:val="none"/>
              </w:rPr>
              <w:t>少量泄漏、滴漏不会流出储存所在场所，不会对厂区环境构成威胁。岗位人员发现后立即向上级领导汇报，通知技术人员，组织人员回收泄漏物，并修复危废堆存场所。事后做好事件记录存档等工作。</w:t>
            </w:r>
          </w:p>
          <w:p>
            <w:pPr>
              <w:pStyle w:val="21"/>
              <w:pageBreakBefore w:val="0"/>
              <w:widowControl w:val="0"/>
              <w:kinsoku/>
              <w:wordWrap/>
              <w:overflowPunct/>
              <w:topLinePunct w:val="0"/>
              <w:bidi w:val="0"/>
              <w:snapToGrid w:val="0"/>
              <w:spacing w:after="0" w:line="360" w:lineRule="auto"/>
              <w:ind w:left="0" w:leftChars="0" w:right="0" w:rightChars="0" w:firstLine="48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w:t>
            </w:r>
            <w:r>
              <w:rPr>
                <w:rFonts w:hint="eastAsia" w:eastAsia="宋体" w:cs="Times New Roman"/>
                <w:b w:val="0"/>
                <w:bCs w:val="0"/>
                <w:color w:val="auto"/>
                <w:sz w:val="24"/>
                <w:szCs w:val="24"/>
                <w:highlight w:val="none"/>
                <w:lang w:eastAsia="zh-CN"/>
              </w:rPr>
              <w:t>废机油</w:t>
            </w:r>
            <w:r>
              <w:rPr>
                <w:rFonts w:hint="default" w:ascii="Times New Roman" w:hAnsi="Times New Roman" w:eastAsia="宋体" w:cs="Times New Roman"/>
                <w:color w:val="auto"/>
                <w:sz w:val="24"/>
                <w:highlight w:val="none"/>
              </w:rPr>
              <w:t>泄漏到储存场所外，现场第一发现者通知危废管理人员、应急办公室直接报告应急总指挥。避免污染物进入地表水系统。组织人员回收泄漏物，使用堵漏工具、材料控制泄漏。事后做好事件记录存档等工作。</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highlight w:val="none"/>
              </w:rPr>
              <w:t>③</w:t>
            </w:r>
            <w:r>
              <w:rPr>
                <w:rFonts w:hint="eastAsia" w:eastAsia="宋体" w:cs="Times New Roman"/>
                <w:b w:val="0"/>
                <w:bCs w:val="0"/>
                <w:color w:val="auto"/>
                <w:sz w:val="24"/>
                <w:szCs w:val="24"/>
                <w:highlight w:val="none"/>
                <w:lang w:eastAsia="zh-CN"/>
              </w:rPr>
              <w:t>废机油</w:t>
            </w:r>
            <w:r>
              <w:rPr>
                <w:rFonts w:hint="default" w:ascii="Times New Roman" w:hAnsi="Times New Roman" w:eastAsia="宋体" w:cs="Times New Roman"/>
                <w:color w:val="auto"/>
                <w:sz w:val="24"/>
                <w:highlight w:val="none"/>
              </w:rPr>
              <w:t>大量泄漏至项目区外，污染项目区外土地，已经流入周围水环境，凭厂区无法处理时。现场第一发现者通知危废管理人员、应急办公室直接报应急总指挥。应急办公室应开展前期处置并报告应急总指挥。应急办公室与现场领导组迅速调配各救援队组成救援力量。通知专业技术人员进行危废泄漏物的堵漏、回收。报告当地主管部门。组织人员盛接回收泄漏物，使用堵漏工具、材料控制泄漏。配合环保应急队伍围拦堵截泄漏物，控制或消除泄漏源；挖取土壤或底泥，消除对环境的影响。</w:t>
            </w:r>
          </w:p>
          <w:p>
            <w:pPr>
              <w:pageBreakBefore w:val="0"/>
              <w:widowControl w:val="0"/>
              <w:kinsoku/>
              <w:wordWrap/>
              <w:overflowPunct/>
              <w:topLinePunct w:val="0"/>
              <w:bidi w:val="0"/>
              <w:adjustRightInd w:val="0"/>
              <w:snapToGrid w:val="0"/>
              <w:spacing w:line="360" w:lineRule="auto"/>
              <w:ind w:right="0" w:rightChars="0" w:firstLine="482" w:firstLineChars="200"/>
              <w:jc w:val="both"/>
              <w:textAlignment w:val="auto"/>
              <w:rPr>
                <w:rFonts w:hint="default" w:ascii="Times New Roman" w:hAnsi="Times New Roman" w:eastAsia="宋体" w:cs="Times New Roman"/>
                <w:b/>
                <w:bCs/>
                <w:color w:val="auto"/>
                <w:kern w:val="0"/>
                <w:sz w:val="24"/>
                <w:szCs w:val="20"/>
                <w:highlight w:val="none"/>
              </w:rPr>
            </w:pPr>
            <w:r>
              <w:rPr>
                <w:rFonts w:hint="default" w:ascii="Times New Roman" w:hAnsi="Times New Roman" w:eastAsia="宋体" w:cs="Times New Roman"/>
                <w:b/>
                <w:bCs/>
                <w:color w:val="auto"/>
                <w:kern w:val="0"/>
                <w:sz w:val="24"/>
                <w:szCs w:val="20"/>
                <w:highlight w:val="none"/>
              </w:rPr>
              <w:t>（</w:t>
            </w:r>
            <w:r>
              <w:rPr>
                <w:rFonts w:hint="eastAsia" w:ascii="Times New Roman" w:hAnsi="Times New Roman" w:eastAsia="宋体" w:cs="Times New Roman"/>
                <w:b/>
                <w:bCs/>
                <w:color w:val="auto"/>
                <w:kern w:val="0"/>
                <w:sz w:val="24"/>
                <w:szCs w:val="20"/>
                <w:highlight w:val="none"/>
                <w:lang w:val="en-US" w:eastAsia="zh-CN"/>
              </w:rPr>
              <w:t>6</w:t>
            </w:r>
            <w:r>
              <w:rPr>
                <w:rFonts w:hint="default" w:ascii="Times New Roman" w:hAnsi="Times New Roman" w:eastAsia="宋体" w:cs="Times New Roman"/>
                <w:b/>
                <w:bCs/>
                <w:color w:val="auto"/>
                <w:kern w:val="0"/>
                <w:sz w:val="24"/>
                <w:szCs w:val="20"/>
                <w:highlight w:val="none"/>
              </w:rPr>
              <w:t>）分析结论</w:t>
            </w:r>
          </w:p>
          <w:p>
            <w:pPr>
              <w:keepNext w:val="0"/>
              <w:keepLines w:val="0"/>
              <w:pageBreakBefore w:val="0"/>
              <w:widowControl w:val="0"/>
              <w:tabs>
                <w:tab w:val="left" w:pos="1800"/>
              </w:tabs>
              <w:kinsoku/>
              <w:wordWrap/>
              <w:overflowPunct/>
              <w:topLinePunct w:val="0"/>
              <w:bidi w:val="0"/>
              <w:snapToGrid w:val="0"/>
              <w:spacing w:line="360" w:lineRule="auto"/>
              <w:ind w:right="0"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根据上述分析，项目生产过程中</w:t>
            </w:r>
            <w:r>
              <w:rPr>
                <w:rFonts w:hint="eastAsia" w:cs="Times New Roman"/>
                <w:color w:val="auto"/>
                <w:sz w:val="24"/>
                <w:highlight w:val="none"/>
                <w:lang w:eastAsia="zh-CN"/>
              </w:rPr>
              <w:t>风险</w:t>
            </w:r>
            <w:r>
              <w:rPr>
                <w:rFonts w:hint="default" w:ascii="Times New Roman" w:hAnsi="Times New Roman" w:eastAsia="宋体" w:cs="Times New Roman"/>
                <w:color w:val="auto"/>
                <w:sz w:val="24"/>
                <w:highlight w:val="none"/>
              </w:rPr>
              <w:t>源为危废暂存间废矿物油泄漏风险。建设单位应高度重视暂存过程中存在的风险因素。当出现事故时，应采取紧急的工程应急措施，如必要，要采取社会应急措施，以减少事故对环境造成的危害；针对不同环节的事故风险，应从产生、贮存及末端治理进行全面的风险管理和防范；要备足、备全应急救援物资和设备。采取上述措施之后，本项目的环境风险是可接受的。</w:t>
            </w:r>
          </w:p>
          <w:p>
            <w:pPr>
              <w:keepNext w:val="0"/>
              <w:keepLines w:val="0"/>
              <w:pageBreakBefore w:val="0"/>
              <w:numPr>
                <w:ilvl w:val="0"/>
                <w:numId w:val="0"/>
              </w:numPr>
              <w:kinsoku/>
              <w:wordWrap/>
              <w:overflowPunct/>
              <w:topLinePunct w:val="0"/>
              <w:bidi w:val="0"/>
              <w:adjustRightInd w:val="0"/>
              <w:snapToGrid w:val="0"/>
              <w:jc w:val="both"/>
              <w:rPr>
                <w:rFonts w:hint="eastAsia" w:cs="Times New Roman"/>
                <w:bCs/>
                <w:color w:val="auto"/>
                <w:spacing w:val="-10"/>
                <w:sz w:val="24"/>
                <w:szCs w:val="24"/>
                <w:highlight w:val="none"/>
                <w:lang w:val="en-US" w:eastAsia="zh-CN"/>
              </w:rPr>
            </w:pPr>
          </w:p>
          <w:p>
            <w:pPr>
              <w:keepNext w:val="0"/>
              <w:keepLines w:val="0"/>
              <w:pageBreakBefore w:val="0"/>
              <w:numPr>
                <w:ilvl w:val="0"/>
                <w:numId w:val="0"/>
              </w:numPr>
              <w:kinsoku/>
              <w:wordWrap/>
              <w:overflowPunct/>
              <w:topLinePunct w:val="0"/>
              <w:bidi w:val="0"/>
              <w:adjustRightInd w:val="0"/>
              <w:snapToGrid w:val="0"/>
              <w:jc w:val="both"/>
              <w:rPr>
                <w:rFonts w:hint="eastAsia" w:cs="Times New Roman"/>
                <w:bCs/>
                <w:color w:val="auto"/>
                <w:spacing w:val="-10"/>
                <w:sz w:val="24"/>
                <w:szCs w:val="24"/>
                <w:highlight w:val="none"/>
                <w:lang w:val="en-US" w:eastAsia="zh-CN"/>
              </w:rPr>
            </w:pPr>
          </w:p>
          <w:p>
            <w:pPr>
              <w:keepNext w:val="0"/>
              <w:keepLines w:val="0"/>
              <w:pageBreakBefore w:val="0"/>
              <w:numPr>
                <w:ilvl w:val="0"/>
                <w:numId w:val="0"/>
              </w:numPr>
              <w:kinsoku/>
              <w:wordWrap/>
              <w:overflowPunct/>
              <w:topLinePunct w:val="0"/>
              <w:bidi w:val="0"/>
              <w:adjustRightInd w:val="0"/>
              <w:snapToGrid w:val="0"/>
              <w:jc w:val="both"/>
              <w:rPr>
                <w:rFonts w:hint="eastAsia" w:cs="Times New Roman"/>
                <w:bCs/>
                <w:color w:val="auto"/>
                <w:spacing w:val="-10"/>
                <w:sz w:val="24"/>
                <w:szCs w:val="24"/>
                <w:highlight w:val="none"/>
                <w:lang w:val="en-US" w:eastAsia="zh-CN"/>
              </w:rPr>
            </w:pPr>
          </w:p>
          <w:p>
            <w:pPr>
              <w:keepNext w:val="0"/>
              <w:keepLines w:val="0"/>
              <w:pageBreakBefore w:val="0"/>
              <w:numPr>
                <w:ilvl w:val="0"/>
                <w:numId w:val="0"/>
              </w:numPr>
              <w:kinsoku/>
              <w:wordWrap/>
              <w:overflowPunct/>
              <w:topLinePunct w:val="0"/>
              <w:bidi w:val="0"/>
              <w:adjustRightInd w:val="0"/>
              <w:snapToGrid w:val="0"/>
              <w:jc w:val="both"/>
              <w:rPr>
                <w:rFonts w:hint="default" w:ascii="Times New Roman" w:hAnsi="Times New Roman" w:eastAsia="宋体" w:cs="Times New Roman"/>
                <w:bCs/>
                <w:color w:val="auto"/>
                <w:spacing w:val="-10"/>
                <w:sz w:val="24"/>
                <w:szCs w:val="24"/>
                <w:highlight w:val="none"/>
                <w:lang w:val="en-US" w:eastAsia="zh-CN"/>
              </w:rPr>
            </w:pPr>
          </w:p>
        </w:tc>
      </w:tr>
    </w:tbl>
    <w:p>
      <w:pPr>
        <w:adjustRightInd w:val="0"/>
        <w:snapToGrid w:val="0"/>
        <w:spacing w:line="360" w:lineRule="auto"/>
        <w:rPr>
          <w:rFonts w:hint="default" w:ascii="Times New Roman" w:hAnsi="Times New Roman" w:eastAsia="宋体" w:cs="Times New Roman"/>
          <w:b/>
          <w:color w:val="0000FF"/>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0000FF"/>
          <w:sz w:val="30"/>
          <w:szCs w:val="30"/>
        </w:rPr>
      </w:pPr>
      <w:bookmarkStart w:id="21" w:name="_Toc4859"/>
      <w:r>
        <w:rPr>
          <w:rFonts w:hint="default" w:ascii="Times New Roman" w:hAnsi="Times New Roman" w:eastAsia="宋体" w:cs="Times New Roman"/>
          <w:b/>
          <w:bCs/>
          <w:snapToGrid w:val="0"/>
          <w:color w:val="auto"/>
          <w:sz w:val="30"/>
          <w:szCs w:val="30"/>
        </w:rPr>
        <w:t>五、</w:t>
      </w:r>
      <w:bookmarkStart w:id="22" w:name="_Hlk54167917"/>
      <w:r>
        <w:rPr>
          <w:rFonts w:hint="default" w:ascii="Times New Roman" w:hAnsi="Times New Roman" w:eastAsia="宋体" w:cs="Times New Roman"/>
          <w:b/>
          <w:bCs/>
          <w:snapToGrid w:val="0"/>
          <w:color w:val="auto"/>
          <w:sz w:val="30"/>
          <w:szCs w:val="30"/>
        </w:rPr>
        <w:t>环境保护措施监督检查清单</w:t>
      </w:r>
      <w:bookmarkEnd w:id="21"/>
      <w:bookmarkEnd w:id="22"/>
    </w:p>
    <w:tbl>
      <w:tblPr>
        <w:tblStyle w:val="22"/>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686"/>
        <w:gridCol w:w="1424"/>
        <w:gridCol w:w="2582"/>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351" w:type="dxa"/>
            <w:tcBorders>
              <w:tl2br w:val="single" w:color="auto" w:sz="4" w:space="0"/>
            </w:tcBorders>
            <w:vAlign w:val="top"/>
          </w:tcPr>
          <w:p>
            <w:pPr>
              <w:adjustRightInd w:val="0"/>
              <w:snapToGrid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内容</w:t>
            </w: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1686"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名称)/污染源</w:t>
            </w:r>
          </w:p>
        </w:tc>
        <w:tc>
          <w:tcPr>
            <w:tcW w:w="1424"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582"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175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351"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68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42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eastAsia="zh-CN"/>
              </w:rPr>
              <w:t>非甲烷总烃、氯化氢、氯乙烯</w:t>
            </w:r>
          </w:p>
        </w:tc>
        <w:tc>
          <w:tcPr>
            <w:tcW w:w="258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个，废气经</w:t>
            </w:r>
            <w:r>
              <w:rPr>
                <w:rFonts w:hint="eastAsia" w:cs="Times New Roman"/>
                <w:color w:val="auto"/>
                <w:sz w:val="21"/>
                <w:szCs w:val="21"/>
                <w:highlight w:val="none"/>
                <w:lang w:val="en-US" w:eastAsia="zh-CN"/>
              </w:rPr>
              <w:t>统一</w:t>
            </w:r>
            <w:r>
              <w:rPr>
                <w:rFonts w:hint="default" w:ascii="Times New Roman" w:hAnsi="Times New Roman" w:eastAsia="宋体" w:cs="Times New Roman"/>
                <w:color w:val="auto"/>
                <w:sz w:val="21"/>
                <w:szCs w:val="21"/>
                <w:highlight w:val="none"/>
                <w:lang w:val="en-US" w:eastAsia="zh-CN"/>
              </w:rPr>
              <w:t>收集后经</w:t>
            </w:r>
            <w:r>
              <w:rPr>
                <w:rFonts w:hint="eastAsia" w:ascii="Times New Roman" w:hAnsi="Times New Roman" w:eastAsia="宋体" w:cs="Times New Roman"/>
                <w:color w:val="auto"/>
                <w:sz w:val="21"/>
                <w:szCs w:val="21"/>
                <w:highlight w:val="none"/>
                <w:lang w:val="en-US" w:eastAsia="zh-CN"/>
              </w:rPr>
              <w:t>1套</w:t>
            </w:r>
            <w:r>
              <w:rPr>
                <w:rFonts w:hint="eastAsia" w:cs="Times New Roman"/>
                <w:color w:val="auto"/>
                <w:sz w:val="21"/>
                <w:szCs w:val="21"/>
                <w:highlight w:val="none"/>
                <w:lang w:val="en-US" w:eastAsia="zh-CN"/>
              </w:rPr>
              <w:t>“UV光氧催化+</w:t>
            </w:r>
            <w:r>
              <w:rPr>
                <w:rFonts w:hint="default" w:ascii="Times New Roman" w:hAnsi="Times New Roman" w:eastAsia="宋体" w:cs="Times New Roman"/>
                <w:color w:val="auto"/>
                <w:sz w:val="21"/>
                <w:szCs w:val="21"/>
                <w:highlight w:val="none"/>
                <w:lang w:val="en-US" w:eastAsia="zh-CN"/>
              </w:rPr>
              <w:t>活性炭</w:t>
            </w:r>
            <w:r>
              <w:rPr>
                <w:rFonts w:hint="eastAsia" w:cs="Times New Roman"/>
                <w:color w:val="auto"/>
                <w:sz w:val="21"/>
                <w:szCs w:val="21"/>
                <w:highlight w:val="none"/>
                <w:lang w:val="en-US" w:eastAsia="zh-CN"/>
              </w:rPr>
              <w:t>吸附</w:t>
            </w:r>
            <w:r>
              <w:rPr>
                <w:rFonts w:hint="default" w:ascii="Times New Roman" w:hAnsi="Times New Roman" w:eastAsia="宋体" w:cs="Times New Roman"/>
                <w:color w:val="auto"/>
                <w:sz w:val="21"/>
                <w:szCs w:val="21"/>
                <w:highlight w:val="none"/>
                <w:lang w:val="en-US" w:eastAsia="zh-CN"/>
              </w:rPr>
              <w:t>装置</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处理后通过1根15m高排气筒排放</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。集气罩</w:t>
            </w:r>
            <w:r>
              <w:rPr>
                <w:rFonts w:hint="eastAsia" w:cs="Times New Roman"/>
                <w:color w:val="auto"/>
                <w:sz w:val="21"/>
                <w:szCs w:val="21"/>
                <w:highlight w:val="none"/>
                <w:lang w:val="en-US" w:eastAsia="zh-CN"/>
              </w:rPr>
              <w:t>及管道</w:t>
            </w:r>
            <w:r>
              <w:rPr>
                <w:rFonts w:hint="default" w:ascii="Times New Roman" w:hAnsi="Times New Roman" w:eastAsia="宋体" w:cs="Times New Roman"/>
                <w:color w:val="auto"/>
                <w:sz w:val="21"/>
                <w:szCs w:val="21"/>
                <w:highlight w:val="none"/>
                <w:lang w:val="en-US" w:eastAsia="zh-CN"/>
              </w:rPr>
              <w:t>收集效率</w:t>
            </w:r>
            <w:r>
              <w:rPr>
                <w:rFonts w:hint="eastAsia"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lang w:val="en-US" w:eastAsia="zh-CN"/>
              </w:rPr>
              <w:t>%，风机风量</w:t>
            </w:r>
            <w:r>
              <w:rPr>
                <w:rFonts w:hint="eastAsia" w:cs="Times New Roman"/>
                <w:color w:val="auto"/>
                <w:sz w:val="21"/>
                <w:szCs w:val="21"/>
                <w:highlight w:val="none"/>
                <w:lang w:val="en-US" w:eastAsia="zh-CN"/>
              </w:rPr>
              <w:t>设</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757" w:type="dxa"/>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2"/>
                <w:highlight w:val="none"/>
              </w:rPr>
              <w:t>《大气污染物综合排放标准》（GB16297-1996）</w:t>
            </w:r>
            <w:r>
              <w:rPr>
                <w:rFonts w:hint="eastAsia" w:cs="Times New Roman"/>
                <w:color w:val="auto"/>
                <w:szCs w:val="22"/>
                <w:highlight w:val="none"/>
                <w:lang w:eastAsia="zh-CN"/>
              </w:rPr>
              <w:t>、</w:t>
            </w:r>
            <w:r>
              <w:rPr>
                <w:rFonts w:hint="default" w:ascii="Times New Roman" w:hAnsi="Times New Roman" w:eastAsia="宋体" w:cs="Times New Roman"/>
                <w:color w:val="auto"/>
                <w:sz w:val="21"/>
                <w:szCs w:val="21"/>
                <w:highlight w:val="none"/>
                <w:lang w:val="en-US" w:eastAsia="zh-CN"/>
              </w:rPr>
              <w:t>《合成树脂工业污染物排放标准》（GB31572-2015）</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《挥发性有机物无组织排放控制标准》</w:t>
            </w:r>
            <w:r>
              <w:rPr>
                <w:rFonts w:hint="default" w:ascii="Times New Roman" w:hAnsi="Times New Roman" w:eastAsia="宋体" w:cs="Times New Roman"/>
                <w:color w:val="auto"/>
                <w:sz w:val="21"/>
                <w:szCs w:val="21"/>
                <w:highlight w:val="none"/>
                <w:lang w:val="zh-CN" w:eastAsia="zh-CN"/>
              </w:rPr>
              <w:t>（GB</w:t>
            </w:r>
            <w:r>
              <w:rPr>
                <w:rFonts w:hint="default" w:ascii="Times New Roman" w:hAnsi="Times New Roman" w:eastAsia="宋体" w:cs="Times New Roman"/>
                <w:color w:val="auto"/>
                <w:sz w:val="21"/>
                <w:szCs w:val="21"/>
                <w:highlight w:val="none"/>
                <w:lang w:val="en-US" w:eastAsia="zh-CN"/>
              </w:rPr>
              <w:t>37822</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en-US" w:eastAsia="zh-CN"/>
              </w:rPr>
              <w:t>2019</w:t>
            </w:r>
            <w:r>
              <w:rPr>
                <w:rFonts w:hint="default" w:ascii="Times New Roman" w:hAnsi="Times New Roman" w:eastAsia="宋体" w:cs="Times New Roman"/>
                <w:color w:val="auto"/>
                <w:sz w:val="21"/>
                <w:szCs w:val="21"/>
                <w:highlight w:val="none"/>
                <w:lang w:val="zh-CN"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351"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68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424" w:type="dxa"/>
            <w:vAlign w:val="center"/>
          </w:tcPr>
          <w:p>
            <w:pPr>
              <w:adjustRightInd w:val="0"/>
              <w:snapToGrid w:val="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颗粒物</w:t>
            </w:r>
          </w:p>
        </w:tc>
        <w:tc>
          <w:tcPr>
            <w:tcW w:w="258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r>
              <w:rPr>
                <w:rFonts w:hint="eastAsia" w:cs="Times New Roman"/>
                <w:color w:val="auto"/>
                <w:sz w:val="21"/>
                <w:szCs w:val="21"/>
                <w:highlight w:val="none"/>
                <w:lang w:val="en-US" w:eastAsia="zh-CN"/>
              </w:rPr>
              <w:t>1个</w:t>
            </w:r>
            <w:r>
              <w:rPr>
                <w:rFonts w:hint="default" w:ascii="Times New Roman" w:hAnsi="Times New Roman" w:eastAsia="宋体" w:cs="Times New Roman"/>
                <w:color w:val="auto"/>
                <w:sz w:val="21"/>
                <w:szCs w:val="21"/>
                <w:highlight w:val="none"/>
                <w:lang w:val="en-US" w:eastAsia="zh-CN"/>
              </w:rPr>
              <w:t>，废气经</w:t>
            </w:r>
            <w:r>
              <w:rPr>
                <w:rFonts w:hint="eastAsia" w:cs="Times New Roman"/>
                <w:color w:val="auto"/>
                <w:sz w:val="21"/>
                <w:szCs w:val="21"/>
                <w:highlight w:val="none"/>
                <w:lang w:val="en-US" w:eastAsia="zh-CN"/>
              </w:rPr>
              <w:t>统一</w:t>
            </w:r>
            <w:r>
              <w:rPr>
                <w:rFonts w:hint="default" w:ascii="Times New Roman" w:hAnsi="Times New Roman" w:eastAsia="宋体" w:cs="Times New Roman"/>
                <w:color w:val="auto"/>
                <w:sz w:val="21"/>
                <w:szCs w:val="21"/>
                <w:highlight w:val="none"/>
                <w:lang w:val="en-US" w:eastAsia="zh-CN"/>
              </w:rPr>
              <w:t>收集后经</w:t>
            </w:r>
            <w:r>
              <w:rPr>
                <w:rFonts w:hint="eastAsia" w:ascii="Times New Roman" w:hAnsi="Times New Roman" w:eastAsia="宋体" w:cs="Times New Roman"/>
                <w:color w:val="auto"/>
                <w:sz w:val="21"/>
                <w:szCs w:val="21"/>
                <w:highlight w:val="none"/>
                <w:lang w:val="en-US" w:eastAsia="zh-CN"/>
              </w:rPr>
              <w:t>1套</w:t>
            </w:r>
            <w:r>
              <w:rPr>
                <w:rFonts w:hint="eastAsia"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lang w:val="en-US" w:eastAsia="zh-CN"/>
              </w:rPr>
              <w:t>处理后通过1根15m高排气筒排放</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。集气罩</w:t>
            </w:r>
            <w:r>
              <w:rPr>
                <w:rFonts w:hint="eastAsia" w:cs="Times New Roman"/>
                <w:color w:val="auto"/>
                <w:sz w:val="21"/>
                <w:szCs w:val="21"/>
                <w:highlight w:val="none"/>
                <w:lang w:val="en-US" w:eastAsia="zh-CN"/>
              </w:rPr>
              <w:t>及管道</w:t>
            </w:r>
            <w:r>
              <w:rPr>
                <w:rFonts w:hint="default" w:ascii="Times New Roman" w:hAnsi="Times New Roman" w:eastAsia="宋体" w:cs="Times New Roman"/>
                <w:color w:val="auto"/>
                <w:sz w:val="21"/>
                <w:szCs w:val="21"/>
                <w:highlight w:val="none"/>
                <w:lang w:val="en-US" w:eastAsia="zh-CN"/>
              </w:rPr>
              <w:t>收集效率</w:t>
            </w:r>
            <w:r>
              <w:rPr>
                <w:rFonts w:hint="eastAsia" w:cs="Times New Roman"/>
                <w:color w:val="auto"/>
                <w:sz w:val="21"/>
                <w:szCs w:val="21"/>
                <w:highlight w:val="none"/>
                <w:lang w:val="en-US" w:eastAsia="zh-CN"/>
              </w:rPr>
              <w:t>90</w:t>
            </w:r>
            <w:r>
              <w:rPr>
                <w:rFonts w:hint="default" w:ascii="Times New Roman" w:hAnsi="Times New Roman" w:eastAsia="宋体" w:cs="Times New Roman"/>
                <w:color w:val="auto"/>
                <w:sz w:val="21"/>
                <w:szCs w:val="21"/>
                <w:highlight w:val="none"/>
                <w:lang w:val="en-US" w:eastAsia="zh-CN"/>
              </w:rPr>
              <w:t>%，风机风量</w:t>
            </w:r>
            <w:r>
              <w:rPr>
                <w:rFonts w:hint="eastAsia" w:cs="Times New Roman"/>
                <w:color w:val="auto"/>
                <w:sz w:val="21"/>
                <w:szCs w:val="21"/>
                <w:highlight w:val="none"/>
                <w:lang w:val="en-US" w:eastAsia="zh-CN"/>
              </w:rPr>
              <w:t>设</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757"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351"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686" w:type="dxa"/>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异味</w:t>
            </w:r>
          </w:p>
        </w:tc>
        <w:tc>
          <w:tcPr>
            <w:tcW w:w="1424" w:type="dxa"/>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臭气浓度</w:t>
            </w:r>
          </w:p>
        </w:tc>
        <w:tc>
          <w:tcPr>
            <w:tcW w:w="25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加强</w:t>
            </w:r>
            <w:r>
              <w:rPr>
                <w:rFonts w:hint="eastAsia" w:cs="Times New Roman"/>
                <w:color w:val="auto"/>
                <w:sz w:val="21"/>
                <w:szCs w:val="21"/>
                <w:highlight w:val="none"/>
                <w:lang w:eastAsia="zh-CN"/>
              </w:rPr>
              <w:t>厂房通风</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自然稀释扩散</w:t>
            </w:r>
            <w:r>
              <w:rPr>
                <w:rFonts w:hint="default" w:ascii="Times New Roman" w:hAnsi="Times New Roman" w:eastAsia="宋体" w:cs="Times New Roman"/>
                <w:color w:val="auto"/>
                <w:sz w:val="21"/>
                <w:szCs w:val="21"/>
                <w:highlight w:val="none"/>
                <w:lang w:eastAsia="zh-CN"/>
              </w:rPr>
              <w:t>。</w:t>
            </w:r>
          </w:p>
        </w:tc>
        <w:tc>
          <w:tcPr>
            <w:tcW w:w="1757" w:type="dxa"/>
            <w:vAlign w:val="center"/>
          </w:tcPr>
          <w:p>
            <w:pPr>
              <w:pStyle w:val="59"/>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对评价区域的空气环境质量影响不大。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351"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686" w:type="dxa"/>
            <w:vAlign w:val="center"/>
          </w:tcPr>
          <w:p>
            <w:pPr>
              <w:pStyle w:val="59"/>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eastAsia="zh-CN"/>
              </w:rPr>
              <w:t>破碎粉尘</w:t>
            </w:r>
          </w:p>
        </w:tc>
        <w:tc>
          <w:tcPr>
            <w:tcW w:w="1424" w:type="dxa"/>
            <w:vAlign w:val="center"/>
          </w:tcPr>
          <w:p>
            <w:pPr>
              <w:pStyle w:val="59"/>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颗粒物</w:t>
            </w:r>
          </w:p>
        </w:tc>
        <w:tc>
          <w:tcPr>
            <w:tcW w:w="258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自然沉降，</w:t>
            </w:r>
            <w:r>
              <w:rPr>
                <w:rFonts w:hint="default" w:ascii="Times New Roman" w:hAnsi="Times New Roman" w:eastAsia="宋体" w:cs="Times New Roman"/>
                <w:color w:val="auto"/>
                <w:sz w:val="21"/>
                <w:szCs w:val="21"/>
                <w:highlight w:val="none"/>
                <w:lang w:eastAsia="zh-CN"/>
              </w:rPr>
              <w:t>大气稀释扩散</w:t>
            </w:r>
            <w:r>
              <w:rPr>
                <w:rFonts w:hint="eastAsia" w:ascii="Times New Roman" w:hAnsi="Times New Roman" w:eastAsia="宋体" w:cs="Times New Roman"/>
                <w:color w:val="auto"/>
                <w:sz w:val="21"/>
                <w:szCs w:val="21"/>
                <w:highlight w:val="none"/>
                <w:lang w:eastAsia="zh-CN"/>
              </w:rPr>
              <w:t>。</w:t>
            </w:r>
          </w:p>
        </w:tc>
        <w:tc>
          <w:tcPr>
            <w:tcW w:w="175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对评价区域的空气环境质量影响不大。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68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cs="宋体"/>
                <w:color w:val="auto"/>
                <w:szCs w:val="21"/>
                <w:highlight w:val="none"/>
                <w:lang w:eastAsia="zh-CN"/>
              </w:rPr>
              <w:t>洗手废水</w:t>
            </w:r>
          </w:p>
        </w:tc>
        <w:tc>
          <w:tcPr>
            <w:tcW w:w="142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Cs w:val="21"/>
                <w:highlight w:val="none"/>
                <w:lang w:val="en-US" w:eastAsia="zh-CN"/>
              </w:rPr>
              <w:t>BOD</w:t>
            </w:r>
            <w:r>
              <w:rPr>
                <w:rFonts w:hint="default"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、氨氮、SS</w:t>
            </w:r>
          </w:p>
        </w:tc>
        <w:tc>
          <w:tcPr>
            <w:tcW w:w="258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cs="宋体"/>
                <w:color w:val="auto"/>
                <w:szCs w:val="21"/>
                <w:highlight w:val="none"/>
                <w:lang w:eastAsia="zh-CN"/>
              </w:rPr>
              <w:t>经洗手池沉淀处理后回用于</w:t>
            </w:r>
            <w:r>
              <w:rPr>
                <w:rFonts w:hint="default" w:ascii="宋体" w:hAnsi="宋体" w:eastAsia="宋体" w:cs="宋体"/>
                <w:color w:val="auto"/>
                <w:szCs w:val="21"/>
                <w:highlight w:val="none"/>
                <w:lang w:val="en-US" w:eastAsia="zh-CN"/>
              </w:rPr>
              <w:t>园区</w:t>
            </w:r>
            <w:r>
              <w:rPr>
                <w:rFonts w:hint="eastAsia" w:ascii="宋体" w:hAnsi="宋体" w:eastAsia="宋体" w:cs="宋体"/>
                <w:color w:val="auto"/>
                <w:szCs w:val="21"/>
                <w:highlight w:val="none"/>
                <w:lang w:val="en-US" w:eastAsia="zh-CN"/>
              </w:rPr>
              <w:t>外浇灌菜地</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eastAsia="zh-CN"/>
              </w:rPr>
              <w:t>不外排</w:t>
            </w:r>
          </w:p>
        </w:tc>
        <w:tc>
          <w:tcPr>
            <w:tcW w:w="175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宋体" w:hAnsi="宋体" w:cs="宋体"/>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68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生产设备噪声</w:t>
            </w:r>
          </w:p>
        </w:tc>
        <w:tc>
          <w:tcPr>
            <w:tcW w:w="1424" w:type="dxa"/>
            <w:vAlign w:val="center"/>
          </w:tcPr>
          <w:p>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258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安装减震垫</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优化设备布局</w:t>
            </w:r>
            <w:r>
              <w:rPr>
                <w:rFonts w:hint="default" w:ascii="Times New Roman" w:hAnsi="Times New Roman" w:eastAsia="宋体" w:cs="Times New Roman"/>
                <w:color w:val="auto"/>
                <w:sz w:val="21"/>
                <w:szCs w:val="21"/>
                <w:highlight w:val="none"/>
                <w:lang w:eastAsia="zh-CN"/>
              </w:rPr>
              <w:t>、设置空压机房</w:t>
            </w:r>
            <w:r>
              <w:rPr>
                <w:rFonts w:hint="eastAsia" w:ascii="Times New Roman" w:hAnsi="Times New Roman" w:eastAsia="宋体" w:cs="Times New Roman"/>
                <w:color w:val="auto"/>
                <w:sz w:val="21"/>
                <w:szCs w:val="21"/>
                <w:highlight w:val="none"/>
                <w:lang w:eastAsia="zh-CN"/>
              </w:rPr>
              <w:t>。</w:t>
            </w:r>
          </w:p>
        </w:tc>
        <w:tc>
          <w:tcPr>
            <w:tcW w:w="1757"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《工业企业厂界环境噪声排放标准》（GB12348-2008）中的</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rPr>
              <w:t>类排放标准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68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2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8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57"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449" w:type="dxa"/>
            <w:gridSpan w:val="4"/>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项目运营过程中固体废弃物包括一般固体废物及危险固体废物。一般固体废物包括：</w:t>
            </w:r>
            <w:r>
              <w:rPr>
                <w:rFonts w:hint="eastAsia" w:cs="Times New Roman"/>
                <w:color w:val="auto"/>
                <w:sz w:val="21"/>
                <w:szCs w:val="21"/>
                <w:highlight w:val="none"/>
                <w:lang w:val="en-US" w:eastAsia="zh-CN"/>
              </w:rPr>
              <w:t>废包装材料</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边角废料</w:t>
            </w:r>
            <w:r>
              <w:rPr>
                <w:rFonts w:hint="default" w:ascii="Times New Roman" w:hAnsi="Times New Roman" w:eastAsia="宋体" w:cs="Times New Roman"/>
                <w:color w:val="auto"/>
                <w:sz w:val="21"/>
                <w:szCs w:val="21"/>
                <w:highlight w:val="none"/>
                <w:lang w:val="en-US" w:eastAsia="zh-CN"/>
              </w:rPr>
              <w:t>、不合格产品、生活垃圾等。</w:t>
            </w:r>
            <w:r>
              <w:rPr>
                <w:rFonts w:hint="eastAsia" w:cs="Times New Roman"/>
                <w:color w:val="auto"/>
                <w:sz w:val="21"/>
                <w:szCs w:val="21"/>
                <w:highlight w:val="none"/>
                <w:lang w:val="en-US" w:eastAsia="zh-CN"/>
              </w:rPr>
              <w:t>废包装材料</w:t>
            </w:r>
            <w:r>
              <w:rPr>
                <w:rFonts w:hint="default" w:ascii="Times New Roman" w:hAnsi="Times New Roman" w:eastAsia="宋体" w:cs="Times New Roman"/>
                <w:color w:val="auto"/>
                <w:sz w:val="21"/>
                <w:szCs w:val="21"/>
                <w:highlight w:val="none"/>
                <w:lang w:val="en-US" w:eastAsia="zh-CN"/>
              </w:rPr>
              <w:t>统一收集后暂存于一般固体废物暂存区定期出售给废品收购站；</w:t>
            </w:r>
            <w:r>
              <w:rPr>
                <w:rFonts w:hint="eastAsia" w:cs="Times New Roman"/>
                <w:color w:val="auto"/>
                <w:sz w:val="21"/>
                <w:szCs w:val="21"/>
                <w:highlight w:val="none"/>
                <w:lang w:val="en-US" w:eastAsia="zh-CN"/>
              </w:rPr>
              <w:t>土工膜/防水板边角料及不合格产品</w:t>
            </w:r>
            <w:r>
              <w:rPr>
                <w:rFonts w:hint="default" w:ascii="Times New Roman" w:hAnsi="Times New Roman" w:eastAsia="宋体" w:cs="Times New Roman"/>
                <w:color w:val="auto"/>
                <w:sz w:val="21"/>
                <w:szCs w:val="21"/>
                <w:highlight w:val="none"/>
                <w:lang w:val="en-US" w:eastAsia="zh-CN"/>
              </w:rPr>
              <w:t>统一收集后暂存于一般固体废物暂存区</w:t>
            </w:r>
            <w:r>
              <w:rPr>
                <w:rFonts w:hint="eastAsia" w:cs="Times New Roman"/>
                <w:color w:val="auto"/>
                <w:sz w:val="21"/>
                <w:szCs w:val="21"/>
                <w:highlight w:val="none"/>
                <w:lang w:val="en-US" w:eastAsia="zh-CN"/>
              </w:rPr>
              <w:t>破碎后外售</w:t>
            </w:r>
            <w:r>
              <w:rPr>
                <w:rFonts w:hint="eastAsia" w:eastAsia="宋体" w:cs="Times New Roman"/>
                <w:color w:val="auto"/>
                <w:kern w:val="2"/>
                <w:sz w:val="21"/>
                <w:szCs w:val="21"/>
                <w:highlight w:val="none"/>
                <w:lang w:eastAsia="zh-CN" w:bidi="ar"/>
              </w:rPr>
              <w:t>；</w:t>
            </w:r>
            <w:r>
              <w:rPr>
                <w:rFonts w:hint="default" w:ascii="Times New Roman" w:hAnsi="Times New Roman" w:eastAsia="宋体" w:cs="Times New Roman"/>
                <w:color w:val="auto"/>
                <w:sz w:val="21"/>
                <w:szCs w:val="21"/>
                <w:highlight w:val="none"/>
                <w:lang w:val="en-US" w:eastAsia="zh-CN"/>
              </w:rPr>
              <w:t>生活垃圾统一收集后由当地环卫部门定期清运、处置</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危险固体废物包括：废</w:t>
            </w:r>
            <w:r>
              <w:rPr>
                <w:rFonts w:hint="eastAsia" w:cs="Times New Roman"/>
                <w:color w:val="auto"/>
                <w:sz w:val="21"/>
                <w:szCs w:val="21"/>
                <w:highlight w:val="none"/>
                <w:lang w:val="en-US" w:eastAsia="zh-CN"/>
              </w:rPr>
              <w:t>UV灯管</w:t>
            </w:r>
            <w:r>
              <w:rPr>
                <w:rFonts w:hint="default" w:ascii="Times New Roman" w:hAnsi="Times New Roman" w:eastAsia="宋体" w:cs="Times New Roman"/>
                <w:color w:val="auto"/>
                <w:sz w:val="21"/>
                <w:szCs w:val="21"/>
                <w:highlight w:val="none"/>
                <w:lang w:val="en-US" w:eastAsia="zh-CN"/>
              </w:rPr>
              <w:t>、废</w:t>
            </w:r>
            <w:r>
              <w:rPr>
                <w:rFonts w:hint="eastAsia" w:cs="Times New Roman"/>
                <w:color w:val="auto"/>
                <w:sz w:val="21"/>
                <w:szCs w:val="21"/>
                <w:highlight w:val="none"/>
                <w:lang w:val="en-US" w:eastAsia="zh-CN"/>
              </w:rPr>
              <w:t>机</w:t>
            </w:r>
            <w:r>
              <w:rPr>
                <w:rFonts w:hint="default" w:ascii="Times New Roman" w:hAnsi="Times New Roman" w:eastAsia="宋体" w:cs="Times New Roman"/>
                <w:color w:val="auto"/>
                <w:sz w:val="21"/>
                <w:szCs w:val="21"/>
                <w:highlight w:val="none"/>
                <w:lang w:val="en-US" w:eastAsia="zh-CN"/>
              </w:rPr>
              <w:t>油、废活性炭</w:t>
            </w:r>
            <w:r>
              <w:rPr>
                <w:rFonts w:hint="eastAsia" w:cs="Times New Roman"/>
                <w:color w:val="auto"/>
                <w:sz w:val="21"/>
                <w:szCs w:val="21"/>
                <w:highlight w:val="none"/>
                <w:lang w:val="en-US" w:eastAsia="zh-CN"/>
              </w:rPr>
              <w:t>，危险废物分类</w:t>
            </w:r>
            <w:r>
              <w:rPr>
                <w:rFonts w:hint="default" w:ascii="Times New Roman" w:hAnsi="Times New Roman" w:eastAsia="宋体" w:cs="Times New Roman"/>
                <w:color w:val="auto"/>
                <w:sz w:val="21"/>
                <w:szCs w:val="21"/>
                <w:highlight w:val="none"/>
                <w:lang w:val="en-US" w:eastAsia="zh-CN"/>
              </w:rPr>
              <w:t>集中收集后暂存于危险废物暂存间，委托</w:t>
            </w:r>
            <w:r>
              <w:rPr>
                <w:rFonts w:hint="eastAsia" w:ascii="Times New Roman" w:hAnsi="Times New Roman" w:eastAsia="宋体" w:cs="Times New Roman"/>
                <w:color w:val="auto"/>
                <w:sz w:val="21"/>
                <w:szCs w:val="21"/>
                <w:highlight w:val="none"/>
                <w:lang w:val="zh-CN" w:eastAsia="zh-CN"/>
              </w:rPr>
              <w:t>云南大地丰源环保有限公司</w:t>
            </w:r>
            <w:r>
              <w:rPr>
                <w:rFonts w:hint="default" w:ascii="Times New Roman" w:hAnsi="Times New Roman" w:eastAsia="宋体" w:cs="Times New Roman"/>
                <w:color w:val="auto"/>
                <w:sz w:val="21"/>
                <w:szCs w:val="21"/>
                <w:highlight w:val="none"/>
                <w:lang w:val="en-US" w:eastAsia="zh-CN"/>
              </w:rPr>
              <w:t>定期清运处置。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449" w:type="dxa"/>
            <w:gridSpan w:val="4"/>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危险废物暂存间按照《危险废物贮存污染控制标准》（GB18597-2001）的相关要求，进行重点防渗，防渗层拟采用2毫米厚高密度聚乙烯，渗透系数≤10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449" w:type="dxa"/>
            <w:gridSpan w:val="4"/>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环境风险</w:t>
            </w:r>
          </w:p>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防范措施</w:t>
            </w:r>
          </w:p>
        </w:tc>
        <w:tc>
          <w:tcPr>
            <w:tcW w:w="7449" w:type="dxa"/>
            <w:gridSpan w:val="4"/>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①严格执行国家有关安全生产的规定，</w:t>
            </w:r>
            <w:r>
              <w:rPr>
                <w:rFonts w:hint="eastAsia" w:ascii="Times New Roman" w:hAnsi="Times New Roman" w:eastAsia="宋体" w:cs="Times New Roman"/>
                <w:color w:val="auto"/>
                <w:sz w:val="21"/>
                <w:szCs w:val="21"/>
                <w:highlight w:val="none"/>
                <w:lang w:val="en-US" w:eastAsia="zh-CN"/>
              </w:rPr>
              <w:t>项目区设置消防栓</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个，手提式干粉灭火器</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只，以满足火灾、爆炸事故发生时能够及时有效的进行控制，生产区内各个重要点位均设有灭火器等消防器具和“禁止吸烟”等标语。</w:t>
            </w:r>
          </w:p>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②建立健全安全生产责任制实行定期性安全检查，及时发现事故隐患并迅速给以消除。</w:t>
            </w:r>
          </w:p>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③增强安全意识，加强安全教育，增强职工安全意识，认真贯彻安全法规和制度，防止人的错误行为，制定相应的应急措施。</w:t>
            </w:r>
          </w:p>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④危险废物暂存间地面及裙脚进行防渗，危废间设置规范标识标牌。</w:t>
            </w:r>
          </w:p>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t>在</w:t>
            </w:r>
            <w:r>
              <w:rPr>
                <w:rFonts w:hint="eastAsia" w:ascii="Times New Roman" w:hAnsi="Times New Roman" w:eastAsia="宋体" w:cs="Times New Roman"/>
                <w:color w:val="auto"/>
                <w:sz w:val="21"/>
                <w:szCs w:val="21"/>
                <w:highlight w:val="none"/>
                <w:lang w:val="en-US" w:eastAsia="zh-CN"/>
              </w:rPr>
              <w:t>危废</w:t>
            </w:r>
            <w:r>
              <w:rPr>
                <w:rFonts w:hint="default" w:ascii="Times New Roman" w:hAnsi="Times New Roman" w:eastAsia="宋体" w:cs="Times New Roman"/>
                <w:color w:val="auto"/>
                <w:sz w:val="21"/>
                <w:szCs w:val="21"/>
                <w:highlight w:val="none"/>
                <w:lang w:val="en-US" w:eastAsia="zh-CN"/>
              </w:rPr>
              <w:t>暂存间摆放</w:t>
            </w:r>
            <w:r>
              <w:rPr>
                <w:rFonts w:hint="eastAsia" w:ascii="Times New Roman" w:hAnsi="Times New Roman" w:eastAsia="宋体" w:cs="Times New Roman"/>
                <w:color w:val="auto"/>
                <w:sz w:val="21"/>
                <w:szCs w:val="21"/>
                <w:highlight w:val="none"/>
                <w:lang w:val="en-US" w:eastAsia="zh-CN"/>
              </w:rPr>
              <w:t>灭火器</w:t>
            </w:r>
            <w:r>
              <w:rPr>
                <w:rFonts w:hint="default" w:ascii="Times New Roman" w:hAnsi="Times New Roman" w:eastAsia="宋体" w:cs="Times New Roman"/>
                <w:color w:val="auto"/>
                <w:sz w:val="21"/>
                <w:szCs w:val="21"/>
                <w:highlight w:val="none"/>
                <w:lang w:val="en-US" w:eastAsia="zh-CN"/>
              </w:rPr>
              <w:t>和</w:t>
            </w:r>
            <w:r>
              <w:rPr>
                <w:rFonts w:hint="eastAsia" w:ascii="Times New Roman" w:hAnsi="Times New Roman" w:eastAsia="宋体" w:cs="Times New Roman"/>
                <w:color w:val="auto"/>
                <w:sz w:val="21"/>
                <w:szCs w:val="21"/>
                <w:highlight w:val="none"/>
                <w:lang w:val="en-US" w:eastAsia="zh-CN"/>
              </w:rPr>
              <w:t>沙袋</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t>废机油采用专用收集桶收集后，暂存于危险废物暂存间，交由</w:t>
            </w:r>
            <w:r>
              <w:rPr>
                <w:rFonts w:hint="eastAsia" w:ascii="Times New Roman" w:hAnsi="Times New Roman" w:eastAsia="宋体" w:cs="Times New Roman"/>
                <w:color w:val="auto"/>
                <w:sz w:val="21"/>
                <w:szCs w:val="21"/>
                <w:highlight w:val="none"/>
                <w:lang w:val="zh-CN" w:eastAsia="zh-CN"/>
              </w:rPr>
              <w:t>云南大地丰源环保有限公司</w:t>
            </w:r>
            <w:r>
              <w:rPr>
                <w:rFonts w:hint="default" w:ascii="Times New Roman" w:hAnsi="Times New Roman" w:eastAsia="宋体" w:cs="Times New Roman"/>
                <w:color w:val="auto"/>
                <w:sz w:val="21"/>
                <w:szCs w:val="21"/>
                <w:highlight w:val="none"/>
                <w:lang w:val="en-US" w:eastAsia="zh-CN"/>
              </w:rPr>
              <w:t>定期清运处置，并设立台账管理。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w:t>
            </w:r>
          </w:p>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管理要求</w:t>
            </w:r>
          </w:p>
        </w:tc>
        <w:tc>
          <w:tcPr>
            <w:tcW w:w="7449" w:type="dxa"/>
            <w:gridSpan w:val="4"/>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由建设单位指定</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名管理人员兼职环境保护管理，负责日常的环境管理监督、落实环境监测及竣工环境保护验收要求。</w:t>
            </w:r>
          </w:p>
        </w:tc>
      </w:tr>
    </w:tbl>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snapToGrid w:val="0"/>
          <w:color w:val="0000FF"/>
        </w:rPr>
        <w:br w:type="page"/>
      </w:r>
      <w:bookmarkStart w:id="23" w:name="_Toc1582"/>
      <w:r>
        <w:rPr>
          <w:rFonts w:hint="default" w:ascii="Times New Roman" w:hAnsi="Times New Roman" w:eastAsia="宋体" w:cs="Times New Roman"/>
          <w:b/>
          <w:bCs/>
          <w:snapToGrid w:val="0"/>
          <w:color w:val="auto"/>
          <w:sz w:val="30"/>
          <w:szCs w:val="30"/>
        </w:rPr>
        <w:t>六、结论</w:t>
      </w:r>
      <w:bookmarkEnd w:id="23"/>
    </w:p>
    <w:tbl>
      <w:tblPr>
        <w:tblStyle w:val="22"/>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本项目符合国家和地方相关产业政策，选址合理，场内平面布置合理。对产生的废气、</w:t>
            </w:r>
            <w:r>
              <w:rPr>
                <w:rFonts w:hint="eastAsia" w:cs="Times New Roman"/>
                <w:color w:val="auto"/>
                <w:sz w:val="24"/>
                <w:szCs w:val="24"/>
                <w:highlight w:val="none"/>
                <w:lang w:eastAsia="zh-CN"/>
              </w:rPr>
              <w:t>废水</w:t>
            </w:r>
            <w:r>
              <w:rPr>
                <w:rFonts w:hint="default" w:ascii="Times New Roman" w:hAnsi="Times New Roman" w:eastAsia="宋体" w:cs="Times New Roman"/>
                <w:color w:val="auto"/>
                <w:sz w:val="24"/>
                <w:szCs w:val="24"/>
                <w:highlight w:val="none"/>
              </w:rPr>
              <w:t>、噪声、固废采取措施治理后，能够实现污染物的达标排放，不会对环境造成大的影响，不会降低当地的环境功能。在严格执行有关环保法规和“三同时”制度，认真落实本报告提出的各项污染防治措施的基础上，从环境保护角度分析，本项目的建设</w:t>
            </w:r>
            <w:r>
              <w:rPr>
                <w:rFonts w:hint="eastAsia" w:cs="Times New Roman"/>
                <w:color w:val="auto"/>
                <w:sz w:val="24"/>
                <w:szCs w:val="24"/>
                <w:highlight w:val="none"/>
                <w:lang w:eastAsia="zh-CN"/>
              </w:rPr>
              <w:t>是</w:t>
            </w:r>
            <w:r>
              <w:rPr>
                <w:rFonts w:hint="default" w:ascii="Times New Roman" w:hAnsi="Times New Roman" w:eastAsia="宋体" w:cs="Times New Roman"/>
                <w:color w:val="auto"/>
                <w:sz w:val="24"/>
                <w:szCs w:val="24"/>
                <w:highlight w:val="none"/>
              </w:rPr>
              <w:t>可行的。</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p>
        </w:tc>
      </w:tr>
    </w:tbl>
    <w:p>
      <w:pPr>
        <w:rPr>
          <w:rFonts w:hint="default" w:ascii="Times New Roman" w:hAnsi="Times New Roman" w:eastAsia="宋体" w:cs="Times New Roman"/>
          <w:color w:val="0000FF"/>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eastAsia="宋体" w:cs="Times New Roman"/>
          <w:color w:val="0000FF"/>
        </w:rPr>
      </w:pP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outlineLvl w:val="9"/>
        <w:rPr>
          <w:rFonts w:ascii="黑体" w:hAnsi="黑体" w:eastAsia="黑体"/>
          <w:snapToGrid w:val="0"/>
          <w:sz w:val="32"/>
          <w:szCs w:val="32"/>
          <w:highlight w:val="none"/>
        </w:rPr>
      </w:pPr>
      <w:r>
        <w:rPr>
          <w:rFonts w:hint="eastAsia" w:ascii="黑体" w:hAnsi="黑体" w:eastAsia="黑体"/>
          <w:snapToGrid w:val="0"/>
          <w:sz w:val="32"/>
          <w:szCs w:val="32"/>
          <w:highlight w:val="none"/>
        </w:rPr>
        <w:t>附表</w:t>
      </w: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方正小标宋_GBK" w:hAnsi="黑体" w:eastAsia="方正小标宋_GBK"/>
          <w:snapToGrid w:val="0"/>
          <w:color w:val="0000FF"/>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614"/>
        <w:gridCol w:w="11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34"/>
              <w:keepLines w:val="0"/>
              <w:pageBreakBefore w:val="0"/>
              <w:widowControl w:val="0"/>
              <w:kinsoku/>
              <w:wordWrap/>
              <w:overflowPunct/>
              <w:topLinePunct w:val="0"/>
              <w:autoSpaceDE/>
              <w:autoSpaceDN/>
              <w:bidi w:val="0"/>
              <w:spacing w:before="0" w:beforeLines="0" w:afterLines="0" w:line="240" w:lineRule="auto"/>
              <w:jc w:val="right"/>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项目</w:t>
            </w:r>
          </w:p>
          <w:p>
            <w:pPr>
              <w:pStyle w:val="34"/>
              <w:keepLines w:val="0"/>
              <w:pageBreakBefore w:val="0"/>
              <w:widowControl w:val="0"/>
              <w:kinsoku/>
              <w:wordWrap/>
              <w:overflowPunct/>
              <w:topLinePunct w:val="0"/>
              <w:autoSpaceDE/>
              <w:autoSpaceDN/>
              <w:bidi w:val="0"/>
              <w:spacing w:before="0" w:beforeLines="0" w:afterLines="0" w:line="240" w:lineRule="auto"/>
              <w:jc w:val="left"/>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分类</w:t>
            </w:r>
          </w:p>
        </w:tc>
        <w:tc>
          <w:tcPr>
            <w:tcW w:w="1417" w:type="dxa"/>
            <w:tcMar>
              <w:left w:w="28" w:type="dxa"/>
              <w:right w:w="28" w:type="dxa"/>
            </w:tcMar>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污染物名称</w:t>
            </w:r>
          </w:p>
        </w:tc>
        <w:tc>
          <w:tcPr>
            <w:tcW w:w="1701" w:type="dxa"/>
            <w:tcMar>
              <w:left w:w="28" w:type="dxa"/>
              <w:right w:w="28" w:type="dxa"/>
            </w:tcMar>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现有工程</w:t>
            </w:r>
          </w:p>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排放量（固体废物产生量）</w:t>
            </w:r>
            <w:r>
              <w:rPr>
                <w:rFonts w:hint="default" w:ascii="Times New Roman" w:hAnsi="Times New Roman" w:eastAsia="黑体" w:cs="Times New Roman"/>
                <w:b w:val="0"/>
                <w:bCs/>
                <w:snapToGrid w:val="0"/>
                <w:color w:val="auto"/>
                <w:spacing w:val="-6"/>
                <w:kern w:val="21"/>
                <w:szCs w:val="21"/>
                <w:highlight w:val="none"/>
              </w:rPr>
              <w:fldChar w:fldCharType="begin"/>
            </w:r>
            <w:r>
              <w:rPr>
                <w:rFonts w:hint="default" w:ascii="Times New Roman" w:hAnsi="Times New Roman" w:eastAsia="黑体" w:cs="Times New Roman"/>
                <w:b w:val="0"/>
                <w:bCs/>
                <w:snapToGrid w:val="0"/>
                <w:color w:val="auto"/>
                <w:spacing w:val="-6"/>
                <w:kern w:val="21"/>
                <w:szCs w:val="21"/>
                <w:highlight w:val="none"/>
              </w:rPr>
              <w:instrText xml:space="preserve"> = 1 \* GB3 \* MERGEFORMAT </w:instrText>
            </w:r>
            <w:r>
              <w:rPr>
                <w:rFonts w:hint="default" w:ascii="Times New Roman" w:hAnsi="Times New Roman" w:eastAsia="黑体" w:cs="Times New Roman"/>
                <w:b w:val="0"/>
                <w:bCs/>
                <w:snapToGrid w:val="0"/>
                <w:color w:val="auto"/>
                <w:spacing w:val="-6"/>
                <w:kern w:val="21"/>
                <w:szCs w:val="21"/>
                <w:highlight w:val="none"/>
              </w:rPr>
              <w:fldChar w:fldCharType="separate"/>
            </w:r>
            <w:r>
              <w:rPr>
                <w:rFonts w:hint="default" w:ascii="Times New Roman" w:hAnsi="Times New Roman" w:eastAsia="黑体" w:cs="Times New Roman"/>
                <w:b w:val="0"/>
                <w:bCs/>
                <w:color w:val="auto"/>
                <w:kern w:val="2"/>
                <w:szCs w:val="21"/>
                <w:highlight w:val="none"/>
              </w:rPr>
              <w:t>①</w:t>
            </w:r>
            <w:r>
              <w:rPr>
                <w:rFonts w:hint="default" w:ascii="Times New Roman" w:hAnsi="Times New Roman" w:eastAsia="黑体" w:cs="Times New Roman"/>
                <w:b w:val="0"/>
                <w:bCs/>
                <w:snapToGrid w:val="0"/>
                <w:color w:val="auto"/>
                <w:spacing w:val="-6"/>
                <w:kern w:val="21"/>
                <w:szCs w:val="21"/>
                <w:highlight w:val="none"/>
              </w:rPr>
              <w:fldChar w:fldCharType="end"/>
            </w:r>
          </w:p>
        </w:tc>
        <w:tc>
          <w:tcPr>
            <w:tcW w:w="1276" w:type="dxa"/>
            <w:tcMar>
              <w:left w:w="28" w:type="dxa"/>
              <w:right w:w="28" w:type="dxa"/>
            </w:tcMar>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现有工程</w:t>
            </w:r>
          </w:p>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许可排放量</w:t>
            </w:r>
          </w:p>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fldChar w:fldCharType="begin"/>
            </w:r>
            <w:r>
              <w:rPr>
                <w:rFonts w:hint="default" w:ascii="Times New Roman" w:hAnsi="Times New Roman" w:eastAsia="黑体" w:cs="Times New Roman"/>
                <w:b w:val="0"/>
                <w:bCs/>
                <w:snapToGrid w:val="0"/>
                <w:color w:val="auto"/>
                <w:spacing w:val="-6"/>
                <w:kern w:val="21"/>
                <w:szCs w:val="21"/>
                <w:highlight w:val="none"/>
              </w:rPr>
              <w:instrText xml:space="preserve"> = 2 \* GB3 \* MERGEFORMAT </w:instrText>
            </w:r>
            <w:r>
              <w:rPr>
                <w:rFonts w:hint="default" w:ascii="Times New Roman" w:hAnsi="Times New Roman" w:eastAsia="黑体" w:cs="Times New Roman"/>
                <w:b w:val="0"/>
                <w:bCs/>
                <w:snapToGrid w:val="0"/>
                <w:color w:val="auto"/>
                <w:spacing w:val="-6"/>
                <w:kern w:val="21"/>
                <w:szCs w:val="21"/>
                <w:highlight w:val="none"/>
              </w:rPr>
              <w:fldChar w:fldCharType="separate"/>
            </w:r>
            <w:r>
              <w:rPr>
                <w:rFonts w:hint="default" w:ascii="Times New Roman" w:hAnsi="Times New Roman" w:eastAsia="黑体" w:cs="Times New Roman"/>
                <w:b w:val="0"/>
                <w:bCs/>
                <w:snapToGrid w:val="0"/>
                <w:color w:val="auto"/>
                <w:spacing w:val="-6"/>
                <w:kern w:val="21"/>
                <w:szCs w:val="21"/>
                <w:highlight w:val="none"/>
              </w:rPr>
              <w:t>②</w:t>
            </w:r>
            <w:r>
              <w:rPr>
                <w:rFonts w:hint="default" w:ascii="Times New Roman" w:hAnsi="Times New Roman" w:eastAsia="黑体" w:cs="Times New Roman"/>
                <w:b w:val="0"/>
                <w:bCs/>
                <w:snapToGrid w:val="0"/>
                <w:color w:val="auto"/>
                <w:spacing w:val="-6"/>
                <w:kern w:val="21"/>
                <w:szCs w:val="21"/>
                <w:highlight w:val="none"/>
              </w:rPr>
              <w:fldChar w:fldCharType="end"/>
            </w:r>
          </w:p>
        </w:tc>
        <w:tc>
          <w:tcPr>
            <w:tcW w:w="1701" w:type="dxa"/>
            <w:tcMar>
              <w:left w:w="28" w:type="dxa"/>
              <w:right w:w="28" w:type="dxa"/>
            </w:tcMar>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在建工程</w:t>
            </w:r>
          </w:p>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排放量（固体废物产生量）</w:t>
            </w:r>
            <w:r>
              <w:rPr>
                <w:rFonts w:hint="default" w:ascii="Times New Roman" w:hAnsi="Times New Roman" w:eastAsia="黑体" w:cs="Times New Roman"/>
                <w:b w:val="0"/>
                <w:bCs/>
                <w:snapToGrid w:val="0"/>
                <w:color w:val="auto"/>
                <w:spacing w:val="-6"/>
                <w:kern w:val="21"/>
                <w:szCs w:val="21"/>
                <w:highlight w:val="none"/>
              </w:rPr>
              <w:fldChar w:fldCharType="begin"/>
            </w:r>
            <w:r>
              <w:rPr>
                <w:rFonts w:hint="default" w:ascii="Times New Roman" w:hAnsi="Times New Roman" w:eastAsia="黑体" w:cs="Times New Roman"/>
                <w:b w:val="0"/>
                <w:bCs/>
                <w:snapToGrid w:val="0"/>
                <w:color w:val="auto"/>
                <w:spacing w:val="-6"/>
                <w:kern w:val="21"/>
                <w:szCs w:val="21"/>
                <w:highlight w:val="none"/>
              </w:rPr>
              <w:instrText xml:space="preserve"> = 3 \* GB3 \* MERGEFORMAT </w:instrText>
            </w:r>
            <w:r>
              <w:rPr>
                <w:rFonts w:hint="default" w:ascii="Times New Roman" w:hAnsi="Times New Roman" w:eastAsia="黑体" w:cs="Times New Roman"/>
                <w:b w:val="0"/>
                <w:bCs/>
                <w:snapToGrid w:val="0"/>
                <w:color w:val="auto"/>
                <w:spacing w:val="-6"/>
                <w:kern w:val="21"/>
                <w:szCs w:val="21"/>
                <w:highlight w:val="none"/>
              </w:rPr>
              <w:fldChar w:fldCharType="separate"/>
            </w:r>
            <w:r>
              <w:rPr>
                <w:rFonts w:hint="default" w:ascii="Times New Roman" w:hAnsi="Times New Roman" w:eastAsia="黑体" w:cs="Times New Roman"/>
                <w:b w:val="0"/>
                <w:bCs/>
                <w:color w:val="auto"/>
                <w:kern w:val="2"/>
                <w:szCs w:val="21"/>
                <w:highlight w:val="none"/>
              </w:rPr>
              <w:t>③</w:t>
            </w:r>
            <w:r>
              <w:rPr>
                <w:rFonts w:hint="default" w:ascii="Times New Roman" w:hAnsi="Times New Roman" w:eastAsia="黑体" w:cs="Times New Roman"/>
                <w:b w:val="0"/>
                <w:bCs/>
                <w:snapToGrid w:val="0"/>
                <w:color w:val="auto"/>
                <w:spacing w:val="-6"/>
                <w:kern w:val="21"/>
                <w:szCs w:val="21"/>
                <w:highlight w:val="none"/>
              </w:rPr>
              <w:fldChar w:fldCharType="end"/>
            </w:r>
          </w:p>
        </w:tc>
        <w:tc>
          <w:tcPr>
            <w:tcW w:w="1559" w:type="dxa"/>
            <w:tcMar>
              <w:left w:w="28" w:type="dxa"/>
              <w:right w:w="28" w:type="dxa"/>
            </w:tcMar>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本项目</w:t>
            </w:r>
          </w:p>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排放量（固体废物产生量）</w:t>
            </w:r>
            <w:r>
              <w:rPr>
                <w:rFonts w:hint="default" w:ascii="Times New Roman" w:hAnsi="Times New Roman" w:eastAsia="黑体" w:cs="Times New Roman"/>
                <w:b w:val="0"/>
                <w:bCs/>
                <w:snapToGrid w:val="0"/>
                <w:color w:val="auto"/>
                <w:spacing w:val="-6"/>
                <w:kern w:val="21"/>
                <w:szCs w:val="21"/>
                <w:highlight w:val="none"/>
              </w:rPr>
              <w:fldChar w:fldCharType="begin"/>
            </w:r>
            <w:r>
              <w:rPr>
                <w:rFonts w:hint="default" w:ascii="Times New Roman" w:hAnsi="Times New Roman" w:eastAsia="黑体" w:cs="Times New Roman"/>
                <w:b w:val="0"/>
                <w:bCs/>
                <w:snapToGrid w:val="0"/>
                <w:color w:val="auto"/>
                <w:spacing w:val="-6"/>
                <w:kern w:val="21"/>
                <w:szCs w:val="21"/>
                <w:highlight w:val="none"/>
              </w:rPr>
              <w:instrText xml:space="preserve"> = 4 \* GB3 \* MERGEFORMAT </w:instrText>
            </w:r>
            <w:r>
              <w:rPr>
                <w:rFonts w:hint="default" w:ascii="Times New Roman" w:hAnsi="Times New Roman" w:eastAsia="黑体" w:cs="Times New Roman"/>
                <w:b w:val="0"/>
                <w:bCs/>
                <w:snapToGrid w:val="0"/>
                <w:color w:val="auto"/>
                <w:spacing w:val="-6"/>
                <w:kern w:val="21"/>
                <w:szCs w:val="21"/>
                <w:highlight w:val="none"/>
              </w:rPr>
              <w:fldChar w:fldCharType="separate"/>
            </w:r>
            <w:r>
              <w:rPr>
                <w:rFonts w:hint="default" w:ascii="Times New Roman" w:hAnsi="Times New Roman" w:eastAsia="黑体" w:cs="Times New Roman"/>
                <w:b w:val="0"/>
                <w:bCs/>
                <w:color w:val="auto"/>
                <w:kern w:val="2"/>
                <w:szCs w:val="21"/>
                <w:highlight w:val="none"/>
              </w:rPr>
              <w:t>④</w:t>
            </w:r>
            <w:r>
              <w:rPr>
                <w:rFonts w:hint="default" w:ascii="Times New Roman" w:hAnsi="Times New Roman" w:eastAsia="黑体" w:cs="Times New Roman"/>
                <w:b w:val="0"/>
                <w:bCs/>
                <w:snapToGrid w:val="0"/>
                <w:color w:val="auto"/>
                <w:spacing w:val="-6"/>
                <w:kern w:val="21"/>
                <w:szCs w:val="21"/>
                <w:highlight w:val="none"/>
              </w:rPr>
              <w:fldChar w:fldCharType="end"/>
            </w:r>
          </w:p>
        </w:tc>
        <w:tc>
          <w:tcPr>
            <w:tcW w:w="1761" w:type="dxa"/>
            <w:tcMar>
              <w:left w:w="28" w:type="dxa"/>
              <w:right w:w="28" w:type="dxa"/>
            </w:tcMar>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16"/>
                <w:kern w:val="21"/>
                <w:szCs w:val="21"/>
                <w:highlight w:val="none"/>
              </w:rPr>
            </w:pPr>
            <w:r>
              <w:rPr>
                <w:rFonts w:hint="default" w:ascii="Times New Roman" w:hAnsi="Times New Roman" w:eastAsia="黑体" w:cs="Times New Roman"/>
                <w:b w:val="0"/>
                <w:bCs/>
                <w:snapToGrid w:val="0"/>
                <w:color w:val="auto"/>
                <w:spacing w:val="-16"/>
                <w:kern w:val="21"/>
                <w:szCs w:val="21"/>
                <w:highlight w:val="none"/>
              </w:rPr>
              <w:t>以新带老削减量</w:t>
            </w:r>
          </w:p>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16"/>
                <w:kern w:val="21"/>
                <w:szCs w:val="21"/>
                <w:highlight w:val="none"/>
              </w:rPr>
            </w:pPr>
            <w:r>
              <w:rPr>
                <w:rFonts w:hint="default" w:ascii="Times New Roman" w:hAnsi="Times New Roman" w:eastAsia="黑体" w:cs="Times New Roman"/>
                <w:b w:val="0"/>
                <w:bCs/>
                <w:snapToGrid w:val="0"/>
                <w:color w:val="auto"/>
                <w:spacing w:val="-16"/>
                <w:kern w:val="21"/>
                <w:szCs w:val="21"/>
                <w:highlight w:val="none"/>
              </w:rPr>
              <w:t>（新建项目不填）</w:t>
            </w:r>
            <w:r>
              <w:rPr>
                <w:rFonts w:hint="default" w:ascii="Times New Roman" w:hAnsi="Times New Roman" w:eastAsia="黑体" w:cs="Times New Roman"/>
                <w:b w:val="0"/>
                <w:bCs/>
                <w:snapToGrid w:val="0"/>
                <w:color w:val="auto"/>
                <w:spacing w:val="-16"/>
                <w:kern w:val="21"/>
                <w:szCs w:val="21"/>
                <w:highlight w:val="none"/>
              </w:rPr>
              <w:fldChar w:fldCharType="begin"/>
            </w:r>
            <w:r>
              <w:rPr>
                <w:rFonts w:hint="default" w:ascii="Times New Roman" w:hAnsi="Times New Roman" w:eastAsia="黑体" w:cs="Times New Roman"/>
                <w:b w:val="0"/>
                <w:bCs/>
                <w:snapToGrid w:val="0"/>
                <w:color w:val="auto"/>
                <w:spacing w:val="-16"/>
                <w:kern w:val="21"/>
                <w:szCs w:val="21"/>
                <w:highlight w:val="none"/>
              </w:rPr>
              <w:instrText xml:space="preserve"> = 5 \* GB3 \* MERGEFORMAT </w:instrText>
            </w:r>
            <w:r>
              <w:rPr>
                <w:rFonts w:hint="default" w:ascii="Times New Roman" w:hAnsi="Times New Roman" w:eastAsia="黑体" w:cs="Times New Roman"/>
                <w:b w:val="0"/>
                <w:bCs/>
                <w:snapToGrid w:val="0"/>
                <w:color w:val="auto"/>
                <w:spacing w:val="-16"/>
                <w:kern w:val="21"/>
                <w:szCs w:val="21"/>
                <w:highlight w:val="none"/>
              </w:rPr>
              <w:fldChar w:fldCharType="separate"/>
            </w:r>
            <w:r>
              <w:rPr>
                <w:rFonts w:hint="default" w:ascii="Times New Roman" w:hAnsi="Times New Roman" w:eastAsia="黑体" w:cs="Times New Roman"/>
                <w:b w:val="0"/>
                <w:bCs/>
                <w:color w:val="auto"/>
                <w:kern w:val="2"/>
                <w:szCs w:val="21"/>
                <w:highlight w:val="none"/>
              </w:rPr>
              <w:t>⑤</w:t>
            </w:r>
            <w:r>
              <w:rPr>
                <w:rFonts w:hint="default" w:ascii="Times New Roman" w:hAnsi="Times New Roman" w:eastAsia="黑体" w:cs="Times New Roman"/>
                <w:b w:val="0"/>
                <w:bCs/>
                <w:snapToGrid w:val="0"/>
                <w:color w:val="auto"/>
                <w:spacing w:val="-16"/>
                <w:kern w:val="21"/>
                <w:szCs w:val="21"/>
                <w:highlight w:val="none"/>
              </w:rPr>
              <w:fldChar w:fldCharType="end"/>
            </w:r>
          </w:p>
        </w:tc>
        <w:tc>
          <w:tcPr>
            <w:tcW w:w="1614" w:type="dxa"/>
            <w:tcMar>
              <w:left w:w="28" w:type="dxa"/>
              <w:right w:w="28" w:type="dxa"/>
            </w:tcMar>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16"/>
                <w:kern w:val="21"/>
                <w:szCs w:val="21"/>
                <w:highlight w:val="none"/>
              </w:rPr>
            </w:pPr>
            <w:r>
              <w:rPr>
                <w:rFonts w:hint="default" w:ascii="Times New Roman" w:hAnsi="Times New Roman" w:eastAsia="黑体" w:cs="Times New Roman"/>
                <w:b w:val="0"/>
                <w:bCs/>
                <w:snapToGrid w:val="0"/>
                <w:color w:val="auto"/>
                <w:spacing w:val="-16"/>
                <w:kern w:val="21"/>
                <w:szCs w:val="21"/>
                <w:highlight w:val="none"/>
              </w:rPr>
              <w:t>本项目建成后</w:t>
            </w:r>
          </w:p>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16"/>
                <w:kern w:val="21"/>
                <w:szCs w:val="21"/>
                <w:highlight w:val="none"/>
              </w:rPr>
            </w:pPr>
            <w:r>
              <w:rPr>
                <w:rFonts w:hint="default" w:ascii="Times New Roman" w:hAnsi="Times New Roman" w:eastAsia="黑体" w:cs="Times New Roman"/>
                <w:b w:val="0"/>
                <w:bCs/>
                <w:snapToGrid w:val="0"/>
                <w:color w:val="auto"/>
                <w:spacing w:val="-16"/>
                <w:kern w:val="21"/>
                <w:szCs w:val="21"/>
                <w:highlight w:val="none"/>
              </w:rPr>
              <w:t>全厂排放量（固体废物产生量）</w:t>
            </w:r>
            <w:r>
              <w:rPr>
                <w:rFonts w:hint="default" w:ascii="Times New Roman" w:hAnsi="Times New Roman" w:eastAsia="黑体" w:cs="Times New Roman"/>
                <w:b w:val="0"/>
                <w:bCs/>
                <w:snapToGrid w:val="0"/>
                <w:color w:val="auto"/>
                <w:spacing w:val="-16"/>
                <w:kern w:val="21"/>
                <w:szCs w:val="21"/>
                <w:highlight w:val="none"/>
              </w:rPr>
              <w:fldChar w:fldCharType="begin"/>
            </w:r>
            <w:r>
              <w:rPr>
                <w:rFonts w:hint="default" w:ascii="Times New Roman" w:hAnsi="Times New Roman" w:eastAsia="黑体" w:cs="Times New Roman"/>
                <w:b w:val="0"/>
                <w:bCs/>
                <w:snapToGrid w:val="0"/>
                <w:color w:val="auto"/>
                <w:spacing w:val="-16"/>
                <w:kern w:val="21"/>
                <w:szCs w:val="21"/>
                <w:highlight w:val="none"/>
              </w:rPr>
              <w:instrText xml:space="preserve"> = 6 \* GB3 \* MERGEFORMAT </w:instrText>
            </w:r>
            <w:r>
              <w:rPr>
                <w:rFonts w:hint="default" w:ascii="Times New Roman" w:hAnsi="Times New Roman" w:eastAsia="黑体" w:cs="Times New Roman"/>
                <w:b w:val="0"/>
                <w:bCs/>
                <w:snapToGrid w:val="0"/>
                <w:color w:val="auto"/>
                <w:spacing w:val="-16"/>
                <w:kern w:val="21"/>
                <w:szCs w:val="21"/>
                <w:highlight w:val="none"/>
              </w:rPr>
              <w:fldChar w:fldCharType="separate"/>
            </w:r>
            <w:r>
              <w:rPr>
                <w:rFonts w:hint="default" w:ascii="Times New Roman" w:hAnsi="Times New Roman" w:eastAsia="黑体" w:cs="Times New Roman"/>
                <w:b w:val="0"/>
                <w:bCs/>
                <w:color w:val="auto"/>
                <w:kern w:val="2"/>
                <w:szCs w:val="21"/>
                <w:highlight w:val="none"/>
              </w:rPr>
              <w:t>⑥</w:t>
            </w:r>
            <w:r>
              <w:rPr>
                <w:rFonts w:hint="default" w:ascii="Times New Roman" w:hAnsi="Times New Roman" w:eastAsia="黑体" w:cs="Times New Roman"/>
                <w:b w:val="0"/>
                <w:bCs/>
                <w:snapToGrid w:val="0"/>
                <w:color w:val="auto"/>
                <w:spacing w:val="-16"/>
                <w:kern w:val="21"/>
                <w:szCs w:val="21"/>
                <w:highlight w:val="none"/>
              </w:rPr>
              <w:fldChar w:fldCharType="end"/>
            </w:r>
          </w:p>
        </w:tc>
        <w:tc>
          <w:tcPr>
            <w:tcW w:w="1171" w:type="dxa"/>
            <w:tcMar>
              <w:left w:w="28" w:type="dxa"/>
              <w:right w:w="28" w:type="dxa"/>
            </w:tcMar>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变化量</w:t>
            </w:r>
          </w:p>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fldChar w:fldCharType="begin"/>
            </w:r>
            <w:r>
              <w:rPr>
                <w:rFonts w:hint="default" w:ascii="Times New Roman" w:hAnsi="Times New Roman" w:eastAsia="黑体" w:cs="Times New Roman"/>
                <w:b w:val="0"/>
                <w:bCs/>
                <w:snapToGrid w:val="0"/>
                <w:color w:val="auto"/>
                <w:spacing w:val="-6"/>
                <w:kern w:val="21"/>
                <w:szCs w:val="21"/>
                <w:highlight w:val="none"/>
              </w:rPr>
              <w:instrText xml:space="preserve"> = 7 \* GB3 \* MERGEFORMAT </w:instrText>
            </w:r>
            <w:r>
              <w:rPr>
                <w:rFonts w:hint="default" w:ascii="Times New Roman" w:hAnsi="Times New Roman" w:eastAsia="黑体" w:cs="Times New Roman"/>
                <w:b w:val="0"/>
                <w:bCs/>
                <w:snapToGrid w:val="0"/>
                <w:color w:val="auto"/>
                <w:spacing w:val="-6"/>
                <w:kern w:val="21"/>
                <w:szCs w:val="21"/>
                <w:highlight w:val="none"/>
              </w:rPr>
              <w:fldChar w:fldCharType="separate"/>
            </w:r>
            <w:r>
              <w:rPr>
                <w:rFonts w:hint="default" w:ascii="Times New Roman" w:hAnsi="Times New Roman" w:eastAsia="黑体" w:cs="Times New Roman"/>
                <w:b w:val="0"/>
                <w:bCs/>
                <w:color w:val="auto"/>
                <w:kern w:val="2"/>
                <w:szCs w:val="21"/>
                <w:highlight w:val="none"/>
              </w:rPr>
              <w:t>⑦</w:t>
            </w:r>
            <w:r>
              <w:rPr>
                <w:rFonts w:hint="default" w:ascii="Times New Roman" w:hAnsi="Times New Roman" w:eastAsia="黑体" w:cs="Times New Roman"/>
                <w:b w:val="0"/>
                <w:bCs/>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588" w:type="dxa"/>
            <w:vMerge w:val="restart"/>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eastAsia" w:ascii="Times New Roman" w:hAnsi="Times New Roman" w:eastAsia="宋体" w:cs="Times New Roman"/>
                <w:b w:val="0"/>
                <w:bCs/>
                <w:snapToGrid w:val="0"/>
                <w:color w:val="auto"/>
                <w:kern w:val="21"/>
                <w:sz w:val="21"/>
                <w:szCs w:val="21"/>
                <w:highlight w:val="none"/>
                <w:lang w:eastAsia="zh-CN"/>
              </w:rPr>
            </w:pPr>
            <w:r>
              <w:rPr>
                <w:rFonts w:hint="eastAsia" w:ascii="Times New Roman" w:hAnsi="Times New Roman" w:cs="Times New Roman"/>
                <w:b w:val="0"/>
                <w:bCs/>
                <w:snapToGrid w:val="0"/>
                <w:color w:val="auto"/>
                <w:kern w:val="21"/>
                <w:sz w:val="21"/>
                <w:szCs w:val="21"/>
                <w:highlight w:val="none"/>
                <w:lang w:eastAsia="zh-CN"/>
              </w:rPr>
              <w:t>废气</w:t>
            </w:r>
          </w:p>
        </w:tc>
        <w:tc>
          <w:tcPr>
            <w:tcW w:w="141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非甲烷总烃</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bidi="ar-SA"/>
              </w:rPr>
              <w:t>0.3</w:t>
            </w:r>
            <w:r>
              <w:rPr>
                <w:rFonts w:hint="eastAsia" w:ascii="Times New Roman" w:hAnsi="Times New Roman" w:eastAsia="宋体" w:cs="Times New Roman"/>
                <w:b w:val="0"/>
                <w:bCs/>
                <w:color w:val="auto"/>
                <w:kern w:val="2"/>
                <w:sz w:val="21"/>
                <w:szCs w:val="21"/>
                <w:lang w:val="en-US" w:eastAsia="zh-CN" w:bidi="ar-SA"/>
              </w:rPr>
              <w:t>t/a</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559"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cs="Times New Roman"/>
                <w:b w:val="0"/>
                <w:bCs/>
                <w:color w:val="auto"/>
                <w:sz w:val="21"/>
                <w:szCs w:val="21"/>
                <w:highlight w:val="none"/>
                <w:lang w:val="en-US" w:eastAsia="zh-CN"/>
              </w:rPr>
              <w:t>0.474</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614"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cs="Times New Roman"/>
                <w:b w:val="0"/>
                <w:bCs/>
                <w:snapToGrid w:val="0"/>
                <w:color w:val="auto"/>
                <w:kern w:val="21"/>
                <w:sz w:val="21"/>
                <w:szCs w:val="21"/>
                <w:highlight w:val="none"/>
                <w:lang w:val="en-US" w:eastAsia="zh-CN"/>
              </w:rPr>
              <w:t>0.774</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cs="Times New Roman"/>
                <w:b w:val="0"/>
                <w:bCs/>
                <w:color w:val="auto"/>
                <w:sz w:val="21"/>
                <w:szCs w:val="21"/>
                <w:highlight w:val="none"/>
                <w:lang w:val="en-US" w:eastAsia="zh-CN"/>
              </w:rPr>
              <w:t>+0.474</w:t>
            </w:r>
            <w:r>
              <w:rPr>
                <w:rFonts w:hint="default" w:ascii="Times New Roman" w:hAnsi="Times New Roman" w:eastAsia="宋体" w:cs="Times New Roman"/>
                <w:b w:val="0"/>
                <w:bCs/>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588" w:type="dxa"/>
            <w:vMerge w:val="continue"/>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eastAsia" w:ascii="Times New Roman" w:hAnsi="Times New Roman" w:cs="Times New Roman"/>
                <w:b w:val="0"/>
                <w:bCs/>
                <w:snapToGrid w:val="0"/>
                <w:color w:val="auto"/>
                <w:kern w:val="21"/>
                <w:sz w:val="21"/>
                <w:szCs w:val="21"/>
                <w:highlight w:val="none"/>
                <w:lang w:eastAsia="zh-CN"/>
              </w:rPr>
            </w:pPr>
          </w:p>
        </w:tc>
        <w:tc>
          <w:tcPr>
            <w:tcW w:w="141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氯化氢</w:t>
            </w:r>
          </w:p>
        </w:tc>
        <w:tc>
          <w:tcPr>
            <w:tcW w:w="1701"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887</w:t>
            </w:r>
            <w:r>
              <w:rPr>
                <w:rFonts w:hint="eastAsia" w:cs="Times New Roman"/>
                <w:color w:val="auto"/>
                <w:sz w:val="21"/>
                <w:szCs w:val="21"/>
                <w:lang w:val="en-US" w:eastAsia="zh-CN" w:bidi="ar"/>
              </w:rPr>
              <w:t>t/a</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eastAsia" w:ascii="Times New Roman" w:hAnsi="Times New Roman"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559"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0.232</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eastAsia" w:ascii="Times New Roman" w:hAnsi="Times New Roman"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614"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0.3207</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snapToGrid w:val="0"/>
                <w:color w:val="auto"/>
                <w:kern w:val="21"/>
                <w:sz w:val="21"/>
                <w:szCs w:val="21"/>
                <w:highlight w:val="none"/>
                <w:lang w:val="en-US" w:eastAsia="zh-CN"/>
              </w:rPr>
            </w:pPr>
            <w:r>
              <w:rPr>
                <w:rFonts w:hint="eastAsia" w:cs="Times New Roman"/>
                <w:b w:val="0"/>
                <w:bCs/>
                <w:color w:val="auto"/>
                <w:sz w:val="21"/>
                <w:szCs w:val="21"/>
                <w:highlight w:val="none"/>
                <w:lang w:val="en-US" w:eastAsia="zh-CN"/>
              </w:rPr>
              <w:t>+0.232</w:t>
            </w:r>
            <w:r>
              <w:rPr>
                <w:rFonts w:hint="default" w:ascii="Times New Roman" w:hAnsi="Times New Roman" w:eastAsia="宋体" w:cs="Times New Roman"/>
                <w:b w:val="0"/>
                <w:bCs/>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588" w:type="dxa"/>
            <w:vMerge w:val="continue"/>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eastAsia" w:ascii="Times New Roman" w:hAnsi="Times New Roman" w:cs="Times New Roman"/>
                <w:b w:val="0"/>
                <w:bCs/>
                <w:snapToGrid w:val="0"/>
                <w:color w:val="auto"/>
                <w:kern w:val="21"/>
                <w:sz w:val="21"/>
                <w:szCs w:val="21"/>
                <w:highlight w:val="none"/>
                <w:lang w:eastAsia="zh-CN"/>
              </w:rPr>
            </w:pPr>
          </w:p>
        </w:tc>
        <w:tc>
          <w:tcPr>
            <w:tcW w:w="141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氯乙烯</w:t>
            </w:r>
          </w:p>
        </w:tc>
        <w:tc>
          <w:tcPr>
            <w:tcW w:w="1701"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216</w:t>
            </w:r>
            <w:r>
              <w:rPr>
                <w:rFonts w:hint="eastAsia" w:cs="Times New Roman"/>
                <w:color w:val="auto"/>
                <w:sz w:val="21"/>
                <w:szCs w:val="21"/>
                <w:lang w:val="en-US" w:eastAsia="zh-CN" w:bidi="ar"/>
              </w:rPr>
              <w:t>t/a</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eastAsia" w:ascii="Times New Roman" w:hAnsi="Times New Roman"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559"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0.0906</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eastAsia" w:ascii="Times New Roman" w:hAnsi="Times New Roman"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614"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0.1122</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snapToGrid w:val="0"/>
                <w:color w:val="auto"/>
                <w:kern w:val="21"/>
                <w:sz w:val="21"/>
                <w:szCs w:val="21"/>
                <w:highlight w:val="none"/>
                <w:lang w:val="en-US" w:eastAsia="zh-CN"/>
              </w:rPr>
            </w:pPr>
            <w:r>
              <w:rPr>
                <w:rFonts w:hint="eastAsia" w:cs="Times New Roman"/>
                <w:b w:val="0"/>
                <w:bCs/>
                <w:color w:val="auto"/>
                <w:sz w:val="21"/>
                <w:szCs w:val="21"/>
                <w:highlight w:val="none"/>
                <w:lang w:val="en-US" w:eastAsia="zh-CN"/>
              </w:rPr>
              <w:t>+0.0906</w:t>
            </w:r>
            <w:r>
              <w:rPr>
                <w:rFonts w:hint="default" w:ascii="Times New Roman" w:hAnsi="Times New Roman" w:eastAsia="宋体" w:cs="Times New Roman"/>
                <w:b w:val="0"/>
                <w:bCs/>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588" w:type="dxa"/>
            <w:vMerge w:val="continue"/>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1417"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颗粒物</w:t>
            </w:r>
          </w:p>
        </w:tc>
        <w:tc>
          <w:tcPr>
            <w:tcW w:w="1701"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0.0701</w:t>
            </w:r>
            <w:r>
              <w:rPr>
                <w:rFonts w:hint="eastAsia" w:cs="Times New Roman"/>
                <w:color w:val="auto"/>
                <w:sz w:val="21"/>
                <w:szCs w:val="21"/>
                <w:lang w:val="en-US" w:eastAsia="zh-CN" w:bidi="ar"/>
              </w:rPr>
              <w:t>t/a</w:t>
            </w:r>
          </w:p>
        </w:tc>
        <w:tc>
          <w:tcPr>
            <w:tcW w:w="1276"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0</w:t>
            </w:r>
          </w:p>
        </w:tc>
        <w:tc>
          <w:tcPr>
            <w:tcW w:w="1701"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0</w:t>
            </w:r>
          </w:p>
        </w:tc>
        <w:tc>
          <w:tcPr>
            <w:tcW w:w="1559"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0.349</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0</w:t>
            </w:r>
          </w:p>
        </w:tc>
        <w:tc>
          <w:tcPr>
            <w:tcW w:w="1614"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0.4191</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sz w:val="21"/>
                <w:szCs w:val="21"/>
                <w:highlight w:val="none"/>
                <w:lang w:val="en-US" w:eastAsia="zh-CN"/>
              </w:rPr>
              <w:t>+0.349</w:t>
            </w:r>
            <w:r>
              <w:rPr>
                <w:rFonts w:hint="default" w:ascii="Times New Roman" w:hAnsi="Times New Roman" w:eastAsia="宋体" w:cs="Times New Roman"/>
                <w:b w:val="0"/>
                <w:bCs/>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r>
              <w:rPr>
                <w:rFonts w:hint="default" w:ascii="Times New Roman" w:hAnsi="Times New Roman" w:eastAsia="宋体" w:cs="Times New Roman"/>
                <w:b w:val="0"/>
                <w:bCs/>
                <w:snapToGrid w:val="0"/>
                <w:color w:val="auto"/>
                <w:kern w:val="21"/>
                <w:sz w:val="21"/>
                <w:szCs w:val="21"/>
                <w:highlight w:val="none"/>
              </w:rPr>
              <w:t>废水</w:t>
            </w:r>
          </w:p>
        </w:tc>
        <w:tc>
          <w:tcPr>
            <w:tcW w:w="1417"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废水量</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221.76m</w:t>
            </w:r>
            <w:r>
              <w:rPr>
                <w:rFonts w:hint="eastAsia" w:ascii="Times New Roman" w:hAnsi="Times New Roman" w:cs="Times New Roman"/>
                <w:b w:val="0"/>
                <w:bCs/>
                <w:snapToGrid w:val="0"/>
                <w:color w:val="auto"/>
                <w:kern w:val="21"/>
                <w:sz w:val="21"/>
                <w:szCs w:val="21"/>
                <w:highlight w:val="none"/>
                <w:vertAlign w:val="superscript"/>
                <w:lang w:val="en-US" w:eastAsia="zh-CN"/>
              </w:rPr>
              <w:t>3</w:t>
            </w:r>
            <w:r>
              <w:rPr>
                <w:rFonts w:hint="eastAsia" w:ascii="Times New Roman" w:hAnsi="Times New Roman" w:cs="Times New Roman"/>
                <w:b w:val="0"/>
                <w:bCs/>
                <w:snapToGrid w:val="0"/>
                <w:color w:val="auto"/>
                <w:kern w:val="21"/>
                <w:sz w:val="21"/>
                <w:szCs w:val="21"/>
                <w:highlight w:val="none"/>
                <w:lang w:val="en-US" w:eastAsia="zh-CN"/>
              </w:rPr>
              <w:t>/a</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w:t>
            </w:r>
          </w:p>
        </w:tc>
        <w:tc>
          <w:tcPr>
            <w:tcW w:w="1559"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39.6</w:t>
            </w:r>
            <w:r>
              <w:rPr>
                <w:rFonts w:hint="eastAsia" w:ascii="Times New Roman" w:hAnsi="Times New Roman" w:cs="Times New Roman"/>
                <w:b w:val="0"/>
                <w:bCs/>
                <w:snapToGrid w:val="0"/>
                <w:color w:val="auto"/>
                <w:kern w:val="21"/>
                <w:sz w:val="21"/>
                <w:szCs w:val="21"/>
                <w:highlight w:val="none"/>
                <w:lang w:val="en-US" w:eastAsia="zh-CN"/>
              </w:rPr>
              <w:t>m</w:t>
            </w:r>
            <w:r>
              <w:rPr>
                <w:rFonts w:hint="eastAsia" w:ascii="Times New Roman" w:hAnsi="Times New Roman" w:cs="Times New Roman"/>
                <w:b w:val="0"/>
                <w:bCs/>
                <w:snapToGrid w:val="0"/>
                <w:color w:val="auto"/>
                <w:kern w:val="21"/>
                <w:sz w:val="21"/>
                <w:szCs w:val="21"/>
                <w:highlight w:val="none"/>
                <w:vertAlign w:val="superscript"/>
                <w:lang w:val="en-US" w:eastAsia="zh-CN"/>
              </w:rPr>
              <w:t>3</w:t>
            </w:r>
            <w:r>
              <w:rPr>
                <w:rFonts w:hint="eastAsia" w:ascii="Times New Roman" w:hAnsi="Times New Roman" w:cs="Times New Roman"/>
                <w:b w:val="0"/>
                <w:bCs/>
                <w:snapToGrid w:val="0"/>
                <w:color w:val="auto"/>
                <w:kern w:val="21"/>
                <w:sz w:val="21"/>
                <w:szCs w:val="21"/>
                <w:highlight w:val="none"/>
                <w:lang w:val="en-US" w:eastAsia="zh-CN"/>
              </w:rPr>
              <w: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w:t>
            </w:r>
          </w:p>
        </w:tc>
        <w:tc>
          <w:tcPr>
            <w:tcW w:w="1614"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261.36</w:t>
            </w:r>
            <w:r>
              <w:rPr>
                <w:rFonts w:hint="eastAsia" w:ascii="Times New Roman" w:hAnsi="Times New Roman" w:cs="Times New Roman"/>
                <w:b w:val="0"/>
                <w:bCs/>
                <w:snapToGrid w:val="0"/>
                <w:color w:val="auto"/>
                <w:kern w:val="21"/>
                <w:sz w:val="21"/>
                <w:szCs w:val="21"/>
                <w:highlight w:val="none"/>
                <w:lang w:val="en-US" w:eastAsia="zh-CN"/>
              </w:rPr>
              <w:t>m</w:t>
            </w:r>
            <w:r>
              <w:rPr>
                <w:rFonts w:hint="eastAsia" w:ascii="Times New Roman" w:hAnsi="Times New Roman" w:cs="Times New Roman"/>
                <w:b w:val="0"/>
                <w:bCs/>
                <w:snapToGrid w:val="0"/>
                <w:color w:val="auto"/>
                <w:kern w:val="21"/>
                <w:sz w:val="21"/>
                <w:szCs w:val="21"/>
                <w:highlight w:val="none"/>
                <w:vertAlign w:val="superscript"/>
                <w:lang w:val="en-US" w:eastAsia="zh-CN"/>
              </w:rPr>
              <w:t>3</w:t>
            </w:r>
            <w:r>
              <w:rPr>
                <w:rFonts w:hint="eastAsia" w:ascii="Times New Roman" w:hAnsi="Times New Roman" w:cs="Times New Roman"/>
                <w:b w:val="0"/>
                <w:bCs/>
                <w:snapToGrid w:val="0"/>
                <w:color w:val="auto"/>
                <w:kern w:val="21"/>
                <w:sz w:val="21"/>
                <w:szCs w:val="21"/>
                <w:highlight w:val="none"/>
                <w:lang w:val="en-US" w:eastAsia="zh-CN"/>
              </w:rPr>
              <w:t>/a</w:t>
            </w:r>
          </w:p>
        </w:tc>
        <w:tc>
          <w:tcPr>
            <w:tcW w:w="117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+39.6</w:t>
            </w:r>
            <w:r>
              <w:rPr>
                <w:rFonts w:hint="eastAsia" w:ascii="Times New Roman" w:hAnsi="Times New Roman" w:cs="Times New Roman"/>
                <w:b w:val="0"/>
                <w:bCs/>
                <w:snapToGrid w:val="0"/>
                <w:color w:val="auto"/>
                <w:kern w:val="21"/>
                <w:sz w:val="21"/>
                <w:szCs w:val="21"/>
                <w:highlight w:val="none"/>
                <w:lang w:val="en-US" w:eastAsia="zh-CN"/>
              </w:rPr>
              <w:t>m</w:t>
            </w:r>
            <w:r>
              <w:rPr>
                <w:rFonts w:hint="eastAsia" w:ascii="Times New Roman" w:hAnsi="Times New Roman" w:cs="Times New Roman"/>
                <w:b w:val="0"/>
                <w:bCs/>
                <w:snapToGrid w:val="0"/>
                <w:color w:val="auto"/>
                <w:kern w:val="21"/>
                <w:sz w:val="21"/>
                <w:szCs w:val="21"/>
                <w:highlight w:val="none"/>
                <w:vertAlign w:val="superscript"/>
                <w:lang w:val="en-US" w:eastAsia="zh-CN"/>
              </w:rPr>
              <w:t>3</w:t>
            </w:r>
            <w:r>
              <w:rPr>
                <w:rFonts w:hint="eastAsia" w:ascii="Times New Roman" w:hAnsi="Times New Roman" w:cs="Times New Roman"/>
                <w:b w:val="0"/>
                <w:bCs/>
                <w:snapToGrid w:val="0"/>
                <w:color w:val="auto"/>
                <w:kern w:val="21"/>
                <w:sz w:val="21"/>
                <w:szCs w:val="21"/>
                <w:highlight w:val="none"/>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p>
        </w:tc>
        <w:tc>
          <w:tcPr>
            <w:tcW w:w="141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
              </w:rPr>
              <w:t>BOD</w:t>
            </w:r>
            <w:r>
              <w:rPr>
                <w:rFonts w:hint="default" w:ascii="Times New Roman" w:hAnsi="Times New Roman" w:eastAsia="宋体" w:cs="Times New Roman"/>
                <w:b w:val="0"/>
                <w:bCs/>
                <w:color w:val="auto"/>
                <w:kern w:val="2"/>
                <w:sz w:val="21"/>
                <w:szCs w:val="21"/>
                <w:highlight w:val="none"/>
                <w:vertAlign w:val="subscript"/>
                <w:lang w:val="en-US" w:eastAsia="zh-CN" w:bidi="ar"/>
              </w:rPr>
              <w:t>5</w:t>
            </w:r>
          </w:p>
        </w:tc>
        <w:tc>
          <w:tcPr>
            <w:tcW w:w="1701" w:type="dxa"/>
            <w:vAlign w:val="center"/>
          </w:tcPr>
          <w:p>
            <w:pPr>
              <w:keepNext w:val="0"/>
              <w:keepLines w:val="0"/>
              <w:widowControl/>
              <w:suppressLineNumbers w:val="0"/>
              <w:autoSpaceDN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sz w:val="21"/>
                <w:szCs w:val="21"/>
                <w:lang w:val="en-US" w:eastAsia="zh-CN" w:bidi="ar"/>
              </w:rPr>
              <w:t>0.0017t/a</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w:t>
            </w:r>
          </w:p>
        </w:tc>
        <w:tc>
          <w:tcPr>
            <w:tcW w:w="1559"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0.000297</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w:t>
            </w:r>
          </w:p>
        </w:tc>
        <w:tc>
          <w:tcPr>
            <w:tcW w:w="1614"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0.001997</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+0.000297</w:t>
            </w:r>
            <w:r>
              <w:rPr>
                <w:rFonts w:hint="default" w:ascii="Times New Roman" w:hAnsi="Times New Roman" w:eastAsia="宋体" w:cs="Times New Roman"/>
                <w:b w:val="0"/>
                <w:bCs/>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p>
        </w:tc>
        <w:tc>
          <w:tcPr>
            <w:tcW w:w="141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SS</w:t>
            </w:r>
          </w:p>
        </w:tc>
        <w:tc>
          <w:tcPr>
            <w:tcW w:w="1701" w:type="dxa"/>
            <w:vAlign w:val="center"/>
          </w:tcPr>
          <w:p>
            <w:pPr>
              <w:keepNext w:val="0"/>
              <w:keepLines w:val="0"/>
              <w:widowControl/>
              <w:suppressLineNumbers w:val="0"/>
              <w:autoSpaceDN w:val="0"/>
              <w:spacing w:line="240" w:lineRule="auto"/>
              <w:ind w:firstLine="0" w:firstLineChars="0"/>
              <w:jc w:val="center"/>
              <w:textAlignment w:val="center"/>
              <w:rPr>
                <w:rFonts w:hint="default" w:cs="Times New Roman"/>
                <w:color w:val="auto"/>
                <w:sz w:val="21"/>
                <w:szCs w:val="21"/>
                <w:lang w:val="en-US" w:eastAsia="zh-CN" w:bidi="ar"/>
              </w:rPr>
            </w:pPr>
            <w:r>
              <w:rPr>
                <w:rFonts w:hint="eastAsia" w:cs="Times New Roman"/>
                <w:color w:val="auto"/>
                <w:sz w:val="21"/>
                <w:szCs w:val="21"/>
                <w:lang w:val="en-US" w:eastAsia="zh-CN" w:bidi="ar"/>
              </w:rPr>
              <w:t>0.018t/a</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w:t>
            </w:r>
          </w:p>
        </w:tc>
        <w:tc>
          <w:tcPr>
            <w:tcW w:w="1559"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0.00317</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w:t>
            </w:r>
          </w:p>
        </w:tc>
        <w:tc>
          <w:tcPr>
            <w:tcW w:w="1614"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0.02117</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eastAsia" w:ascii="Times New Roman" w:hAnsi="Times New Roman"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+0.00317</w:t>
            </w:r>
            <w:r>
              <w:rPr>
                <w:rFonts w:hint="default" w:ascii="Times New Roman" w:hAnsi="Times New Roman" w:eastAsia="宋体" w:cs="Times New Roman"/>
                <w:b w:val="0"/>
                <w:bCs/>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p>
        </w:tc>
        <w:tc>
          <w:tcPr>
            <w:tcW w:w="141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
              </w:rPr>
              <w:t>NH</w:t>
            </w:r>
            <w:r>
              <w:rPr>
                <w:rFonts w:hint="default" w:ascii="Times New Roman" w:hAnsi="Times New Roman" w:eastAsia="宋体" w:cs="Times New Roman"/>
                <w:b w:val="0"/>
                <w:bCs/>
                <w:color w:val="auto"/>
                <w:kern w:val="2"/>
                <w:sz w:val="21"/>
                <w:szCs w:val="21"/>
                <w:highlight w:val="none"/>
                <w:vertAlign w:val="subscript"/>
                <w:lang w:val="en-US" w:eastAsia="zh-CN" w:bidi="ar"/>
              </w:rPr>
              <w:t>3</w:t>
            </w:r>
            <w:r>
              <w:rPr>
                <w:rFonts w:hint="default" w:ascii="Times New Roman" w:hAnsi="Times New Roman" w:eastAsia="宋体" w:cs="Times New Roman"/>
                <w:b w:val="0"/>
                <w:bCs/>
                <w:color w:val="auto"/>
                <w:kern w:val="2"/>
                <w:sz w:val="21"/>
                <w:szCs w:val="21"/>
                <w:highlight w:val="none"/>
                <w:lang w:val="en-US" w:eastAsia="zh-CN" w:bidi="ar"/>
              </w:rPr>
              <w:t>-N</w:t>
            </w:r>
          </w:p>
        </w:tc>
        <w:tc>
          <w:tcPr>
            <w:tcW w:w="1701" w:type="dxa"/>
            <w:vAlign w:val="center"/>
          </w:tcPr>
          <w:p>
            <w:pPr>
              <w:keepNext w:val="0"/>
              <w:keepLines w:val="0"/>
              <w:widowControl/>
              <w:suppressLineNumbers w:val="0"/>
              <w:autoSpaceDN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sz w:val="21"/>
                <w:szCs w:val="21"/>
                <w:lang w:val="en-US" w:eastAsia="zh-CN" w:bidi="ar"/>
              </w:rPr>
              <w:t>0.0015t/a</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w:t>
            </w:r>
          </w:p>
        </w:tc>
        <w:tc>
          <w:tcPr>
            <w:tcW w:w="1559"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0.000261</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w:t>
            </w:r>
          </w:p>
        </w:tc>
        <w:tc>
          <w:tcPr>
            <w:tcW w:w="1614"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0.001761</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+0.000261</w:t>
            </w:r>
            <w:r>
              <w:rPr>
                <w:rFonts w:hint="default" w:ascii="Times New Roman" w:hAnsi="Times New Roman" w:eastAsia="宋体" w:cs="Times New Roman"/>
                <w:b w:val="0"/>
                <w:bCs/>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r>
              <w:rPr>
                <w:rFonts w:hint="default" w:ascii="Times New Roman" w:hAnsi="Times New Roman" w:eastAsia="宋体" w:cs="Times New Roman"/>
                <w:b w:val="0"/>
                <w:bCs/>
                <w:snapToGrid w:val="0"/>
                <w:color w:val="auto"/>
                <w:kern w:val="21"/>
                <w:sz w:val="21"/>
                <w:szCs w:val="21"/>
                <w:highlight w:val="none"/>
              </w:rPr>
              <w:t>一般工业</w:t>
            </w:r>
          </w:p>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r>
              <w:rPr>
                <w:rFonts w:hint="default" w:ascii="Times New Roman" w:hAnsi="Times New Roman" w:eastAsia="宋体" w:cs="Times New Roman"/>
                <w:b w:val="0"/>
                <w:bCs/>
                <w:snapToGrid w:val="0"/>
                <w:color w:val="auto"/>
                <w:kern w:val="21"/>
                <w:sz w:val="21"/>
                <w:szCs w:val="21"/>
                <w:highlight w:val="none"/>
              </w:rPr>
              <w:t>固体废物</w:t>
            </w:r>
          </w:p>
        </w:tc>
        <w:tc>
          <w:tcPr>
            <w:tcW w:w="1417"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废包装材料</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11.4</w:t>
            </w:r>
            <w:r>
              <w:rPr>
                <w:rFonts w:hint="default" w:ascii="Times New Roman" w:hAnsi="Times New Roman" w:cs="Times New Roman"/>
                <w:b w:val="0"/>
                <w:bCs/>
                <w:color w:val="auto"/>
                <w:sz w:val="21"/>
                <w:szCs w:val="21"/>
                <w:lang w:val="en-US" w:eastAsia="zh-CN" w:bidi="ar"/>
              </w:rPr>
              <w:t>t/a</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559"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6.8</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614"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18.2</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+6.8</w:t>
            </w:r>
            <w:r>
              <w:rPr>
                <w:rFonts w:hint="default" w:ascii="Times New Roman" w:hAnsi="Times New Roman" w:eastAsia="宋体" w:cs="Times New Roman"/>
                <w:b w:val="0"/>
                <w:bCs/>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p>
        </w:tc>
        <w:tc>
          <w:tcPr>
            <w:tcW w:w="1417"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边角料、不合格产品</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28.4</w:t>
            </w:r>
            <w:r>
              <w:rPr>
                <w:rFonts w:hint="default" w:ascii="Times New Roman" w:hAnsi="Times New Roman" w:cs="Times New Roman"/>
                <w:b w:val="0"/>
                <w:bCs/>
                <w:color w:val="auto"/>
                <w:sz w:val="21"/>
                <w:szCs w:val="21"/>
                <w:lang w:val="en-US" w:eastAsia="zh-CN" w:bidi="ar"/>
              </w:rPr>
              <w:t>t/a</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559"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22.5</w:t>
            </w:r>
            <w:r>
              <w:rPr>
                <w:rFonts w:hint="eastAsia"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614"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50.9</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+22.5</w:t>
            </w:r>
            <w:r>
              <w:rPr>
                <w:rFonts w:hint="eastAsia" w:ascii="Times New Roman" w:hAnsi="Times New Roman" w:eastAsia="宋体" w:cs="Times New Roman"/>
                <w:b w:val="0"/>
                <w:bCs/>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p>
        </w:tc>
        <w:tc>
          <w:tcPr>
            <w:tcW w:w="1417"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eastAsia"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土工布边角里料</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559"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8</w:t>
            </w:r>
            <w:r>
              <w:rPr>
                <w:rFonts w:hint="eastAsia"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614"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8</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eastAsia" w:ascii="Times New Roman" w:hAnsi="Times New Roman"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+8t</w:t>
            </w:r>
            <w:r>
              <w:rPr>
                <w:rFonts w:hint="eastAsia" w:ascii="Times New Roman" w:hAnsi="Times New Roman" w:eastAsia="宋体" w:cs="Times New Roman"/>
                <w:b w:val="0"/>
                <w:bCs/>
                <w:snapToGrid w:val="0"/>
                <w:color w:val="auto"/>
                <w:kern w:val="21"/>
                <w:sz w:val="21"/>
                <w:szCs w:val="21"/>
                <w:highlight w:val="none"/>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p>
        </w:tc>
        <w:tc>
          <w:tcPr>
            <w:tcW w:w="1417"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生活垃圾</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9.24</w:t>
            </w:r>
            <w:r>
              <w:rPr>
                <w:rFonts w:hint="default" w:ascii="Times New Roman" w:hAnsi="Times New Roman" w:cs="Times New Roman"/>
                <w:b w:val="0"/>
                <w:bCs/>
                <w:color w:val="auto"/>
                <w:sz w:val="21"/>
                <w:szCs w:val="21"/>
                <w:lang w:val="en-US" w:eastAsia="zh-CN" w:bidi="ar"/>
              </w:rPr>
              <w:t>t/a</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559"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1.65</w:t>
            </w:r>
            <w:r>
              <w:rPr>
                <w:rFonts w:hint="eastAsia"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614"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10.89</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rPr>
              <w:t>+1.65</w:t>
            </w:r>
            <w:r>
              <w:rPr>
                <w:rFonts w:hint="eastAsia" w:ascii="Times New Roman" w:hAnsi="Times New Roman" w:eastAsia="宋体" w:cs="Times New Roman"/>
                <w:b w:val="0"/>
                <w:bCs/>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r>
              <w:rPr>
                <w:rFonts w:hint="default" w:ascii="Times New Roman" w:hAnsi="Times New Roman" w:eastAsia="宋体" w:cs="Times New Roman"/>
                <w:b w:val="0"/>
                <w:bCs/>
                <w:snapToGrid w:val="0"/>
                <w:color w:val="auto"/>
                <w:kern w:val="21"/>
                <w:sz w:val="21"/>
                <w:szCs w:val="21"/>
                <w:highlight w:val="none"/>
              </w:rPr>
              <w:t>危险废物</w:t>
            </w:r>
          </w:p>
        </w:tc>
        <w:tc>
          <w:tcPr>
            <w:tcW w:w="1417"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废UV灯管</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0.02</w:t>
            </w:r>
            <w:r>
              <w:rPr>
                <w:rFonts w:hint="default" w:ascii="Times New Roman" w:hAnsi="Times New Roman" w:cs="Times New Roman"/>
                <w:b w:val="0"/>
                <w:bCs/>
                <w:color w:val="auto"/>
                <w:sz w:val="21"/>
                <w:szCs w:val="21"/>
                <w:lang w:val="en-US" w:eastAsia="zh-CN" w:bidi="ar"/>
              </w:rPr>
              <w:t>t/a</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559"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r>
              <w:rPr>
                <w:rFonts w:hint="eastAsia" w:ascii="Times New Roman" w:hAnsi="Times New Roman" w:cs="Times New Roman"/>
                <w:b w:val="0"/>
                <w:bCs/>
                <w:snapToGrid w:val="0"/>
                <w:color w:val="auto"/>
                <w:kern w:val="21"/>
                <w:sz w:val="21"/>
                <w:szCs w:val="21"/>
                <w:highlight w:val="none"/>
                <w:lang w:val="en-US" w:eastAsia="zh-CN"/>
              </w:rPr>
              <w:t>0.02</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614"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0.04</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rPr>
              <w:t>+0.02</w:t>
            </w:r>
            <w:r>
              <w:rPr>
                <w:rFonts w:hint="default" w:ascii="Times New Roman" w:hAnsi="Times New Roman" w:eastAsia="宋体" w:cs="Times New Roman"/>
                <w:b w:val="0"/>
                <w:bCs/>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p>
        </w:tc>
        <w:tc>
          <w:tcPr>
            <w:tcW w:w="1417"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废活性炭</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5.9</w:t>
            </w:r>
            <w:r>
              <w:rPr>
                <w:rFonts w:hint="default" w:ascii="Times New Roman" w:hAnsi="Times New Roman" w:cs="Times New Roman"/>
                <w:b w:val="0"/>
                <w:bCs/>
                <w:color w:val="auto"/>
                <w:sz w:val="21"/>
                <w:szCs w:val="21"/>
                <w:lang w:val="en-US" w:eastAsia="zh-CN" w:bidi="ar"/>
              </w:rPr>
              <w:t>t/a</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559"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3.465</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614"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9.365</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rPr>
              <w:t>+3.465</w:t>
            </w:r>
            <w:r>
              <w:rPr>
                <w:rFonts w:hint="default" w:ascii="Times New Roman" w:hAnsi="Times New Roman" w:eastAsia="宋体" w:cs="Times New Roman"/>
                <w:b w:val="0"/>
                <w:bCs/>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p>
        </w:tc>
        <w:tc>
          <w:tcPr>
            <w:tcW w:w="1417"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废机油</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0.5</w:t>
            </w:r>
            <w:r>
              <w:rPr>
                <w:rFonts w:hint="default" w:ascii="Times New Roman" w:hAnsi="Times New Roman" w:cs="Times New Roman"/>
                <w:b w:val="0"/>
                <w:bCs/>
                <w:color w:val="auto"/>
                <w:sz w:val="21"/>
                <w:szCs w:val="21"/>
                <w:lang w:val="en-US" w:eastAsia="zh-CN" w:bidi="ar"/>
              </w:rPr>
              <w:t>t/a</w:t>
            </w:r>
          </w:p>
        </w:tc>
        <w:tc>
          <w:tcPr>
            <w:tcW w:w="1276"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70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559"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0.5</w:t>
            </w:r>
            <w:r>
              <w:rPr>
                <w:rFonts w:hint="eastAsia"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614"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1</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pStyle w:val="34"/>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rPr>
              <w:t>+0.5</w:t>
            </w:r>
            <w:r>
              <w:rPr>
                <w:rFonts w:hint="eastAsia" w:ascii="Times New Roman" w:hAnsi="Times New Roman" w:eastAsia="宋体" w:cs="Times New Roman"/>
                <w:b w:val="0"/>
                <w:bCs/>
                <w:snapToGrid w:val="0"/>
                <w:color w:val="auto"/>
                <w:kern w:val="21"/>
                <w:sz w:val="21"/>
                <w:szCs w:val="21"/>
                <w:highlight w:val="none"/>
                <w:lang w:val="en-US" w:eastAsia="zh-CN"/>
              </w:rPr>
              <w:t>t/a</w:t>
            </w:r>
          </w:p>
        </w:tc>
      </w:tr>
    </w:tbl>
    <w:p>
      <w:pPr>
        <w:pStyle w:val="34"/>
        <w:spacing w:before="192" w:beforeLines="80" w:after="24"/>
        <w:jc w:val="left"/>
        <w:rPr>
          <w:rFonts w:hint="default" w:ascii="Times New Roman" w:hAnsi="Times New Roman" w:cs="Times New Roman"/>
          <w:snapToGrid w:val="0"/>
          <w:color w:val="auto"/>
          <w:kern w:val="21"/>
          <w:szCs w:val="21"/>
          <w:highlight w:val="none"/>
        </w:rPr>
      </w:pPr>
    </w:p>
    <w:p>
      <w:pPr>
        <w:pStyle w:val="34"/>
        <w:spacing w:before="192" w:beforeLines="80" w:after="24"/>
        <w:jc w:val="left"/>
        <w:rPr>
          <w:rFonts w:hint="eastAsia" w:hAnsi="宋体"/>
          <w:snapToGrid w:val="0"/>
          <w:color w:val="auto"/>
          <w:spacing w:val="-6"/>
          <w:kern w:val="21"/>
          <w:szCs w:val="21"/>
          <w:highlight w:val="yellow"/>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pPr>
        <w:rPr>
          <w:rFonts w:hint="default"/>
          <w:highlight w:val="yellow"/>
        </w:rPr>
      </w:pPr>
    </w:p>
    <w:p>
      <w:pPr>
        <w:rPr>
          <w:rFonts w:hint="default" w:ascii="Times New Roman" w:hAnsi="Times New Roman" w:eastAsia="宋体" w:cs="Times New Roman"/>
          <w:color w:val="0000FF"/>
          <w:highlight w:val="yellow"/>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Geneva">
    <w:altName w:val="Arial"/>
    <w:panose1 w:val="020B0503030404040204"/>
    <w:charset w:val="00"/>
    <w:family w:val="modern"/>
    <w:pitch w:val="default"/>
    <w:sig w:usb0="00000000" w:usb1="00000000" w:usb2="00000000" w:usb3="00000000" w:csb0="00000001" w:csb1="00000000"/>
  </w:font>
  <w:font w:name="Arial Unicode MS">
    <w:altName w:val="宋体"/>
    <w:panose1 w:val="020B0604020202020204"/>
    <w:charset w:val="86"/>
    <w:family w:val="modern"/>
    <w:pitch w:val="default"/>
    <w:sig w:usb0="00000000" w:usb1="00000000" w:usb2="0000003F" w:usb3="00000000" w:csb0="603F01FF" w:csb1="FFFF0000"/>
  </w:font>
  <w:font w:name="PMingLiU">
    <w:altName w:val="PMingLiU-ExtB"/>
    <w:panose1 w:val="02020500000000000000"/>
    <w:charset w:val="88"/>
    <w:family w:val="decorative"/>
    <w:pitch w:val="default"/>
    <w:sig w:usb0="00000000" w:usb1="00000000" w:usb2="00000016" w:usb3="00000000" w:csb0="00100001" w:csb1="00000000"/>
  </w:font>
  <w:font w:name="楷体_GB2312">
    <w:panose1 w:val="02010609030101010101"/>
    <w:charset w:val="86"/>
    <w:family w:val="roman"/>
    <w:pitch w:val="default"/>
    <w:sig w:usb0="00000001" w:usb1="080E0000" w:usb2="00000000" w:usb3="00000000" w:csb0="00040000" w:csb1="00000000"/>
  </w:font>
  <w:font w:name="仿宋_GB2312">
    <w:panose1 w:val="02010609030101010101"/>
    <w:charset w:val="86"/>
    <w:family w:val="roma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decorative"/>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9</w:t>
    </w:r>
    <w:r>
      <w:rPr>
        <w:rStyle w:val="27"/>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p>
    <w:pPr>
      <w:pStyle w:val="15"/>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9CD842"/>
    <w:multiLevelType w:val="singleLevel"/>
    <w:tmpl w:val="BB9CD842"/>
    <w:lvl w:ilvl="0" w:tentative="0">
      <w:start w:val="7"/>
      <w:numFmt w:val="decimal"/>
      <w:suff w:val="nothing"/>
      <w:lvlText w:val="%1、"/>
      <w:lvlJc w:val="left"/>
    </w:lvl>
  </w:abstractNum>
  <w:abstractNum w:abstractNumId="1">
    <w:nsid w:val="C86CC896"/>
    <w:multiLevelType w:val="singleLevel"/>
    <w:tmpl w:val="C86CC896"/>
    <w:lvl w:ilvl="0" w:tentative="0">
      <w:start w:val="1"/>
      <w:numFmt w:val="decimal"/>
      <w:suff w:val="nothing"/>
      <w:lvlText w:val="（%1）"/>
      <w:lvlJc w:val="left"/>
    </w:lvl>
  </w:abstractNum>
  <w:abstractNum w:abstractNumId="2">
    <w:nsid w:val="DB3AEC95"/>
    <w:multiLevelType w:val="singleLevel"/>
    <w:tmpl w:val="DB3AEC95"/>
    <w:lvl w:ilvl="0" w:tentative="0">
      <w:start w:val="2"/>
      <w:numFmt w:val="decimal"/>
      <w:suff w:val="nothing"/>
      <w:lvlText w:val="（%1）"/>
      <w:lvlJc w:val="left"/>
    </w:lvl>
  </w:abstractNum>
  <w:abstractNum w:abstractNumId="3">
    <w:nsid w:val="E977FA4C"/>
    <w:multiLevelType w:val="singleLevel"/>
    <w:tmpl w:val="E977FA4C"/>
    <w:lvl w:ilvl="0" w:tentative="0">
      <w:start w:val="6"/>
      <w:numFmt w:val="decimal"/>
      <w:suff w:val="nothing"/>
      <w:lvlText w:val="%1、"/>
      <w:lvlJc w:val="left"/>
    </w:lvl>
  </w:abstractNum>
  <w:abstractNum w:abstractNumId="4">
    <w:nsid w:val="0831802E"/>
    <w:multiLevelType w:val="singleLevel"/>
    <w:tmpl w:val="0831802E"/>
    <w:lvl w:ilvl="0" w:tentative="0">
      <w:start w:val="1"/>
      <w:numFmt w:val="decimal"/>
      <w:suff w:val="nothing"/>
      <w:lvlText w:val="%1、"/>
      <w:lvlJc w:val="left"/>
    </w:lvl>
  </w:abstractNum>
  <w:abstractNum w:abstractNumId="5">
    <w:nsid w:val="1F64E2D4"/>
    <w:multiLevelType w:val="singleLevel"/>
    <w:tmpl w:val="1F64E2D4"/>
    <w:lvl w:ilvl="0" w:tentative="0">
      <w:start w:val="2"/>
      <w:numFmt w:val="chineseCounting"/>
      <w:suff w:val="nothing"/>
      <w:lvlText w:val="（%1）"/>
      <w:lvlJc w:val="left"/>
      <w:rPr>
        <w:rFonts w:hint="eastAsia"/>
        <w:b/>
        <w:bCs/>
      </w:rPr>
    </w:lvl>
  </w:abstractNum>
  <w:abstractNum w:abstractNumId="6">
    <w:nsid w:val="3E0E8A2C"/>
    <w:multiLevelType w:val="singleLevel"/>
    <w:tmpl w:val="3E0E8A2C"/>
    <w:lvl w:ilvl="0" w:tentative="0">
      <w:start w:val="2"/>
      <w:numFmt w:val="decimal"/>
      <w:suff w:val="nothing"/>
      <w:lvlText w:val="%1、"/>
      <w:lvlJc w:val="left"/>
    </w:lvl>
  </w:abstractNum>
  <w:abstractNum w:abstractNumId="7">
    <w:nsid w:val="4D618C3F"/>
    <w:multiLevelType w:val="singleLevel"/>
    <w:tmpl w:val="4D618C3F"/>
    <w:lvl w:ilvl="0" w:tentative="0">
      <w:start w:val="5"/>
      <w:numFmt w:val="decimal"/>
      <w:suff w:val="nothing"/>
      <w:lvlText w:val="%1、"/>
      <w:lvlJc w:val="left"/>
    </w:lvl>
  </w:abstractNum>
  <w:abstractNum w:abstractNumId="8">
    <w:nsid w:val="528FB444"/>
    <w:multiLevelType w:val="singleLevel"/>
    <w:tmpl w:val="528FB444"/>
    <w:lvl w:ilvl="0" w:tentative="0">
      <w:start w:val="1"/>
      <w:numFmt w:val="decimal"/>
      <w:suff w:val="nothing"/>
      <w:lvlText w:val="（%1）"/>
      <w:lvlJc w:val="left"/>
    </w:lvl>
  </w:abstractNum>
  <w:abstractNum w:abstractNumId="9">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0"/>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10">
    <w:nsid w:val="64507F52"/>
    <w:multiLevelType w:val="singleLevel"/>
    <w:tmpl w:val="64507F52"/>
    <w:lvl w:ilvl="0" w:tentative="0">
      <w:start w:val="2"/>
      <w:numFmt w:val="decimal"/>
      <w:suff w:val="nothing"/>
      <w:lvlText w:val="（%1）"/>
      <w:lvlJc w:val="left"/>
    </w:lvl>
  </w:abstractNum>
  <w:abstractNum w:abstractNumId="11">
    <w:nsid w:val="6BFE0425"/>
    <w:multiLevelType w:val="singleLevel"/>
    <w:tmpl w:val="6BFE0425"/>
    <w:lvl w:ilvl="0" w:tentative="0">
      <w:start w:val="2"/>
      <w:numFmt w:val="decimal"/>
      <w:suff w:val="nothing"/>
      <w:lvlText w:val="%1、"/>
      <w:lvlJc w:val="left"/>
    </w:lvl>
  </w:abstractNum>
  <w:abstractNum w:abstractNumId="12">
    <w:nsid w:val="77BE2549"/>
    <w:multiLevelType w:val="singleLevel"/>
    <w:tmpl w:val="77BE2549"/>
    <w:lvl w:ilvl="0" w:tentative="0">
      <w:start w:val="6"/>
      <w:numFmt w:val="decimal"/>
      <w:suff w:val="nothing"/>
      <w:lvlText w:val="%1）"/>
      <w:lvlJc w:val="left"/>
    </w:lvl>
  </w:abstractNum>
  <w:num w:numId="1">
    <w:abstractNumId w:val="9"/>
  </w:num>
  <w:num w:numId="2">
    <w:abstractNumId w:val="5"/>
  </w:num>
  <w:num w:numId="3">
    <w:abstractNumId w:val="3"/>
  </w:num>
  <w:num w:numId="4">
    <w:abstractNumId w:val="6"/>
  </w:num>
  <w:num w:numId="5">
    <w:abstractNumId w:val="8"/>
  </w:num>
  <w:num w:numId="6">
    <w:abstractNumId w:val="2"/>
  </w:num>
  <w:num w:numId="7">
    <w:abstractNumId w:val="1"/>
  </w:num>
  <w:num w:numId="8">
    <w:abstractNumId w:val="10"/>
  </w:num>
  <w:num w:numId="9">
    <w:abstractNumId w:val="0"/>
  </w:num>
  <w:num w:numId="10">
    <w:abstractNumId w:val="7"/>
  </w:num>
  <w:num w:numId="11">
    <w:abstractNumId w:val="11"/>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dit="forms" w:enforcement="1" w:cryptProviderType="rsaFull" w:cryptAlgorithmClass="hash" w:cryptAlgorithmType="typeAny" w:cryptAlgorithmSid="4" w:cryptSpinCount="0" w:hash="R4pjkc8pp4pV9YyKOotKbszUn3Y=" w:salt="R6ltH5usLyKCishC3KvXKw=="/>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DF7D20"/>
    <w:rsid w:val="03026E34"/>
    <w:rsid w:val="03550A4B"/>
    <w:rsid w:val="038266DD"/>
    <w:rsid w:val="04FE28E9"/>
    <w:rsid w:val="051764AA"/>
    <w:rsid w:val="057A4A23"/>
    <w:rsid w:val="05820786"/>
    <w:rsid w:val="07745B83"/>
    <w:rsid w:val="07821599"/>
    <w:rsid w:val="07D21EAB"/>
    <w:rsid w:val="07F32AD5"/>
    <w:rsid w:val="0800140A"/>
    <w:rsid w:val="08517028"/>
    <w:rsid w:val="08815A25"/>
    <w:rsid w:val="08AB0B44"/>
    <w:rsid w:val="09B329F7"/>
    <w:rsid w:val="0A765E5F"/>
    <w:rsid w:val="0AD93746"/>
    <w:rsid w:val="0B8E5193"/>
    <w:rsid w:val="0D7C4200"/>
    <w:rsid w:val="0DA254C0"/>
    <w:rsid w:val="0DD220AC"/>
    <w:rsid w:val="0F40518C"/>
    <w:rsid w:val="105C33D3"/>
    <w:rsid w:val="106762DC"/>
    <w:rsid w:val="10BE5460"/>
    <w:rsid w:val="113A4C18"/>
    <w:rsid w:val="11824729"/>
    <w:rsid w:val="11F750E5"/>
    <w:rsid w:val="1253551F"/>
    <w:rsid w:val="13213B1B"/>
    <w:rsid w:val="13FA621D"/>
    <w:rsid w:val="13FC106E"/>
    <w:rsid w:val="142A5EF9"/>
    <w:rsid w:val="14407C94"/>
    <w:rsid w:val="16105D18"/>
    <w:rsid w:val="16456719"/>
    <w:rsid w:val="167D7428"/>
    <w:rsid w:val="170D3488"/>
    <w:rsid w:val="183B44A2"/>
    <w:rsid w:val="184C05C0"/>
    <w:rsid w:val="190D22E3"/>
    <w:rsid w:val="194B680E"/>
    <w:rsid w:val="1953075B"/>
    <w:rsid w:val="197174BD"/>
    <w:rsid w:val="198376B0"/>
    <w:rsid w:val="1A8327FB"/>
    <w:rsid w:val="1AFA07AB"/>
    <w:rsid w:val="1B440441"/>
    <w:rsid w:val="1BA26992"/>
    <w:rsid w:val="1C6012AB"/>
    <w:rsid w:val="1C8564B4"/>
    <w:rsid w:val="1DE64807"/>
    <w:rsid w:val="1E0A268D"/>
    <w:rsid w:val="1E457361"/>
    <w:rsid w:val="20445CF6"/>
    <w:rsid w:val="20B06AF5"/>
    <w:rsid w:val="218640CC"/>
    <w:rsid w:val="21A00408"/>
    <w:rsid w:val="242D302D"/>
    <w:rsid w:val="24842429"/>
    <w:rsid w:val="25096ACF"/>
    <w:rsid w:val="258A3E50"/>
    <w:rsid w:val="25AE609D"/>
    <w:rsid w:val="25D146A5"/>
    <w:rsid w:val="26694790"/>
    <w:rsid w:val="26BA5CA1"/>
    <w:rsid w:val="26CB7CFE"/>
    <w:rsid w:val="26EF5D8F"/>
    <w:rsid w:val="27C110E8"/>
    <w:rsid w:val="28602BAB"/>
    <w:rsid w:val="28606245"/>
    <w:rsid w:val="28A71382"/>
    <w:rsid w:val="295A501A"/>
    <w:rsid w:val="29940A37"/>
    <w:rsid w:val="2B375A80"/>
    <w:rsid w:val="2DCB3081"/>
    <w:rsid w:val="2DD4153F"/>
    <w:rsid w:val="2E124047"/>
    <w:rsid w:val="2E9615FD"/>
    <w:rsid w:val="2EA12462"/>
    <w:rsid w:val="2F787D25"/>
    <w:rsid w:val="2FFB1446"/>
    <w:rsid w:val="30FE49F5"/>
    <w:rsid w:val="311A067A"/>
    <w:rsid w:val="31526B4E"/>
    <w:rsid w:val="31B959C7"/>
    <w:rsid w:val="31FC4015"/>
    <w:rsid w:val="32061E2C"/>
    <w:rsid w:val="32227714"/>
    <w:rsid w:val="32847F41"/>
    <w:rsid w:val="32FA3431"/>
    <w:rsid w:val="33294125"/>
    <w:rsid w:val="339A63D4"/>
    <w:rsid w:val="33DC71B7"/>
    <w:rsid w:val="34355450"/>
    <w:rsid w:val="361802B0"/>
    <w:rsid w:val="37A434A3"/>
    <w:rsid w:val="37CD2E23"/>
    <w:rsid w:val="37FA1B44"/>
    <w:rsid w:val="38803447"/>
    <w:rsid w:val="390115DC"/>
    <w:rsid w:val="39640917"/>
    <w:rsid w:val="398B6956"/>
    <w:rsid w:val="39985DC1"/>
    <w:rsid w:val="39A758A4"/>
    <w:rsid w:val="3A3E7718"/>
    <w:rsid w:val="3A4404B6"/>
    <w:rsid w:val="3AFB72BA"/>
    <w:rsid w:val="3B4D51A5"/>
    <w:rsid w:val="3C314862"/>
    <w:rsid w:val="3C4165AB"/>
    <w:rsid w:val="3C934A11"/>
    <w:rsid w:val="3CD50275"/>
    <w:rsid w:val="3CDC7007"/>
    <w:rsid w:val="3D2A43E7"/>
    <w:rsid w:val="3D2D7B8E"/>
    <w:rsid w:val="3D4B2530"/>
    <w:rsid w:val="3D7D2E80"/>
    <w:rsid w:val="3F4924E0"/>
    <w:rsid w:val="3F8E23F2"/>
    <w:rsid w:val="3FC6532D"/>
    <w:rsid w:val="40184FA6"/>
    <w:rsid w:val="402C78D5"/>
    <w:rsid w:val="40B14030"/>
    <w:rsid w:val="41BA5BA2"/>
    <w:rsid w:val="41DF7320"/>
    <w:rsid w:val="4220623E"/>
    <w:rsid w:val="42DC4A32"/>
    <w:rsid w:val="43625B18"/>
    <w:rsid w:val="43C14C38"/>
    <w:rsid w:val="44B92487"/>
    <w:rsid w:val="44F439E0"/>
    <w:rsid w:val="45403F90"/>
    <w:rsid w:val="4583011C"/>
    <w:rsid w:val="45EC5107"/>
    <w:rsid w:val="46706AA0"/>
    <w:rsid w:val="46C6265B"/>
    <w:rsid w:val="46C92EF6"/>
    <w:rsid w:val="47346D42"/>
    <w:rsid w:val="495E4BCE"/>
    <w:rsid w:val="496A6BED"/>
    <w:rsid w:val="49E91C8F"/>
    <w:rsid w:val="4A24383D"/>
    <w:rsid w:val="4A4009DF"/>
    <w:rsid w:val="4A5B047A"/>
    <w:rsid w:val="4A91794F"/>
    <w:rsid w:val="4B23569B"/>
    <w:rsid w:val="4B3524D1"/>
    <w:rsid w:val="4B5861CE"/>
    <w:rsid w:val="4C581C45"/>
    <w:rsid w:val="4CC302E0"/>
    <w:rsid w:val="4D2E48C1"/>
    <w:rsid w:val="4E8A006A"/>
    <w:rsid w:val="4F9A409E"/>
    <w:rsid w:val="5035573C"/>
    <w:rsid w:val="508C1CB8"/>
    <w:rsid w:val="513E5B7E"/>
    <w:rsid w:val="514820D0"/>
    <w:rsid w:val="51BA3AD6"/>
    <w:rsid w:val="52E93FF5"/>
    <w:rsid w:val="52EB483D"/>
    <w:rsid w:val="538B31CC"/>
    <w:rsid w:val="53A022C0"/>
    <w:rsid w:val="5532240D"/>
    <w:rsid w:val="554C19D9"/>
    <w:rsid w:val="5564034E"/>
    <w:rsid w:val="56837185"/>
    <w:rsid w:val="57967CD6"/>
    <w:rsid w:val="586618D3"/>
    <w:rsid w:val="5867685F"/>
    <w:rsid w:val="587F60E4"/>
    <w:rsid w:val="58D41B08"/>
    <w:rsid w:val="5A097355"/>
    <w:rsid w:val="5A0F707A"/>
    <w:rsid w:val="5A37731D"/>
    <w:rsid w:val="5BE90F2A"/>
    <w:rsid w:val="5C0C2D79"/>
    <w:rsid w:val="5CD37BDA"/>
    <w:rsid w:val="5E127071"/>
    <w:rsid w:val="5ECF2CC7"/>
    <w:rsid w:val="5ED30491"/>
    <w:rsid w:val="5F1273F6"/>
    <w:rsid w:val="5FB75195"/>
    <w:rsid w:val="6084377A"/>
    <w:rsid w:val="614E0CA1"/>
    <w:rsid w:val="61B42591"/>
    <w:rsid w:val="622B2B51"/>
    <w:rsid w:val="62402A42"/>
    <w:rsid w:val="62743AB7"/>
    <w:rsid w:val="6287090C"/>
    <w:rsid w:val="63815765"/>
    <w:rsid w:val="63891F1F"/>
    <w:rsid w:val="63A42434"/>
    <w:rsid w:val="642E7A37"/>
    <w:rsid w:val="64967B26"/>
    <w:rsid w:val="64D606F4"/>
    <w:rsid w:val="65391870"/>
    <w:rsid w:val="653951A0"/>
    <w:rsid w:val="654C747E"/>
    <w:rsid w:val="660C3AF8"/>
    <w:rsid w:val="66A7076B"/>
    <w:rsid w:val="677B538F"/>
    <w:rsid w:val="679061BB"/>
    <w:rsid w:val="67C25F42"/>
    <w:rsid w:val="6AAC487C"/>
    <w:rsid w:val="6AE01D29"/>
    <w:rsid w:val="6AF56CBF"/>
    <w:rsid w:val="6BB77A32"/>
    <w:rsid w:val="6BCB4938"/>
    <w:rsid w:val="6BDF1392"/>
    <w:rsid w:val="6C756422"/>
    <w:rsid w:val="6CBA5EF1"/>
    <w:rsid w:val="6CE00AD6"/>
    <w:rsid w:val="6D75296E"/>
    <w:rsid w:val="6DA33AB1"/>
    <w:rsid w:val="6DFC0A94"/>
    <w:rsid w:val="6E65635A"/>
    <w:rsid w:val="71DA00D1"/>
    <w:rsid w:val="72AC6161"/>
    <w:rsid w:val="72F61DBB"/>
    <w:rsid w:val="733F63CB"/>
    <w:rsid w:val="73A26CD8"/>
    <w:rsid w:val="73C4424F"/>
    <w:rsid w:val="73C45D53"/>
    <w:rsid w:val="73E20E2C"/>
    <w:rsid w:val="7433302F"/>
    <w:rsid w:val="74754BC5"/>
    <w:rsid w:val="747E074E"/>
    <w:rsid w:val="75416C5C"/>
    <w:rsid w:val="75850468"/>
    <w:rsid w:val="76A65A7C"/>
    <w:rsid w:val="775517FF"/>
    <w:rsid w:val="78B00A90"/>
    <w:rsid w:val="78B719B9"/>
    <w:rsid w:val="78FA6465"/>
    <w:rsid w:val="791648AD"/>
    <w:rsid w:val="793D6795"/>
    <w:rsid w:val="799045FD"/>
    <w:rsid w:val="79E67A77"/>
    <w:rsid w:val="7A457FE3"/>
    <w:rsid w:val="7B0D17BE"/>
    <w:rsid w:val="7B1B3897"/>
    <w:rsid w:val="7C0F6AE1"/>
    <w:rsid w:val="7C605B0C"/>
    <w:rsid w:val="7CA31D30"/>
    <w:rsid w:val="7CCA4662"/>
    <w:rsid w:val="7E5E52DF"/>
    <w:rsid w:val="7ED35FB3"/>
    <w:rsid w:val="7ED60129"/>
    <w:rsid w:val="7F643E50"/>
    <w:rsid w:val="7F9E6796"/>
    <w:rsid w:val="7FF672E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3"/>
    <w:basedOn w:val="1"/>
    <w:next w:val="1"/>
    <w:unhideWhenUsed/>
    <w:qFormat/>
    <w:uiPriority w:val="0"/>
    <w:pPr>
      <w:keepNext/>
      <w:keepLines/>
      <w:spacing w:before="260" w:beforeLines="0" w:after="260" w:afterLines="0" w:line="415" w:lineRule="auto"/>
      <w:outlineLvl w:val="2"/>
    </w:pPr>
    <w:rPr>
      <w:rFonts w:ascii="Times New Roman" w:hAnsi="Times New Roman"/>
      <w:sz w:val="32"/>
    </w:rPr>
  </w:style>
  <w:style w:type="paragraph" w:styleId="4">
    <w:name w:val="heading 4"/>
    <w:basedOn w:val="1"/>
    <w:next w:val="1"/>
    <w:qFormat/>
    <w:uiPriority w:val="0"/>
    <w:pPr>
      <w:keepNext/>
      <w:keepLines/>
      <w:spacing w:beforeLines="0" w:beforeAutospacing="0" w:afterLines="0" w:afterAutospacing="0" w:line="360" w:lineRule="auto"/>
      <w:ind w:firstLine="0" w:firstLineChars="0"/>
      <w:outlineLvl w:val="3"/>
    </w:pPr>
    <w:rPr>
      <w:rFonts w:ascii="Times New Roman" w:hAnsi="Times New Roman" w:eastAsia="宋体"/>
      <w:b/>
      <w:sz w:val="24"/>
    </w:rPr>
  </w:style>
  <w:style w:type="character" w:default="1" w:styleId="24">
    <w:name w:val="Default Paragraph Font"/>
    <w:link w:val="25"/>
    <w:semiHidden/>
    <w:qFormat/>
    <w:uiPriority w:val="0"/>
    <w:rPr>
      <w:szCs w:val="20"/>
    </w:rPr>
  </w:style>
  <w:style w:type="table" w:default="1" w:styleId="22">
    <w:name w:val="Normal Table"/>
    <w:semiHidden/>
    <w:qFormat/>
    <w:uiPriority w:val="0"/>
    <w:tblPr>
      <w:tblLayout w:type="fixed"/>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caption"/>
    <w:basedOn w:val="1"/>
    <w:next w:val="1"/>
    <w:qFormat/>
    <w:uiPriority w:val="0"/>
    <w:rPr>
      <w:b/>
      <w:bCs/>
      <w:sz w:val="18"/>
      <w:szCs w:val="18"/>
    </w:rPr>
  </w:style>
  <w:style w:type="paragraph" w:styleId="7">
    <w:name w:val="annotation text"/>
    <w:basedOn w:val="1"/>
    <w:qFormat/>
    <w:uiPriority w:val="0"/>
    <w:pPr>
      <w:jc w:val="left"/>
    </w:pPr>
  </w:style>
  <w:style w:type="paragraph" w:styleId="8">
    <w:name w:val="Salutation"/>
    <w:basedOn w:val="1"/>
    <w:next w:val="1"/>
    <w:qFormat/>
    <w:uiPriority w:val="0"/>
  </w:style>
  <w:style w:type="paragraph" w:styleId="9">
    <w:name w:val="Body Text"/>
    <w:basedOn w:val="1"/>
    <w:next w:val="10"/>
    <w:link w:val="73"/>
    <w:qFormat/>
    <w:uiPriority w:val="0"/>
    <w:pPr>
      <w:spacing w:after="120"/>
    </w:pPr>
  </w:style>
  <w:style w:type="paragraph" w:customStyle="1" w:styleId="10">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1">
    <w:name w:val="Body Text Indent"/>
    <w:basedOn w:val="1"/>
    <w:next w:val="9"/>
    <w:qFormat/>
    <w:uiPriority w:val="0"/>
    <w:pPr>
      <w:widowControl/>
      <w:spacing w:after="120"/>
      <w:ind w:left="420" w:leftChars="200"/>
      <w:jc w:val="left"/>
    </w:pPr>
    <w:rPr>
      <w:kern w:val="0"/>
      <w:sz w:val="24"/>
    </w:rPr>
  </w:style>
  <w:style w:type="paragraph" w:styleId="12">
    <w:name w:val="Plain Text"/>
    <w:basedOn w:val="1"/>
    <w:next w:val="13"/>
    <w:qFormat/>
    <w:uiPriority w:val="0"/>
    <w:rPr>
      <w:rFonts w:ascii="宋体" w:hAnsi="Courier New"/>
    </w:rPr>
  </w:style>
  <w:style w:type="paragraph" w:customStyle="1" w:styleId="13">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Date"/>
    <w:basedOn w:val="1"/>
    <w:next w:val="1"/>
    <w:qFormat/>
    <w:uiPriority w:val="0"/>
    <w:rPr>
      <w:sz w:val="24"/>
      <w:szCs w:val="20"/>
    </w:r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header"/>
    <w:basedOn w:val="1"/>
    <w:next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index heading"/>
    <w:basedOn w:val="1"/>
    <w:next w:val="18"/>
    <w:qFormat/>
    <w:uiPriority w:val="0"/>
    <w:rPr>
      <w:rFonts w:ascii="Arial" w:hAnsi="Arial"/>
      <w:b/>
    </w:rPr>
  </w:style>
  <w:style w:type="paragraph" w:styleId="18">
    <w:name w:val="index 1"/>
    <w:basedOn w:val="1"/>
    <w:next w:val="1"/>
    <w:semiHidden/>
    <w:qFormat/>
    <w:uiPriority w:val="0"/>
    <w:pPr>
      <w:adjustRightInd w:val="0"/>
      <w:snapToGrid w:val="0"/>
      <w:ind w:firstLine="823" w:firstLineChars="358"/>
      <w:jc w:val="left"/>
    </w:pPr>
    <w:rPr>
      <w:rFonts w:ascii="宋体" w:hAnsi="宋体"/>
      <w:spacing w:val="10"/>
    </w:r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0">
    <w:name w:val="Body Text First Indent"/>
    <w:basedOn w:val="9"/>
    <w:next w:val="1"/>
    <w:qFormat/>
    <w:uiPriority w:val="0"/>
    <w:pPr>
      <w:ind w:firstLine="420" w:firstLineChars="100"/>
    </w:pPr>
    <w:rPr>
      <w:sz w:val="24"/>
    </w:rPr>
  </w:style>
  <w:style w:type="paragraph" w:styleId="21">
    <w:name w:val="Body Text First Indent 2"/>
    <w:basedOn w:val="1"/>
    <w:next w:val="20"/>
    <w:qFormat/>
    <w:uiPriority w:val="0"/>
    <w:pPr>
      <w:widowControl w:val="0"/>
      <w:ind w:firstLine="420" w:firstLineChars="200"/>
      <w:jc w:val="both"/>
    </w:pPr>
    <w:rPr>
      <w:kern w:val="2"/>
      <w:sz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5">
    <w:name w:val=" Char Char Char Char"/>
    <w:basedOn w:val="1"/>
    <w:link w:val="24"/>
    <w:qFormat/>
    <w:uiPriority w:val="0"/>
    <w:pPr>
      <w:snapToGrid w:val="0"/>
      <w:spacing w:line="360" w:lineRule="auto"/>
      <w:ind w:firstLine="200" w:firstLineChars="200"/>
    </w:pPr>
    <w:rPr>
      <w:szCs w:val="20"/>
    </w:rPr>
  </w:style>
  <w:style w:type="character" w:styleId="26">
    <w:name w:val="Strong"/>
    <w:basedOn w:val="24"/>
    <w:qFormat/>
    <w:uiPriority w:val="0"/>
    <w:rPr>
      <w:b/>
    </w:rPr>
  </w:style>
  <w:style w:type="character" w:styleId="27">
    <w:name w:val="page number"/>
    <w:basedOn w:val="24"/>
    <w:qFormat/>
    <w:uiPriority w:val="0"/>
  </w:style>
  <w:style w:type="character" w:styleId="28">
    <w:name w:val="Emphasis"/>
    <w:qFormat/>
    <w:uiPriority w:val="20"/>
  </w:style>
  <w:style w:type="character" w:styleId="29">
    <w:name w:val="Hyperlink"/>
    <w:basedOn w:val="24"/>
    <w:qFormat/>
    <w:uiPriority w:val="0"/>
    <w:rPr>
      <w:color w:val="000000"/>
      <w:u w:val="none"/>
    </w:rPr>
  </w:style>
  <w:style w:type="character" w:styleId="30">
    <w:name w:val="annotation reference"/>
    <w:basedOn w:val="24"/>
    <w:qFormat/>
    <w:uiPriority w:val="0"/>
    <w:rPr>
      <w:sz w:val="21"/>
    </w:rPr>
  </w:style>
  <w:style w:type="paragraph" w:customStyle="1" w:styleId="31">
    <w:name w:val="样式 标题 1 + 四号 段前: 0 磅 段后: 0 磅 行距: 1.5 倍行距"/>
    <w:basedOn w:val="32"/>
    <w:next w:val="33"/>
    <w:qFormat/>
    <w:uiPriority w:val="0"/>
    <w:pPr>
      <w:spacing w:line="360" w:lineRule="auto"/>
      <w:jc w:val="center"/>
    </w:pPr>
    <w:rPr>
      <w:rFonts w:hAnsi="黑体" w:eastAsia="宋体"/>
      <w:sz w:val="21"/>
    </w:rPr>
  </w:style>
  <w:style w:type="paragraph" w:customStyle="1" w:styleId="32">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33">
    <w:name w:val="文本正文"/>
    <w:basedOn w:val="1"/>
    <w:qFormat/>
    <w:uiPriority w:val="0"/>
    <w:pPr>
      <w:keepNext w:val="0"/>
      <w:keepLines w:val="0"/>
      <w:widowControl w:val="0"/>
      <w:suppressLineNumbers w:val="0"/>
      <w:snapToGrid w:val="0"/>
      <w:spacing w:before="0" w:beforeAutospacing="0" w:after="0" w:afterAutospacing="0" w:line="360" w:lineRule="auto"/>
      <w:ind w:left="0" w:right="0" w:firstLine="510"/>
      <w:jc w:val="left"/>
    </w:pPr>
    <w:rPr>
      <w:rFonts w:hint="default" w:ascii="Calibri" w:hAnsi="Calibri" w:eastAsia="宋体" w:cs="Times New Roman"/>
      <w:spacing w:val="4"/>
      <w:kern w:val="24"/>
      <w:sz w:val="21"/>
      <w:szCs w:val="24"/>
      <w:lang w:val="en-US" w:eastAsia="zh-CN" w:bidi="ar"/>
    </w:rPr>
  </w:style>
  <w:style w:type="paragraph" w:customStyle="1" w:styleId="34">
    <w:name w:val="表格"/>
    <w:basedOn w:val="35"/>
    <w:next w:val="1"/>
    <w:qFormat/>
    <w:uiPriority w:val="0"/>
    <w:pPr>
      <w:adjustRightInd w:val="0"/>
      <w:snapToGrid w:val="0"/>
      <w:spacing w:beforeLines="10" w:afterLines="10" w:line="259" w:lineRule="auto"/>
      <w:jc w:val="center"/>
    </w:pPr>
    <w:rPr>
      <w:rFonts w:ascii="宋体"/>
      <w:kern w:val="0"/>
      <w:szCs w:val="20"/>
    </w:rPr>
  </w:style>
  <w:style w:type="paragraph" w:customStyle="1" w:styleId="35">
    <w:name w:val="表头"/>
    <w:basedOn w:val="36"/>
    <w:next w:val="1"/>
    <w:qFormat/>
    <w:uiPriority w:val="0"/>
    <w:pPr>
      <w:spacing w:before="156" w:beforeLines="50"/>
      <w:jc w:val="center"/>
    </w:pPr>
    <w:rPr>
      <w:rFonts w:ascii="宋体" w:hAnsi="宋体"/>
      <w:kern w:val="0"/>
      <w:sz w:val="24"/>
    </w:rPr>
  </w:style>
  <w:style w:type="paragraph" w:customStyle="1" w:styleId="36">
    <w:name w:val="三级标题"/>
    <w:basedOn w:val="37"/>
    <w:qFormat/>
    <w:uiPriority w:val="0"/>
    <w:rPr>
      <w:sz w:val="24"/>
    </w:rPr>
  </w:style>
  <w:style w:type="paragraph" w:customStyle="1" w:styleId="37">
    <w:name w:val="一级标题"/>
    <w:basedOn w:val="1"/>
    <w:qFormat/>
    <w:uiPriority w:val="0"/>
    <w:pPr>
      <w:ind w:firstLine="0" w:firstLineChars="0"/>
      <w:jc w:val="left"/>
    </w:pPr>
    <w:rPr>
      <w:b/>
      <w:sz w:val="30"/>
    </w:rPr>
  </w:style>
  <w:style w:type="paragraph" w:customStyle="1" w:styleId="38">
    <w:name w:val="图标题"/>
    <w:basedOn w:val="1"/>
    <w:qFormat/>
    <w:uiPriority w:val="0"/>
    <w:pPr>
      <w:tabs>
        <w:tab w:val="left" w:pos="1035"/>
      </w:tabs>
      <w:spacing w:afterLines="100"/>
      <w:jc w:val="center"/>
    </w:pPr>
    <w:rPr>
      <w:sz w:val="24"/>
    </w:rPr>
  </w:style>
  <w:style w:type="paragraph" w:customStyle="1" w:styleId="39">
    <w:name w:val="表格及表头"/>
    <w:basedOn w:val="1"/>
    <w:next w:val="1"/>
    <w:qFormat/>
    <w:uiPriority w:val="0"/>
    <w:pPr>
      <w:spacing w:line="240" w:lineRule="auto"/>
      <w:ind w:firstLine="0" w:firstLineChars="0"/>
      <w:jc w:val="both"/>
    </w:pPr>
    <w:rPr>
      <w:rFonts w:ascii="Times New Roman" w:hAnsi="Times New Roman"/>
      <w:sz w:val="21"/>
      <w:szCs w:val="21"/>
    </w:rPr>
  </w:style>
  <w:style w:type="paragraph" w:customStyle="1" w:styleId="40">
    <w:name w:val="p17"/>
    <w:basedOn w:val="1"/>
    <w:qFormat/>
    <w:uiPriority w:val="0"/>
    <w:pPr>
      <w:widowControl/>
      <w:spacing w:after="120" w:afterLines="0"/>
    </w:pPr>
    <w:rPr>
      <w:kern w:val="0"/>
      <w:sz w:val="30"/>
      <w:szCs w:val="30"/>
    </w:rPr>
  </w:style>
  <w:style w:type="paragraph" w:customStyle="1" w:styleId="41">
    <w:name w:val="文本内容"/>
    <w:basedOn w:val="1"/>
    <w:qFormat/>
    <w:uiPriority w:val="0"/>
    <w:pPr>
      <w:adjustRightInd w:val="0"/>
      <w:snapToGrid w:val="0"/>
      <w:spacing w:line="360" w:lineRule="auto"/>
      <w:ind w:firstLine="546" w:firstLineChars="200"/>
    </w:pPr>
    <w:rPr>
      <w:rFonts w:ascii="Calibri" w:hAnsi="Calibri"/>
      <w:sz w:val="28"/>
    </w:rPr>
  </w:style>
  <w:style w:type="character" w:customStyle="1" w:styleId="42">
    <w:name w:val="ggzbt011"/>
    <w:basedOn w:val="24"/>
    <w:qFormat/>
    <w:uiPriority w:val="0"/>
  </w:style>
  <w:style w:type="paragraph" w:customStyle="1" w:styleId="43">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44">
    <w:name w:val="dz1"/>
    <w:basedOn w:val="24"/>
    <w:qFormat/>
    <w:uiPriority w:val="0"/>
    <w:rPr>
      <w:rFonts w:hint="default" w:ascii="Geneva" w:hAnsi="Geneva"/>
      <w:sz w:val="20"/>
      <w:szCs w:val="20"/>
    </w:rPr>
  </w:style>
  <w:style w:type="paragraph" w:customStyle="1" w:styleId="45">
    <w:name w:val="制表格"/>
    <w:basedOn w:val="1"/>
    <w:qFormat/>
    <w:uiPriority w:val="0"/>
    <w:pPr>
      <w:jc w:val="center"/>
    </w:pPr>
    <w:rPr>
      <w:rFonts w:ascii="Times New Roman" w:hAnsi="Times New Roman"/>
      <w:snapToGrid w:val="0"/>
      <w:kern w:val="0"/>
      <w:szCs w:val="28"/>
    </w:rPr>
  </w:style>
  <w:style w:type="paragraph" w:customStyle="1" w:styleId="46">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47">
    <w:name w:val="11"/>
    <w:basedOn w:val="9"/>
    <w:qFormat/>
    <w:uiPriority w:val="0"/>
    <w:pPr>
      <w:autoSpaceDE w:val="0"/>
      <w:autoSpaceDN w:val="0"/>
      <w:adjustRightInd w:val="0"/>
      <w:spacing w:after="0" w:line="360" w:lineRule="auto"/>
      <w:ind w:firstLine="1320" w:firstLineChars="550"/>
      <w:textAlignment w:val="baseline"/>
    </w:pPr>
    <w:rPr>
      <w:sz w:val="24"/>
    </w:rPr>
  </w:style>
  <w:style w:type="paragraph" w:customStyle="1" w:styleId="48">
    <w:name w:val="样式 小四 行距: 1.5 倍行距"/>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49">
    <w:name w:val="WPSOffice手动目录 1"/>
    <w:qFormat/>
    <w:uiPriority w:val="0"/>
    <w:pPr>
      <w:ind w:leftChars="0"/>
    </w:pPr>
    <w:rPr>
      <w:rFonts w:ascii="Times New Roman" w:hAnsi="Times New Roman" w:eastAsia="宋体" w:cs="Times New Roman"/>
      <w:sz w:val="20"/>
      <w:szCs w:val="20"/>
    </w:rPr>
  </w:style>
  <w:style w:type="paragraph" w:customStyle="1" w:styleId="50">
    <w:name w:val="表头（书）"/>
    <w:basedOn w:val="1"/>
    <w:next w:val="34"/>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51">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2">
    <w:name w:val="p0"/>
    <w:basedOn w:val="1"/>
    <w:qFormat/>
    <w:uiPriority w:val="0"/>
    <w:pPr>
      <w:widowControl/>
    </w:pPr>
    <w:rPr>
      <w:rFonts w:eastAsia="Arial Unicode MS"/>
      <w:kern w:val="0"/>
      <w:szCs w:val="21"/>
    </w:rPr>
  </w:style>
  <w:style w:type="paragraph" w:customStyle="1" w:styleId="53">
    <w:name w:val="赵"/>
    <w:basedOn w:val="1"/>
    <w:qFormat/>
    <w:uiPriority w:val="0"/>
    <w:pPr>
      <w:spacing w:line="360" w:lineRule="auto"/>
      <w:ind w:firstLine="200" w:firstLineChars="200"/>
    </w:pPr>
    <w:rPr>
      <w:color w:val="000000"/>
      <w:kern w:val="0"/>
      <w:sz w:val="24"/>
      <w:szCs w:val="24"/>
    </w:rPr>
  </w:style>
  <w:style w:type="paragraph" w:customStyle="1" w:styleId="54">
    <w:name w:val="表题"/>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55">
    <w:name w:val="填表5中"/>
    <w:basedOn w:val="1"/>
    <w:next w:val="1"/>
    <w:qFormat/>
    <w:uiPriority w:val="0"/>
    <w:pPr>
      <w:spacing w:line="300" w:lineRule="exact"/>
      <w:jc w:val="center"/>
    </w:pPr>
    <w:rPr>
      <w:rFonts w:ascii="宋体"/>
      <w:sz w:val="24"/>
      <w:szCs w:val="21"/>
    </w:rPr>
  </w:style>
  <w:style w:type="character" w:customStyle="1" w:styleId="56">
    <w:name w:val="fw2"/>
    <w:basedOn w:val="24"/>
    <w:qFormat/>
    <w:uiPriority w:val="0"/>
  </w:style>
  <w:style w:type="paragraph" w:customStyle="1" w:styleId="57">
    <w:name w:val="文本22"/>
    <w:basedOn w:val="1"/>
    <w:qFormat/>
    <w:uiPriority w:val="0"/>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4"/>
      <w:lang w:val="en-US" w:eastAsia="zh-CN" w:bidi="ar"/>
    </w:rPr>
  </w:style>
  <w:style w:type="character" w:customStyle="1" w:styleId="58">
    <w:name w:val="正文文本 Char1"/>
    <w:link w:val="9"/>
    <w:qFormat/>
    <w:uiPriority w:val="0"/>
  </w:style>
  <w:style w:type="paragraph" w:customStyle="1" w:styleId="59">
    <w:name w:val="wlm表格"/>
    <w:basedOn w:val="1"/>
    <w:qFormat/>
    <w:uiPriority w:val="0"/>
    <w:pPr>
      <w:snapToGrid w:val="0"/>
      <w:spacing w:line="240" w:lineRule="auto"/>
      <w:ind w:firstLine="0" w:firstLineChars="0"/>
      <w:jc w:val="center"/>
    </w:pPr>
    <w:rPr>
      <w:rFonts w:ascii="Times New Roman" w:hAnsi="Times New Roman" w:eastAsia="宋体"/>
      <w:spacing w:val="2"/>
      <w:sz w:val="21"/>
      <w:szCs w:val="21"/>
    </w:rPr>
  </w:style>
  <w:style w:type="paragraph" w:customStyle="1" w:styleId="60">
    <w:name w:val="表标题1"/>
    <w:basedOn w:val="1"/>
    <w:qFormat/>
    <w:uiPriority w:val="0"/>
    <w:pPr>
      <w:tabs>
        <w:tab w:val="left" w:pos="1848"/>
        <w:tab w:val="left" w:pos="6061"/>
        <w:tab w:val="left" w:pos="8665"/>
      </w:tabs>
      <w:snapToGrid w:val="0"/>
      <w:spacing w:before="156" w:beforeLines="50" w:line="460" w:lineRule="exact"/>
      <w:ind w:firstLine="480" w:firstLineChars="200"/>
      <w:jc w:val="center"/>
    </w:pPr>
    <w:rPr>
      <w:rFonts w:ascii="宋体" w:hAnsi="宋体"/>
      <w:spacing w:val="15"/>
      <w:sz w:val="24"/>
      <w:szCs w:val="24"/>
    </w:rPr>
  </w:style>
  <w:style w:type="character" w:customStyle="1" w:styleId="61">
    <w:name w:val="正文（首行缩进两字） Char"/>
    <w:qFormat/>
    <w:uiPriority w:val="0"/>
    <w:rPr>
      <w:rFonts w:eastAsia="宋体"/>
      <w:kern w:val="2"/>
      <w:sz w:val="24"/>
      <w:lang w:val="en-US" w:eastAsia="zh-CN"/>
    </w:rPr>
  </w:style>
  <w:style w:type="paragraph" w:customStyle="1" w:styleId="62">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3">
    <w:name w:val="表格标题"/>
    <w:basedOn w:val="1"/>
    <w:qFormat/>
    <w:uiPriority w:val="0"/>
    <w:pPr>
      <w:spacing w:line="540" w:lineRule="exact"/>
      <w:jc w:val="center"/>
    </w:pPr>
    <w:rPr>
      <w:rFonts w:ascii="宋体" w:hAnsi="宋体"/>
      <w:bCs/>
    </w:rPr>
  </w:style>
  <w:style w:type="paragraph" w:customStyle="1" w:styleId="64">
    <w:name w:val="wlm表头"/>
    <w:basedOn w:val="1"/>
    <w:qFormat/>
    <w:uiPriority w:val="0"/>
    <w:pPr>
      <w:spacing w:line="240" w:lineRule="auto"/>
      <w:ind w:firstLine="0" w:firstLineChars="0"/>
      <w:jc w:val="center"/>
    </w:pPr>
    <w:rPr>
      <w:rFonts w:ascii="Times New Roman" w:hAnsi="Times New Roman"/>
      <w:b/>
      <w:sz w:val="21"/>
      <w:szCs w:val="21"/>
    </w:rPr>
  </w:style>
  <w:style w:type="paragraph" w:customStyle="1" w:styleId="65">
    <w:name w:val="表格内文字"/>
    <w:semiHidden/>
    <w:qFormat/>
    <w:uiPriority w:val="0"/>
    <w:pPr>
      <w:keepNext/>
      <w:widowControl w:val="0"/>
      <w:spacing w:line="240" w:lineRule="atLeast"/>
      <w:jc w:val="center"/>
    </w:pPr>
    <w:rPr>
      <w:rFonts w:ascii="宋体" w:hAnsi="宋体" w:eastAsia="宋体" w:cs="Times New Roman"/>
      <w:w w:val="90"/>
      <w:sz w:val="21"/>
      <w:szCs w:val="22"/>
      <w:lang w:val="en-US" w:eastAsia="zh-CN" w:bidi="ar-SA"/>
    </w:rPr>
  </w:style>
  <w:style w:type="paragraph" w:customStyle="1" w:styleId="66">
    <w:name w:val="1正文"/>
    <w:basedOn w:val="1"/>
    <w:qFormat/>
    <w:uiPriority w:val="0"/>
    <w:pPr>
      <w:spacing w:line="500" w:lineRule="exact"/>
      <w:ind w:firstLine="588" w:firstLineChars="196"/>
    </w:pPr>
    <w:rPr>
      <w:rFonts w:eastAsia="楷体_GB2312"/>
      <w:sz w:val="30"/>
      <w:szCs w:val="30"/>
    </w:rPr>
  </w:style>
  <w:style w:type="paragraph" w:customStyle="1" w:styleId="67">
    <w:name w:val="表格文字"/>
    <w:basedOn w:val="68"/>
    <w:next w:val="9"/>
    <w:qFormat/>
    <w:uiPriority w:val="0"/>
    <w:pPr>
      <w:autoSpaceDE w:val="0"/>
      <w:autoSpaceDN w:val="0"/>
      <w:adjustRightInd w:val="0"/>
      <w:spacing w:before="60" w:beforeLines="0" w:after="60" w:afterLines="0"/>
      <w:jc w:val="center"/>
    </w:pPr>
    <w:rPr>
      <w:rFonts w:ascii="仿宋_GB2312" w:eastAsia="仿宋_GB2312"/>
      <w:kern w:val="0"/>
      <w:szCs w:val="20"/>
    </w:rPr>
  </w:style>
  <w:style w:type="paragraph" w:customStyle="1" w:styleId="68">
    <w:name w:val="方案正文"/>
    <w:basedOn w:val="1"/>
    <w:qFormat/>
    <w:uiPriority w:val="0"/>
    <w:rPr>
      <w:kern w:val="0"/>
      <w:sz w:val="24"/>
      <w:szCs w:val="20"/>
    </w:rPr>
  </w:style>
  <w:style w:type="paragraph" w:customStyle="1" w:styleId="69">
    <w:name w:val="正文样式1"/>
    <w:basedOn w:val="1"/>
    <w:qFormat/>
    <w:uiPriority w:val="0"/>
    <w:pPr>
      <w:adjustRightInd w:val="0"/>
      <w:spacing w:line="288" w:lineRule="auto"/>
      <w:ind w:firstLine="360" w:firstLineChars="150"/>
      <w:textAlignment w:val="baseline"/>
    </w:pPr>
    <w:rPr>
      <w:kern w:val="0"/>
      <w:sz w:val="24"/>
      <w:szCs w:val="20"/>
    </w:rPr>
  </w:style>
  <w:style w:type="paragraph" w:customStyle="1" w:styleId="70">
    <w:name w:val="List Paragraph"/>
    <w:basedOn w:val="1"/>
    <w:qFormat/>
    <w:uiPriority w:val="0"/>
    <w:pPr>
      <w:ind w:firstLine="420" w:firstLineChars="200"/>
    </w:pPr>
    <w:rPr>
      <w:sz w:val="24"/>
    </w:rPr>
  </w:style>
  <w:style w:type="paragraph" w:customStyle="1" w:styleId="71">
    <w:name w:val="正文1"/>
    <w:basedOn w:val="1"/>
    <w:qFormat/>
    <w:uiPriority w:val="0"/>
    <w:pPr>
      <w:spacing w:before="78" w:beforeLines="25" w:after="78" w:afterLines="25" w:line="360" w:lineRule="auto"/>
      <w:ind w:firstLine="480" w:firstLineChars="200"/>
    </w:pPr>
    <w:rPr>
      <w:sz w:val="24"/>
    </w:rPr>
  </w:style>
  <w:style w:type="character" w:customStyle="1" w:styleId="72">
    <w:name w:val="fontstyle01"/>
    <w:basedOn w:val="24"/>
    <w:qFormat/>
    <w:uiPriority w:val="0"/>
    <w:rPr>
      <w:rFonts w:ascii="宋体" w:hAnsi="宋体" w:eastAsia="宋体" w:cs="宋体"/>
      <w:color w:val="000000"/>
      <w:sz w:val="24"/>
      <w:szCs w:val="24"/>
    </w:rPr>
  </w:style>
  <w:style w:type="character" w:customStyle="1" w:styleId="73">
    <w:name w:val="正文文本 Char"/>
    <w:link w:val="9"/>
    <w:qFormat/>
    <w:uiPriority w:val="0"/>
    <w:rPr>
      <w:color w:val="FF0000"/>
      <w:sz w:val="28"/>
      <w:szCs w:val="20"/>
    </w:rPr>
  </w:style>
  <w:style w:type="paragraph" w:customStyle="1" w:styleId="74">
    <w:name w:val="1正文段落"/>
    <w:basedOn w:val="1"/>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75">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76">
    <w:name w:val="F正文"/>
    <w:basedOn w:val="1"/>
    <w:qFormat/>
    <w:uiPriority w:val="0"/>
    <w:pPr>
      <w:framePr w:wrap="notBeside" w:vAnchor="text" w:hAnchor="text" w:y="1"/>
      <w:spacing w:line="360" w:lineRule="auto"/>
      <w:ind w:firstLine="200" w:firstLineChars="200"/>
    </w:pPr>
    <w:rPr>
      <w:rFonts w:ascii="Times New Roman" w:hAnsi="Times New Roman" w:eastAsia="宋体" w:cs="Times New Roman"/>
      <w:color w:val="000000"/>
      <w:kern w:val="0"/>
      <w:sz w:val="24"/>
      <w:lang w:val="zh-CN"/>
    </w:rPr>
  </w:style>
  <w:style w:type="character" w:customStyle="1" w:styleId="77">
    <w:name w:val="NormalCharacter"/>
    <w:semiHidden/>
    <w:qFormat/>
    <w:uiPriority w:val="0"/>
  </w:style>
  <w:style w:type="paragraph" w:customStyle="1" w:styleId="78">
    <w:name w:val="样式1"/>
    <w:basedOn w:val="4"/>
    <w:qFormat/>
    <w:uiPriority w:val="0"/>
    <w:pPr>
      <w:spacing w:before="160" w:after="170" w:line="372" w:lineRule="auto"/>
    </w:pPr>
    <w:rPr>
      <w:rFonts w:ascii="Times New Roman" w:hAnsi="Times New Roman" w:eastAsia="仿宋_GB2312"/>
    </w:rPr>
  </w:style>
  <w:style w:type="character" w:customStyle="1" w:styleId="79">
    <w:name w:val="viewthreadtxt"/>
    <w:basedOn w:val="24"/>
    <w:qFormat/>
    <w:uiPriority w:val="0"/>
  </w:style>
  <w:style w:type="paragraph" w:customStyle="1" w:styleId="80">
    <w:name w:val="Table Paragraph"/>
    <w:basedOn w:val="1"/>
    <w:qFormat/>
    <w:uiPriority w:val="1"/>
    <w:rPr>
      <w:rFonts w:ascii="宋体" w:hAnsi="宋体" w:eastAsia="宋体" w:cs="宋体"/>
      <w:lang w:val="zh-CN" w:eastAsia="zh-CN" w:bidi="zh-CN"/>
    </w:rPr>
  </w:style>
  <w:style w:type="paragraph" w:customStyle="1" w:styleId="81">
    <w:name w:val="reader-word-layer reader-word-s6-8"/>
    <w:basedOn w:val="1"/>
    <w:qFormat/>
    <w:uiPriority w:val="0"/>
    <w:pPr>
      <w:widowControl/>
      <w:spacing w:before="100" w:beforeLines="0" w:beforeAutospacing="1" w:after="100" w:afterLines="0" w:afterAutospacing="1"/>
      <w:jc w:val="left"/>
    </w:pPr>
    <w:rPr>
      <w:rFonts w:cs="宋体"/>
      <w:kern w:val="0"/>
      <w:sz w:val="24"/>
    </w:rPr>
  </w:style>
  <w:style w:type="character" w:customStyle="1" w:styleId="82">
    <w:name w:val="正文文本_"/>
    <w:link w:val="83"/>
    <w:qFormat/>
    <w:locked/>
    <w:uiPriority w:val="99"/>
    <w:rPr>
      <w:rFonts w:ascii="MingLiU" w:hAnsi="MingLiU" w:eastAsia="MingLiU"/>
      <w:spacing w:val="10"/>
      <w:kern w:val="0"/>
      <w:sz w:val="20"/>
    </w:rPr>
  </w:style>
  <w:style w:type="paragraph" w:customStyle="1" w:styleId="83">
    <w:name w:val="正文文本3"/>
    <w:basedOn w:val="1"/>
    <w:link w:val="82"/>
    <w:qFormat/>
    <w:uiPriority w:val="99"/>
    <w:pPr>
      <w:shd w:val="clear" w:color="auto" w:fill="FFFFFF"/>
      <w:adjustRightInd/>
      <w:spacing w:before="240" w:line="466" w:lineRule="exact"/>
      <w:ind w:hanging="480"/>
      <w:jc w:val="distribute"/>
      <w:textAlignment w:val="auto"/>
    </w:pPr>
    <w:rPr>
      <w:rFonts w:ascii="MingLiU" w:hAnsi="MingLiU" w:eastAsia="MingLiU"/>
      <w:spacing w:val="10"/>
      <w:kern w:val="0"/>
      <w:sz w:val="20"/>
    </w:rPr>
  </w:style>
  <w:style w:type="paragraph" w:customStyle="1" w:styleId="84">
    <w:name w:val="表格内容"/>
    <w:basedOn w:val="1"/>
    <w:qFormat/>
    <w:uiPriority w:val="0"/>
    <w:pPr>
      <w:adjustRightInd w:val="0"/>
      <w:snapToGrid w:val="0"/>
      <w:jc w:val="center"/>
    </w:pPr>
    <w:rPr>
      <w:rFonts w:eastAsia="Times New Roman"/>
      <w:szCs w:val="21"/>
    </w:rPr>
  </w:style>
  <w:style w:type="paragraph" w:customStyle="1" w:styleId="85">
    <w:name w:val="缩进2正文"/>
    <w:basedOn w:val="86"/>
    <w:qFormat/>
    <w:uiPriority w:val="0"/>
    <w:pPr>
      <w:tabs>
        <w:tab w:val="left" w:pos="4860"/>
      </w:tabs>
      <w:ind w:firstLine="560"/>
      <w:jc w:val="both"/>
    </w:pPr>
    <w:rPr>
      <w:sz w:val="28"/>
      <w:szCs w:val="28"/>
    </w:rPr>
  </w:style>
  <w:style w:type="paragraph" w:customStyle="1" w:styleId="86">
    <w:name w:val="报告正文"/>
    <w:basedOn w:val="1"/>
    <w:qFormat/>
    <w:uiPriority w:val="0"/>
    <w:pPr>
      <w:spacing w:line="360" w:lineRule="auto"/>
      <w:ind w:firstLine="200" w:firstLineChars="200"/>
      <w:jc w:val="left"/>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4.wmf"/><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image" Target="media/image13.wmf"/><Relationship Id="rId28" Type="http://schemas.openxmlformats.org/officeDocument/2006/relationships/oleObject" Target="embeddings/oleObject11.bin"/><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emf"/><Relationship Id="rId24" Type="http://schemas.openxmlformats.org/officeDocument/2006/relationships/oleObject" Target="embeddings/oleObject10.bin"/><Relationship Id="rId23" Type="http://schemas.openxmlformats.org/officeDocument/2006/relationships/image" Target="media/image9.emf"/><Relationship Id="rId22" Type="http://schemas.openxmlformats.org/officeDocument/2006/relationships/oleObject" Target="embeddings/oleObject9.bin"/><Relationship Id="rId21" Type="http://schemas.openxmlformats.org/officeDocument/2006/relationships/image" Target="media/image8.e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68737</Words>
  <Characters>80787</Characters>
  <Lines>0</Lines>
  <Paragraphs>0</Paragraphs>
  <TotalTime>2</TotalTime>
  <ScaleCrop>false</ScaleCrop>
  <LinksUpToDate>false</LinksUpToDate>
  <CharactersWithSpaces>81423</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admin</cp:lastModifiedBy>
  <cp:lastPrinted>2021-07-09T08:03:00Z</cp:lastPrinted>
  <dcterms:modified xsi:type="dcterms:W3CDTF">2022-04-01T06:50:33Z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AA0F38935E814642A193EA34CD074F7D</vt:lpwstr>
  </property>
</Properties>
</file>