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outlineLvl w:val="0"/>
        <w:rPr>
          <w:rFonts w:ascii="Times New Roman" w:hAnsi="Times New Roman" w:cs="Times New Roman"/>
          <w:b/>
          <w:color w:val="000000" w:themeColor="text1"/>
          <w:sz w:val="28"/>
          <w:szCs w:val="20"/>
        </w:rPr>
      </w:pPr>
      <w:bookmarkStart w:id="15" w:name="_GoBack"/>
      <w:bookmarkEnd w:id="15"/>
      <w:r>
        <w:rPr>
          <w:rFonts w:ascii="Times New Roman" w:hAnsi="Times New Roman" w:cs="Times New Roman"/>
          <w:b/>
          <w:color w:val="000000" w:themeColor="text1"/>
          <w:sz w:val="28"/>
          <w:szCs w:val="20"/>
        </w:rPr>
        <w:t>一、建设项目基本情况</w:t>
      </w:r>
    </w:p>
    <w:tbl>
      <w:tblPr>
        <w:tblStyle w:val="21"/>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2"/>
        <w:gridCol w:w="851"/>
        <w:gridCol w:w="2410"/>
        <w:gridCol w:w="2409"/>
        <w:gridCol w:w="316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建设项目名称</w:t>
            </w:r>
          </w:p>
        </w:tc>
        <w:tc>
          <w:tcPr>
            <w:tcW w:w="7983"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液体及粉剂微生物菌剂生产线项目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建设单位</w:t>
            </w:r>
          </w:p>
        </w:tc>
        <w:tc>
          <w:tcPr>
            <w:tcW w:w="7983"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微迪生物科技（云南）有限公司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项目代码</w:t>
            </w:r>
          </w:p>
        </w:tc>
        <w:tc>
          <w:tcPr>
            <w:tcW w:w="7983"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2111-530113-89-01-373098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联系人</w:t>
            </w:r>
          </w:p>
        </w:tc>
        <w:tc>
          <w:tcPr>
            <w:tcW w:w="2410" w:type="dxa"/>
            <w:tcBorders>
              <w:right w:val="single" w:color="auto" w:sz="4" w:space="0"/>
            </w:tcBorders>
            <w:vAlign w:val="center"/>
          </w:tcPr>
          <w:p>
            <w:pPr>
              <w:spacing w:line="360" w:lineRule="auto"/>
              <w:jc w:val="center"/>
              <w:rPr>
                <w:rFonts w:hint="eastAsia" w:ascii="Times New Roman" w:hAnsi="Times New Roman" w:cs="Times New Roman" w:eastAsiaTheme="minorEastAsia"/>
                <w:color w:val="000000" w:themeColor="text1"/>
                <w:sz w:val="24"/>
                <w:szCs w:val="24"/>
                <w:lang w:eastAsia="zh-CN"/>
              </w:rPr>
            </w:pPr>
            <w:r>
              <w:rPr>
                <w:rFonts w:hint="eastAsia" w:ascii="Times New Roman" w:hAnsi="Times New Roman" w:cs="Times New Roman"/>
                <w:color w:val="000000" w:themeColor="text1"/>
                <w:sz w:val="24"/>
                <w:szCs w:val="24"/>
              </w:rPr>
              <w:t>王</w:t>
            </w:r>
            <w:r>
              <w:rPr>
                <w:rFonts w:hint="eastAsia" w:ascii="Times New Roman" w:hAnsi="Times New Roman" w:cs="Times New Roman"/>
                <w:color w:val="000000" w:themeColor="text1"/>
                <w:sz w:val="24"/>
                <w:szCs w:val="24"/>
                <w:lang w:val="en-US" w:eastAsia="zh-CN"/>
              </w:rPr>
              <w:t>*</w:t>
            </w:r>
          </w:p>
        </w:tc>
        <w:tc>
          <w:tcPr>
            <w:tcW w:w="2409"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联系方式</w:t>
            </w:r>
          </w:p>
        </w:tc>
        <w:tc>
          <w:tcPr>
            <w:tcW w:w="3164" w:type="dxa"/>
            <w:tcBorders>
              <w:left w:val="single" w:color="auto" w:sz="4" w:space="0"/>
            </w:tcBorders>
            <w:vAlign w:val="center"/>
          </w:tcPr>
          <w:p>
            <w:pPr>
              <w:spacing w:line="360" w:lineRule="auto"/>
              <w:jc w:val="center"/>
              <w:rPr>
                <w:rFonts w:hint="default" w:ascii="Times New Roman" w:hAnsi="Times New Roman" w:cs="Times New Roman" w:eastAsiaTheme="minorEastAsia"/>
                <w:color w:val="000000" w:themeColor="text1"/>
                <w:sz w:val="24"/>
                <w:szCs w:val="24"/>
                <w:lang w:val="en-US" w:eastAsia="zh-CN"/>
              </w:rPr>
            </w:pPr>
            <w:r>
              <w:rPr>
                <w:rFonts w:ascii="Times New Roman" w:hAnsi="Times New Roman" w:cs="Times New Roman"/>
                <w:color w:val="000000" w:themeColor="text1"/>
                <w:sz w:val="24"/>
                <w:szCs w:val="24"/>
              </w:rPr>
              <w:t>158</w:t>
            </w:r>
            <w:r>
              <w:rPr>
                <w:rFonts w:hint="eastAsia" w:ascii="Times New Roman" w:hAnsi="Times New Roman" w:cs="Times New Roman"/>
                <w:color w:val="000000" w:themeColor="text1"/>
                <w:sz w:val="24"/>
                <w:szCs w:val="24"/>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建设地点</w:t>
            </w:r>
          </w:p>
        </w:tc>
        <w:tc>
          <w:tcPr>
            <w:tcW w:w="7983"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云南省东川再就业特区天生桥特色产业园区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地理坐标</w:t>
            </w:r>
          </w:p>
        </w:tc>
        <w:tc>
          <w:tcPr>
            <w:tcW w:w="7983"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东经103°14'59.452"，北纬25°38'25.119"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国民经济行业类别</w:t>
            </w:r>
          </w:p>
        </w:tc>
        <w:tc>
          <w:tcPr>
            <w:tcW w:w="2410"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2625 有机肥料及微生物肥料制造</w:t>
            </w:r>
          </w:p>
        </w:tc>
        <w:tc>
          <w:tcPr>
            <w:tcW w:w="2409"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建设项目行业类别</w:t>
            </w:r>
          </w:p>
        </w:tc>
        <w:tc>
          <w:tcPr>
            <w:tcW w:w="3164" w:type="dxa"/>
            <w:tcBorders>
              <w:left w:val="single" w:color="auto" w:sz="4" w:space="0"/>
            </w:tcBorders>
            <w:vAlign w:val="center"/>
          </w:tcPr>
          <w:p>
            <w:pPr>
              <w:spacing w:line="360" w:lineRule="auto"/>
              <w:ind w:firstLine="240" w:firstLineChars="1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二十三、化学原料和化学制品制造业</w:t>
            </w:r>
            <w:r>
              <w:rPr>
                <w:rFonts w:ascii="Times New Roman" w:hAnsi="Times New Roman" w:cs="Times New Roman"/>
                <w:color w:val="000000" w:themeColor="text1"/>
                <w:sz w:val="24"/>
                <w:szCs w:val="24"/>
              </w:rPr>
              <w:t>26</w:t>
            </w:r>
            <w:r>
              <w:rPr>
                <w:rFonts w:hint="eastAsia" w:ascii="Times New Roman" w:hAnsi="Times New Roman" w:cs="Times New Roman"/>
                <w:color w:val="000000" w:themeColor="text1"/>
                <w:sz w:val="24"/>
                <w:szCs w:val="24"/>
              </w:rPr>
              <w:t>、肥料制造</w:t>
            </w:r>
            <w:r>
              <w:rPr>
                <w:rFonts w:ascii="Times New Roman" w:hAnsi="Times New Roman" w:cs="Times New Roman"/>
                <w:color w:val="000000" w:themeColor="text1"/>
                <w:sz w:val="24"/>
                <w:szCs w:val="24"/>
              </w:rPr>
              <w:t>262</w:t>
            </w:r>
            <w:r>
              <w:rPr>
                <w:rFonts w:hint="eastAsia" w:ascii="Times New Roman" w:hAnsi="Times New Roman" w:cs="Times New Roman"/>
                <w:color w:val="000000" w:themeColor="text1"/>
                <w:sz w:val="24"/>
                <w:szCs w:val="24"/>
              </w:rPr>
              <w:t>中“其他”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建设性质</w:t>
            </w:r>
          </w:p>
        </w:tc>
        <w:tc>
          <w:tcPr>
            <w:tcW w:w="2410" w:type="dxa"/>
            <w:tcBorders>
              <w:right w:val="single" w:color="auto" w:sz="4" w:space="0"/>
            </w:tcBorders>
            <w:vAlign w:val="center"/>
          </w:tcPr>
          <w:p>
            <w:pPr>
              <w:spacing w:line="360" w:lineRule="auto"/>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新建（迁建）</w:t>
            </w:r>
          </w:p>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□改建</w:t>
            </w:r>
          </w:p>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□扩建</w:t>
            </w:r>
          </w:p>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□技术改造</w:t>
            </w:r>
          </w:p>
        </w:tc>
        <w:tc>
          <w:tcPr>
            <w:tcW w:w="2409"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建设项目申报情形</w:t>
            </w:r>
          </w:p>
        </w:tc>
        <w:tc>
          <w:tcPr>
            <w:tcW w:w="3164" w:type="dxa"/>
            <w:tcBorders>
              <w:left w:val="single" w:color="auto" w:sz="4" w:space="0"/>
            </w:tcBorders>
            <w:vAlign w:val="center"/>
          </w:tcPr>
          <w:p>
            <w:pPr>
              <w:spacing w:line="360" w:lineRule="auto"/>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首次申报项目</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□不予批准后再次申报项目</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□超五年重新审核项目</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□重大变动重新报批项目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项目审批（核准/备案）部门（选填）</w:t>
            </w:r>
          </w:p>
        </w:tc>
        <w:tc>
          <w:tcPr>
            <w:tcW w:w="2410"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昆明市东川区发展和改革局</w:t>
            </w:r>
          </w:p>
        </w:tc>
        <w:tc>
          <w:tcPr>
            <w:tcW w:w="2409"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项目审批（核准/备案）文号（选填）</w:t>
            </w:r>
          </w:p>
        </w:tc>
        <w:tc>
          <w:tcPr>
            <w:tcW w:w="3164"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投资项目备案证（项目代码：2111-530113-89-01-373098）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总投资（万元）</w:t>
            </w:r>
          </w:p>
        </w:tc>
        <w:tc>
          <w:tcPr>
            <w:tcW w:w="2410"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701.5</w:t>
            </w:r>
          </w:p>
        </w:tc>
        <w:tc>
          <w:tcPr>
            <w:tcW w:w="2409"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环保投资（万元）</w:t>
            </w:r>
          </w:p>
        </w:tc>
        <w:tc>
          <w:tcPr>
            <w:tcW w:w="3164"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环保投资占比</w:t>
            </w:r>
          </w:p>
        </w:tc>
        <w:tc>
          <w:tcPr>
            <w:tcW w:w="2410"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3.879%</w:t>
            </w:r>
          </w:p>
        </w:tc>
        <w:tc>
          <w:tcPr>
            <w:tcW w:w="2409"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施工工期</w:t>
            </w:r>
          </w:p>
        </w:tc>
        <w:tc>
          <w:tcPr>
            <w:tcW w:w="3164"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是否开工建设</w:t>
            </w:r>
          </w:p>
        </w:tc>
        <w:tc>
          <w:tcPr>
            <w:tcW w:w="2410"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否</w:t>
            </w:r>
          </w:p>
        </w:tc>
        <w:tc>
          <w:tcPr>
            <w:tcW w:w="2409"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用地（用海）面积</w:t>
            </w:r>
          </w:p>
        </w:tc>
        <w:tc>
          <w:tcPr>
            <w:tcW w:w="3164"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1656m²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专项评价设置情况</w:t>
            </w:r>
          </w:p>
        </w:tc>
        <w:tc>
          <w:tcPr>
            <w:tcW w:w="8834" w:type="dxa"/>
            <w:gridSpan w:val="4"/>
            <w:tcBorders>
              <w:left w:val="single" w:color="auto" w:sz="4" w:space="0"/>
            </w:tcBorders>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w:t>
            </w:r>
            <w:r>
              <w:rPr>
                <w:rFonts w:ascii="Times New Roman" w:hAnsi="Times New Roman" w:cs="Times New Roman"/>
                <w:color w:val="000000" w:themeColor="text1"/>
                <w:sz w:val="24"/>
                <w:szCs w:val="24"/>
              </w:rPr>
              <w:t>《建设项目环境影响报告表编制技术指南》（污染影响类）（试行）</w:t>
            </w:r>
            <w:r>
              <w:rPr>
                <w:rFonts w:hint="eastAsia" w:ascii="Times New Roman" w:hAnsi="Times New Roman" w:cs="Times New Roman"/>
                <w:color w:val="000000" w:themeColor="text1"/>
                <w:sz w:val="24"/>
                <w:szCs w:val="24"/>
              </w:rPr>
              <w:t>“表</w:t>
            </w:r>
            <w:r>
              <w:rPr>
                <w:rFonts w:ascii="Times New Roman" w:hAnsi="Times New Roman" w:cs="Times New Roman"/>
                <w:color w:val="000000" w:themeColor="text1"/>
                <w:sz w:val="24"/>
                <w:szCs w:val="24"/>
              </w:rPr>
              <w:t xml:space="preserve">1 </w:t>
            </w:r>
            <w:r>
              <w:rPr>
                <w:rFonts w:hint="eastAsia" w:ascii="Times New Roman" w:hAnsi="Times New Roman" w:cs="Times New Roman"/>
                <w:color w:val="000000" w:themeColor="text1"/>
                <w:sz w:val="24"/>
                <w:szCs w:val="24"/>
              </w:rPr>
              <w:t>专项评价设置原则表”</w:t>
            </w:r>
            <w:r>
              <w:rPr>
                <w:rFonts w:ascii="Times New Roman" w:hAnsi="Times New Roman" w:cs="Times New Roman"/>
                <w:color w:val="000000" w:themeColor="text1"/>
                <w:sz w:val="24"/>
                <w:szCs w:val="24"/>
              </w:rPr>
              <w:t>的要求，</w:t>
            </w:r>
            <w:r>
              <w:rPr>
                <w:rFonts w:hint="eastAsia" w:ascii="Times New Roman" w:hAnsi="Times New Roman" w:cs="Times New Roman"/>
                <w:color w:val="000000" w:themeColor="text1"/>
                <w:sz w:val="24"/>
                <w:szCs w:val="24"/>
              </w:rPr>
              <w:t>本项目专项评价设置情况具体如下表所示。</w:t>
            </w:r>
          </w:p>
          <w:p>
            <w:pPr>
              <w:spacing w:beforeLines="50" w:line="360" w:lineRule="auto"/>
              <w:ind w:firstLine="480" w:firstLineChars="200"/>
              <w:rPr>
                <w:rFonts w:ascii="Times New Roman" w:hAnsi="Times New Roman" w:cs="Times New Roman"/>
                <w:color w:val="000000" w:themeColor="text1"/>
                <w:sz w:val="24"/>
                <w:szCs w:val="24"/>
              </w:rPr>
            </w:pPr>
          </w:p>
          <w:p>
            <w:pPr>
              <w:jc w:val="center"/>
              <w:rPr>
                <w:rFonts w:ascii="Times New Roman" w:cs="Times New Roman" w:hAnsiTheme="minorEastAsia"/>
                <w:b/>
                <w:color w:val="000000" w:themeColor="text1"/>
              </w:rPr>
            </w:pPr>
            <w:r>
              <w:rPr>
                <w:rFonts w:hint="eastAsia" w:ascii="Times New Roman" w:cs="Times New Roman" w:hAnsiTheme="minorEastAsia"/>
                <w:b/>
                <w:color w:val="000000" w:themeColor="text1"/>
              </w:rPr>
              <w:t>表1-1 专项评价设置情况分析表</w:t>
            </w:r>
          </w:p>
          <w:tbl>
            <w:tblPr>
              <w:tblStyle w:val="21"/>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25"/>
              <w:gridCol w:w="3373"/>
              <w:gridCol w:w="3685"/>
              <w:gridCol w:w="7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31"/>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环境影响因素</w:t>
                  </w:r>
                </w:p>
              </w:tc>
              <w:tc>
                <w:tcPr>
                  <w:tcW w:w="3373" w:type="dxa"/>
                  <w:vAlign w:val="center"/>
                </w:tcPr>
                <w:p>
                  <w:pPr>
                    <w:pStyle w:val="31"/>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专项设置原则</w:t>
                  </w:r>
                </w:p>
              </w:tc>
              <w:tc>
                <w:tcPr>
                  <w:tcW w:w="3685" w:type="dxa"/>
                  <w:vAlign w:val="center"/>
                </w:tcPr>
                <w:p>
                  <w:pPr>
                    <w:pStyle w:val="31"/>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本项目情况</w:t>
                  </w:r>
                </w:p>
              </w:tc>
              <w:tc>
                <w:tcPr>
                  <w:tcW w:w="725" w:type="dxa"/>
                  <w:vAlign w:val="center"/>
                </w:tcPr>
                <w:p>
                  <w:pPr>
                    <w:pStyle w:val="31"/>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是否设置专项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31"/>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大气</w:t>
                  </w:r>
                </w:p>
              </w:tc>
              <w:tc>
                <w:tcPr>
                  <w:tcW w:w="3373" w:type="dxa"/>
                  <w:vAlign w:val="center"/>
                </w:tcPr>
                <w:p>
                  <w:pPr>
                    <w:pStyle w:val="31"/>
                    <w:spacing w:line="360" w:lineRule="exact"/>
                    <w:ind w:firstLine="210" w:firstLineChars="100"/>
                    <w:jc w:val="both"/>
                    <w:rPr>
                      <w:color w:val="000000" w:themeColor="text1"/>
                      <w:szCs w:val="21"/>
                    </w:rPr>
                  </w:pPr>
                  <w:r>
                    <w:rPr>
                      <w:rFonts w:hint="eastAsia"/>
                      <w:color w:val="000000" w:themeColor="text1"/>
                      <w:szCs w:val="21"/>
                    </w:rPr>
                    <w:t>排放废气含有《有毒有害大气污染物名录》的污染物（不包括无排放标准的污染物）、二噁英、苯并</w:t>
                  </w:r>
                  <w:r>
                    <w:rPr>
                      <w:color w:val="000000" w:themeColor="text1"/>
                      <w:szCs w:val="21"/>
                    </w:rPr>
                    <w:t>[a]</w:t>
                  </w:r>
                  <w:r>
                    <w:rPr>
                      <w:rFonts w:hint="eastAsia"/>
                      <w:color w:val="000000" w:themeColor="text1"/>
                      <w:szCs w:val="21"/>
                    </w:rPr>
                    <w:t>芘、氰化物、氯气且厂界外</w:t>
                  </w:r>
                  <w:r>
                    <w:rPr>
                      <w:color w:val="000000" w:themeColor="text1"/>
                      <w:szCs w:val="21"/>
                    </w:rPr>
                    <w:t xml:space="preserve">500 </w:t>
                  </w:r>
                  <w:r>
                    <w:rPr>
                      <w:rFonts w:hint="eastAsia"/>
                      <w:color w:val="000000" w:themeColor="text1"/>
                      <w:szCs w:val="21"/>
                    </w:rPr>
                    <w:t>米范围内有环境空气保护目标的建设项目。</w:t>
                  </w:r>
                </w:p>
              </w:tc>
              <w:tc>
                <w:tcPr>
                  <w:tcW w:w="3685" w:type="dxa"/>
                  <w:vAlign w:val="center"/>
                </w:tcPr>
                <w:p>
                  <w:pPr>
                    <w:pStyle w:val="31"/>
                    <w:spacing w:line="360" w:lineRule="exact"/>
                    <w:ind w:firstLine="210" w:firstLineChars="100"/>
                    <w:jc w:val="both"/>
                    <w:rPr>
                      <w:color w:val="000000" w:themeColor="text1"/>
                      <w:szCs w:val="21"/>
                    </w:rPr>
                  </w:pPr>
                  <w:r>
                    <w:rPr>
                      <w:color w:val="000000" w:themeColor="text1"/>
                      <w:szCs w:val="21"/>
                    </w:rPr>
                    <w:t>本项目排放的大气污染物主要包括</w:t>
                  </w:r>
                  <w:r>
                    <w:rPr>
                      <w:rFonts w:hint="eastAsia"/>
                      <w:color w:val="000000" w:themeColor="text1"/>
                      <w:szCs w:val="21"/>
                    </w:rPr>
                    <w:t>颗粒物、SO</w:t>
                  </w:r>
                  <w:r>
                    <w:rPr>
                      <w:rFonts w:hint="eastAsia"/>
                      <w:color w:val="000000" w:themeColor="text1"/>
                      <w:szCs w:val="21"/>
                      <w:vertAlign w:val="subscript"/>
                    </w:rPr>
                    <w:t>2</w:t>
                  </w:r>
                  <w:r>
                    <w:rPr>
                      <w:rFonts w:hint="eastAsia"/>
                      <w:color w:val="000000" w:themeColor="text1"/>
                      <w:szCs w:val="21"/>
                    </w:rPr>
                    <w:t>、NOx、氨、H</w:t>
                  </w:r>
                  <w:r>
                    <w:rPr>
                      <w:rFonts w:hint="eastAsia"/>
                      <w:color w:val="000000" w:themeColor="text1"/>
                      <w:szCs w:val="21"/>
                      <w:vertAlign w:val="subscript"/>
                    </w:rPr>
                    <w:t>2</w:t>
                  </w:r>
                  <w:r>
                    <w:rPr>
                      <w:rFonts w:hint="eastAsia"/>
                      <w:color w:val="000000" w:themeColor="text1"/>
                      <w:szCs w:val="21"/>
                    </w:rPr>
                    <w:t>S和臭气浓度</w:t>
                  </w:r>
                  <w:r>
                    <w:rPr>
                      <w:color w:val="000000" w:themeColor="text1"/>
                      <w:szCs w:val="21"/>
                    </w:rPr>
                    <w:t>；不含上述需设置大气专项评价的排放因子，因此不设置大气专项评价。</w:t>
                  </w:r>
                </w:p>
              </w:tc>
              <w:tc>
                <w:tcPr>
                  <w:tcW w:w="725" w:type="dxa"/>
                  <w:vAlign w:val="center"/>
                </w:tcPr>
                <w:p>
                  <w:pPr>
                    <w:pStyle w:val="31"/>
                    <w:spacing w:line="360" w:lineRule="exact"/>
                    <w:rPr>
                      <w:rFonts w:hAnsiTheme="minorEastAsia" w:eastAsiaTheme="minorEastAsia"/>
                      <w:color w:val="000000" w:themeColor="text1"/>
                      <w:szCs w:val="21"/>
                      <w:lang w:val="en-US"/>
                    </w:rPr>
                  </w:pPr>
                  <w:r>
                    <w:rPr>
                      <w:rFonts w:hint="eastAsia" w:hAnsiTheme="minorEastAsia"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31"/>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地表水</w:t>
                  </w:r>
                </w:p>
              </w:tc>
              <w:tc>
                <w:tcPr>
                  <w:tcW w:w="3373" w:type="dxa"/>
                  <w:vAlign w:val="center"/>
                </w:tcPr>
                <w:p>
                  <w:pPr>
                    <w:pStyle w:val="31"/>
                    <w:spacing w:line="360" w:lineRule="exact"/>
                    <w:ind w:firstLine="210" w:firstLineChars="100"/>
                    <w:jc w:val="both"/>
                    <w:rPr>
                      <w:color w:val="000000" w:themeColor="text1"/>
                      <w:szCs w:val="21"/>
                    </w:rPr>
                  </w:pPr>
                  <w:r>
                    <w:rPr>
                      <w:rFonts w:hint="eastAsia"/>
                      <w:color w:val="000000" w:themeColor="text1"/>
                      <w:szCs w:val="21"/>
                    </w:rPr>
                    <w:t>新增工业废水直排建设项目（槽罐车外送污水处理厂的除外）；新增废水直排的污水集中处理厂。</w:t>
                  </w:r>
                </w:p>
              </w:tc>
              <w:tc>
                <w:tcPr>
                  <w:tcW w:w="3685" w:type="dxa"/>
                  <w:vAlign w:val="center"/>
                </w:tcPr>
                <w:p>
                  <w:pPr>
                    <w:pStyle w:val="31"/>
                    <w:spacing w:line="360" w:lineRule="exact"/>
                    <w:ind w:firstLine="210" w:firstLineChars="100"/>
                    <w:jc w:val="both"/>
                    <w:rPr>
                      <w:color w:val="000000" w:themeColor="text1"/>
                      <w:szCs w:val="21"/>
                    </w:rPr>
                  </w:pPr>
                  <w:r>
                    <w:rPr>
                      <w:color w:val="000000" w:themeColor="text1"/>
                      <w:szCs w:val="21"/>
                    </w:rPr>
                    <w:t>本项目产生的废水类型包括</w:t>
                  </w:r>
                  <w:r>
                    <w:rPr>
                      <w:rFonts w:hint="eastAsia"/>
                      <w:color w:val="000000" w:themeColor="text1"/>
                      <w:szCs w:val="21"/>
                    </w:rPr>
                    <w:t>实验室废水、锅炉排水、设备清洗废水和生活污水和</w:t>
                  </w:r>
                  <w:r>
                    <w:rPr>
                      <w:color w:val="000000" w:themeColor="text1"/>
                      <w:szCs w:val="21"/>
                    </w:rPr>
                    <w:t>初期雨水，均各经配套的设施处理后回用，不外排；因此不设置地表水专项评价。</w:t>
                  </w:r>
                </w:p>
              </w:tc>
              <w:tc>
                <w:tcPr>
                  <w:tcW w:w="725" w:type="dxa"/>
                  <w:vAlign w:val="center"/>
                </w:tcPr>
                <w:p>
                  <w:pPr>
                    <w:pStyle w:val="31"/>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31"/>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环境风险</w:t>
                  </w:r>
                </w:p>
              </w:tc>
              <w:tc>
                <w:tcPr>
                  <w:tcW w:w="3373" w:type="dxa"/>
                  <w:vAlign w:val="center"/>
                </w:tcPr>
                <w:p>
                  <w:pPr>
                    <w:pStyle w:val="31"/>
                    <w:spacing w:line="360" w:lineRule="exact"/>
                    <w:ind w:firstLine="210" w:firstLineChars="100"/>
                    <w:jc w:val="both"/>
                    <w:rPr>
                      <w:color w:val="000000" w:themeColor="text1"/>
                      <w:szCs w:val="21"/>
                    </w:rPr>
                  </w:pPr>
                  <w:r>
                    <w:rPr>
                      <w:rFonts w:hint="eastAsia"/>
                      <w:color w:val="000000" w:themeColor="text1"/>
                      <w:szCs w:val="21"/>
                    </w:rPr>
                    <w:t>有毒有害和易燃易爆危险物质存储量超过临界量的建设项目。</w:t>
                  </w:r>
                </w:p>
              </w:tc>
              <w:tc>
                <w:tcPr>
                  <w:tcW w:w="3685" w:type="dxa"/>
                  <w:vAlign w:val="center"/>
                </w:tcPr>
                <w:p>
                  <w:pPr>
                    <w:pStyle w:val="31"/>
                    <w:spacing w:line="360" w:lineRule="exact"/>
                    <w:ind w:firstLine="210" w:firstLineChars="100"/>
                    <w:jc w:val="both"/>
                    <w:rPr>
                      <w:color w:val="000000" w:themeColor="text1"/>
                      <w:szCs w:val="21"/>
                    </w:rPr>
                  </w:pPr>
                  <w:r>
                    <w:rPr>
                      <w:color w:val="000000" w:themeColor="text1"/>
                      <w:szCs w:val="21"/>
                    </w:rPr>
                    <w:t>本项目涉及的危险物质包括暂存的</w:t>
                  </w:r>
                  <w:r>
                    <w:rPr>
                      <w:rFonts w:hint="eastAsia"/>
                      <w:color w:val="000000" w:themeColor="text1"/>
                      <w:szCs w:val="21"/>
                    </w:rPr>
                    <w:t>实验室废液、</w:t>
                  </w:r>
                  <w:r>
                    <w:rPr>
                      <w:color w:val="000000" w:themeColor="text1"/>
                      <w:szCs w:val="21"/>
                    </w:rPr>
                    <w:t>废机油</w:t>
                  </w:r>
                  <w:r>
                    <w:rPr>
                      <w:rFonts w:hint="eastAsia"/>
                      <w:color w:val="000000" w:themeColor="text1"/>
                      <w:szCs w:val="21"/>
                    </w:rPr>
                    <w:t>、次氯酸钠和氨水</w:t>
                  </w:r>
                  <w:r>
                    <w:rPr>
                      <w:color w:val="000000" w:themeColor="text1"/>
                      <w:szCs w:val="21"/>
                    </w:rPr>
                    <w:t>，其中</w:t>
                  </w:r>
                  <w:r>
                    <w:rPr>
                      <w:rFonts w:hint="eastAsia"/>
                      <w:color w:val="000000" w:themeColor="text1"/>
                      <w:szCs w:val="21"/>
                    </w:rPr>
                    <w:t>实验室废液</w:t>
                  </w:r>
                  <w:r>
                    <w:rPr>
                      <w:color w:val="000000" w:themeColor="text1"/>
                      <w:szCs w:val="21"/>
                    </w:rPr>
                    <w:t>最大储存量为0.0</w:t>
                  </w:r>
                  <w:r>
                    <w:rPr>
                      <w:rFonts w:hint="eastAsia"/>
                      <w:color w:val="000000" w:themeColor="text1"/>
                      <w:szCs w:val="21"/>
                    </w:rPr>
                    <w:t>2</w:t>
                  </w:r>
                  <w:r>
                    <w:rPr>
                      <w:color w:val="000000" w:themeColor="text1"/>
                      <w:szCs w:val="21"/>
                    </w:rPr>
                    <w:t>t（</w:t>
                  </w:r>
                  <w:r>
                    <w:rPr>
                      <w:rFonts w:hint="eastAsia"/>
                      <w:color w:val="000000" w:themeColor="text1"/>
                      <w:szCs w:val="21"/>
                    </w:rPr>
                    <w:t>无</w:t>
                  </w:r>
                  <w:r>
                    <w:rPr>
                      <w:color w:val="000000" w:themeColor="text1"/>
                      <w:szCs w:val="21"/>
                    </w:rPr>
                    <w:t>临界量）</w:t>
                  </w:r>
                  <w:r>
                    <w:rPr>
                      <w:rFonts w:hint="eastAsia"/>
                      <w:color w:val="000000" w:themeColor="text1"/>
                      <w:szCs w:val="21"/>
                    </w:rPr>
                    <w:t>、</w:t>
                  </w:r>
                  <w:r>
                    <w:rPr>
                      <w:color w:val="000000" w:themeColor="text1"/>
                      <w:szCs w:val="21"/>
                    </w:rPr>
                    <w:t>废机油最大储存量为0.08t（临界量为2500t）、</w:t>
                  </w:r>
                  <w:r>
                    <w:rPr>
                      <w:rFonts w:hint="eastAsia"/>
                      <w:color w:val="000000" w:themeColor="text1"/>
                      <w:szCs w:val="21"/>
                    </w:rPr>
                    <w:t>次氯酸钠最大储存量为0.05t（临界量为5t）、氨水最大储存量为0.04t（临界量为10t）</w:t>
                  </w:r>
                  <w:r>
                    <w:rPr>
                      <w:color w:val="000000" w:themeColor="text1"/>
                      <w:szCs w:val="21"/>
                    </w:rPr>
                    <w:t>，则未超过临界量，因此不需设置环境风险评价等级。</w:t>
                  </w:r>
                </w:p>
              </w:tc>
              <w:tc>
                <w:tcPr>
                  <w:tcW w:w="725" w:type="dxa"/>
                  <w:vAlign w:val="center"/>
                </w:tcPr>
                <w:p>
                  <w:pPr>
                    <w:pStyle w:val="31"/>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31"/>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生态</w:t>
                  </w:r>
                </w:p>
              </w:tc>
              <w:tc>
                <w:tcPr>
                  <w:tcW w:w="3373" w:type="dxa"/>
                  <w:vAlign w:val="center"/>
                </w:tcPr>
                <w:p>
                  <w:pPr>
                    <w:pStyle w:val="31"/>
                    <w:spacing w:line="360" w:lineRule="exact"/>
                    <w:ind w:firstLine="210" w:firstLineChars="100"/>
                    <w:jc w:val="both"/>
                    <w:rPr>
                      <w:color w:val="000000" w:themeColor="text1"/>
                      <w:szCs w:val="21"/>
                    </w:rPr>
                  </w:pPr>
                  <w:r>
                    <w:rPr>
                      <w:rFonts w:hint="eastAsia"/>
                      <w:color w:val="000000" w:themeColor="text1"/>
                      <w:szCs w:val="21"/>
                    </w:rPr>
                    <w:t>取水口下游</w:t>
                  </w:r>
                  <w:r>
                    <w:rPr>
                      <w:color w:val="000000" w:themeColor="text1"/>
                      <w:szCs w:val="21"/>
                    </w:rPr>
                    <w:t xml:space="preserve">500 </w:t>
                  </w:r>
                  <w:r>
                    <w:rPr>
                      <w:rFonts w:hint="eastAsia"/>
                      <w:color w:val="000000" w:themeColor="text1"/>
                      <w:szCs w:val="21"/>
                    </w:rPr>
                    <w:t>米范围内有重要水生生物的自然产卵场、索饵场、越冬场和洄游通道的新增河道取水的污染类建设项目。</w:t>
                  </w:r>
                </w:p>
              </w:tc>
              <w:tc>
                <w:tcPr>
                  <w:tcW w:w="3685" w:type="dxa"/>
                  <w:vAlign w:val="center"/>
                </w:tcPr>
                <w:p>
                  <w:pPr>
                    <w:pStyle w:val="31"/>
                    <w:spacing w:line="360" w:lineRule="exact"/>
                    <w:ind w:firstLine="210" w:firstLineChars="100"/>
                    <w:jc w:val="both"/>
                    <w:rPr>
                      <w:color w:val="000000" w:themeColor="text1"/>
                      <w:sz w:val="24"/>
                      <w:szCs w:val="24"/>
                      <w:lang w:val="en-US"/>
                    </w:rPr>
                  </w:pPr>
                  <w:r>
                    <w:rPr>
                      <w:color w:val="000000" w:themeColor="text1"/>
                      <w:szCs w:val="21"/>
                    </w:rPr>
                    <w:t>本项目用水使用自来水，不涉及河道取水，因此不设置生态专项评价。</w:t>
                  </w:r>
                </w:p>
              </w:tc>
              <w:tc>
                <w:tcPr>
                  <w:tcW w:w="725" w:type="dxa"/>
                  <w:vAlign w:val="center"/>
                </w:tcPr>
                <w:p>
                  <w:pPr>
                    <w:pStyle w:val="31"/>
                    <w:spacing w:line="360" w:lineRule="exact"/>
                    <w:rPr>
                      <w:rFonts w:hAnsiTheme="minorEastAsia" w:eastAsiaTheme="minorEastAsia"/>
                      <w:color w:val="000000" w:themeColor="text1"/>
                      <w:szCs w:val="21"/>
                      <w:lang w:val="en-US"/>
                    </w:rPr>
                  </w:pPr>
                  <w:r>
                    <w:rPr>
                      <w:rFonts w:hint="eastAsia" w:hAnsiTheme="minorEastAsia"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31"/>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海洋</w:t>
                  </w:r>
                </w:p>
              </w:tc>
              <w:tc>
                <w:tcPr>
                  <w:tcW w:w="3373" w:type="dxa"/>
                  <w:vAlign w:val="center"/>
                </w:tcPr>
                <w:p>
                  <w:pPr>
                    <w:pStyle w:val="31"/>
                    <w:spacing w:line="360" w:lineRule="exact"/>
                    <w:ind w:firstLine="210" w:firstLineChars="100"/>
                    <w:jc w:val="both"/>
                    <w:rPr>
                      <w:color w:val="000000" w:themeColor="text1"/>
                      <w:szCs w:val="21"/>
                    </w:rPr>
                  </w:pPr>
                  <w:r>
                    <w:rPr>
                      <w:color w:val="000000" w:themeColor="text1"/>
                      <w:szCs w:val="21"/>
                    </w:rPr>
                    <w:t>直接向海排放污染物的海洋工程建设项目。</w:t>
                  </w:r>
                </w:p>
              </w:tc>
              <w:tc>
                <w:tcPr>
                  <w:tcW w:w="3685" w:type="dxa"/>
                  <w:vAlign w:val="center"/>
                </w:tcPr>
                <w:p>
                  <w:pPr>
                    <w:pStyle w:val="31"/>
                    <w:spacing w:line="360" w:lineRule="exact"/>
                    <w:ind w:firstLine="210" w:firstLineChars="100"/>
                    <w:jc w:val="both"/>
                    <w:rPr>
                      <w:color w:val="000000" w:themeColor="text1"/>
                      <w:szCs w:val="21"/>
                    </w:rPr>
                  </w:pPr>
                  <w:r>
                    <w:rPr>
                      <w:color w:val="000000" w:themeColor="text1"/>
                      <w:szCs w:val="21"/>
                    </w:rPr>
                    <w:t>本项目不涉及海洋，因此不设置海洋专项评价。</w:t>
                  </w:r>
                </w:p>
              </w:tc>
              <w:tc>
                <w:tcPr>
                  <w:tcW w:w="725" w:type="dxa"/>
                  <w:vAlign w:val="center"/>
                </w:tcPr>
                <w:p>
                  <w:pPr>
                    <w:pStyle w:val="31"/>
                    <w:spacing w:line="360" w:lineRule="exact"/>
                    <w:rPr>
                      <w:rFonts w:hAnsiTheme="minorEastAsia" w:eastAsiaTheme="minorEastAsia"/>
                      <w:color w:val="000000" w:themeColor="text1"/>
                      <w:szCs w:val="21"/>
                      <w:lang w:val="en-US"/>
                    </w:rPr>
                  </w:pPr>
                  <w:r>
                    <w:rPr>
                      <w:rFonts w:hint="eastAsia" w:hAnsiTheme="minorEastAsia" w:eastAsiaTheme="minorEastAsia"/>
                      <w:color w:val="000000" w:themeColor="text1"/>
                      <w:szCs w:val="21"/>
                      <w:lang w:val="en-US"/>
                    </w:rPr>
                    <w:t>否</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综上，本项目不设置专项评价。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eastAsia="宋体" w:cs="Times New Roman"/>
                <w:color w:val="000000" w:themeColor="text1"/>
                <w:sz w:val="24"/>
                <w:szCs w:val="24"/>
              </w:rPr>
            </w:pPr>
            <w:r>
              <w:rPr>
                <w:rFonts w:ascii="Times New Roman" w:hAnsi="Times New Roman" w:cs="Times New Roman"/>
                <w:color w:val="000000" w:themeColor="text1"/>
                <w:sz w:val="24"/>
                <w:szCs w:val="24"/>
              </w:rPr>
              <w:t>规划情况</w:t>
            </w:r>
          </w:p>
        </w:tc>
        <w:tc>
          <w:tcPr>
            <w:tcW w:w="8834" w:type="dxa"/>
            <w:gridSpan w:val="4"/>
            <w:tcBorders>
              <w:left w:val="single" w:color="auto" w:sz="4" w:space="0"/>
            </w:tcBorders>
            <w:vAlign w:val="center"/>
          </w:tcPr>
          <w:p>
            <w:pPr>
              <w:spacing w:beforeLines="50"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cs="Times New Roman"/>
                <w:color w:val="000000" w:themeColor="text1"/>
                <w:sz w:val="24"/>
                <w:szCs w:val="24"/>
              </w:rPr>
              <w:t>本项目位于云南省东川再就业特区天生桥特色产业园，该区域已规划为工业园区，该园区名称为云南省东川再就业特色产业园，园区代码为S539017，该园区批准时间为2004年4月，审批机关为云南省工信厅，主导产业为：金属加工、再生资源利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tcBorders>
              <w:top w:val="single" w:color="auto" w:sz="4" w:space="0"/>
              <w:right w:val="single" w:color="auto" w:sz="4" w:space="0"/>
            </w:tcBorders>
            <w:vAlign w:val="center"/>
          </w:tcPr>
          <w:p>
            <w:pPr>
              <w:spacing w:line="360" w:lineRule="auto"/>
              <w:jc w:val="center"/>
              <w:rPr>
                <w:rFonts w:ascii="Times New Roman" w:hAnsi="Times New Roman" w:eastAsia="宋体" w:cs="Times New Roman"/>
                <w:color w:val="000000" w:themeColor="text1"/>
                <w:sz w:val="24"/>
                <w:szCs w:val="24"/>
              </w:rPr>
            </w:pPr>
            <w:r>
              <w:rPr>
                <w:rFonts w:ascii="Times New Roman" w:hAnsi="Times New Roman" w:cs="Times New Roman"/>
                <w:color w:val="000000" w:themeColor="text1"/>
                <w:sz w:val="24"/>
                <w:szCs w:val="24"/>
              </w:rPr>
              <w:t>规划环境影响评价情况</w:t>
            </w:r>
          </w:p>
        </w:tc>
        <w:tc>
          <w:tcPr>
            <w:tcW w:w="8834" w:type="dxa"/>
            <w:gridSpan w:val="4"/>
            <w:tcBorders>
              <w:top w:val="single" w:color="auto" w:sz="4" w:space="0"/>
              <w:left w:val="single" w:color="auto" w:sz="4" w:space="0"/>
            </w:tcBorders>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云南省东川再就业特区天生桥产业园总体规划（2010-2030）》，云南省东川再就业特区天生桥特色产业园的产业功能定位为以报废汽车拆解回收利用类项目、报废家电回收利用类项目、废旧轮胎回收利用项目等再生资源回收利用为主的静脉产业、轻工产业、材料加工、有色金属深加工等四大基础性产业为主的工业园区。</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云南省东川再就业特区管理委员会组织编制了《云南省东川再就业特区天生桥特色产业园总体规划环境影响报告书》；2012年3月24日，由云南省环境保护局（现云南省生态环境厅）和云南省工业和信息化委员会召集了有关部门和专家组对该规划环评进行审查，2012年9月24日云南省环境保护局（现云南省生态环境厅）下发了《关于云南省东川再就业特区天生桥特色产业园总体规划环境影响报告书审查意见的函》（云环函【2012】340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szCs w:val="24"/>
              </w:rPr>
              <w:t>规划及规划环境影响评价符合性分析</w:t>
            </w:r>
          </w:p>
        </w:tc>
        <w:tc>
          <w:tcPr>
            <w:tcW w:w="8834" w:type="dxa"/>
            <w:gridSpan w:val="4"/>
            <w:tcBorders>
              <w:left w:val="single" w:color="auto" w:sz="4" w:space="0"/>
            </w:tcBorders>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根据《建设项目环境影响报告表编制技术指南》（污染影响类）（试行）的要求，从以下几个方面进行规划及规划环境影响评价符合性分析。具体如下。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（1）相关规划符合性分析</w:t>
            </w:r>
          </w:p>
          <w:p>
            <w:pPr>
              <w:spacing w:line="360" w:lineRule="auto"/>
              <w:ind w:firstLine="482" w:firstLineChars="200"/>
              <w:rPr>
                <w:rFonts w:ascii="Times New Roman" w:hAnsi="Times New Roman" w:eastAsia="宋体" w:cs="Times New Roman"/>
                <w:b/>
                <w:color w:val="000000" w:themeColor="text1"/>
                <w:sz w:val="24"/>
                <w:szCs w:val="24"/>
              </w:rPr>
            </w:pPr>
            <w:r>
              <w:rPr>
                <w:rFonts w:ascii="Times New Roman" w:hAnsi="宋体" w:eastAsia="宋体" w:cs="Times New Roman"/>
                <w:b/>
                <w:color w:val="000000" w:themeColor="text1"/>
                <w:sz w:val="24"/>
                <w:szCs w:val="24"/>
              </w:rPr>
              <w:t>①</w:t>
            </w:r>
            <w:r>
              <w:rPr>
                <w:rFonts w:ascii="Times New Roman" w:hAnsi="Times New Roman" w:eastAsia="宋体" w:cs="Times New Roman"/>
                <w:b/>
                <w:color w:val="000000" w:themeColor="text1"/>
                <w:sz w:val="24"/>
                <w:szCs w:val="24"/>
              </w:rPr>
              <w:t>规划环评的产业定位</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项目拟选址区域属于云南省东川再就业特区天生桥特色产业园，根据《云南省东川再就业特区天生桥产业园总体规划（2010-2030）》，天生桥产业园区的产业功能定位为以报废汽车拆解回收利用类项目、报废家电回收利用类项目、废旧轮胎回收利用项目等再生资源回收利用为主的静脉产业、轻工产业、材料加工、有色金属深加工等四大基础性产业为主的工业园区，充分利用当地及周边的资源及区位优势，积极打造成为昆明市乃至云南省的资源型城市转型可持续发展示范基地。</w:t>
            </w:r>
          </w:p>
          <w:p>
            <w:pPr>
              <w:spacing w:line="360" w:lineRule="auto"/>
              <w:ind w:firstLine="482" w:firstLineChars="200"/>
              <w:rPr>
                <w:rFonts w:ascii="Times New Roman" w:hAnsi="Times New Roman" w:eastAsia="宋体" w:cs="Times New Roman"/>
                <w:b/>
                <w:color w:val="000000" w:themeColor="text1"/>
                <w:sz w:val="24"/>
                <w:szCs w:val="24"/>
              </w:rPr>
            </w:pPr>
            <w:r>
              <w:rPr>
                <w:rFonts w:ascii="Times New Roman" w:hAnsi="宋体" w:eastAsia="宋体" w:cs="Times New Roman"/>
                <w:b/>
                <w:color w:val="000000" w:themeColor="text1"/>
                <w:sz w:val="24"/>
                <w:szCs w:val="24"/>
              </w:rPr>
              <w:t>②</w:t>
            </w:r>
            <w:r>
              <w:rPr>
                <w:rFonts w:ascii="Times New Roman" w:hAnsi="Times New Roman" w:eastAsia="宋体" w:cs="Times New Roman"/>
                <w:b/>
                <w:color w:val="000000" w:themeColor="text1"/>
                <w:sz w:val="24"/>
                <w:szCs w:val="24"/>
              </w:rPr>
              <w:t>规划环评审查意见的产业定位</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规划环评审查意见的园区产业定位和规划环评一致。</w:t>
            </w:r>
          </w:p>
          <w:p>
            <w:pPr>
              <w:spacing w:line="360" w:lineRule="auto"/>
              <w:ind w:firstLine="482" w:firstLineChars="200"/>
              <w:rPr>
                <w:rFonts w:ascii="Times New Roman" w:hAnsi="Times New Roman" w:eastAsia="宋体" w:cs="Times New Roman"/>
                <w:b/>
                <w:color w:val="000000" w:themeColor="text1"/>
                <w:sz w:val="24"/>
                <w:szCs w:val="24"/>
              </w:rPr>
            </w:pPr>
            <w:r>
              <w:rPr>
                <w:rFonts w:ascii="Times New Roman" w:hAnsi="宋体" w:eastAsia="宋体" w:cs="Times New Roman"/>
                <w:b/>
                <w:color w:val="000000" w:themeColor="text1"/>
                <w:sz w:val="24"/>
                <w:szCs w:val="24"/>
              </w:rPr>
              <w:t>③</w:t>
            </w:r>
            <w:r>
              <w:rPr>
                <w:rFonts w:ascii="Times New Roman" w:hAnsi="Times New Roman" w:eastAsia="宋体" w:cs="Times New Roman"/>
                <w:b/>
                <w:color w:val="000000" w:themeColor="text1"/>
                <w:sz w:val="24"/>
                <w:szCs w:val="24"/>
              </w:rPr>
              <w:t>项目基本情况</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根据附图5 天生桥特色产业园功能区划图可知，本项目位于云南省东川再就业特区天生桥产业园北片区工业南区组团（静脉产业园），东川再就业特色产业园区管理委员会对本项目进行严格审核，明确本项目符合园区的总体规划，并于202</w:t>
            </w:r>
            <w:r>
              <w:rPr>
                <w:rFonts w:hint="eastAsia" w:ascii="Times New Roman" w:hAnsi="Times New Roman" w:eastAsia="宋体" w:cs="Times New Roman"/>
                <w:color w:val="000000" w:themeColor="text1"/>
                <w:sz w:val="24"/>
                <w:szCs w:val="24"/>
              </w:rPr>
              <w:t>1</w:t>
            </w:r>
            <w:r>
              <w:rPr>
                <w:rFonts w:ascii="Times New Roman" w:hAnsi="Times New Roman" w:eastAsia="宋体" w:cs="Times New Roman"/>
                <w:color w:val="000000" w:themeColor="text1"/>
                <w:sz w:val="24"/>
                <w:szCs w:val="24"/>
              </w:rPr>
              <w:t>年</w:t>
            </w:r>
            <w:r>
              <w:rPr>
                <w:rFonts w:hint="eastAsia" w:ascii="Times New Roman" w:hAnsi="Times New Roman" w:eastAsia="宋体" w:cs="Times New Roman"/>
                <w:color w:val="000000" w:themeColor="text1"/>
                <w:sz w:val="24"/>
                <w:szCs w:val="24"/>
              </w:rPr>
              <w:t>11</w:t>
            </w:r>
            <w:r>
              <w:rPr>
                <w:rFonts w:ascii="Times New Roman" w:hAnsi="Times New Roman" w:eastAsia="宋体" w:cs="Times New Roman"/>
                <w:color w:val="000000" w:themeColor="text1"/>
                <w:sz w:val="24"/>
                <w:szCs w:val="24"/>
              </w:rPr>
              <w:t>月1</w:t>
            </w:r>
            <w:r>
              <w:rPr>
                <w:rFonts w:hint="eastAsia" w:ascii="Times New Roman" w:hAnsi="Times New Roman" w:eastAsia="宋体" w:cs="Times New Roman"/>
                <w:color w:val="000000" w:themeColor="text1"/>
                <w:sz w:val="24"/>
                <w:szCs w:val="24"/>
              </w:rPr>
              <w:t>6</w:t>
            </w:r>
            <w:r>
              <w:rPr>
                <w:rFonts w:ascii="Times New Roman" w:hAnsi="Times New Roman" w:eastAsia="宋体" w:cs="Times New Roman"/>
                <w:color w:val="000000" w:themeColor="text1"/>
                <w:sz w:val="24"/>
                <w:szCs w:val="24"/>
              </w:rPr>
              <w:t>日下发了《东川再就业特色产业园区管理委员会关于微迪生物科技（云南）有限公司</w:t>
            </w:r>
            <w:r>
              <w:rPr>
                <w:rFonts w:hint="eastAsia" w:ascii="Times New Roman" w:hAnsi="Times New Roman" w:eastAsia="宋体" w:cs="Times New Roman"/>
                <w:color w:val="000000" w:themeColor="text1"/>
                <w:sz w:val="24"/>
                <w:szCs w:val="24"/>
              </w:rPr>
              <w:t>年产800吨微生物菌剂液剂及80吨微生物菌剂粉剂项目</w:t>
            </w:r>
            <w:r>
              <w:rPr>
                <w:rFonts w:ascii="Times New Roman" w:hAnsi="Times New Roman" w:eastAsia="宋体" w:cs="Times New Roman"/>
                <w:color w:val="000000" w:themeColor="text1"/>
                <w:sz w:val="24"/>
                <w:szCs w:val="24"/>
              </w:rPr>
              <w:t>入驻</w:t>
            </w:r>
            <w:r>
              <w:rPr>
                <w:rFonts w:hint="eastAsia" w:ascii="Times New Roman" w:hAnsi="Times New Roman" w:eastAsia="宋体" w:cs="Times New Roman"/>
                <w:color w:val="000000" w:themeColor="text1"/>
                <w:sz w:val="24"/>
                <w:szCs w:val="24"/>
              </w:rPr>
              <w:t>再</w:t>
            </w:r>
            <w:r>
              <w:rPr>
                <w:rFonts w:ascii="Times New Roman" w:hAnsi="Times New Roman" w:eastAsia="宋体" w:cs="Times New Roman"/>
                <w:color w:val="000000" w:themeColor="text1"/>
                <w:sz w:val="24"/>
                <w:szCs w:val="24"/>
              </w:rPr>
              <w:t>就业特色产业园区天生桥业园的批复》（东特发【202</w:t>
            </w:r>
            <w:r>
              <w:rPr>
                <w:rFonts w:hint="eastAsia" w:ascii="Times New Roman" w:hAnsi="Times New Roman" w:eastAsia="宋体" w:cs="Times New Roman"/>
                <w:color w:val="000000" w:themeColor="text1"/>
                <w:sz w:val="24"/>
                <w:szCs w:val="24"/>
              </w:rPr>
              <w:t>1</w:t>
            </w:r>
            <w:r>
              <w:rPr>
                <w:rFonts w:ascii="Times New Roman" w:hAnsi="Times New Roman" w:eastAsia="宋体" w:cs="Times New Roman"/>
                <w:color w:val="000000" w:themeColor="text1"/>
                <w:sz w:val="24"/>
                <w:szCs w:val="24"/>
              </w:rPr>
              <w:t>】</w:t>
            </w:r>
            <w:r>
              <w:rPr>
                <w:rFonts w:hint="eastAsia" w:ascii="Times New Roman" w:hAnsi="Times New Roman" w:eastAsia="宋体" w:cs="Times New Roman"/>
                <w:color w:val="000000" w:themeColor="text1"/>
                <w:sz w:val="24"/>
                <w:szCs w:val="24"/>
              </w:rPr>
              <w:t>96</w:t>
            </w:r>
            <w:r>
              <w:rPr>
                <w:rFonts w:ascii="Times New Roman" w:hAnsi="Times New Roman" w:eastAsia="宋体" w:cs="Times New Roman"/>
                <w:color w:val="000000" w:themeColor="text1"/>
                <w:sz w:val="24"/>
                <w:szCs w:val="24"/>
              </w:rPr>
              <w:t>号）。</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综上，本项目符合云南省东川再就业特区天生桥特色产业园区的产业定位。</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（2）规划环境影响评价结论及审查意见符合性分析</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根据规划环评结论及其审查意见的要求，园区引进企业必须要满足园区产业定位、环保措施和准入条件的要求。根据上述分析，项目建设符合园区的产业定位。因此环评重点从项目与园区环保措施和园区准入条件的符合性两方面进行项目与规划环境影响评价结论及审查意见符合性分析。具体如下：</w:t>
            </w:r>
          </w:p>
          <w:p>
            <w:pPr>
              <w:spacing w:line="360" w:lineRule="auto"/>
              <w:ind w:firstLine="482" w:firstLineChars="200"/>
              <w:rPr>
                <w:rFonts w:ascii="Times New Roman" w:hAnsi="Times New Roman" w:cs="Times New Roman"/>
                <w:b/>
                <w:color w:val="000000" w:themeColor="text1"/>
                <w:sz w:val="24"/>
              </w:rPr>
            </w:pPr>
            <w:r>
              <w:rPr>
                <w:rFonts w:cs="Times New Roman" w:asciiTheme="minorEastAsia" w:hAnsiTheme="minorEastAsia"/>
                <w:b/>
                <w:color w:val="000000" w:themeColor="text1"/>
                <w:sz w:val="24"/>
              </w:rPr>
              <w:t>①</w:t>
            </w:r>
            <w:r>
              <w:rPr>
                <w:rFonts w:ascii="Times New Roman" w:hAnsi="Times New Roman" w:cs="Times New Roman"/>
                <w:b/>
                <w:color w:val="000000" w:themeColor="text1"/>
                <w:sz w:val="24"/>
              </w:rPr>
              <w:t>与园区环保措施要求的符合性分析</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查阅《云南省东川再就业特区天生桥特色产业园总体规划环境影响报告书》及其审查意见（云环函【2012】340号），针对园区环保措施要求，重点提出了废水和固废处置的要，具体符合性分析如下表所示。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表1-</w:t>
            </w:r>
            <w:r>
              <w:rPr>
                <w:rFonts w:hint="eastAsia" w:ascii="Times New Roman" w:hAnsi="Times New Roman" w:cs="Times New Roman"/>
                <w:b/>
                <w:color w:val="000000" w:themeColor="text1"/>
              </w:rPr>
              <w:t>2</w:t>
            </w:r>
            <w:r>
              <w:rPr>
                <w:rFonts w:ascii="Times New Roman" w:hAnsi="Times New Roman" w:cs="Times New Roman"/>
                <w:b/>
                <w:color w:val="000000" w:themeColor="text1"/>
              </w:rPr>
              <w:t xml:space="preserve"> 与园区环保措施要求的符合性分析</w:t>
            </w:r>
          </w:p>
          <w:tbl>
            <w:tblPr>
              <w:tblStyle w:val="21"/>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61"/>
              <w:gridCol w:w="3232"/>
              <w:gridCol w:w="3795"/>
              <w:gridCol w:w="8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61"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要求</w:t>
                  </w:r>
                </w:p>
              </w:tc>
              <w:tc>
                <w:tcPr>
                  <w:tcW w:w="3232"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规划环评及审查意见污染物控制要求</w:t>
                  </w:r>
                </w:p>
              </w:tc>
              <w:tc>
                <w:tcPr>
                  <w:tcW w:w="3795"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项目实际情况</w:t>
                  </w:r>
                </w:p>
              </w:tc>
              <w:tc>
                <w:tcPr>
                  <w:tcW w:w="820"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61" w:type="dxa"/>
                  <w:vAlign w:val="center"/>
                </w:tcPr>
                <w:p>
                  <w:pPr>
                    <w:pStyle w:val="31"/>
                    <w:spacing w:line="360" w:lineRule="exact"/>
                    <w:rPr>
                      <w:rFonts w:eastAsiaTheme="minorEastAsia"/>
                      <w:color w:val="000000" w:themeColor="text1"/>
                      <w:szCs w:val="21"/>
                    </w:rPr>
                  </w:pPr>
                  <w:r>
                    <w:rPr>
                      <w:color w:val="000000" w:themeColor="text1"/>
                      <w:szCs w:val="21"/>
                    </w:rPr>
                    <w:t>关于园区污水处理及排放问题</w:t>
                  </w:r>
                </w:p>
              </w:tc>
              <w:tc>
                <w:tcPr>
                  <w:tcW w:w="3232" w:type="dxa"/>
                  <w:vAlign w:val="center"/>
                </w:tcPr>
                <w:p>
                  <w:pPr>
                    <w:pStyle w:val="31"/>
                    <w:spacing w:line="360" w:lineRule="exact"/>
                    <w:ind w:firstLine="210" w:firstLineChars="100"/>
                    <w:jc w:val="both"/>
                    <w:rPr>
                      <w:color w:val="000000" w:themeColor="text1"/>
                      <w:szCs w:val="21"/>
                    </w:rPr>
                  </w:pPr>
                  <w:r>
                    <w:rPr>
                      <w:color w:val="000000" w:themeColor="text1"/>
                      <w:szCs w:val="21"/>
                    </w:rPr>
                    <w:t>天生桥产业园区涉及到牛栏江流域和小江流域，牛栏江流域和小江流域都应规划建设全覆盖的生活污水收集处理管网系统、区域再生水贮存和回用管网系统。原则上入驻牛栏江流域片区企业的生活污水应通过专用管道全部送入设置在小江流域片区的园区污水集中处理厂处理，送入园区集中污染处理厂的生活污水须处理达到《污水排入城镇下水道水质标准》（CJ343-2010）。</w:t>
                  </w:r>
                </w:p>
              </w:tc>
              <w:tc>
                <w:tcPr>
                  <w:tcW w:w="3795" w:type="dxa"/>
                  <w:vAlign w:val="center"/>
                </w:tcPr>
                <w:p>
                  <w:pPr>
                    <w:pStyle w:val="31"/>
                    <w:spacing w:line="360" w:lineRule="exact"/>
                    <w:ind w:firstLine="210" w:firstLineChars="100"/>
                    <w:jc w:val="both"/>
                    <w:rPr>
                      <w:color w:val="000000" w:themeColor="text1"/>
                      <w:szCs w:val="21"/>
                    </w:rPr>
                  </w:pPr>
                  <w:r>
                    <w:rPr>
                      <w:color w:val="000000" w:themeColor="text1"/>
                      <w:szCs w:val="21"/>
                    </w:rPr>
                    <w:t>根据附图6 项目所在流域位置图可知，本项目位于小江流域，但根据调查，目前规划的东川再就业特区天生桥特色产业园污水处理厂还未建成，因此项目生活污水排放情况分为近期和远期考虑，近期（园区污水处理厂建成前），项目产生的</w:t>
                  </w:r>
                  <w:r>
                    <w:rPr>
                      <w:rFonts w:hint="eastAsia"/>
                      <w:color w:val="000000" w:themeColor="text1"/>
                      <w:szCs w:val="21"/>
                    </w:rPr>
                    <w:t>实验室废水、</w:t>
                  </w:r>
                  <w:r>
                    <w:rPr>
                      <w:color w:val="000000" w:themeColor="text1"/>
                      <w:szCs w:val="21"/>
                    </w:rPr>
                    <w:t>生活污水通过隔油池、化粪池和一体化污水处理设施处理后，达到《城市污水再生利用 城市杂用水水质》（GB/T18920-2020）城市绿化标准回用于绿化不外排；远期（园区污水处理厂建成后），项目产生的生活污水通过隔油池、化粪池预处理达到《污水排入城镇下水道水质标准》（GB/T31962-2015）表1 A级标准后，进入东川再就业特区天生桥特色产业园污水处理厂集中处理</w:t>
                  </w:r>
                  <w:r>
                    <w:rPr>
                      <w:rFonts w:hint="eastAsia"/>
                      <w:color w:val="000000" w:themeColor="text1"/>
                      <w:szCs w:val="21"/>
                    </w:rPr>
                    <w:t>；清洗废水含有大量的有益微生物菌群，统一收集后交由</w:t>
                  </w:r>
                  <w:r>
                    <w:rPr>
                      <w:color w:val="000000" w:themeColor="text1"/>
                      <w:szCs w:val="21"/>
                    </w:rPr>
                    <w:t>云南禾迪生物科技有限公司东川分公司</w:t>
                  </w:r>
                  <w:r>
                    <w:rPr>
                      <w:rFonts w:hint="eastAsia"/>
                      <w:color w:val="000000" w:themeColor="text1"/>
                      <w:szCs w:val="21"/>
                    </w:rPr>
                    <w:t>作为液体水溶肥生产使用，不外排；</w:t>
                  </w:r>
                  <w:r>
                    <w:rPr>
                      <w:color w:val="000000" w:themeColor="text1"/>
                      <w:szCs w:val="21"/>
                    </w:rPr>
                    <w:t>初期雨水收集沉淀处理后，回用用于厂区绿化，不外排。符合园污水处理及排放管理相关要求。</w:t>
                  </w:r>
                </w:p>
              </w:tc>
              <w:tc>
                <w:tcPr>
                  <w:tcW w:w="820"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61" w:type="dxa"/>
                  <w:vAlign w:val="center"/>
                </w:tcPr>
                <w:p>
                  <w:pPr>
                    <w:pStyle w:val="31"/>
                    <w:spacing w:line="360" w:lineRule="exact"/>
                    <w:rPr>
                      <w:rFonts w:eastAsiaTheme="minorEastAsia"/>
                      <w:color w:val="000000" w:themeColor="text1"/>
                      <w:szCs w:val="21"/>
                    </w:rPr>
                  </w:pPr>
                  <w:r>
                    <w:rPr>
                      <w:color w:val="000000" w:themeColor="text1"/>
                      <w:szCs w:val="21"/>
                    </w:rPr>
                    <w:t>关于固废处置问题</w:t>
                  </w:r>
                </w:p>
              </w:tc>
              <w:tc>
                <w:tcPr>
                  <w:tcW w:w="3232" w:type="dxa"/>
                  <w:vAlign w:val="center"/>
                </w:tcPr>
                <w:p>
                  <w:pPr>
                    <w:pStyle w:val="31"/>
                    <w:spacing w:line="360" w:lineRule="exact"/>
                    <w:ind w:firstLine="210" w:firstLineChars="100"/>
                    <w:jc w:val="both"/>
                    <w:rPr>
                      <w:color w:val="000000" w:themeColor="text1"/>
                      <w:szCs w:val="21"/>
                    </w:rPr>
                  </w:pPr>
                  <w:r>
                    <w:rPr>
                      <w:color w:val="000000" w:themeColor="text1"/>
                      <w:szCs w:val="21"/>
                    </w:rPr>
                    <w:t>园区内不得设置生活垃圾填埋场，规划范围内的生活垃圾应全部清运至寻甸县城市垃圾集中处理系统进行统一处置。园区内不得规划建设工业固废堆场，为确保入园企业的固体废物处置达到无害化要求，应在牛栏江流域外做好工业固废堆场选址的水文地质调查和选址建设工作。</w:t>
                  </w:r>
                </w:p>
              </w:tc>
              <w:tc>
                <w:tcPr>
                  <w:tcW w:w="3795" w:type="dxa"/>
                  <w:vAlign w:val="center"/>
                </w:tcPr>
                <w:p>
                  <w:pPr>
                    <w:pStyle w:val="31"/>
                    <w:spacing w:line="360" w:lineRule="exact"/>
                    <w:ind w:firstLine="210" w:firstLineChars="100"/>
                    <w:jc w:val="both"/>
                    <w:rPr>
                      <w:color w:val="000000" w:themeColor="text1"/>
                      <w:szCs w:val="21"/>
                    </w:rPr>
                  </w:pPr>
                  <w:r>
                    <w:rPr>
                      <w:color w:val="000000" w:themeColor="text1"/>
                      <w:szCs w:val="21"/>
                    </w:rPr>
                    <w:t>本项目产生的主要固体废物废包装材料</w:t>
                  </w:r>
                  <w:r>
                    <w:rPr>
                      <w:rFonts w:hint="eastAsia"/>
                      <w:color w:val="000000" w:themeColor="text1"/>
                      <w:szCs w:val="21"/>
                    </w:rPr>
                    <w:t>和过滤固废</w:t>
                  </w:r>
                  <w:r>
                    <w:rPr>
                      <w:color w:val="000000" w:themeColor="text1"/>
                      <w:szCs w:val="21"/>
                    </w:rPr>
                    <w:t>收集后定时外售相关回收单位处理</w:t>
                  </w:r>
                  <w:r>
                    <w:rPr>
                      <w:rFonts w:hint="eastAsia"/>
                      <w:color w:val="000000" w:themeColor="text1"/>
                      <w:szCs w:val="21"/>
                    </w:rPr>
                    <w:t>；实验室废液、</w:t>
                  </w:r>
                  <w:r>
                    <w:rPr>
                      <w:color w:val="000000" w:themeColor="text1"/>
                      <w:szCs w:val="21"/>
                    </w:rPr>
                    <w:t>废机油及废弃沾油抹布委托有资质的单位处理；生活垃圾集中收集，委托环卫部门定期清运处置；隔油池浮油委托有资质的单位进行清理和处置；污泥委托环卫部门清运处理。项目固体废物处置率为100%，符合园区固体废物管理相关要求。</w:t>
                  </w:r>
                </w:p>
              </w:tc>
              <w:tc>
                <w:tcPr>
                  <w:tcW w:w="820"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符合</w:t>
                  </w:r>
                </w:p>
              </w:tc>
            </w:tr>
          </w:tbl>
          <w:p>
            <w:pPr>
              <w:spacing w:beforeLines="50"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由上表可知，本项目符合云南省东川再就业特区天生桥特色产业园环保措施要求。</w:t>
            </w:r>
          </w:p>
          <w:p>
            <w:pPr>
              <w:spacing w:line="360" w:lineRule="auto"/>
              <w:ind w:firstLine="482" w:firstLineChars="200"/>
              <w:rPr>
                <w:rFonts w:ascii="Times New Roman" w:hAnsi="Times New Roman" w:cs="Times New Roman"/>
                <w:b/>
                <w:color w:val="000000" w:themeColor="text1"/>
                <w:sz w:val="24"/>
              </w:rPr>
            </w:pPr>
            <w:r>
              <w:rPr>
                <w:rFonts w:cs="Times New Roman" w:asciiTheme="minorEastAsia" w:hAnsiTheme="minorEastAsia"/>
                <w:b/>
                <w:color w:val="000000" w:themeColor="text1"/>
                <w:sz w:val="24"/>
              </w:rPr>
              <w:t>②</w:t>
            </w:r>
            <w:r>
              <w:rPr>
                <w:rFonts w:ascii="Times New Roman" w:hAnsi="Times New Roman" w:cs="Times New Roman"/>
                <w:b/>
                <w:color w:val="000000" w:themeColor="text1"/>
                <w:sz w:val="24"/>
              </w:rPr>
              <w:t>与园区准入要求的符合性分析</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本项目与云南省东川再就业特区天生桥特色产业园准入要求的符合性分析如下表所示。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表1-</w:t>
            </w:r>
            <w:r>
              <w:rPr>
                <w:rFonts w:hint="eastAsia" w:ascii="Times New Roman" w:hAnsi="Times New Roman" w:cs="Times New Roman"/>
                <w:b/>
                <w:color w:val="000000" w:themeColor="text1"/>
              </w:rPr>
              <w:t>3</w:t>
            </w:r>
            <w:r>
              <w:rPr>
                <w:rFonts w:ascii="Times New Roman" w:hAnsi="Times New Roman" w:cs="Times New Roman"/>
                <w:b/>
                <w:color w:val="000000" w:themeColor="text1"/>
              </w:rPr>
              <w:t xml:space="preserve"> 与园区准入要求的符合性分析</w:t>
            </w:r>
          </w:p>
          <w:tbl>
            <w:tblPr>
              <w:tblStyle w:val="21"/>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400"/>
              <w:gridCol w:w="4393"/>
              <w:gridCol w:w="81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400" w:type="dxa"/>
                  <w:vAlign w:val="center"/>
                </w:tcPr>
                <w:p>
                  <w:pPr>
                    <w:pStyle w:val="31"/>
                    <w:spacing w:before="78" w:line="360" w:lineRule="exact"/>
                    <w:rPr>
                      <w:rFonts w:eastAsiaTheme="minorEastAsia"/>
                      <w:color w:val="000000" w:themeColor="text1"/>
                      <w:szCs w:val="21"/>
                    </w:rPr>
                  </w:pPr>
                  <w:r>
                    <w:rPr>
                      <w:rFonts w:eastAsiaTheme="minorEastAsia"/>
                      <w:color w:val="000000" w:themeColor="text1"/>
                      <w:szCs w:val="21"/>
                    </w:rPr>
                    <w:t>规划环评及审查意见准入要求</w:t>
                  </w:r>
                </w:p>
              </w:tc>
              <w:tc>
                <w:tcPr>
                  <w:tcW w:w="4393" w:type="dxa"/>
                  <w:vAlign w:val="center"/>
                </w:tcPr>
                <w:p>
                  <w:pPr>
                    <w:pStyle w:val="31"/>
                    <w:spacing w:before="78" w:line="360" w:lineRule="exact"/>
                    <w:rPr>
                      <w:rFonts w:eastAsiaTheme="minorEastAsia"/>
                      <w:color w:val="000000" w:themeColor="text1"/>
                      <w:szCs w:val="21"/>
                    </w:rPr>
                  </w:pPr>
                  <w:r>
                    <w:rPr>
                      <w:rFonts w:eastAsiaTheme="minorEastAsia"/>
                      <w:color w:val="000000" w:themeColor="text1"/>
                      <w:szCs w:val="21"/>
                    </w:rPr>
                    <w:t>项目实际情况</w:t>
                  </w:r>
                </w:p>
              </w:tc>
              <w:tc>
                <w:tcPr>
                  <w:tcW w:w="815" w:type="dxa"/>
                  <w:vAlign w:val="center"/>
                </w:tcPr>
                <w:p>
                  <w:pPr>
                    <w:pStyle w:val="31"/>
                    <w:spacing w:before="78" w:line="360" w:lineRule="exact"/>
                    <w:rPr>
                      <w:rFonts w:eastAsiaTheme="minorEastAsia"/>
                      <w:color w:val="000000" w:themeColor="text1"/>
                      <w:szCs w:val="21"/>
                    </w:rPr>
                  </w:pPr>
                  <w:r>
                    <w:rPr>
                      <w:rFonts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400" w:type="dxa"/>
                  <w:vAlign w:val="center"/>
                </w:tcPr>
                <w:p>
                  <w:pPr>
                    <w:pStyle w:val="31"/>
                    <w:spacing w:line="360" w:lineRule="exact"/>
                    <w:ind w:firstLine="210" w:firstLineChars="100"/>
                    <w:jc w:val="both"/>
                    <w:rPr>
                      <w:rFonts w:eastAsiaTheme="minorEastAsia"/>
                      <w:color w:val="000000" w:themeColor="text1"/>
                      <w:szCs w:val="21"/>
                    </w:rPr>
                  </w:pPr>
                  <w:r>
                    <w:rPr>
                      <w:color w:val="000000" w:themeColor="text1"/>
                      <w:szCs w:val="21"/>
                    </w:rPr>
                    <w:t>加强入园企业的控制，对不符合园区功能定位的企业和项目禁止入园。入园企业须满足国家产业政策和环境准入条件，坚持使用清洁能源，严格执行污染物达标排放和总量控制要求。</w:t>
                  </w:r>
                </w:p>
              </w:tc>
              <w:tc>
                <w:tcPr>
                  <w:tcW w:w="4393" w:type="dxa"/>
                  <w:vAlign w:val="center"/>
                </w:tcPr>
                <w:p>
                  <w:pPr>
                    <w:pStyle w:val="31"/>
                    <w:spacing w:line="360" w:lineRule="exact"/>
                    <w:ind w:firstLine="210" w:firstLineChars="100"/>
                    <w:jc w:val="both"/>
                    <w:rPr>
                      <w:color w:val="000000" w:themeColor="text1"/>
                      <w:szCs w:val="21"/>
                    </w:rPr>
                  </w:pPr>
                  <w:r>
                    <w:rPr>
                      <w:color w:val="000000" w:themeColor="text1"/>
                      <w:szCs w:val="21"/>
                    </w:rPr>
                    <w:t>根据《东川再就业特色产业园区管理委员会关于微迪生物科技（云南）有限公司</w:t>
                  </w:r>
                  <w:r>
                    <w:rPr>
                      <w:rFonts w:hint="eastAsia"/>
                      <w:color w:val="000000" w:themeColor="text1"/>
                      <w:szCs w:val="21"/>
                    </w:rPr>
                    <w:t>年产800吨微生物菌剂液剂及80吨微生物菌剂粉剂项目</w:t>
                  </w:r>
                  <w:r>
                    <w:rPr>
                      <w:color w:val="000000" w:themeColor="text1"/>
                      <w:szCs w:val="21"/>
                    </w:rPr>
                    <w:t>入驻</w:t>
                  </w:r>
                  <w:r>
                    <w:rPr>
                      <w:rFonts w:hint="eastAsia"/>
                      <w:color w:val="000000" w:themeColor="text1"/>
                      <w:szCs w:val="21"/>
                    </w:rPr>
                    <w:t>再</w:t>
                  </w:r>
                  <w:r>
                    <w:rPr>
                      <w:color w:val="000000" w:themeColor="text1"/>
                      <w:szCs w:val="21"/>
                    </w:rPr>
                    <w:t>就业特色产业园区天生桥业园的批复》（东特发【202</w:t>
                  </w:r>
                  <w:r>
                    <w:rPr>
                      <w:rFonts w:hint="eastAsia"/>
                      <w:color w:val="000000" w:themeColor="text1"/>
                      <w:szCs w:val="21"/>
                    </w:rPr>
                    <w:t>1</w:t>
                  </w:r>
                  <w:r>
                    <w:rPr>
                      <w:color w:val="000000" w:themeColor="text1"/>
                      <w:szCs w:val="21"/>
                    </w:rPr>
                    <w:t>】</w:t>
                  </w:r>
                  <w:r>
                    <w:rPr>
                      <w:rFonts w:hint="eastAsia"/>
                      <w:color w:val="000000" w:themeColor="text1"/>
                      <w:szCs w:val="21"/>
                    </w:rPr>
                    <w:t>96</w:t>
                  </w:r>
                  <w:r>
                    <w:rPr>
                      <w:color w:val="000000" w:themeColor="text1"/>
                      <w:szCs w:val="21"/>
                    </w:rPr>
                    <w:t>号）</w:t>
                  </w:r>
                  <w:r>
                    <w:rPr>
                      <w:rFonts w:hint="eastAsia"/>
                      <w:color w:val="000000" w:themeColor="text1"/>
                      <w:szCs w:val="21"/>
                    </w:rPr>
                    <w:t>，</w:t>
                  </w:r>
                  <w:r>
                    <w:rPr>
                      <w:color w:val="000000" w:themeColor="text1"/>
                      <w:szCs w:val="21"/>
                    </w:rPr>
                    <w:t>本项目符合园区功能定位，本项目符合园区功能定位，本项目符合国家产业政策和环境准入条件，同时</w:t>
                  </w:r>
                  <w:r>
                    <w:rPr>
                      <w:rFonts w:hint="eastAsia"/>
                      <w:color w:val="000000" w:themeColor="text1"/>
                      <w:szCs w:val="21"/>
                    </w:rPr>
                    <w:t>项目锅炉使用天然气燃料，属于清洁能源，</w:t>
                  </w:r>
                  <w:r>
                    <w:rPr>
                      <w:color w:val="000000" w:themeColor="text1"/>
                      <w:szCs w:val="21"/>
                    </w:rPr>
                    <w:t>污染物可达标排放，总量控制指标可满足控制要求。满足园区政策管理相关要求。</w:t>
                  </w:r>
                </w:p>
              </w:tc>
              <w:tc>
                <w:tcPr>
                  <w:tcW w:w="815" w:type="dxa"/>
                  <w:vAlign w:val="center"/>
                </w:tcPr>
                <w:p>
                  <w:pPr>
                    <w:pStyle w:val="31"/>
                    <w:spacing w:before="78" w:line="360" w:lineRule="exact"/>
                    <w:rPr>
                      <w:rFonts w:eastAsiaTheme="minorEastAsia"/>
                      <w:color w:val="000000" w:themeColor="text1"/>
                      <w:szCs w:val="21"/>
                    </w:rPr>
                  </w:pPr>
                  <w:r>
                    <w:rPr>
                      <w:rFonts w:eastAsiaTheme="minorEastAsia"/>
                      <w:color w:val="000000" w:themeColor="text1"/>
                      <w:szCs w:val="21"/>
                    </w:rPr>
                    <w:t>符合</w:t>
                  </w:r>
                </w:p>
              </w:tc>
            </w:tr>
          </w:tbl>
          <w:p>
            <w:pPr>
              <w:spacing w:beforeLines="50"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由上表可知，本项目符合云南省东川再就业特区天生桥特色产业园环准入要求。</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通过上述分析，本项目建设符合《云南省东川再就业特区天生桥特色产业园总体规划环境影响报告书》及《云南省生态环境厅关于云南省东川再就业特区天生桥特色产业园总体规划环境影响报告书审查意见的函》（云环函【2012】340号）的管理要求；符合园区的总体规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其他符合性分析</w:t>
            </w:r>
          </w:p>
        </w:tc>
        <w:tc>
          <w:tcPr>
            <w:tcW w:w="8834" w:type="dxa"/>
            <w:gridSpan w:val="4"/>
            <w:tcBorders>
              <w:left w:val="single" w:color="auto" w:sz="4" w:space="0"/>
            </w:tcBorders>
            <w:vAlign w:val="center"/>
          </w:tcPr>
          <w:p>
            <w:pPr>
              <w:spacing w:beforeLines="50"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根据《建设项目环境影响报告表编制技术指南》（污染影响类）（试行）的要求，其他符合性包括“三线一单”符合性、生态环境保护法律法规政策符合性和生态环境保护规划的符合性，具体如下：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（1）“三线一单”符合性分析</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昆明市人民政府已发布《昆明市人民政府关于昆明市“三线一单” 生态环境分区管控的实施意见》，本项目符合性分析具体如下：</w:t>
            </w:r>
          </w:p>
          <w:p>
            <w:pPr>
              <w:spacing w:line="360" w:lineRule="auto"/>
              <w:ind w:firstLine="482" w:firstLineChars="200"/>
              <w:rPr>
                <w:rFonts w:ascii="Times New Roman" w:cs="Times New Roman" w:hAnsiTheme="minorEastAsia"/>
                <w:b/>
                <w:color w:val="000000" w:themeColor="text1"/>
                <w:sz w:val="24"/>
                <w:szCs w:val="24"/>
              </w:rPr>
            </w:pPr>
            <w:r>
              <w:rPr>
                <w:rFonts w:hint="eastAsia" w:ascii="Times New Roman" w:cs="Times New Roman" w:hAnsiTheme="minorEastAsia"/>
                <w:b/>
                <w:color w:val="000000" w:themeColor="text1"/>
                <w:sz w:val="24"/>
                <w:szCs w:val="24"/>
              </w:rPr>
              <w:t>①</w:t>
            </w:r>
            <w:r>
              <w:rPr>
                <w:rFonts w:ascii="Times New Roman" w:cs="Times New Roman" w:hAnsiTheme="minorEastAsia"/>
                <w:b/>
                <w:color w:val="000000" w:themeColor="text1"/>
                <w:sz w:val="24"/>
                <w:szCs w:val="24"/>
              </w:rPr>
              <w:t>生态保护红线和一般生态空间</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根据《云南省人民政府关于发布云南省生态保护红线的通知》（云政发〔2018〕32号）文，云南省生态红线主要包括包含生物多样性维护、水源涵养、水土保持三大红线类型，11个分区。其中和昆明行政区划内有关的分区有4个，项目位于云南省东川再就业特区天生桥特色产业园，不涉及生态红线。又《昆明市人民政府关于昆明市“三线一单” 生态环境分区管控的实施意见》明确将“</w:t>
            </w:r>
            <w:r>
              <w:rPr>
                <w:rFonts w:ascii="Times New Roman" w:hAnsi="Times New Roman" w:cs="Times New Roman"/>
                <w:color w:val="000000" w:themeColor="text1"/>
                <w:sz w:val="24"/>
              </w:rPr>
              <w:t>将未划入生态保护红线的自然保护地、饮用水水源保护区、重要湿地、基本草原、生态公益林、天然林等生态功能重要、生态环境敏感区域划为一般生态空间</w:t>
            </w:r>
            <w:r>
              <w:rPr>
                <w:rFonts w:hint="eastAsia" w:ascii="Times New Roman" w:hAnsi="Times New Roman" w:cs="Times New Roman"/>
                <w:color w:val="000000" w:themeColor="text1"/>
                <w:sz w:val="24"/>
              </w:rPr>
              <w:t>”，本项目位于</w:t>
            </w:r>
            <w:r>
              <w:rPr>
                <w:rFonts w:ascii="Times New Roman" w:hAnsi="Times New Roman" w:cs="Times New Roman"/>
                <w:color w:val="000000" w:themeColor="text1"/>
                <w:sz w:val="24"/>
              </w:rPr>
              <w:t>云南省东川再就业特区天生桥特色产业园</w:t>
            </w:r>
            <w:r>
              <w:rPr>
                <w:rFonts w:hint="eastAsia" w:ascii="Times New Roman" w:hAnsi="Times New Roman" w:cs="Times New Roman"/>
                <w:color w:val="000000" w:themeColor="text1"/>
                <w:sz w:val="24"/>
              </w:rPr>
              <w:t>，项目所在地属于</w:t>
            </w:r>
            <w:r>
              <w:rPr>
                <w:rFonts w:ascii="Times New Roman" w:hAnsi="Times New Roman" w:cs="Times New Roman"/>
                <w:color w:val="000000" w:themeColor="text1"/>
                <w:sz w:val="24"/>
              </w:rPr>
              <w:t>云南东川再就业特色产业园区重点管控单元</w:t>
            </w:r>
            <w:r>
              <w:rPr>
                <w:rFonts w:hint="eastAsia" w:ascii="Times New Roman" w:hAnsi="Times New Roman" w:cs="Times New Roman"/>
                <w:color w:val="000000" w:themeColor="text1"/>
                <w:sz w:val="24"/>
              </w:rPr>
              <w:t>，因此项目不属于优先保护单元。</w:t>
            </w:r>
          </w:p>
          <w:p>
            <w:pPr>
              <w:spacing w:line="360" w:lineRule="auto"/>
              <w:ind w:firstLine="482" w:firstLineChars="200"/>
              <w:rPr>
                <w:rFonts w:ascii="Times New Roman" w:cs="Times New Roman" w:hAnsiTheme="minorEastAsia"/>
                <w:b/>
                <w:color w:val="000000" w:themeColor="text1"/>
                <w:sz w:val="24"/>
                <w:szCs w:val="24"/>
              </w:rPr>
            </w:pPr>
            <w:r>
              <w:rPr>
                <w:rFonts w:hint="eastAsia" w:ascii="Times New Roman" w:cs="Times New Roman" w:hAnsiTheme="minorEastAsia"/>
                <w:b/>
                <w:color w:val="000000" w:themeColor="text1"/>
                <w:sz w:val="24"/>
                <w:szCs w:val="24"/>
              </w:rPr>
              <w:t>②</w:t>
            </w:r>
            <w:r>
              <w:rPr>
                <w:rFonts w:ascii="Times New Roman" w:cs="Times New Roman" w:hAnsiTheme="minorEastAsia"/>
                <w:b/>
                <w:color w:val="000000" w:themeColor="text1"/>
                <w:sz w:val="24"/>
                <w:szCs w:val="24"/>
              </w:rPr>
              <w:t>环境质量底线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《昆明市人民政府关于昆明市“三线一单” 生态环境分区管控的实施意见》对环境质量底线设定了2025年和2035年两个目标，本项目位于</w:t>
            </w:r>
            <w:r>
              <w:rPr>
                <w:rFonts w:ascii="Times New Roman" w:cs="Times New Roman" w:hAnsiTheme="minorEastAsia"/>
                <w:color w:val="000000" w:themeColor="text1"/>
                <w:sz w:val="24"/>
              </w:rPr>
              <w:t>云南省东川再就业特区天生桥特色产业园</w:t>
            </w:r>
            <w:r>
              <w:rPr>
                <w:rFonts w:hint="eastAsia" w:ascii="Times New Roman" w:cs="Times New Roman" w:hAnsiTheme="minorEastAsia"/>
                <w:color w:val="000000" w:themeColor="text1"/>
                <w:sz w:val="24"/>
              </w:rPr>
              <w:t>，环境质量底线和本项目相关的要求及符合性分析如下：</w:t>
            </w:r>
          </w:p>
          <w:p>
            <w:pPr>
              <w:spacing w:line="360" w:lineRule="auto"/>
              <w:ind w:firstLine="482" w:firstLineChars="200"/>
              <w:rPr>
                <w:rFonts w:ascii="Times New Roman" w:cs="Times New Roman" w:hAnsiTheme="minorEastAsia"/>
                <w:b/>
                <w:color w:val="000000" w:themeColor="text1"/>
                <w:sz w:val="24"/>
              </w:rPr>
            </w:pPr>
            <w:r>
              <w:rPr>
                <w:rFonts w:ascii="Times New Roman" w:cs="Times New Roman" w:hAnsiTheme="minorEastAsia"/>
                <w:b/>
                <w:color w:val="000000" w:themeColor="text1"/>
                <w:sz w:val="24"/>
              </w:rPr>
              <w:fldChar w:fldCharType="begin"/>
            </w:r>
            <w:r>
              <w:rPr>
                <w:rFonts w:ascii="Times New Roman" w:cs="Times New Roman" w:hAnsiTheme="minorEastAsia"/>
                <w:b/>
                <w:color w:val="000000" w:themeColor="text1"/>
                <w:sz w:val="24"/>
              </w:rPr>
              <w:instrText xml:space="preserve"> </w:instrText>
            </w:r>
            <w:r>
              <w:rPr>
                <w:rFonts w:hint="eastAsia" w:ascii="Times New Roman" w:cs="Times New Roman" w:hAnsiTheme="minorEastAsia"/>
                <w:b/>
                <w:color w:val="000000" w:themeColor="text1"/>
                <w:sz w:val="24"/>
              </w:rPr>
              <w:instrText xml:space="preserve">= 1 \* GB2</w:instrText>
            </w:r>
            <w:r>
              <w:rPr>
                <w:rFonts w:ascii="Times New Roman" w:cs="Times New Roman" w:hAnsiTheme="minorEastAsia"/>
                <w:b/>
                <w:color w:val="000000" w:themeColor="text1"/>
                <w:sz w:val="24"/>
              </w:rPr>
              <w:instrText xml:space="preserve"> </w:instrText>
            </w:r>
            <w:r>
              <w:rPr>
                <w:rFonts w:ascii="Times New Roman" w:cs="Times New Roman" w:hAnsiTheme="minorEastAsia"/>
                <w:b/>
                <w:color w:val="000000" w:themeColor="text1"/>
                <w:sz w:val="24"/>
              </w:rPr>
              <w:fldChar w:fldCharType="separate"/>
            </w:r>
            <w:r>
              <w:rPr>
                <w:rFonts w:hint="eastAsia" w:ascii="Times New Roman" w:cs="Times New Roman" w:hAnsiTheme="minorEastAsia"/>
                <w:b/>
                <w:color w:val="000000" w:themeColor="text1"/>
                <w:sz w:val="24"/>
              </w:rPr>
              <w:t>⑴</w:t>
            </w:r>
            <w:r>
              <w:rPr>
                <w:rFonts w:ascii="Times New Roman" w:cs="Times New Roman" w:hAnsiTheme="minorEastAsia"/>
                <w:b/>
                <w:color w:val="000000" w:themeColor="text1"/>
                <w:sz w:val="24"/>
              </w:rPr>
              <w:fldChar w:fldCharType="end"/>
            </w:r>
            <w:r>
              <w:rPr>
                <w:rFonts w:hint="eastAsia" w:ascii="Times New Roman" w:cs="Times New Roman" w:hAnsiTheme="minorEastAsia"/>
                <w:b/>
                <w:color w:val="000000" w:themeColor="text1"/>
                <w:sz w:val="24"/>
              </w:rPr>
              <w:t>生态环境质量</w:t>
            </w:r>
            <w:r>
              <w:rPr>
                <w:rFonts w:ascii="Times New Roman" w:cs="Times New Roman" w:hAnsiTheme="minorEastAsia"/>
                <w:b/>
                <w:color w:val="000000" w:themeColor="text1"/>
                <w:sz w:val="24"/>
              </w:rPr>
              <w:t>底线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“实施意见”要求：</w:t>
            </w:r>
            <w:r>
              <w:rPr>
                <w:rFonts w:ascii="Times New Roman" w:cs="Times New Roman" w:hAnsiTheme="minorEastAsia"/>
                <w:color w:val="000000" w:themeColor="text1"/>
                <w:sz w:val="24"/>
              </w:rPr>
              <w:t>到2025年，全市生态环境质量持续改善，生态空间得到优化和有效保护，区域生态安全屏障更加牢固。到2035年，全市生态环境质量实现根本好转，生态功能显著提升，区域生态安全得到全面保障。</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根据调查，项目的建设不涉及到</w:t>
            </w:r>
            <w:r>
              <w:rPr>
                <w:rFonts w:ascii="Times New Roman" w:cs="Times New Roman" w:hAnsiTheme="minorEastAsia"/>
                <w:color w:val="000000" w:themeColor="text1"/>
                <w:sz w:val="24"/>
              </w:rPr>
              <w:t>生态保护红线和一般生态空间</w:t>
            </w:r>
            <w:r>
              <w:rPr>
                <w:rFonts w:hint="eastAsia" w:ascii="Times New Roman" w:cs="Times New Roman" w:hAnsiTheme="minorEastAsia"/>
                <w:color w:val="000000" w:themeColor="text1"/>
                <w:sz w:val="24"/>
              </w:rPr>
              <w:t>，因此项目建设和生态环境质量底线不冲突。因此，项目建设</w:t>
            </w:r>
            <w:r>
              <w:rPr>
                <w:rFonts w:ascii="Times New Roman" w:cs="Times New Roman" w:hAnsiTheme="minorEastAsia"/>
                <w:color w:val="000000" w:themeColor="text1"/>
                <w:sz w:val="24"/>
              </w:rPr>
              <w:t>不会改变区域</w:t>
            </w:r>
            <w:r>
              <w:rPr>
                <w:rFonts w:hint="eastAsia" w:ascii="Times New Roman" w:cs="Times New Roman" w:hAnsiTheme="minorEastAsia"/>
                <w:color w:val="000000" w:themeColor="text1"/>
                <w:sz w:val="24"/>
              </w:rPr>
              <w:t>生态</w:t>
            </w:r>
            <w:r>
              <w:rPr>
                <w:rFonts w:ascii="Times New Roman" w:cs="Times New Roman" w:hAnsiTheme="minorEastAsia"/>
                <w:color w:val="000000" w:themeColor="text1"/>
                <w:sz w:val="24"/>
              </w:rPr>
              <w:t>环境质量功能要求。</w:t>
            </w:r>
          </w:p>
          <w:p>
            <w:pPr>
              <w:spacing w:line="360" w:lineRule="auto"/>
              <w:ind w:firstLine="482" w:firstLineChars="200"/>
              <w:rPr>
                <w:rFonts w:ascii="Times New Roman" w:cs="Times New Roman" w:hAnsiTheme="minorEastAsia"/>
                <w:b/>
                <w:color w:val="000000" w:themeColor="text1"/>
                <w:sz w:val="24"/>
              </w:rPr>
            </w:pPr>
            <w:r>
              <w:rPr>
                <w:rFonts w:ascii="Times New Roman" w:cs="Times New Roman" w:hAnsiTheme="minorEastAsia"/>
                <w:b/>
                <w:color w:val="000000" w:themeColor="text1"/>
                <w:sz w:val="24"/>
              </w:rPr>
              <w:fldChar w:fldCharType="begin"/>
            </w:r>
            <w:r>
              <w:rPr>
                <w:rFonts w:ascii="Times New Roman" w:cs="Times New Roman" w:hAnsiTheme="minorEastAsia"/>
                <w:b/>
                <w:color w:val="000000" w:themeColor="text1"/>
                <w:sz w:val="24"/>
              </w:rPr>
              <w:instrText xml:space="preserve"> </w:instrText>
            </w:r>
            <w:r>
              <w:rPr>
                <w:rFonts w:hint="eastAsia" w:ascii="Times New Roman" w:cs="Times New Roman" w:hAnsiTheme="minorEastAsia"/>
                <w:b/>
                <w:color w:val="000000" w:themeColor="text1"/>
                <w:sz w:val="24"/>
              </w:rPr>
              <w:instrText xml:space="preserve">= 2 \* GB2</w:instrText>
            </w:r>
            <w:r>
              <w:rPr>
                <w:rFonts w:ascii="Times New Roman" w:cs="Times New Roman" w:hAnsiTheme="minorEastAsia"/>
                <w:b/>
                <w:color w:val="000000" w:themeColor="text1"/>
                <w:sz w:val="24"/>
              </w:rPr>
              <w:instrText xml:space="preserve"> </w:instrText>
            </w:r>
            <w:r>
              <w:rPr>
                <w:rFonts w:ascii="Times New Roman" w:cs="Times New Roman" w:hAnsiTheme="minorEastAsia"/>
                <w:b/>
                <w:color w:val="000000" w:themeColor="text1"/>
                <w:sz w:val="24"/>
              </w:rPr>
              <w:fldChar w:fldCharType="separate"/>
            </w:r>
            <w:r>
              <w:rPr>
                <w:rFonts w:hint="eastAsia" w:ascii="Times New Roman" w:cs="Times New Roman" w:hAnsiTheme="minorEastAsia"/>
                <w:b/>
                <w:color w:val="000000" w:themeColor="text1"/>
                <w:sz w:val="24"/>
              </w:rPr>
              <w:t>⑵</w:t>
            </w:r>
            <w:r>
              <w:rPr>
                <w:rFonts w:ascii="Times New Roman" w:cs="Times New Roman" w:hAnsiTheme="minorEastAsia"/>
                <w:b/>
                <w:color w:val="000000" w:themeColor="text1"/>
                <w:sz w:val="24"/>
              </w:rPr>
              <w:fldChar w:fldCharType="end"/>
            </w:r>
            <w:r>
              <w:rPr>
                <w:rFonts w:hint="eastAsia" w:ascii="Times New Roman" w:cs="Times New Roman" w:hAnsiTheme="minorEastAsia"/>
                <w:b/>
                <w:color w:val="000000" w:themeColor="text1"/>
                <w:sz w:val="24"/>
              </w:rPr>
              <w:t>环境空气环境质量</w:t>
            </w:r>
            <w:r>
              <w:rPr>
                <w:rFonts w:ascii="Times New Roman" w:cs="Times New Roman" w:hAnsiTheme="minorEastAsia"/>
                <w:b/>
                <w:color w:val="000000" w:themeColor="text1"/>
                <w:sz w:val="24"/>
              </w:rPr>
              <w:t>底线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“实施意见”要求：</w:t>
            </w:r>
            <w:r>
              <w:rPr>
                <w:rFonts w:ascii="Times New Roman" w:cs="Times New Roman" w:hAnsiTheme="minorEastAsia"/>
                <w:color w:val="000000" w:themeColor="text1"/>
                <w:sz w:val="24"/>
              </w:rPr>
              <w:t>到2025年，全市环境空气质量总体保持优良，主城建成区空气质量优良天数占比达99%以上，二氧化硫（SO</w:t>
            </w:r>
            <w:r>
              <w:rPr>
                <w:rFonts w:ascii="Times New Roman" w:cs="Times New Roman" w:hAnsiTheme="minorEastAsia"/>
                <w:color w:val="000000" w:themeColor="text1"/>
                <w:sz w:val="24"/>
                <w:vertAlign w:val="subscript"/>
              </w:rPr>
              <w:t>2</w:t>
            </w:r>
            <w:r>
              <w:rPr>
                <w:rFonts w:ascii="Times New Roman" w:cs="Times New Roman" w:hAnsiTheme="minorEastAsia"/>
                <w:color w:val="000000" w:themeColor="text1"/>
                <w:sz w:val="24"/>
              </w:rPr>
              <w:t>）和氮氧化物（NO</w:t>
            </w:r>
            <w:r>
              <w:rPr>
                <w:rFonts w:hint="eastAsia" w:ascii="Times New Roman" w:cs="Times New Roman" w:hAnsiTheme="minorEastAsia"/>
                <w:color w:val="000000" w:themeColor="text1"/>
                <w:sz w:val="24"/>
              </w:rPr>
              <w:t>x</w:t>
            </w:r>
            <w:r>
              <w:rPr>
                <w:rFonts w:ascii="Times New Roman" w:cs="Times New Roman" w:hAnsiTheme="minorEastAsia"/>
                <w:color w:val="000000" w:themeColor="text1"/>
                <w:sz w:val="24"/>
              </w:rPr>
              <w:t>）排放总量控制在省下达的目标以内，主城区空气中颗粒物（PM</w:t>
            </w:r>
            <w:r>
              <w:rPr>
                <w:rFonts w:ascii="Times New Roman" w:cs="Times New Roman" w:hAnsiTheme="minorEastAsia"/>
                <w:color w:val="000000" w:themeColor="text1"/>
                <w:sz w:val="24"/>
                <w:vertAlign w:val="subscript"/>
              </w:rPr>
              <w:t>10</w:t>
            </w:r>
            <w:r>
              <w:rPr>
                <w:rFonts w:ascii="Times New Roman" w:cs="Times New Roman" w:hAnsiTheme="minorEastAsia"/>
                <w:color w:val="000000" w:themeColor="text1"/>
                <w:sz w:val="24"/>
              </w:rPr>
              <w:t>、PM²</w:t>
            </w:r>
            <w:r>
              <w:rPr>
                <w:rFonts w:ascii="Times New Roman" w:cs="Times New Roman" w:hAnsiTheme="minorEastAsia"/>
                <w:color w:val="000000" w:themeColor="text1"/>
                <w:sz w:val="24"/>
                <w:vertAlign w:val="subscript"/>
              </w:rPr>
              <w:t>.5</w:t>
            </w:r>
            <w:r>
              <w:rPr>
                <w:rFonts w:ascii="Times New Roman" w:cs="Times New Roman" w:hAnsiTheme="minorEastAsia"/>
                <w:color w:val="000000" w:themeColor="text1"/>
                <w:sz w:val="24"/>
              </w:rPr>
              <w:t>）稳定达《环境空气质量标准》二级标准以上。到2035年，全市环境空气质量全面改善，各县（市）区、开发（度假）区环境空气质量稳定达到国家二级标准。</w:t>
            </w:r>
          </w:p>
          <w:p>
            <w:pPr>
              <w:spacing w:line="360" w:lineRule="auto"/>
              <w:ind w:firstLine="480" w:firstLineChars="200"/>
              <w:rPr>
                <w:rFonts w:ascii="Times New Roman" w:cs="Times New Roman" w:hAnsiTheme="minorEastAsia"/>
                <w:color w:val="000000" w:themeColor="text1"/>
                <w:sz w:val="24"/>
              </w:rPr>
            </w:pPr>
            <w:r>
              <w:rPr>
                <w:rFonts w:ascii="Times New Roman" w:cs="Times New Roman" w:hAnsiTheme="minorEastAsia"/>
                <w:color w:val="000000" w:themeColor="text1"/>
                <w:sz w:val="24"/>
              </w:rPr>
              <w:t>根据调查，现目选址区域空气环境可达到《环境空气质量标准》（GB3095-2012）二级标准，属于空气达标区</w:t>
            </w:r>
            <w:r>
              <w:rPr>
                <w:rFonts w:hint="eastAsia" w:ascii="Times New Roman" w:cs="Times New Roman" w:hAnsiTheme="minorEastAsia"/>
                <w:color w:val="000000" w:themeColor="text1"/>
                <w:sz w:val="24"/>
              </w:rPr>
              <w:t>，</w:t>
            </w:r>
            <w:r>
              <w:rPr>
                <w:rFonts w:ascii="Times New Roman" w:cs="Times New Roman" w:hAnsiTheme="minorEastAsia"/>
                <w:color w:val="000000" w:themeColor="text1"/>
                <w:sz w:val="24"/>
              </w:rPr>
              <w:t>且本项目的建设不会改变区域环境</w:t>
            </w:r>
            <w:r>
              <w:rPr>
                <w:rFonts w:hint="eastAsia" w:ascii="Times New Roman" w:cs="Times New Roman" w:hAnsiTheme="minorEastAsia"/>
                <w:color w:val="000000" w:themeColor="text1"/>
                <w:sz w:val="24"/>
              </w:rPr>
              <w:t>空气</w:t>
            </w:r>
            <w:r>
              <w:rPr>
                <w:rFonts w:ascii="Times New Roman" w:cs="Times New Roman" w:hAnsiTheme="minorEastAsia"/>
                <w:color w:val="000000" w:themeColor="text1"/>
                <w:sz w:val="24"/>
              </w:rPr>
              <w:t>质量功能要求。</w:t>
            </w:r>
          </w:p>
          <w:p>
            <w:pPr>
              <w:spacing w:line="360" w:lineRule="auto"/>
              <w:ind w:firstLine="482" w:firstLineChars="200"/>
              <w:rPr>
                <w:rFonts w:ascii="Times New Roman" w:cs="Times New Roman" w:hAnsiTheme="minorEastAsia"/>
                <w:b/>
                <w:color w:val="000000" w:themeColor="text1"/>
                <w:sz w:val="24"/>
              </w:rPr>
            </w:pPr>
            <w:r>
              <w:rPr>
                <w:rFonts w:ascii="Times New Roman" w:cs="Times New Roman" w:hAnsiTheme="minorEastAsia"/>
                <w:b/>
                <w:color w:val="000000" w:themeColor="text1"/>
                <w:sz w:val="24"/>
              </w:rPr>
              <w:fldChar w:fldCharType="begin"/>
            </w:r>
            <w:r>
              <w:rPr>
                <w:rFonts w:ascii="Times New Roman" w:cs="Times New Roman" w:hAnsiTheme="minorEastAsia"/>
                <w:b/>
                <w:color w:val="000000" w:themeColor="text1"/>
                <w:sz w:val="24"/>
              </w:rPr>
              <w:instrText xml:space="preserve"> </w:instrText>
            </w:r>
            <w:r>
              <w:rPr>
                <w:rFonts w:hint="eastAsia" w:ascii="Times New Roman" w:cs="Times New Roman" w:hAnsiTheme="minorEastAsia"/>
                <w:b/>
                <w:color w:val="000000" w:themeColor="text1"/>
                <w:sz w:val="24"/>
              </w:rPr>
              <w:instrText xml:space="preserve">= 3 \* GB2</w:instrText>
            </w:r>
            <w:r>
              <w:rPr>
                <w:rFonts w:ascii="Times New Roman" w:cs="Times New Roman" w:hAnsiTheme="minorEastAsia"/>
                <w:b/>
                <w:color w:val="000000" w:themeColor="text1"/>
                <w:sz w:val="24"/>
              </w:rPr>
              <w:instrText xml:space="preserve"> </w:instrText>
            </w:r>
            <w:r>
              <w:rPr>
                <w:rFonts w:ascii="Times New Roman" w:cs="Times New Roman" w:hAnsiTheme="minorEastAsia"/>
                <w:b/>
                <w:color w:val="000000" w:themeColor="text1"/>
                <w:sz w:val="24"/>
              </w:rPr>
              <w:fldChar w:fldCharType="separate"/>
            </w:r>
            <w:r>
              <w:rPr>
                <w:rFonts w:hint="eastAsia" w:ascii="Times New Roman" w:cs="Times New Roman" w:hAnsiTheme="minorEastAsia"/>
                <w:b/>
                <w:color w:val="000000" w:themeColor="text1"/>
                <w:sz w:val="24"/>
              </w:rPr>
              <w:t>⑶</w:t>
            </w:r>
            <w:r>
              <w:rPr>
                <w:rFonts w:ascii="Times New Roman" w:cs="Times New Roman" w:hAnsiTheme="minorEastAsia"/>
                <w:b/>
                <w:color w:val="000000" w:themeColor="text1"/>
                <w:sz w:val="24"/>
              </w:rPr>
              <w:fldChar w:fldCharType="end"/>
            </w:r>
            <w:r>
              <w:rPr>
                <w:rFonts w:hint="eastAsia" w:ascii="Times New Roman" w:cs="Times New Roman" w:hAnsiTheme="minorEastAsia"/>
                <w:b/>
                <w:color w:val="000000" w:themeColor="text1"/>
                <w:sz w:val="24"/>
              </w:rPr>
              <w:t>地表水环境质量</w:t>
            </w:r>
            <w:r>
              <w:rPr>
                <w:rFonts w:ascii="Times New Roman" w:cs="Times New Roman" w:hAnsiTheme="minorEastAsia"/>
                <w:b/>
                <w:color w:val="000000" w:themeColor="text1"/>
                <w:sz w:val="24"/>
              </w:rPr>
              <w:t>底线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“实施意见”要求：</w:t>
            </w:r>
            <w:r>
              <w:rPr>
                <w:rFonts w:ascii="Times New Roman" w:cs="Times New Roman" w:hAnsiTheme="minorEastAsia"/>
                <w:color w:val="000000" w:themeColor="text1"/>
                <w:sz w:val="24"/>
              </w:rPr>
              <w:t>到2025年，纳入国家和省级考核的地表水监测断面水质优良率稳步提升，滇池流域、阳宗海流域水环境质量明显改善，水生态系统功能逐步恢复，滇池草海水质达Ⅳ类，滇池外海水质达Ⅳ类（化学需氧量≤40毫克/升），阳宗海水质达Ⅲ类，集中式饮用水源水质巩固改善。到2035年，地表水体水质优良率全面提升，各监测断面水质达到水环境功能要求，消除劣</w:t>
            </w:r>
            <w:r>
              <w:rPr>
                <w:rFonts w:hint="eastAsia" w:ascii="Times New Roman" w:cs="Times New Roman" w:hAnsiTheme="minorEastAsia"/>
                <w:color w:val="000000" w:themeColor="text1"/>
                <w:sz w:val="24"/>
              </w:rPr>
              <w:t>V</w:t>
            </w:r>
            <w:r>
              <w:rPr>
                <w:rFonts w:ascii="Times New Roman" w:cs="Times New Roman" w:hAnsiTheme="minorEastAsia"/>
                <w:color w:val="000000" w:themeColor="text1"/>
                <w:sz w:val="24"/>
              </w:rPr>
              <w:t>类水体，集中式饮用水水源水质稳定达标。</w:t>
            </w:r>
            <w:r>
              <w:rPr>
                <w:rFonts w:hint="eastAsia" w:ascii="Times New Roman" w:cs="Times New Roman" w:hAnsiTheme="minorEastAsia"/>
                <w:color w:val="000000" w:themeColor="text1"/>
                <w:sz w:val="24"/>
              </w:rPr>
              <w:t>根据调查，</w:t>
            </w:r>
            <w:r>
              <w:rPr>
                <w:rFonts w:ascii="Times New Roman" w:cs="Times New Roman" w:hAnsiTheme="minorEastAsia"/>
                <w:color w:val="000000" w:themeColor="text1"/>
                <w:sz w:val="24"/>
              </w:rPr>
              <w:t>甸头大河可达到《地表水环境质量标准》（GB3838-2002）III类标准限值；</w:t>
            </w:r>
            <w:r>
              <w:rPr>
                <w:rFonts w:hint="eastAsia" w:ascii="Times New Roman" w:cs="Times New Roman" w:hAnsiTheme="minorEastAsia"/>
                <w:color w:val="000000" w:themeColor="text1"/>
                <w:sz w:val="24"/>
              </w:rPr>
              <w:t>且项目运行期间无废水外排入环境，</w:t>
            </w:r>
            <w:r>
              <w:rPr>
                <w:rFonts w:ascii="Times New Roman" w:cs="Times New Roman" w:hAnsiTheme="minorEastAsia"/>
                <w:color w:val="000000" w:themeColor="text1"/>
                <w:sz w:val="24"/>
              </w:rPr>
              <w:t>不会改变区域</w:t>
            </w:r>
            <w:r>
              <w:rPr>
                <w:rFonts w:hint="eastAsia" w:ascii="Times New Roman" w:cs="Times New Roman" w:hAnsiTheme="minorEastAsia"/>
                <w:color w:val="000000" w:themeColor="text1"/>
                <w:sz w:val="24"/>
              </w:rPr>
              <w:t>地表水</w:t>
            </w:r>
            <w:r>
              <w:rPr>
                <w:rFonts w:ascii="Times New Roman" w:cs="Times New Roman" w:hAnsiTheme="minorEastAsia"/>
                <w:color w:val="000000" w:themeColor="text1"/>
                <w:sz w:val="24"/>
              </w:rPr>
              <w:t>环境质量功能要求。</w:t>
            </w:r>
          </w:p>
          <w:p>
            <w:pPr>
              <w:spacing w:line="360" w:lineRule="auto"/>
              <w:ind w:firstLine="482" w:firstLineChars="200"/>
              <w:rPr>
                <w:rFonts w:ascii="Times New Roman" w:cs="Times New Roman" w:hAnsiTheme="minorEastAsia"/>
                <w:b/>
                <w:color w:val="000000" w:themeColor="text1"/>
                <w:sz w:val="24"/>
              </w:rPr>
            </w:pPr>
            <w:r>
              <w:rPr>
                <w:rFonts w:ascii="Times New Roman" w:cs="Times New Roman" w:hAnsiTheme="minorEastAsia"/>
                <w:b/>
                <w:color w:val="000000" w:themeColor="text1"/>
                <w:sz w:val="24"/>
              </w:rPr>
              <w:fldChar w:fldCharType="begin"/>
            </w:r>
            <w:r>
              <w:rPr>
                <w:rFonts w:ascii="Times New Roman" w:cs="Times New Roman" w:hAnsiTheme="minorEastAsia"/>
                <w:b/>
                <w:color w:val="000000" w:themeColor="text1"/>
                <w:sz w:val="24"/>
              </w:rPr>
              <w:instrText xml:space="preserve"> </w:instrText>
            </w:r>
            <w:r>
              <w:rPr>
                <w:rFonts w:hint="eastAsia" w:ascii="Times New Roman" w:cs="Times New Roman" w:hAnsiTheme="minorEastAsia"/>
                <w:b/>
                <w:color w:val="000000" w:themeColor="text1"/>
                <w:sz w:val="24"/>
              </w:rPr>
              <w:instrText xml:space="preserve">= 4 \* GB2</w:instrText>
            </w:r>
            <w:r>
              <w:rPr>
                <w:rFonts w:ascii="Times New Roman" w:cs="Times New Roman" w:hAnsiTheme="minorEastAsia"/>
                <w:b/>
                <w:color w:val="000000" w:themeColor="text1"/>
                <w:sz w:val="24"/>
              </w:rPr>
              <w:instrText xml:space="preserve"> </w:instrText>
            </w:r>
            <w:r>
              <w:rPr>
                <w:rFonts w:ascii="Times New Roman" w:cs="Times New Roman" w:hAnsiTheme="minorEastAsia"/>
                <w:b/>
                <w:color w:val="000000" w:themeColor="text1"/>
                <w:sz w:val="24"/>
              </w:rPr>
              <w:fldChar w:fldCharType="separate"/>
            </w:r>
            <w:r>
              <w:rPr>
                <w:rFonts w:hint="eastAsia" w:ascii="Times New Roman" w:cs="Times New Roman" w:hAnsiTheme="minorEastAsia"/>
                <w:b/>
                <w:color w:val="000000" w:themeColor="text1"/>
                <w:sz w:val="24"/>
              </w:rPr>
              <w:t>⑷</w:t>
            </w:r>
            <w:r>
              <w:rPr>
                <w:rFonts w:ascii="Times New Roman" w:cs="Times New Roman" w:hAnsiTheme="minorEastAsia"/>
                <w:b/>
                <w:color w:val="000000" w:themeColor="text1"/>
                <w:sz w:val="24"/>
              </w:rPr>
              <w:fldChar w:fldCharType="end"/>
            </w:r>
            <w:r>
              <w:rPr>
                <w:rFonts w:hint="eastAsia" w:ascii="Times New Roman" w:cs="Times New Roman" w:hAnsiTheme="minorEastAsia"/>
                <w:b/>
                <w:color w:val="000000" w:themeColor="text1"/>
                <w:sz w:val="24"/>
              </w:rPr>
              <w:t>土壤环境质量底线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“实施意见”要求：</w:t>
            </w:r>
            <w:r>
              <w:rPr>
                <w:rFonts w:ascii="Times New Roman" w:cs="Times New Roman" w:hAnsiTheme="minorEastAsia"/>
                <w:color w:val="000000" w:themeColor="text1"/>
                <w:sz w:val="24"/>
              </w:rPr>
              <w:t>到2025年，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到2035年，土壤环境质量稳中向好，农用地和建设用地土壤环境安全得到有效保障，土壤环境风险得到全面管控。</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根据调查，项目建设对土壤环境影响较小，只要严格执行相应的土壤环境保护措施，项目建设</w:t>
            </w:r>
            <w:r>
              <w:rPr>
                <w:rFonts w:ascii="Times New Roman" w:cs="Times New Roman" w:hAnsiTheme="minorEastAsia"/>
                <w:color w:val="000000" w:themeColor="text1"/>
                <w:sz w:val="24"/>
              </w:rPr>
              <w:t>不会改变区域</w:t>
            </w:r>
            <w:r>
              <w:rPr>
                <w:rFonts w:hint="eastAsia" w:ascii="Times New Roman" w:cs="Times New Roman" w:hAnsiTheme="minorEastAsia"/>
                <w:color w:val="000000" w:themeColor="text1"/>
                <w:sz w:val="24"/>
              </w:rPr>
              <w:t>土壤</w:t>
            </w:r>
            <w:r>
              <w:rPr>
                <w:rFonts w:ascii="Times New Roman" w:cs="Times New Roman" w:hAnsiTheme="minorEastAsia"/>
                <w:color w:val="000000" w:themeColor="text1"/>
                <w:sz w:val="24"/>
              </w:rPr>
              <w:t>环境质量功能要求。</w:t>
            </w:r>
          </w:p>
          <w:p>
            <w:pPr>
              <w:spacing w:line="360" w:lineRule="auto"/>
              <w:ind w:firstLine="482" w:firstLineChars="200"/>
              <w:rPr>
                <w:rFonts w:ascii="Times New Roman" w:hAnsi="Times New Roman" w:cs="Times New Roman"/>
                <w:b/>
                <w:color w:val="000000" w:themeColor="text1"/>
                <w:sz w:val="24"/>
              </w:rPr>
            </w:pPr>
            <w:r>
              <w:rPr>
                <w:rFonts w:hint="eastAsia" w:cs="Times New Roman" w:asciiTheme="minorEastAsia" w:hAnsiTheme="minorEastAsia"/>
                <w:b/>
                <w:color w:val="000000" w:themeColor="text1"/>
                <w:sz w:val="24"/>
                <w:szCs w:val="24"/>
              </w:rPr>
              <w:t>③</w:t>
            </w:r>
            <w:r>
              <w:rPr>
                <w:rFonts w:ascii="Times New Roman" w:cs="Times New Roman" w:hAnsiTheme="minorEastAsia"/>
                <w:b/>
                <w:color w:val="000000" w:themeColor="text1"/>
                <w:sz w:val="24"/>
                <w:szCs w:val="24"/>
              </w:rPr>
              <w:t>资源利用上线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《昆明市人民政府关于昆明市“三线一单” 生态环境分区管控的实施意见》对资源利用上限的要求为：</w:t>
            </w:r>
            <w:r>
              <w:rPr>
                <w:rFonts w:ascii="Times New Roman" w:cs="Times New Roman" w:hAnsiTheme="minorEastAsia"/>
                <w:color w:val="000000" w:themeColor="text1"/>
                <w:sz w:val="24"/>
              </w:rPr>
              <w:t>按照国家、省、市有关要求和规划，按时完成全市用水总量、用水效率、限制纳污“三条红线”水资源上限控制指标；按时完成耕地保有量、基本农田保护面积、建设用地总规模等土地资源利用上限控制指标；按时完成单位GDP能耗下降率、能源消费总量等能源控制指标。</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根据调查，项目主要用水环节为锅炉用水、生产用水、设备清洗用水、生活用水，用水量较全市工业用水量占比极小；项目选址位于工业园区，租用厂房建设，不涉及耕地、基本农田等土地资源，项目能耗较低；因此</w:t>
            </w:r>
            <w:r>
              <w:rPr>
                <w:rFonts w:ascii="Times New Roman" w:cs="Times New Roman" w:hAnsiTheme="minorEastAsia"/>
                <w:color w:val="000000" w:themeColor="text1"/>
                <w:sz w:val="24"/>
              </w:rPr>
              <w:t>项目资源利用符合国家相关要求。</w:t>
            </w:r>
          </w:p>
          <w:p>
            <w:pPr>
              <w:spacing w:line="360" w:lineRule="auto"/>
              <w:ind w:firstLine="482" w:firstLineChars="200"/>
              <w:rPr>
                <w:rFonts w:ascii="Times New Roman" w:hAnsi="Times New Roman" w:cs="Times New Roman"/>
                <w:b/>
                <w:color w:val="000000" w:themeColor="text1"/>
                <w:sz w:val="24"/>
                <w:szCs w:val="24"/>
              </w:rPr>
            </w:pPr>
            <w:r>
              <w:rPr>
                <w:rFonts w:cs="Times New Roman" w:asciiTheme="minorEastAsia" w:hAnsiTheme="minorEastAsia"/>
                <w:b/>
                <w:color w:val="000000" w:themeColor="text1"/>
                <w:sz w:val="24"/>
                <w:szCs w:val="24"/>
              </w:rPr>
              <w:t>④</w:t>
            </w:r>
            <w:r>
              <w:rPr>
                <w:rFonts w:ascii="Times New Roman" w:cs="Times New Roman" w:hAnsiTheme="minorEastAsia"/>
                <w:b/>
                <w:color w:val="000000" w:themeColor="text1"/>
                <w:sz w:val="24"/>
              </w:rPr>
              <w:t>环境准入负面清单</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《昆明市人民政府关于昆明市“三线一单” 生态环境分区管控的实施意见》提出严格落实严格落实《云南省人民政府关于实施“三线一单”生态环境分区管控的意见》（云政发〔2020〕29号）管控要求。强化污染防治和自然生态系统保护修复，改善区域生态环境质量。根据划分的全市环境管控单元的特征，对每个管控单元分别提出了生态环境管控要求，形成昆明市环境管控单元生态环境准入清单，构建全市生态环境分区管控体系，落实总体管控要求。</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根据调查，本项目位于本项目位于</w:t>
            </w:r>
            <w:r>
              <w:rPr>
                <w:rFonts w:ascii="Times New Roman" w:cs="Times New Roman" w:hAnsiTheme="minorEastAsia"/>
                <w:color w:val="000000" w:themeColor="text1"/>
                <w:sz w:val="24"/>
              </w:rPr>
              <w:t>云南省东川再就业特区天生桥特色产业园</w:t>
            </w:r>
            <w:r>
              <w:rPr>
                <w:rFonts w:hint="eastAsia" w:ascii="Times New Roman" w:cs="Times New Roman" w:hAnsiTheme="minorEastAsia"/>
                <w:color w:val="000000" w:themeColor="text1"/>
                <w:sz w:val="24"/>
              </w:rPr>
              <w:t>，项目所在地属于</w:t>
            </w:r>
            <w:r>
              <w:rPr>
                <w:rFonts w:ascii="Times New Roman" w:cs="Times New Roman" w:hAnsiTheme="minorEastAsia"/>
                <w:color w:val="000000" w:themeColor="text1"/>
                <w:sz w:val="24"/>
              </w:rPr>
              <w:t>云南东川再就业特色产业园区重点管控单元</w:t>
            </w:r>
            <w:r>
              <w:rPr>
                <w:rFonts w:hint="eastAsia" w:ascii="Times New Roman" w:cs="Times New Roman" w:hAnsiTheme="minorEastAsia"/>
                <w:color w:val="000000" w:themeColor="text1"/>
                <w:sz w:val="24"/>
              </w:rPr>
              <w:t>，根据</w:t>
            </w:r>
            <w:r>
              <w:rPr>
                <w:rFonts w:ascii="Times New Roman" w:cs="Times New Roman" w:hAnsiTheme="minorEastAsia"/>
                <w:color w:val="000000" w:themeColor="text1"/>
                <w:sz w:val="24"/>
              </w:rPr>
              <w:t>东川区环境管控单元生态环境准入清单</w:t>
            </w:r>
            <w:r>
              <w:rPr>
                <w:rFonts w:hint="eastAsia" w:ascii="Times New Roman" w:cs="Times New Roman" w:hAnsiTheme="minorEastAsia"/>
                <w:color w:val="000000" w:themeColor="text1"/>
                <w:sz w:val="24"/>
              </w:rPr>
              <w:t>的管理要求，本项目</w:t>
            </w:r>
            <w:r>
              <w:rPr>
                <w:rFonts w:ascii="Times New Roman" w:cs="Times New Roman" w:hAnsiTheme="minorEastAsia"/>
                <w:color w:val="000000" w:themeColor="text1"/>
                <w:sz w:val="24"/>
              </w:rPr>
              <w:t>环境准入负面清单</w:t>
            </w:r>
            <w:r>
              <w:rPr>
                <w:rFonts w:hint="eastAsia" w:ascii="Times New Roman" w:cs="Times New Roman" w:hAnsiTheme="minorEastAsia"/>
                <w:color w:val="000000" w:themeColor="text1"/>
                <w:sz w:val="24"/>
              </w:rPr>
              <w:t>符合性具体下表所示。</w:t>
            </w:r>
          </w:p>
          <w:p>
            <w:pPr>
              <w:jc w:val="center"/>
              <w:rPr>
                <w:rFonts w:ascii="Times New Roman" w:cs="Times New Roman" w:hAnsiTheme="minorEastAsia"/>
                <w:b/>
                <w:color w:val="000000" w:themeColor="text1"/>
              </w:rPr>
            </w:pPr>
            <w:r>
              <w:rPr>
                <w:rFonts w:hint="eastAsia" w:ascii="Times New Roman" w:cs="Times New Roman" w:hAnsiTheme="minorEastAsia"/>
                <w:b/>
                <w:color w:val="000000" w:themeColor="text1"/>
              </w:rPr>
              <w:t>表1-4</w:t>
            </w:r>
            <w:r>
              <w:rPr>
                <w:rFonts w:ascii="Times New Roman" w:cs="Times New Roman" w:hAnsiTheme="minorEastAsia"/>
                <w:b/>
                <w:color w:val="000000" w:themeColor="text1"/>
              </w:rPr>
              <w:t xml:space="preserve"> </w:t>
            </w:r>
            <w:r>
              <w:rPr>
                <w:rFonts w:hint="eastAsia" w:ascii="Times New Roman" w:cs="Times New Roman" w:hAnsiTheme="minorEastAsia"/>
                <w:b/>
                <w:color w:val="000000" w:themeColor="text1"/>
              </w:rPr>
              <w:t>与</w:t>
            </w:r>
            <w:r>
              <w:rPr>
                <w:rFonts w:ascii="Times New Roman" w:cs="Times New Roman" w:hAnsiTheme="minorEastAsia"/>
                <w:b/>
                <w:color w:val="000000" w:themeColor="text1"/>
              </w:rPr>
              <w:t>东川区环境管控单元生态环境准入清单</w:t>
            </w:r>
            <w:r>
              <w:rPr>
                <w:rFonts w:hint="eastAsia" w:ascii="Times New Roman" w:cs="Times New Roman" w:hAnsiTheme="minorEastAsia"/>
                <w:b/>
                <w:color w:val="000000" w:themeColor="text1"/>
              </w:rPr>
              <w:t>符合性分析一览表</w:t>
            </w:r>
          </w:p>
          <w:tbl>
            <w:tblPr>
              <w:tblStyle w:val="21"/>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16"/>
              <w:gridCol w:w="731"/>
              <w:gridCol w:w="3402"/>
              <w:gridCol w:w="3045"/>
              <w:gridCol w:w="7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6" w:type="dxa"/>
                  <w:vAlign w:val="center"/>
                </w:tcPr>
                <w:p>
                  <w:pPr>
                    <w:pStyle w:val="31"/>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单元名称</w:t>
                  </w:r>
                </w:p>
              </w:tc>
              <w:tc>
                <w:tcPr>
                  <w:tcW w:w="4133" w:type="dxa"/>
                  <w:gridSpan w:val="2"/>
                  <w:vAlign w:val="center"/>
                </w:tcPr>
                <w:p>
                  <w:pPr>
                    <w:pStyle w:val="31"/>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管控要求</w:t>
                  </w:r>
                </w:p>
              </w:tc>
              <w:tc>
                <w:tcPr>
                  <w:tcW w:w="3045" w:type="dxa"/>
                  <w:vAlign w:val="center"/>
                </w:tcPr>
                <w:p>
                  <w:pPr>
                    <w:pStyle w:val="31"/>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项目实际情况</w:t>
                  </w:r>
                </w:p>
              </w:tc>
              <w:tc>
                <w:tcPr>
                  <w:tcW w:w="714" w:type="dxa"/>
                  <w:vAlign w:val="center"/>
                </w:tcPr>
                <w:p>
                  <w:pPr>
                    <w:pStyle w:val="31"/>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6" w:type="dxa"/>
                  <w:vMerge w:val="restart"/>
                  <w:vAlign w:val="center"/>
                </w:tcPr>
                <w:p>
                  <w:pPr>
                    <w:pStyle w:val="31"/>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重点管控单元</w:t>
                  </w:r>
                </w:p>
              </w:tc>
              <w:tc>
                <w:tcPr>
                  <w:tcW w:w="731" w:type="dxa"/>
                  <w:vAlign w:val="center"/>
                </w:tcPr>
                <w:p>
                  <w:pPr>
                    <w:pStyle w:val="31"/>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空间布局约束</w:t>
                  </w:r>
                </w:p>
              </w:tc>
              <w:tc>
                <w:tcPr>
                  <w:tcW w:w="3402" w:type="dxa"/>
                  <w:vAlign w:val="center"/>
                </w:tcPr>
                <w:p>
                  <w:pPr>
                    <w:pStyle w:val="31"/>
                    <w:spacing w:line="360" w:lineRule="exact"/>
                    <w:ind w:firstLine="210" w:firstLineChars="100"/>
                    <w:jc w:val="both"/>
                    <w:rPr>
                      <w:rFonts w:hAnsiTheme="minorEastAsia" w:eastAsiaTheme="minorEastAsia"/>
                      <w:color w:val="000000" w:themeColor="text1"/>
                    </w:rPr>
                  </w:pPr>
                  <w:r>
                    <w:rPr>
                      <w:rFonts w:hAnsiTheme="minorEastAsia" w:eastAsiaTheme="minorEastAsia"/>
                      <w:color w:val="000000" w:themeColor="text1"/>
                    </w:rPr>
                    <w:t>重点发展重化工、有色冶金、铸造、有色金属和稀贵金属加工、机械制造、机电设备、黄金精加工、建筑建材以及食品加工、生物医药行业。</w:t>
                  </w:r>
                </w:p>
              </w:tc>
              <w:tc>
                <w:tcPr>
                  <w:tcW w:w="3045" w:type="dxa"/>
                  <w:vAlign w:val="center"/>
                </w:tcPr>
                <w:p>
                  <w:pPr>
                    <w:pStyle w:val="31"/>
                    <w:spacing w:line="360" w:lineRule="exact"/>
                    <w:ind w:firstLine="210" w:firstLineChars="100"/>
                    <w:jc w:val="both"/>
                    <w:rPr>
                      <w:rFonts w:hAnsiTheme="minorEastAsia" w:eastAsiaTheme="minorEastAsia"/>
                      <w:color w:val="000000" w:themeColor="text1"/>
                    </w:rPr>
                  </w:pPr>
                  <w:r>
                    <w:rPr>
                      <w:rFonts w:hAnsiTheme="minorEastAsia" w:eastAsiaTheme="minorEastAsia"/>
                      <w:color w:val="000000" w:themeColor="text1"/>
                    </w:rPr>
                    <w:t>东川再就业特色产业园区管理委员会对本项目进行严格审核，明确本项目符合园区的总体规划，</w:t>
                  </w:r>
                  <w:r>
                    <w:rPr>
                      <w:rFonts w:hint="eastAsia" w:hAnsiTheme="minorEastAsia" w:eastAsiaTheme="minorEastAsia"/>
                      <w:color w:val="000000" w:themeColor="text1"/>
                    </w:rPr>
                    <w:t xml:space="preserve"> </w:t>
                  </w:r>
                  <w:r>
                    <w:rPr>
                      <w:rFonts w:hAnsiTheme="minorEastAsia" w:eastAsiaTheme="minorEastAsia"/>
                      <w:color w:val="000000" w:themeColor="text1"/>
                    </w:rPr>
                    <w:t>并于202</w:t>
                  </w:r>
                  <w:r>
                    <w:rPr>
                      <w:rFonts w:hint="eastAsia" w:hAnsiTheme="minorEastAsia" w:eastAsiaTheme="minorEastAsia"/>
                      <w:color w:val="000000" w:themeColor="text1"/>
                    </w:rPr>
                    <w:t>1</w:t>
                  </w:r>
                  <w:r>
                    <w:rPr>
                      <w:rFonts w:hAnsiTheme="minorEastAsia" w:eastAsiaTheme="minorEastAsia"/>
                      <w:color w:val="000000" w:themeColor="text1"/>
                    </w:rPr>
                    <w:t>年</w:t>
                  </w:r>
                  <w:r>
                    <w:rPr>
                      <w:rFonts w:hint="eastAsia" w:hAnsiTheme="minorEastAsia" w:eastAsiaTheme="minorEastAsia"/>
                      <w:color w:val="000000" w:themeColor="text1"/>
                    </w:rPr>
                    <w:t>11</w:t>
                  </w:r>
                  <w:r>
                    <w:rPr>
                      <w:rFonts w:hAnsiTheme="minorEastAsia" w:eastAsiaTheme="minorEastAsia"/>
                      <w:color w:val="000000" w:themeColor="text1"/>
                    </w:rPr>
                    <w:t>月1</w:t>
                  </w:r>
                  <w:r>
                    <w:rPr>
                      <w:rFonts w:hint="eastAsia" w:hAnsiTheme="minorEastAsia" w:eastAsiaTheme="minorEastAsia"/>
                      <w:color w:val="000000" w:themeColor="text1"/>
                    </w:rPr>
                    <w:t>6</w:t>
                  </w:r>
                  <w:r>
                    <w:rPr>
                      <w:rFonts w:hAnsiTheme="minorEastAsia" w:eastAsiaTheme="minorEastAsia"/>
                      <w:color w:val="000000" w:themeColor="text1"/>
                    </w:rPr>
                    <w:t>日下发了《东川再就业特色产业园区管理委员会关于微迪生物科技（云南）有限公司</w:t>
                  </w:r>
                  <w:r>
                    <w:rPr>
                      <w:rFonts w:hint="eastAsia" w:hAnsiTheme="minorEastAsia" w:eastAsiaTheme="minorEastAsia"/>
                      <w:color w:val="000000" w:themeColor="text1"/>
                    </w:rPr>
                    <w:t>年产800吨微生物菌剂液剂及80吨微生物菌剂粉剂项目</w:t>
                  </w:r>
                  <w:r>
                    <w:rPr>
                      <w:rFonts w:hAnsiTheme="minorEastAsia" w:eastAsiaTheme="minorEastAsia"/>
                      <w:color w:val="000000" w:themeColor="text1"/>
                    </w:rPr>
                    <w:t>入驻</w:t>
                  </w:r>
                  <w:r>
                    <w:rPr>
                      <w:rFonts w:hint="eastAsia" w:hAnsiTheme="minorEastAsia" w:eastAsiaTheme="minorEastAsia"/>
                      <w:color w:val="000000" w:themeColor="text1"/>
                    </w:rPr>
                    <w:t>再</w:t>
                  </w:r>
                  <w:r>
                    <w:rPr>
                      <w:rFonts w:hAnsiTheme="minorEastAsia" w:eastAsiaTheme="minorEastAsia"/>
                      <w:color w:val="000000" w:themeColor="text1"/>
                    </w:rPr>
                    <w:t>就业特色产业园区天生桥业园的批复》（东特发【202</w:t>
                  </w:r>
                  <w:r>
                    <w:rPr>
                      <w:rFonts w:hint="eastAsia" w:hAnsiTheme="minorEastAsia" w:eastAsiaTheme="minorEastAsia"/>
                      <w:color w:val="000000" w:themeColor="text1"/>
                    </w:rPr>
                    <w:t>1</w:t>
                  </w:r>
                  <w:r>
                    <w:rPr>
                      <w:rFonts w:hAnsiTheme="minorEastAsia" w:eastAsiaTheme="minorEastAsia"/>
                      <w:color w:val="000000" w:themeColor="text1"/>
                    </w:rPr>
                    <w:t>】</w:t>
                  </w:r>
                  <w:r>
                    <w:rPr>
                      <w:rFonts w:hint="eastAsia" w:hAnsiTheme="minorEastAsia" w:eastAsiaTheme="minorEastAsia"/>
                      <w:color w:val="000000" w:themeColor="text1"/>
                    </w:rPr>
                    <w:t>96</w:t>
                  </w:r>
                  <w:r>
                    <w:rPr>
                      <w:rFonts w:hAnsiTheme="minorEastAsia" w:eastAsiaTheme="minorEastAsia"/>
                      <w:color w:val="000000" w:themeColor="text1"/>
                    </w:rPr>
                    <w:t>号）。</w:t>
                  </w:r>
                </w:p>
              </w:tc>
              <w:tc>
                <w:tcPr>
                  <w:tcW w:w="714" w:type="dxa"/>
                  <w:vAlign w:val="center"/>
                </w:tcPr>
                <w:p>
                  <w:pPr>
                    <w:pStyle w:val="31"/>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6" w:type="dxa"/>
                  <w:vMerge w:val="continue"/>
                  <w:vAlign w:val="center"/>
                </w:tcPr>
                <w:p>
                  <w:pPr>
                    <w:pStyle w:val="31"/>
                    <w:spacing w:line="360" w:lineRule="exact"/>
                    <w:rPr>
                      <w:rFonts w:hAnsiTheme="minorEastAsia" w:eastAsiaTheme="minorEastAsia"/>
                      <w:color w:val="000000" w:themeColor="text1"/>
                      <w:szCs w:val="21"/>
                    </w:rPr>
                  </w:pPr>
                </w:p>
              </w:tc>
              <w:tc>
                <w:tcPr>
                  <w:tcW w:w="731" w:type="dxa"/>
                  <w:vAlign w:val="center"/>
                </w:tcPr>
                <w:p>
                  <w:pPr>
                    <w:pStyle w:val="31"/>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污染物排放管控</w:t>
                  </w:r>
                </w:p>
              </w:tc>
              <w:tc>
                <w:tcPr>
                  <w:tcW w:w="3402" w:type="dxa"/>
                  <w:vAlign w:val="center"/>
                </w:tcPr>
                <w:p>
                  <w:pPr>
                    <w:pStyle w:val="31"/>
                    <w:spacing w:line="360" w:lineRule="exact"/>
                    <w:ind w:firstLine="210" w:firstLineChars="100"/>
                    <w:jc w:val="both"/>
                    <w:rPr>
                      <w:rFonts w:hAnsiTheme="minorEastAsia" w:eastAsiaTheme="minorEastAsia"/>
                      <w:color w:val="000000" w:themeColor="text1"/>
                    </w:rPr>
                  </w:pPr>
                  <w:r>
                    <w:rPr>
                      <w:rFonts w:hAnsiTheme="minorEastAsia" w:eastAsiaTheme="minorEastAsia"/>
                      <w:color w:val="000000" w:themeColor="text1"/>
                    </w:rPr>
                    <w:t>1.四方地组团禁止再安排重污染企业，防止加重该区域的环境污染。</w:t>
                  </w:r>
                </w:p>
                <w:p>
                  <w:pPr>
                    <w:pStyle w:val="31"/>
                    <w:spacing w:line="360" w:lineRule="exact"/>
                    <w:ind w:firstLine="210" w:firstLineChars="100"/>
                    <w:jc w:val="both"/>
                    <w:rPr>
                      <w:rFonts w:hAnsiTheme="minorEastAsia" w:eastAsiaTheme="minorEastAsia"/>
                      <w:color w:val="000000" w:themeColor="text1"/>
                    </w:rPr>
                  </w:pPr>
                  <w:r>
                    <w:rPr>
                      <w:rFonts w:hAnsiTheme="minorEastAsia" w:eastAsiaTheme="minorEastAsia"/>
                      <w:color w:val="000000" w:themeColor="text1"/>
                    </w:rPr>
                    <w:t>2.碧谷片区靠近城区一侧安排居住及轻污染的工业项目，该地区地势较低，不得布置空气污染较重的项目。</w:t>
                  </w:r>
                </w:p>
                <w:p>
                  <w:pPr>
                    <w:pStyle w:val="31"/>
                    <w:spacing w:line="360" w:lineRule="exact"/>
                    <w:ind w:firstLine="210" w:firstLineChars="100"/>
                    <w:jc w:val="both"/>
                    <w:rPr>
                      <w:rFonts w:hAnsiTheme="minorEastAsia" w:eastAsiaTheme="minorEastAsia"/>
                      <w:color w:val="000000" w:themeColor="text1"/>
                    </w:rPr>
                  </w:pPr>
                  <w:r>
                    <w:rPr>
                      <w:rFonts w:hAnsiTheme="minorEastAsia" w:eastAsiaTheme="minorEastAsia"/>
                      <w:color w:val="000000" w:themeColor="text1"/>
                    </w:rPr>
                    <w:t>3.对门山片区不宜作为工业片区，作为城市服务功能区，靠近城区一侧应营造绿化带和布置低噪声影响项目。</w:t>
                  </w:r>
                </w:p>
                <w:p>
                  <w:pPr>
                    <w:pStyle w:val="31"/>
                    <w:spacing w:line="360" w:lineRule="exact"/>
                    <w:ind w:firstLine="210" w:firstLineChars="100"/>
                    <w:jc w:val="both"/>
                    <w:rPr>
                      <w:rFonts w:hAnsiTheme="minorEastAsia" w:eastAsiaTheme="minorEastAsia"/>
                      <w:color w:val="000000" w:themeColor="text1"/>
                      <w:szCs w:val="21"/>
                    </w:rPr>
                  </w:pPr>
                  <w:r>
                    <w:rPr>
                      <w:rFonts w:hAnsiTheme="minorEastAsia" w:eastAsiaTheme="minorEastAsia"/>
                      <w:color w:val="000000" w:themeColor="text1"/>
                    </w:rPr>
                    <w:t>4.阿旺片区不宜布局空气污染大的项目</w:t>
                  </w:r>
                  <w:r>
                    <w:rPr>
                      <w:rFonts w:hAnsiTheme="minorEastAsia" w:eastAsiaTheme="minorEastAsia"/>
                      <w:color w:val="000000" w:themeColor="text1"/>
                      <w:sz w:val="20"/>
                    </w:rPr>
                    <w:t>。</w:t>
                  </w:r>
                </w:p>
              </w:tc>
              <w:tc>
                <w:tcPr>
                  <w:tcW w:w="3045" w:type="dxa"/>
                  <w:vAlign w:val="center"/>
                </w:tcPr>
                <w:p>
                  <w:pPr>
                    <w:pStyle w:val="31"/>
                    <w:spacing w:line="360" w:lineRule="exact"/>
                    <w:ind w:firstLine="200" w:firstLineChars="100"/>
                    <w:jc w:val="both"/>
                    <w:rPr>
                      <w:rFonts w:hAnsiTheme="minorEastAsia" w:eastAsiaTheme="minorEastAsia"/>
                      <w:color w:val="000000" w:themeColor="text1"/>
                      <w:szCs w:val="21"/>
                    </w:rPr>
                  </w:pPr>
                  <w:r>
                    <w:rPr>
                      <w:rFonts w:hint="eastAsia" w:hAnsiTheme="minorEastAsia" w:eastAsiaTheme="minorEastAsia"/>
                      <w:color w:val="000000" w:themeColor="text1"/>
                      <w:sz w:val="20"/>
                    </w:rPr>
                    <w:t>本项目位于</w:t>
                  </w:r>
                  <w:r>
                    <w:rPr>
                      <w:rFonts w:hAnsiTheme="minorEastAsia" w:eastAsiaTheme="minorEastAsia"/>
                      <w:color w:val="000000" w:themeColor="text1"/>
                      <w:sz w:val="20"/>
                    </w:rPr>
                    <w:t>云南省东川再就业特区天生桥特色产业园</w:t>
                  </w:r>
                  <w:r>
                    <w:rPr>
                      <w:rFonts w:hint="eastAsia" w:hAnsiTheme="minorEastAsia" w:eastAsiaTheme="minorEastAsia"/>
                      <w:color w:val="000000" w:themeColor="text1"/>
                      <w:sz w:val="20"/>
                    </w:rPr>
                    <w:t>，不在</w:t>
                  </w:r>
                  <w:r>
                    <w:rPr>
                      <w:rFonts w:hAnsiTheme="minorEastAsia" w:eastAsiaTheme="minorEastAsia"/>
                      <w:color w:val="000000" w:themeColor="text1"/>
                    </w:rPr>
                    <w:t>四方地组团</w:t>
                  </w:r>
                  <w:r>
                    <w:rPr>
                      <w:rFonts w:hint="eastAsia" w:hAnsiTheme="minorEastAsia" w:eastAsiaTheme="minorEastAsia"/>
                      <w:color w:val="000000" w:themeColor="text1"/>
                    </w:rPr>
                    <w:t>、</w:t>
                  </w:r>
                  <w:r>
                    <w:rPr>
                      <w:rFonts w:hAnsiTheme="minorEastAsia" w:eastAsiaTheme="minorEastAsia"/>
                      <w:color w:val="000000" w:themeColor="text1"/>
                    </w:rPr>
                    <w:t>碧谷片区</w:t>
                  </w:r>
                  <w:r>
                    <w:rPr>
                      <w:rFonts w:hint="eastAsia" w:hAnsiTheme="minorEastAsia" w:eastAsiaTheme="minorEastAsia"/>
                      <w:color w:val="000000" w:themeColor="text1"/>
                    </w:rPr>
                    <w:t>、</w:t>
                  </w:r>
                  <w:r>
                    <w:rPr>
                      <w:rFonts w:hAnsiTheme="minorEastAsia" w:eastAsiaTheme="minorEastAsia"/>
                      <w:color w:val="000000" w:themeColor="text1"/>
                    </w:rPr>
                    <w:t>对门山片区</w:t>
                  </w:r>
                  <w:r>
                    <w:rPr>
                      <w:rFonts w:hint="eastAsia" w:hAnsiTheme="minorEastAsia" w:eastAsiaTheme="minorEastAsia"/>
                      <w:color w:val="000000" w:themeColor="text1"/>
                    </w:rPr>
                    <w:t>和</w:t>
                  </w:r>
                  <w:r>
                    <w:rPr>
                      <w:rFonts w:hAnsiTheme="minorEastAsia" w:eastAsiaTheme="minorEastAsia"/>
                      <w:color w:val="000000" w:themeColor="text1"/>
                    </w:rPr>
                    <w:t>阿旺片区</w:t>
                  </w:r>
                  <w:r>
                    <w:rPr>
                      <w:rFonts w:hint="eastAsia" w:hAnsiTheme="minorEastAsia" w:eastAsiaTheme="minorEastAsia"/>
                      <w:color w:val="000000" w:themeColor="text1"/>
                    </w:rPr>
                    <w:t>。</w:t>
                  </w:r>
                </w:p>
              </w:tc>
              <w:tc>
                <w:tcPr>
                  <w:tcW w:w="714" w:type="dxa"/>
                  <w:vAlign w:val="center"/>
                </w:tcPr>
                <w:p>
                  <w:pPr>
                    <w:pStyle w:val="31"/>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6" w:type="dxa"/>
                  <w:vMerge w:val="continue"/>
                  <w:vAlign w:val="center"/>
                </w:tcPr>
                <w:p>
                  <w:pPr>
                    <w:pStyle w:val="31"/>
                    <w:spacing w:line="360" w:lineRule="exact"/>
                    <w:rPr>
                      <w:rFonts w:hAnsiTheme="minorEastAsia" w:eastAsiaTheme="minorEastAsia"/>
                      <w:color w:val="000000" w:themeColor="text1"/>
                      <w:szCs w:val="21"/>
                    </w:rPr>
                  </w:pPr>
                </w:p>
              </w:tc>
              <w:tc>
                <w:tcPr>
                  <w:tcW w:w="731" w:type="dxa"/>
                  <w:vAlign w:val="center"/>
                </w:tcPr>
                <w:p>
                  <w:pPr>
                    <w:pStyle w:val="31"/>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环境风险防控</w:t>
                  </w:r>
                </w:p>
              </w:tc>
              <w:tc>
                <w:tcPr>
                  <w:tcW w:w="3402" w:type="dxa"/>
                  <w:vAlign w:val="center"/>
                </w:tcPr>
                <w:p>
                  <w:pPr>
                    <w:pStyle w:val="31"/>
                    <w:spacing w:line="360" w:lineRule="exact"/>
                    <w:ind w:firstLine="210" w:firstLineChars="100"/>
                    <w:jc w:val="both"/>
                    <w:rPr>
                      <w:rFonts w:hAnsiTheme="minorEastAsia" w:eastAsiaTheme="minorEastAsia"/>
                      <w:color w:val="000000" w:themeColor="text1"/>
                    </w:rPr>
                  </w:pPr>
                  <w:r>
                    <w:rPr>
                      <w:rFonts w:hAnsiTheme="minorEastAsia" w:eastAsiaTheme="minorEastAsia"/>
                      <w:color w:val="000000" w:themeColor="text1"/>
                    </w:rPr>
                    <w:t>对门山片区发展生物制药及食品加工业时不得使用氨冷冻方式，以免氨泄露造成风险。</w:t>
                  </w:r>
                </w:p>
              </w:tc>
              <w:tc>
                <w:tcPr>
                  <w:tcW w:w="3045" w:type="dxa"/>
                  <w:vAlign w:val="center"/>
                </w:tcPr>
                <w:p>
                  <w:pPr>
                    <w:pStyle w:val="31"/>
                    <w:spacing w:line="360" w:lineRule="exact"/>
                    <w:ind w:firstLine="200" w:firstLineChars="100"/>
                    <w:jc w:val="both"/>
                    <w:rPr>
                      <w:color w:val="000000" w:themeColor="text1"/>
                    </w:rPr>
                  </w:pPr>
                  <w:r>
                    <w:rPr>
                      <w:rFonts w:hint="eastAsia" w:hAnsiTheme="minorEastAsia" w:eastAsiaTheme="minorEastAsia"/>
                      <w:color w:val="000000" w:themeColor="text1"/>
                      <w:sz w:val="20"/>
                    </w:rPr>
                    <w:t>本项目位于</w:t>
                  </w:r>
                  <w:r>
                    <w:rPr>
                      <w:rFonts w:hAnsiTheme="minorEastAsia" w:eastAsiaTheme="minorEastAsia"/>
                      <w:color w:val="000000" w:themeColor="text1"/>
                      <w:sz w:val="20"/>
                    </w:rPr>
                    <w:t>云南省东川再就业特区天生桥特色产业园</w:t>
                  </w:r>
                  <w:r>
                    <w:rPr>
                      <w:rFonts w:hint="eastAsia" w:hAnsiTheme="minorEastAsia" w:eastAsiaTheme="minorEastAsia"/>
                      <w:color w:val="000000" w:themeColor="text1"/>
                      <w:sz w:val="20"/>
                    </w:rPr>
                    <w:t>，不在</w:t>
                  </w:r>
                  <w:r>
                    <w:rPr>
                      <w:rFonts w:hAnsiTheme="minorEastAsia" w:eastAsiaTheme="minorEastAsia"/>
                      <w:color w:val="000000" w:themeColor="text1"/>
                    </w:rPr>
                    <w:t>对门山片区</w:t>
                  </w:r>
                  <w:r>
                    <w:rPr>
                      <w:rFonts w:hint="eastAsia" w:hAnsiTheme="minorEastAsia" w:eastAsiaTheme="minorEastAsia"/>
                      <w:color w:val="000000" w:themeColor="text1"/>
                    </w:rPr>
                    <w:t>。</w:t>
                  </w:r>
                </w:p>
              </w:tc>
              <w:tc>
                <w:tcPr>
                  <w:tcW w:w="714" w:type="dxa"/>
                  <w:vAlign w:val="center"/>
                </w:tcPr>
                <w:p>
                  <w:pPr>
                    <w:pStyle w:val="31"/>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6" w:type="dxa"/>
                  <w:vMerge w:val="continue"/>
                  <w:vAlign w:val="center"/>
                </w:tcPr>
                <w:p>
                  <w:pPr>
                    <w:pStyle w:val="31"/>
                    <w:spacing w:line="360" w:lineRule="exact"/>
                    <w:rPr>
                      <w:rFonts w:hAnsiTheme="minorEastAsia" w:eastAsiaTheme="minorEastAsia"/>
                      <w:color w:val="000000" w:themeColor="text1"/>
                      <w:szCs w:val="21"/>
                    </w:rPr>
                  </w:pPr>
                </w:p>
              </w:tc>
              <w:tc>
                <w:tcPr>
                  <w:tcW w:w="731" w:type="dxa"/>
                  <w:vAlign w:val="center"/>
                </w:tcPr>
                <w:p>
                  <w:pPr>
                    <w:pStyle w:val="31"/>
                    <w:spacing w:line="360" w:lineRule="exact"/>
                    <w:rPr>
                      <w:rFonts w:hAnsiTheme="minorEastAsia" w:eastAsiaTheme="minorEastAsia"/>
                      <w:bCs w:val="0"/>
                      <w:snapToGrid/>
                      <w:color w:val="000000" w:themeColor="text1"/>
                    </w:rPr>
                  </w:pPr>
                  <w:r>
                    <w:rPr>
                      <w:rFonts w:hAnsiTheme="minorEastAsia" w:eastAsiaTheme="minorEastAsia"/>
                      <w:color w:val="000000" w:themeColor="text1"/>
                      <w:szCs w:val="21"/>
                    </w:rPr>
                    <w:t>资源开发效率要求</w:t>
                  </w:r>
                </w:p>
              </w:tc>
              <w:tc>
                <w:tcPr>
                  <w:tcW w:w="3402" w:type="dxa"/>
                  <w:vAlign w:val="center"/>
                </w:tcPr>
                <w:p>
                  <w:pPr>
                    <w:pStyle w:val="31"/>
                    <w:spacing w:line="360" w:lineRule="exact"/>
                    <w:ind w:firstLine="210" w:firstLineChars="100"/>
                    <w:jc w:val="both"/>
                    <w:rPr>
                      <w:rFonts w:hAnsiTheme="minorEastAsia" w:eastAsiaTheme="minorEastAsia"/>
                      <w:color w:val="000000" w:themeColor="text1"/>
                    </w:rPr>
                  </w:pPr>
                  <w:r>
                    <w:rPr>
                      <w:rFonts w:hAnsiTheme="minorEastAsia" w:eastAsiaTheme="minorEastAsia"/>
                      <w:color w:val="000000" w:themeColor="text1"/>
                    </w:rPr>
                    <w:t>城市污水再生利用率在20%以上。工业污水处理达标率达到100%。</w:t>
                  </w:r>
                </w:p>
              </w:tc>
              <w:tc>
                <w:tcPr>
                  <w:tcW w:w="3045" w:type="dxa"/>
                  <w:vAlign w:val="center"/>
                </w:tcPr>
                <w:p>
                  <w:pPr>
                    <w:pStyle w:val="31"/>
                    <w:spacing w:line="360" w:lineRule="exact"/>
                    <w:ind w:firstLine="210" w:firstLineChars="100"/>
                    <w:jc w:val="both"/>
                    <w:rPr>
                      <w:rFonts w:hAnsiTheme="minorEastAsia" w:eastAsiaTheme="minorEastAsia"/>
                      <w:color w:val="000000" w:themeColor="text1"/>
                      <w:szCs w:val="21"/>
                    </w:rPr>
                  </w:pPr>
                  <w:r>
                    <w:rPr>
                      <w:rFonts w:hint="eastAsia" w:hAnsiTheme="minorEastAsia" w:eastAsiaTheme="minorEastAsia"/>
                      <w:color w:val="000000" w:themeColor="text1"/>
                      <w:szCs w:val="21"/>
                    </w:rPr>
                    <w:t>项目无工业废水外排。</w:t>
                  </w:r>
                </w:p>
              </w:tc>
              <w:tc>
                <w:tcPr>
                  <w:tcW w:w="714" w:type="dxa"/>
                  <w:vAlign w:val="center"/>
                </w:tcPr>
                <w:p>
                  <w:pPr>
                    <w:pStyle w:val="31"/>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符合</w:t>
                  </w:r>
                </w:p>
              </w:tc>
            </w:tr>
          </w:tbl>
          <w:p>
            <w:pPr>
              <w:spacing w:beforeLines="50"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由上表可知，项目建设满足</w:t>
            </w:r>
            <w:r>
              <w:rPr>
                <w:rFonts w:ascii="Times New Roman" w:cs="Times New Roman" w:hAnsiTheme="minorEastAsia"/>
                <w:color w:val="000000" w:themeColor="text1"/>
                <w:sz w:val="24"/>
                <w:szCs w:val="24"/>
              </w:rPr>
              <w:t>东川区环境管控单元生态环境准入清单</w:t>
            </w:r>
            <w:r>
              <w:rPr>
                <w:rFonts w:hint="eastAsia" w:ascii="Times New Roman" w:cs="Times New Roman" w:hAnsiTheme="minorEastAsia"/>
                <w:color w:val="000000" w:themeColor="text1"/>
                <w:sz w:val="24"/>
                <w:szCs w:val="24"/>
              </w:rPr>
              <w:t>的相关要求。</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综上分析，项目建设符合“三线一单”要求。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（2）与《中华人民共和国长江保护法》</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根据调查，</w:t>
            </w:r>
            <w:r>
              <w:rPr>
                <w:rFonts w:ascii="Times New Roman" w:hAnsi="Times New Roman" w:cs="Times New Roman"/>
                <w:color w:val="000000" w:themeColor="text1"/>
                <w:sz w:val="24"/>
              </w:rPr>
              <w:t>《中华人民共和国长江保护法》重点从空间管控、规划等方面提出了长江保护的相关要求，保护法提出的具体建设项目的措施符合性具体如下表所示。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表1-</w:t>
            </w:r>
            <w:r>
              <w:rPr>
                <w:rFonts w:hint="eastAsia" w:ascii="Times New Roman" w:hAnsi="Times New Roman" w:cs="Times New Roman"/>
                <w:b/>
                <w:color w:val="000000" w:themeColor="text1"/>
              </w:rPr>
              <w:t>5</w:t>
            </w:r>
            <w:r>
              <w:rPr>
                <w:rFonts w:ascii="Times New Roman" w:hAnsi="Times New Roman" w:cs="Times New Roman"/>
                <w:b/>
                <w:color w:val="000000" w:themeColor="text1"/>
              </w:rPr>
              <w:t xml:space="preserve"> 与《中华人民共和国长江保护法》符合性分析一览表</w:t>
            </w:r>
          </w:p>
          <w:tbl>
            <w:tblPr>
              <w:tblStyle w:val="21"/>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96"/>
              <w:gridCol w:w="2552"/>
              <w:gridCol w:w="4819"/>
              <w:gridCol w:w="6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96" w:type="dxa"/>
                  <w:vAlign w:val="center"/>
                </w:tcPr>
                <w:p>
                  <w:pPr>
                    <w:pStyle w:val="31"/>
                    <w:spacing w:line="360" w:lineRule="exact"/>
                    <w:rPr>
                      <w:color w:val="000000" w:themeColor="text1"/>
                      <w:kern w:val="0"/>
                      <w:szCs w:val="21"/>
                    </w:rPr>
                  </w:pPr>
                  <w:r>
                    <w:rPr>
                      <w:color w:val="000000" w:themeColor="text1"/>
                      <w:kern w:val="0"/>
                      <w:szCs w:val="21"/>
                    </w:rPr>
                    <w:t>序号</w:t>
                  </w:r>
                </w:p>
              </w:tc>
              <w:tc>
                <w:tcPr>
                  <w:tcW w:w="2552" w:type="dxa"/>
                  <w:vAlign w:val="center"/>
                </w:tcPr>
                <w:p>
                  <w:pPr>
                    <w:pStyle w:val="31"/>
                    <w:spacing w:line="360" w:lineRule="exact"/>
                    <w:rPr>
                      <w:color w:val="000000" w:themeColor="text1"/>
                      <w:kern w:val="0"/>
                      <w:szCs w:val="21"/>
                    </w:rPr>
                  </w:pPr>
                  <w:r>
                    <w:rPr>
                      <w:color w:val="000000" w:themeColor="text1"/>
                      <w:kern w:val="0"/>
                      <w:szCs w:val="21"/>
                    </w:rPr>
                    <w:t>中华人民共和国长江保护法要求</w:t>
                  </w:r>
                </w:p>
              </w:tc>
              <w:tc>
                <w:tcPr>
                  <w:tcW w:w="4819" w:type="dxa"/>
                  <w:vAlign w:val="center"/>
                </w:tcPr>
                <w:p>
                  <w:pPr>
                    <w:pStyle w:val="31"/>
                    <w:spacing w:line="360" w:lineRule="exact"/>
                    <w:rPr>
                      <w:color w:val="000000" w:themeColor="text1"/>
                      <w:kern w:val="0"/>
                      <w:szCs w:val="21"/>
                    </w:rPr>
                  </w:pPr>
                  <w:r>
                    <w:rPr>
                      <w:color w:val="000000" w:themeColor="text1"/>
                      <w:kern w:val="0"/>
                      <w:szCs w:val="21"/>
                    </w:rPr>
                    <w:t>本项目实际情况</w:t>
                  </w:r>
                </w:p>
              </w:tc>
              <w:tc>
                <w:tcPr>
                  <w:tcW w:w="641" w:type="dxa"/>
                  <w:vAlign w:val="center"/>
                </w:tcPr>
                <w:p>
                  <w:pPr>
                    <w:pStyle w:val="31"/>
                    <w:spacing w:line="360" w:lineRule="exact"/>
                    <w:rPr>
                      <w:color w:val="000000" w:themeColor="text1"/>
                      <w:kern w:val="0"/>
                      <w:szCs w:val="21"/>
                    </w:rPr>
                  </w:pPr>
                  <w:r>
                    <w:rPr>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96" w:type="dxa"/>
                  <w:vAlign w:val="center"/>
                </w:tcPr>
                <w:p>
                  <w:pPr>
                    <w:pStyle w:val="31"/>
                    <w:spacing w:line="360" w:lineRule="exact"/>
                    <w:rPr>
                      <w:color w:val="000000" w:themeColor="text1"/>
                      <w:kern w:val="0"/>
                      <w:szCs w:val="21"/>
                    </w:rPr>
                  </w:pPr>
                  <w:r>
                    <w:rPr>
                      <w:color w:val="000000" w:themeColor="text1"/>
                      <w:kern w:val="0"/>
                      <w:szCs w:val="21"/>
                    </w:rPr>
                    <w:t>1</w:t>
                  </w:r>
                </w:p>
              </w:tc>
              <w:tc>
                <w:tcPr>
                  <w:tcW w:w="2552" w:type="dxa"/>
                  <w:vAlign w:val="center"/>
                </w:tcPr>
                <w:p>
                  <w:pPr>
                    <w:pStyle w:val="31"/>
                    <w:spacing w:line="360" w:lineRule="exact"/>
                    <w:ind w:firstLine="210" w:firstLineChars="100"/>
                    <w:jc w:val="both"/>
                    <w:rPr>
                      <w:color w:val="000000" w:themeColor="text1"/>
                      <w:kern w:val="0"/>
                      <w:szCs w:val="21"/>
                    </w:rPr>
                  </w:pPr>
                  <w:r>
                    <w:rPr>
                      <w:color w:val="000000" w:themeColor="text1"/>
                      <w:kern w:val="0"/>
                      <w:szCs w:val="21"/>
                    </w:rPr>
                    <w:t>禁止在长江干支流岸线一公里范围内新建、扩建化工园区和化工项目。</w:t>
                  </w:r>
                </w:p>
              </w:tc>
              <w:tc>
                <w:tcPr>
                  <w:tcW w:w="4819" w:type="dxa"/>
                  <w:vAlign w:val="center"/>
                </w:tcPr>
                <w:p>
                  <w:pPr>
                    <w:pStyle w:val="31"/>
                    <w:spacing w:line="360" w:lineRule="exact"/>
                    <w:ind w:firstLine="210" w:firstLineChars="100"/>
                    <w:jc w:val="both"/>
                    <w:rPr>
                      <w:color w:val="000000" w:themeColor="text1"/>
                      <w:kern w:val="0"/>
                      <w:szCs w:val="21"/>
                    </w:rPr>
                  </w:pPr>
                  <w:r>
                    <w:rPr>
                      <w:color w:val="000000" w:themeColor="text1"/>
                      <w:kern w:val="0"/>
                      <w:szCs w:val="21"/>
                    </w:rPr>
                    <w:t>本项目生产</w:t>
                  </w:r>
                  <w:r>
                    <w:rPr>
                      <w:rFonts w:hint="eastAsia"/>
                      <w:color w:val="000000" w:themeColor="text1"/>
                      <w:kern w:val="0"/>
                      <w:szCs w:val="21"/>
                    </w:rPr>
                    <w:t>微生物菌剂粉剂和液剂产品，属于微生物肥料制造项目，</w:t>
                  </w:r>
                  <w:r>
                    <w:rPr>
                      <w:color w:val="000000" w:themeColor="text1"/>
                      <w:kern w:val="0"/>
                      <w:szCs w:val="21"/>
                    </w:rPr>
                    <w:t>不属于化工项目。</w:t>
                  </w:r>
                </w:p>
              </w:tc>
              <w:tc>
                <w:tcPr>
                  <w:tcW w:w="641" w:type="dxa"/>
                  <w:vAlign w:val="center"/>
                </w:tcPr>
                <w:p>
                  <w:pPr>
                    <w:pStyle w:val="31"/>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908" w:hRule="atLeast"/>
              </w:trPr>
              <w:tc>
                <w:tcPr>
                  <w:tcW w:w="596" w:type="dxa"/>
                  <w:vAlign w:val="center"/>
                </w:tcPr>
                <w:p>
                  <w:pPr>
                    <w:pStyle w:val="31"/>
                    <w:spacing w:line="360" w:lineRule="exact"/>
                    <w:rPr>
                      <w:color w:val="000000" w:themeColor="text1"/>
                      <w:kern w:val="0"/>
                      <w:szCs w:val="21"/>
                    </w:rPr>
                  </w:pPr>
                  <w:r>
                    <w:rPr>
                      <w:color w:val="000000" w:themeColor="text1"/>
                      <w:kern w:val="0"/>
                      <w:szCs w:val="21"/>
                    </w:rPr>
                    <w:t>2</w:t>
                  </w:r>
                </w:p>
              </w:tc>
              <w:tc>
                <w:tcPr>
                  <w:tcW w:w="2552" w:type="dxa"/>
                  <w:vAlign w:val="center"/>
                </w:tcPr>
                <w:p>
                  <w:pPr>
                    <w:pStyle w:val="31"/>
                    <w:spacing w:line="360" w:lineRule="exact"/>
                    <w:ind w:firstLine="210" w:firstLineChars="100"/>
                    <w:jc w:val="both"/>
                    <w:rPr>
                      <w:color w:val="000000" w:themeColor="text1"/>
                      <w:kern w:val="0"/>
                      <w:szCs w:val="21"/>
                    </w:rPr>
                  </w:pPr>
                  <w:r>
                    <w:rPr>
                      <w:color w:val="000000" w:themeColor="text1"/>
                      <w:kern w:val="0"/>
                      <w:szCs w:val="21"/>
                    </w:rPr>
                    <w:t>严格控制高耗水项目建设。</w:t>
                  </w:r>
                </w:p>
              </w:tc>
              <w:tc>
                <w:tcPr>
                  <w:tcW w:w="4819" w:type="dxa"/>
                  <w:vAlign w:val="center"/>
                </w:tcPr>
                <w:p>
                  <w:pPr>
                    <w:pStyle w:val="31"/>
                    <w:pBdr>
                      <w:bottom w:val="single" w:color="DDDDDD" w:sz="6" w:space="7"/>
                    </w:pBdr>
                    <w:spacing w:line="360" w:lineRule="exact"/>
                    <w:ind w:firstLine="210" w:firstLineChars="100"/>
                    <w:jc w:val="both"/>
                    <w:rPr>
                      <w:color w:val="000000" w:themeColor="text1"/>
                      <w:kern w:val="0"/>
                      <w:szCs w:val="21"/>
                    </w:rPr>
                  </w:pPr>
                  <w:r>
                    <w:rPr>
                      <w:color w:val="000000" w:themeColor="text1"/>
                      <w:kern w:val="0"/>
                      <w:szCs w:val="21"/>
                    </w:rPr>
                    <w:t>水利部发布18项传统高耗水行业包括：钢铁、火力发电、石油炼制、选煤、罐头食品、食糖、毛皮、皮革、核电、氨纶、锦纶、聚酯涤纶、维纶、再生涤纶、多晶硅、离子型稀土矿冶炼分离、对二甲苯、精对二甲苯。</w:t>
                  </w:r>
                </w:p>
                <w:p>
                  <w:pPr>
                    <w:pStyle w:val="31"/>
                    <w:pBdr>
                      <w:bottom w:val="single" w:color="DDDDDD" w:sz="6" w:space="7"/>
                    </w:pBdr>
                    <w:spacing w:line="360" w:lineRule="exact"/>
                    <w:ind w:firstLine="210" w:firstLineChars="100"/>
                    <w:jc w:val="both"/>
                    <w:rPr>
                      <w:color w:val="000000" w:themeColor="text1"/>
                      <w:kern w:val="0"/>
                      <w:szCs w:val="21"/>
                    </w:rPr>
                  </w:pPr>
                  <w:r>
                    <w:rPr>
                      <w:color w:val="000000" w:themeColor="text1"/>
                      <w:kern w:val="0"/>
                      <w:szCs w:val="21"/>
                    </w:rPr>
                    <w:t>本项目为微生物肥料制造项目，不属于水利部发布18项传统高耗水行业。</w:t>
                  </w:r>
                </w:p>
              </w:tc>
              <w:tc>
                <w:tcPr>
                  <w:tcW w:w="641" w:type="dxa"/>
                  <w:vAlign w:val="center"/>
                </w:tcPr>
                <w:p>
                  <w:pPr>
                    <w:pStyle w:val="31"/>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96" w:type="dxa"/>
                  <w:vAlign w:val="center"/>
                </w:tcPr>
                <w:p>
                  <w:pPr>
                    <w:pStyle w:val="31"/>
                    <w:spacing w:line="360" w:lineRule="exact"/>
                    <w:rPr>
                      <w:color w:val="000000" w:themeColor="text1"/>
                      <w:kern w:val="0"/>
                      <w:szCs w:val="21"/>
                    </w:rPr>
                  </w:pPr>
                  <w:r>
                    <w:rPr>
                      <w:color w:val="000000" w:themeColor="text1"/>
                      <w:kern w:val="0"/>
                      <w:szCs w:val="21"/>
                    </w:rPr>
                    <w:t>3</w:t>
                  </w:r>
                </w:p>
              </w:tc>
              <w:tc>
                <w:tcPr>
                  <w:tcW w:w="2552" w:type="dxa"/>
                  <w:vAlign w:val="center"/>
                </w:tcPr>
                <w:p>
                  <w:pPr>
                    <w:pStyle w:val="31"/>
                    <w:spacing w:line="360" w:lineRule="exact"/>
                    <w:ind w:firstLine="210" w:firstLineChars="100"/>
                    <w:jc w:val="both"/>
                    <w:rPr>
                      <w:color w:val="000000" w:themeColor="text1"/>
                      <w:kern w:val="0"/>
                      <w:szCs w:val="21"/>
                    </w:rPr>
                  </w:pPr>
                  <w:r>
                    <w:rPr>
                      <w:color w:val="000000" w:themeColor="text1"/>
                      <w:kern w:val="0"/>
                      <w:szCs w:val="21"/>
                    </w:rPr>
                    <w:t>禁止在长江流域河湖管理范围内倾倒、填埋、堆放、弃置、处理固体废物。</w:t>
                  </w:r>
                </w:p>
              </w:tc>
              <w:tc>
                <w:tcPr>
                  <w:tcW w:w="4819" w:type="dxa"/>
                  <w:vAlign w:val="center"/>
                </w:tcPr>
                <w:p>
                  <w:pPr>
                    <w:pStyle w:val="31"/>
                    <w:spacing w:line="360" w:lineRule="exact"/>
                    <w:ind w:firstLine="210" w:firstLineChars="100"/>
                    <w:jc w:val="both"/>
                    <w:rPr>
                      <w:color w:val="000000" w:themeColor="text1"/>
                      <w:kern w:val="0"/>
                      <w:szCs w:val="21"/>
                    </w:rPr>
                  </w:pPr>
                  <w:r>
                    <w:rPr>
                      <w:color w:val="000000" w:themeColor="text1"/>
                      <w:kern w:val="0"/>
                      <w:szCs w:val="21"/>
                    </w:rPr>
                    <w:t>本项目位于云南省东川再就业特区天生桥特色产业园区，该区域不属于长江流域河湖管理范围。</w:t>
                  </w:r>
                </w:p>
              </w:tc>
              <w:tc>
                <w:tcPr>
                  <w:tcW w:w="641" w:type="dxa"/>
                  <w:vAlign w:val="center"/>
                </w:tcPr>
                <w:p>
                  <w:pPr>
                    <w:pStyle w:val="31"/>
                    <w:spacing w:line="360" w:lineRule="exact"/>
                    <w:rPr>
                      <w:color w:val="000000" w:themeColor="text1"/>
                      <w:kern w:val="0"/>
                      <w:szCs w:val="21"/>
                    </w:rPr>
                  </w:pPr>
                  <w:r>
                    <w:rPr>
                      <w:color w:val="000000" w:themeColor="text1"/>
                      <w:kern w:val="0"/>
                      <w:szCs w:val="21"/>
                    </w:rPr>
                    <w:t>符合</w:t>
                  </w:r>
                </w:p>
              </w:tc>
            </w:tr>
          </w:tbl>
          <w:p>
            <w:pPr>
              <w:spacing w:beforeLines="50"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由上表可知，项目的建设符合</w:t>
            </w:r>
            <w:r>
              <w:rPr>
                <w:rFonts w:ascii="Times New Roman" w:hAnsi="Times New Roman" w:cs="Times New Roman"/>
                <w:color w:val="000000" w:themeColor="text1"/>
                <w:sz w:val="24"/>
              </w:rPr>
              <w:t>《中华人民共和国长江保护法》</w:t>
            </w:r>
            <w:r>
              <w:rPr>
                <w:rFonts w:hint="eastAsia" w:ascii="Times New Roman" w:hAnsi="Times New Roman" w:cs="Times New Roman"/>
                <w:color w:val="000000" w:themeColor="text1"/>
                <w:sz w:val="24"/>
              </w:rPr>
              <w:t>的相关要求。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（3）与《长江经济带发展负面清单指南》（试行）的符合性分析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2019年1月12日，推动长江经济带发展领导小组办公室发布了《关于发布长江经济带发展负面清单指南（试行）的通知》（第89号），本项目位于云南省东川再就业特区天生桥特色产业园区，项目所在地的纳污水体为小江（清水海-入金沙江口段），小江属于长江的上游主要支流。因此，本环评须分析本项目与《长江经济带发展负面清单指南（试行）》的符合性。具体分析如下表所示。</w:t>
            </w:r>
          </w:p>
          <w:p>
            <w:pPr>
              <w:pStyle w:val="16"/>
              <w:spacing w:after="0"/>
              <w:ind w:left="0" w:leftChars="0"/>
              <w:jc w:val="center"/>
              <w:rPr>
                <w:rFonts w:eastAsiaTheme="minorEastAsia"/>
                <w:b/>
                <w:color w:val="000000" w:themeColor="text1"/>
                <w:sz w:val="21"/>
                <w:szCs w:val="21"/>
              </w:rPr>
            </w:pPr>
            <w:r>
              <w:rPr>
                <w:rFonts w:eastAsiaTheme="minorEastAsia"/>
                <w:b/>
                <w:color w:val="000000" w:themeColor="text1"/>
                <w:sz w:val="21"/>
                <w:szCs w:val="21"/>
              </w:rPr>
              <w:t>表1-</w:t>
            </w:r>
            <w:r>
              <w:rPr>
                <w:rFonts w:hint="eastAsia" w:eastAsiaTheme="minorEastAsia"/>
                <w:b/>
                <w:color w:val="000000" w:themeColor="text1"/>
                <w:sz w:val="21"/>
                <w:szCs w:val="21"/>
              </w:rPr>
              <w:t>6</w:t>
            </w:r>
            <w:r>
              <w:rPr>
                <w:rFonts w:eastAsiaTheme="minorEastAsia"/>
                <w:b/>
                <w:color w:val="000000" w:themeColor="text1"/>
                <w:sz w:val="21"/>
                <w:szCs w:val="21"/>
              </w:rPr>
              <w:t xml:space="preserve"> 与《长江经济带发展负面清单指南（试行）》符合性分析一览表</w:t>
            </w:r>
          </w:p>
          <w:tbl>
            <w:tblPr>
              <w:tblStyle w:val="21"/>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1"/>
              <w:gridCol w:w="3596"/>
              <w:gridCol w:w="3665"/>
              <w:gridCol w:w="8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1"/>
                    <w:spacing w:line="360" w:lineRule="exact"/>
                    <w:rPr>
                      <w:rFonts w:eastAsiaTheme="minorEastAsia"/>
                      <w:color w:val="000000" w:themeColor="text1"/>
                      <w:kern w:val="0"/>
                      <w:szCs w:val="21"/>
                    </w:rPr>
                  </w:pPr>
                  <w:r>
                    <w:rPr>
                      <w:rFonts w:eastAsiaTheme="minorEastAsia"/>
                      <w:color w:val="000000" w:themeColor="text1"/>
                      <w:kern w:val="0"/>
                      <w:szCs w:val="21"/>
                    </w:rPr>
                    <w:t>序号</w:t>
                  </w:r>
                </w:p>
              </w:tc>
              <w:tc>
                <w:tcPr>
                  <w:tcW w:w="3596" w:type="dxa"/>
                  <w:vAlign w:val="center"/>
                </w:tcPr>
                <w:p>
                  <w:pPr>
                    <w:pStyle w:val="31"/>
                    <w:spacing w:line="360" w:lineRule="exact"/>
                    <w:rPr>
                      <w:rFonts w:eastAsiaTheme="minorEastAsia"/>
                      <w:color w:val="000000" w:themeColor="text1"/>
                      <w:kern w:val="0"/>
                      <w:szCs w:val="21"/>
                    </w:rPr>
                  </w:pPr>
                  <w:r>
                    <w:rPr>
                      <w:rFonts w:eastAsiaTheme="minorEastAsia"/>
                      <w:color w:val="000000" w:themeColor="text1"/>
                      <w:szCs w:val="21"/>
                    </w:rPr>
                    <w:t>长江经济带发展负面清单指南（试行）要求</w:t>
                  </w:r>
                </w:p>
              </w:tc>
              <w:tc>
                <w:tcPr>
                  <w:tcW w:w="3665" w:type="dxa"/>
                  <w:vAlign w:val="center"/>
                </w:tcPr>
                <w:p>
                  <w:pPr>
                    <w:pStyle w:val="31"/>
                    <w:spacing w:line="360" w:lineRule="exact"/>
                    <w:rPr>
                      <w:rFonts w:eastAsiaTheme="minorEastAsia"/>
                      <w:color w:val="000000" w:themeColor="text1"/>
                      <w:kern w:val="0"/>
                      <w:szCs w:val="21"/>
                    </w:rPr>
                  </w:pPr>
                  <w:r>
                    <w:rPr>
                      <w:rFonts w:eastAsiaTheme="minorEastAsia"/>
                      <w:color w:val="000000" w:themeColor="text1"/>
                      <w:kern w:val="0"/>
                      <w:szCs w:val="21"/>
                    </w:rPr>
                    <w:t>本项目实际情况</w:t>
                  </w:r>
                </w:p>
              </w:tc>
              <w:tc>
                <w:tcPr>
                  <w:tcW w:w="816" w:type="dxa"/>
                  <w:vAlign w:val="center"/>
                </w:tcPr>
                <w:p>
                  <w:pPr>
                    <w:pStyle w:val="31"/>
                    <w:spacing w:line="360" w:lineRule="exact"/>
                    <w:rPr>
                      <w:rFonts w:eastAsiaTheme="minorEastAsia"/>
                      <w:color w:val="000000" w:themeColor="text1"/>
                      <w:kern w:val="0"/>
                      <w:szCs w:val="21"/>
                    </w:rPr>
                  </w:pPr>
                  <w:r>
                    <w:rPr>
                      <w:rFonts w:eastAsiaTheme="minorEastAsia"/>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1"/>
                    <w:spacing w:line="360" w:lineRule="exact"/>
                    <w:rPr>
                      <w:rFonts w:eastAsiaTheme="minorEastAsia"/>
                      <w:color w:val="000000" w:themeColor="text1"/>
                      <w:kern w:val="0"/>
                      <w:szCs w:val="21"/>
                    </w:rPr>
                  </w:pPr>
                  <w:r>
                    <w:rPr>
                      <w:rFonts w:eastAsiaTheme="minorEastAsia"/>
                      <w:color w:val="000000" w:themeColor="text1"/>
                      <w:kern w:val="0"/>
                      <w:szCs w:val="21"/>
                    </w:rPr>
                    <w:t>1</w:t>
                  </w:r>
                </w:p>
              </w:tc>
              <w:tc>
                <w:tcPr>
                  <w:tcW w:w="3596" w:type="dxa"/>
                  <w:vAlign w:val="center"/>
                </w:tcPr>
                <w:p>
                  <w:pPr>
                    <w:pStyle w:val="31"/>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禁止建设不符合全国和省级港口布局规划以及港口总体规划的码头项目，禁止建设不符合《长江干线过江通道布局规划》的过江通道项目。</w:t>
                  </w:r>
                </w:p>
              </w:tc>
              <w:tc>
                <w:tcPr>
                  <w:tcW w:w="3665" w:type="dxa"/>
                  <w:vAlign w:val="center"/>
                </w:tcPr>
                <w:p>
                  <w:pPr>
                    <w:pStyle w:val="31"/>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本项目位于云南省东川再就业特区天生桥特色产业园区，不涉及码头及过江通道。</w:t>
                  </w:r>
                </w:p>
              </w:tc>
              <w:tc>
                <w:tcPr>
                  <w:tcW w:w="816" w:type="dxa"/>
                  <w:vAlign w:val="center"/>
                </w:tcPr>
                <w:p>
                  <w:pPr>
                    <w:pStyle w:val="31"/>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1"/>
                    <w:spacing w:line="360" w:lineRule="exact"/>
                    <w:rPr>
                      <w:rFonts w:eastAsiaTheme="minorEastAsia"/>
                      <w:color w:val="000000" w:themeColor="text1"/>
                      <w:kern w:val="0"/>
                      <w:szCs w:val="21"/>
                    </w:rPr>
                  </w:pPr>
                  <w:r>
                    <w:rPr>
                      <w:rFonts w:eastAsiaTheme="minorEastAsia"/>
                      <w:color w:val="000000" w:themeColor="text1"/>
                      <w:kern w:val="0"/>
                      <w:szCs w:val="21"/>
                    </w:rPr>
                    <w:t>2</w:t>
                  </w:r>
                </w:p>
              </w:tc>
              <w:tc>
                <w:tcPr>
                  <w:tcW w:w="3596" w:type="dxa"/>
                  <w:vAlign w:val="center"/>
                </w:tcPr>
                <w:p>
                  <w:pPr>
                    <w:pStyle w:val="31"/>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禁止在自然保护区核心区、缓冲区的岸线和河段范围内投资建设旅游和生产经营项目。禁止在风景名胜区核心景区的岸线和河段范围内投资建设与风景名胜资源保护无关的项目；</w:t>
                  </w:r>
                </w:p>
              </w:tc>
              <w:tc>
                <w:tcPr>
                  <w:tcW w:w="3665" w:type="dxa"/>
                  <w:vAlign w:val="center"/>
                </w:tcPr>
                <w:p>
                  <w:pPr>
                    <w:pStyle w:val="31"/>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本项目位于云南省东川再就业特区天生桥特色产业园区，不涉及自然保护区核心区、风景名胜区等特殊敏感区。</w:t>
                  </w:r>
                </w:p>
              </w:tc>
              <w:tc>
                <w:tcPr>
                  <w:tcW w:w="816" w:type="dxa"/>
                  <w:vAlign w:val="center"/>
                </w:tcPr>
                <w:p>
                  <w:pPr>
                    <w:pStyle w:val="31"/>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1"/>
                    <w:spacing w:line="360" w:lineRule="exact"/>
                    <w:rPr>
                      <w:rFonts w:eastAsiaTheme="minorEastAsia"/>
                      <w:color w:val="000000" w:themeColor="text1"/>
                      <w:kern w:val="0"/>
                      <w:szCs w:val="21"/>
                    </w:rPr>
                  </w:pPr>
                  <w:r>
                    <w:rPr>
                      <w:rFonts w:eastAsiaTheme="minorEastAsia"/>
                      <w:color w:val="000000" w:themeColor="text1"/>
                      <w:kern w:val="0"/>
                      <w:szCs w:val="21"/>
                    </w:rPr>
                    <w:t>3</w:t>
                  </w:r>
                </w:p>
              </w:tc>
              <w:tc>
                <w:tcPr>
                  <w:tcW w:w="3596" w:type="dxa"/>
                  <w:vAlign w:val="center"/>
                </w:tcPr>
                <w:p>
                  <w:pPr>
                    <w:pStyle w:val="31"/>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饮用水水源一级保护区的岸线和河段范围内新建、改建、扩建与供水设施和保护水源无关的项目，以及网箱养殖、旅游等可能污染饮用水水体的投资建设项目。禁止在饮用水水源二级保护区的岸线和河段范围内新建、改建、扩建排放污染物的投资建设项目。</w:t>
                  </w:r>
                </w:p>
              </w:tc>
              <w:tc>
                <w:tcPr>
                  <w:tcW w:w="3665" w:type="dxa"/>
                  <w:vAlign w:val="center"/>
                </w:tcPr>
                <w:p>
                  <w:pPr>
                    <w:pStyle w:val="31"/>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本项目位于云南省东川再就业特区天生桥特色产业园区，</w:t>
                  </w:r>
                  <w:r>
                    <w:rPr>
                      <w:color w:val="000000" w:themeColor="text1"/>
                      <w:kern w:val="0"/>
                      <w:szCs w:val="21"/>
                    </w:rPr>
                    <w:t>不涉及到饮用水水源地的一级保护区或二级保护区。</w:t>
                  </w:r>
                </w:p>
              </w:tc>
              <w:tc>
                <w:tcPr>
                  <w:tcW w:w="816" w:type="dxa"/>
                  <w:vAlign w:val="center"/>
                </w:tcPr>
                <w:p>
                  <w:pPr>
                    <w:pStyle w:val="31"/>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1"/>
                    <w:spacing w:line="360" w:lineRule="exact"/>
                    <w:rPr>
                      <w:rFonts w:eastAsiaTheme="minorEastAsia"/>
                      <w:color w:val="000000" w:themeColor="text1"/>
                      <w:kern w:val="0"/>
                      <w:szCs w:val="21"/>
                    </w:rPr>
                  </w:pPr>
                  <w:r>
                    <w:rPr>
                      <w:rFonts w:eastAsiaTheme="minorEastAsia"/>
                      <w:color w:val="000000" w:themeColor="text1"/>
                      <w:kern w:val="0"/>
                      <w:szCs w:val="21"/>
                    </w:rPr>
                    <w:t>4</w:t>
                  </w:r>
                </w:p>
              </w:tc>
              <w:tc>
                <w:tcPr>
                  <w:tcW w:w="3596" w:type="dxa"/>
                  <w:vAlign w:val="center"/>
                </w:tcPr>
                <w:p>
                  <w:pPr>
                    <w:pStyle w:val="31"/>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水产种植资源保护区的岸线和河段范围内新建排放口，以及围湖造田、围海造地或填海等投资建设项目。禁止在国家湿地公园的岸线和河段范围内挖沙、采矿，以及任何不符合主体功能定位的投资建设项目。</w:t>
                  </w:r>
                </w:p>
              </w:tc>
              <w:tc>
                <w:tcPr>
                  <w:tcW w:w="3665" w:type="dxa"/>
                  <w:vAlign w:val="center"/>
                </w:tcPr>
                <w:p>
                  <w:pPr>
                    <w:pStyle w:val="31"/>
                    <w:spacing w:line="360" w:lineRule="exact"/>
                    <w:ind w:firstLine="210" w:firstLineChars="100"/>
                    <w:jc w:val="both"/>
                    <w:rPr>
                      <w:color w:val="000000" w:themeColor="text1"/>
                      <w:kern w:val="0"/>
                      <w:szCs w:val="21"/>
                    </w:rPr>
                  </w:pPr>
                  <w:r>
                    <w:rPr>
                      <w:color w:val="000000" w:themeColor="text1"/>
                      <w:kern w:val="0"/>
                      <w:szCs w:val="21"/>
                    </w:rPr>
                    <w:t>本项目为微生物肥料制造项目，项目建设符合主体功能定位，项目所在地的纳污水体为小江（清水海-入金沙江口段），不属于水产种植资源保护区的岸线和河段范围。</w:t>
                  </w:r>
                </w:p>
              </w:tc>
              <w:tc>
                <w:tcPr>
                  <w:tcW w:w="816" w:type="dxa"/>
                  <w:vAlign w:val="center"/>
                </w:tcPr>
                <w:p>
                  <w:pPr>
                    <w:pStyle w:val="31"/>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1"/>
                    <w:spacing w:line="360" w:lineRule="exact"/>
                    <w:rPr>
                      <w:rFonts w:eastAsiaTheme="minorEastAsia"/>
                      <w:color w:val="000000" w:themeColor="text1"/>
                      <w:kern w:val="0"/>
                      <w:szCs w:val="21"/>
                    </w:rPr>
                  </w:pPr>
                  <w:r>
                    <w:rPr>
                      <w:rFonts w:eastAsiaTheme="minorEastAsia"/>
                      <w:color w:val="000000" w:themeColor="text1"/>
                      <w:kern w:val="0"/>
                      <w:szCs w:val="21"/>
                    </w:rPr>
                    <w:t>5</w:t>
                  </w:r>
                </w:p>
              </w:tc>
              <w:tc>
                <w:tcPr>
                  <w:tcW w:w="3596" w:type="dxa"/>
                  <w:vAlign w:val="center"/>
                </w:tcPr>
                <w:p>
                  <w:pPr>
                    <w:pStyle w:val="31"/>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长江岸线保护和开发利用总体规划》划定的岸线保护区内投资建设除保障防洪安全、河势稳定、供水安全以及保护生态环境、已建重要枢纽工程以外的项目，禁止在岸线保留区内投资建设除保障防洪安全、河势稳定、供水安全以及保护生态环境、已建重要枢纽工程以外的项目，禁止在《全国重要江河湖泊水功能区划》划定的河段保护区、保留区内投资建设不利于水资源及自然生态保护的项目。</w:t>
                  </w:r>
                </w:p>
              </w:tc>
              <w:tc>
                <w:tcPr>
                  <w:tcW w:w="3665" w:type="dxa"/>
                  <w:vAlign w:val="center"/>
                </w:tcPr>
                <w:p>
                  <w:pPr>
                    <w:pStyle w:val="31"/>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本项目位于云南省东川再就业特区天生桥特色产业园区，项目所在地的纳污水体为黑泥沟河，该河段不属于《长江岸线保护和开发利用总体规划》划定的岸线保护区，也不属于全国重要江河湖泊水功能区划》划定的河段保护区、保留区。</w:t>
                  </w:r>
                </w:p>
              </w:tc>
              <w:tc>
                <w:tcPr>
                  <w:tcW w:w="816" w:type="dxa"/>
                  <w:vAlign w:val="center"/>
                </w:tcPr>
                <w:p>
                  <w:pPr>
                    <w:pStyle w:val="31"/>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1"/>
                    <w:spacing w:line="360" w:lineRule="exact"/>
                    <w:rPr>
                      <w:rFonts w:eastAsiaTheme="minorEastAsia"/>
                      <w:color w:val="000000" w:themeColor="text1"/>
                      <w:kern w:val="0"/>
                      <w:szCs w:val="21"/>
                    </w:rPr>
                  </w:pPr>
                  <w:r>
                    <w:rPr>
                      <w:rFonts w:eastAsiaTheme="minorEastAsia"/>
                      <w:color w:val="000000" w:themeColor="text1"/>
                      <w:kern w:val="0"/>
                      <w:szCs w:val="21"/>
                    </w:rPr>
                    <w:t>6</w:t>
                  </w:r>
                </w:p>
              </w:tc>
              <w:tc>
                <w:tcPr>
                  <w:tcW w:w="3596" w:type="dxa"/>
                  <w:vAlign w:val="center"/>
                </w:tcPr>
                <w:p>
                  <w:pPr>
                    <w:pStyle w:val="31"/>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禁止在生态保护红线和永久基本农田范围内投资建设除国家重大战略资源勘查项目、生态保护修复合环境治理项目、重大基础设施项目、军事国防项目以及农牧民基本生产生活等必要的民生项目以外的项目。</w:t>
                  </w:r>
                </w:p>
              </w:tc>
              <w:tc>
                <w:tcPr>
                  <w:tcW w:w="3665" w:type="dxa"/>
                  <w:vAlign w:val="center"/>
                </w:tcPr>
                <w:p>
                  <w:pPr>
                    <w:pStyle w:val="31"/>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本项目</w:t>
                  </w:r>
                  <w:r>
                    <w:rPr>
                      <w:rFonts w:eastAsiaTheme="minorEastAsia"/>
                      <w:color w:val="000000" w:themeColor="text1"/>
                      <w:szCs w:val="21"/>
                    </w:rPr>
                    <w:t>位于</w:t>
                  </w:r>
                  <w:r>
                    <w:rPr>
                      <w:rFonts w:eastAsiaTheme="minorEastAsia"/>
                      <w:color w:val="000000" w:themeColor="text1"/>
                      <w:kern w:val="0"/>
                      <w:szCs w:val="21"/>
                    </w:rPr>
                    <w:t>云南省东川再就业特区天生桥特色产业园区，</w:t>
                  </w:r>
                  <w:r>
                    <w:rPr>
                      <w:rFonts w:eastAsiaTheme="minorEastAsia"/>
                      <w:color w:val="000000" w:themeColor="text1"/>
                      <w:szCs w:val="21"/>
                    </w:rPr>
                    <w:t>项目建设</w:t>
                  </w:r>
                  <w:r>
                    <w:rPr>
                      <w:rFonts w:eastAsiaTheme="minorEastAsia"/>
                      <w:color w:val="000000" w:themeColor="text1"/>
                      <w:kern w:val="0"/>
                      <w:szCs w:val="21"/>
                    </w:rPr>
                    <w:t>不涉及生态保护红线和永久基本农田。</w:t>
                  </w:r>
                </w:p>
              </w:tc>
              <w:tc>
                <w:tcPr>
                  <w:tcW w:w="816" w:type="dxa"/>
                  <w:vAlign w:val="center"/>
                </w:tcPr>
                <w:p>
                  <w:pPr>
                    <w:pStyle w:val="31"/>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1"/>
                    <w:spacing w:line="360" w:lineRule="exact"/>
                    <w:rPr>
                      <w:rFonts w:eastAsiaTheme="minorEastAsia"/>
                      <w:color w:val="000000" w:themeColor="text1"/>
                      <w:kern w:val="0"/>
                      <w:szCs w:val="21"/>
                    </w:rPr>
                  </w:pPr>
                  <w:r>
                    <w:rPr>
                      <w:rFonts w:eastAsiaTheme="minorEastAsia"/>
                      <w:color w:val="000000" w:themeColor="text1"/>
                      <w:kern w:val="0"/>
                      <w:szCs w:val="21"/>
                    </w:rPr>
                    <w:t>7</w:t>
                  </w:r>
                </w:p>
              </w:tc>
              <w:tc>
                <w:tcPr>
                  <w:tcW w:w="3596" w:type="dxa"/>
                  <w:vAlign w:val="center"/>
                </w:tcPr>
                <w:p>
                  <w:pPr>
                    <w:pStyle w:val="31"/>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禁止在长江干支流1公里范围内新建、扩建化工园区和化工项目。禁止在合规园区外新建、扩建钢铁、石化、化工、焦化、建材、有色等高污染项目。</w:t>
                  </w:r>
                </w:p>
              </w:tc>
              <w:tc>
                <w:tcPr>
                  <w:tcW w:w="3665" w:type="dxa"/>
                  <w:vAlign w:val="center"/>
                </w:tcPr>
                <w:p>
                  <w:pPr>
                    <w:pStyle w:val="31"/>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本项目位于东川区云南省东川再就业特区天生桥特色产业园，根据周边关系可知，距离小江超过10km，项目所在区域不属于禁建范围。</w:t>
                  </w:r>
                </w:p>
              </w:tc>
              <w:tc>
                <w:tcPr>
                  <w:tcW w:w="816" w:type="dxa"/>
                  <w:vAlign w:val="center"/>
                </w:tcPr>
                <w:p>
                  <w:pPr>
                    <w:pStyle w:val="31"/>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1"/>
                    <w:spacing w:line="360" w:lineRule="exact"/>
                    <w:rPr>
                      <w:rFonts w:eastAsiaTheme="minorEastAsia"/>
                      <w:color w:val="000000" w:themeColor="text1"/>
                      <w:kern w:val="0"/>
                      <w:szCs w:val="21"/>
                    </w:rPr>
                  </w:pPr>
                  <w:r>
                    <w:rPr>
                      <w:rFonts w:eastAsiaTheme="minorEastAsia"/>
                      <w:color w:val="000000" w:themeColor="text1"/>
                      <w:kern w:val="0"/>
                      <w:szCs w:val="21"/>
                    </w:rPr>
                    <w:t>8</w:t>
                  </w:r>
                </w:p>
              </w:tc>
              <w:tc>
                <w:tcPr>
                  <w:tcW w:w="3596" w:type="dxa"/>
                  <w:vAlign w:val="center"/>
                </w:tcPr>
                <w:p>
                  <w:pPr>
                    <w:pStyle w:val="31"/>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禁止新建、扩建不符合国家石化、现代煤化工等产业布局规划的项目。</w:t>
                  </w:r>
                </w:p>
              </w:tc>
              <w:tc>
                <w:tcPr>
                  <w:tcW w:w="3665" w:type="dxa"/>
                  <w:vAlign w:val="center"/>
                </w:tcPr>
                <w:p>
                  <w:pPr>
                    <w:pStyle w:val="31"/>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本项目为微生物肥料制造项目</w:t>
                  </w:r>
                  <w:r>
                    <w:rPr>
                      <w:color w:val="000000" w:themeColor="text1"/>
                      <w:kern w:val="0"/>
                      <w:szCs w:val="21"/>
                    </w:rPr>
                    <w:t>，</w:t>
                  </w:r>
                  <w:r>
                    <w:rPr>
                      <w:rFonts w:eastAsiaTheme="minorEastAsia"/>
                      <w:color w:val="000000" w:themeColor="text1"/>
                      <w:kern w:val="0"/>
                      <w:szCs w:val="21"/>
                    </w:rPr>
                    <w:t>不属于不符合国家石化、现代煤化工等产业布局规划的项目。</w:t>
                  </w:r>
                </w:p>
              </w:tc>
              <w:tc>
                <w:tcPr>
                  <w:tcW w:w="816" w:type="dxa"/>
                  <w:vAlign w:val="center"/>
                </w:tcPr>
                <w:p>
                  <w:pPr>
                    <w:pStyle w:val="31"/>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1"/>
                    <w:spacing w:line="360" w:lineRule="exact"/>
                    <w:rPr>
                      <w:rFonts w:eastAsiaTheme="minorEastAsia"/>
                      <w:color w:val="000000" w:themeColor="text1"/>
                      <w:kern w:val="0"/>
                      <w:szCs w:val="21"/>
                    </w:rPr>
                  </w:pPr>
                  <w:r>
                    <w:rPr>
                      <w:rFonts w:eastAsiaTheme="minorEastAsia"/>
                      <w:color w:val="000000" w:themeColor="text1"/>
                      <w:kern w:val="0"/>
                      <w:szCs w:val="21"/>
                    </w:rPr>
                    <w:t>9</w:t>
                  </w:r>
                </w:p>
              </w:tc>
              <w:tc>
                <w:tcPr>
                  <w:tcW w:w="3596" w:type="dxa"/>
                  <w:vAlign w:val="center"/>
                </w:tcPr>
                <w:p>
                  <w:pPr>
                    <w:pStyle w:val="31"/>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禁止新建、扩建法律法规和相关政策明令禁止的落后产能项目。</w:t>
                  </w:r>
                </w:p>
              </w:tc>
              <w:tc>
                <w:tcPr>
                  <w:tcW w:w="3665" w:type="dxa"/>
                  <w:vAlign w:val="center"/>
                </w:tcPr>
                <w:p>
                  <w:pPr>
                    <w:pStyle w:val="31"/>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本项目为微生物肥料制造项目，不属于《产业结构调整指导目录（2019年本）》中淘汰类或限制类项目，不属于法律法规和相关政策明令禁止的落后产能项目。</w:t>
                  </w:r>
                </w:p>
              </w:tc>
              <w:tc>
                <w:tcPr>
                  <w:tcW w:w="816" w:type="dxa"/>
                  <w:vAlign w:val="center"/>
                </w:tcPr>
                <w:p>
                  <w:pPr>
                    <w:pStyle w:val="31"/>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1"/>
                    <w:spacing w:line="360" w:lineRule="exact"/>
                    <w:rPr>
                      <w:rFonts w:eastAsiaTheme="minorEastAsia"/>
                      <w:color w:val="000000" w:themeColor="text1"/>
                      <w:kern w:val="0"/>
                      <w:szCs w:val="21"/>
                    </w:rPr>
                  </w:pPr>
                  <w:r>
                    <w:rPr>
                      <w:rFonts w:eastAsiaTheme="minorEastAsia"/>
                      <w:color w:val="000000" w:themeColor="text1"/>
                      <w:kern w:val="0"/>
                      <w:szCs w:val="21"/>
                    </w:rPr>
                    <w:t>10</w:t>
                  </w:r>
                </w:p>
              </w:tc>
              <w:tc>
                <w:tcPr>
                  <w:tcW w:w="3596" w:type="dxa"/>
                  <w:vAlign w:val="center"/>
                </w:tcPr>
                <w:p>
                  <w:pPr>
                    <w:pStyle w:val="31"/>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禁止新建、扩建不符合国家产能置换要求的严重过剩产能行业的项目。</w:t>
                  </w:r>
                </w:p>
              </w:tc>
              <w:tc>
                <w:tcPr>
                  <w:tcW w:w="3665" w:type="dxa"/>
                  <w:vAlign w:val="center"/>
                </w:tcPr>
                <w:p>
                  <w:pPr>
                    <w:pStyle w:val="31"/>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本项目为微生物肥料制造项目，不属于国家产能置换要求的严重过剩产能行业的项目。</w:t>
                  </w:r>
                </w:p>
              </w:tc>
              <w:tc>
                <w:tcPr>
                  <w:tcW w:w="816" w:type="dxa"/>
                  <w:vAlign w:val="center"/>
                </w:tcPr>
                <w:p>
                  <w:pPr>
                    <w:pStyle w:val="31"/>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由上表可知，本项目的建设符合《长江经济带发展负面清单指南（试行）》的要求。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（4）与《长江经济带生态环境保护规划》符合性分析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长江经济带生态环境保护规划》，项目所在地为长江经济带上游区，规划中指出，长江经济带上游区包括重庆、四川、贵州、云南等省市，区域水土流失、荒漠化严重，矿产资源开发等带来的环境污染和生态破坏问题突出，大城市及周边污染形势严峻。应重点加强水源涵养、水土保持、生物多样性维护和高原湖泊湿地保护，强化自然保护区建设和管护，合理开发利用水资源，禁止煤炭、有色金属、磷矿等资源的无序开发，加大湖库、湿地等敏感区的保护力度，加强云贵川喀斯特地区、金沙江中下游、嘉陵江流域、沱江流域、乌江中上游、三峡库区等区域水土流失治理与生态恢复，推进成渝城市群环境质量持续改善。</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本项目为微生物肥料制造项目，本项目的建设与《长江经济带生态环境保护规划》的相关要求不相冲突。</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二、建设项目工程分析</w:t>
      </w:r>
    </w:p>
    <w:tbl>
      <w:tblPr>
        <w:tblStyle w:val="21"/>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2"/>
        <w:gridCol w:w="88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建设内容</w:t>
            </w:r>
          </w:p>
        </w:tc>
        <w:tc>
          <w:tcPr>
            <w:tcW w:w="8834" w:type="dxa"/>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微迪生物科技（云南）有限公司和云南禾迪生物科技有限公司东川分公司（原昆明禾迪生物科技有限公司东川分公司）隶属同一投资人旗下企业，云南禾迪生物科技有限公司东川分公司于2016年在云南省东川再就业特区天生桥特色产业园区建成了水溶肥料及有机肥料物理生产及加工项目，该项目厂区包括1#标准厂房（1570.074m²）、2#标准厂房（2874.28m²）和一栋三层研发楼（514.04m²），其中1#标准厂房为水溶肥生产车间、2#标准厂房为有机肥生产车间、研发楼为办公生活区；随着市场环境的改变和对微生物肥料生产技术的掌握，云南禾迪生物科技有限公司东川分公司决定拆除有机肥生产设备，并将2#标准厂房中的西北侧1620m²车间和研发楼一层的两间合计36m²办公室租赁给单独成立的微迪生物科技（云南）有限公司建设液体及粉剂微生物菌剂生产线项目。</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 建设内容及规模</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（1）建设规模</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本项目建成后，生产规模为生产有益微生物液剂800t/a、有益微生物粉剂80t/a。</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（2）建设内容</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云南禾迪生物科技有限公司东川分公司厂区总占地面积为10287.2m²，项目租用云南禾迪生物科技有限公司东川分公司2#标准厂房中的西北侧1620m²车间和研发楼一层的两间合计36m²办公室建设项目生产车间，其他办公生活设施全部依托云南禾迪生物科技有限公司东川分公司现有设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项目主要工程内容如下表所示。</w:t>
            </w:r>
          </w:p>
          <w:p>
            <w:pPr>
              <w:pStyle w:val="33"/>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表2.1-1 项目建设内容组成一览表</w:t>
            </w:r>
          </w:p>
          <w:tbl>
            <w:tblPr>
              <w:tblStyle w:val="20"/>
              <w:tblW w:w="8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22"/>
              <w:gridCol w:w="108"/>
              <w:gridCol w:w="962"/>
              <w:gridCol w:w="5018"/>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Align w:val="center"/>
                </w:tcPr>
                <w:p>
                  <w:pPr>
                    <w:pStyle w:val="31"/>
                    <w:spacing w:line="360" w:lineRule="exact"/>
                    <w:rPr>
                      <w:color w:val="000000" w:themeColor="text1"/>
                      <w:szCs w:val="21"/>
                    </w:rPr>
                  </w:pPr>
                  <w:r>
                    <w:rPr>
                      <w:color w:val="000000" w:themeColor="text1"/>
                      <w:szCs w:val="21"/>
                    </w:rPr>
                    <w:t>类别</w:t>
                  </w:r>
                </w:p>
              </w:tc>
              <w:tc>
                <w:tcPr>
                  <w:tcW w:w="1792" w:type="dxa"/>
                  <w:gridSpan w:val="3"/>
                  <w:vAlign w:val="center"/>
                </w:tcPr>
                <w:p>
                  <w:pPr>
                    <w:pStyle w:val="31"/>
                    <w:spacing w:line="360" w:lineRule="exact"/>
                    <w:rPr>
                      <w:color w:val="000000" w:themeColor="text1"/>
                      <w:szCs w:val="21"/>
                    </w:rPr>
                  </w:pPr>
                  <w:r>
                    <w:rPr>
                      <w:color w:val="000000" w:themeColor="text1"/>
                      <w:szCs w:val="21"/>
                    </w:rPr>
                    <w:t>工程内容</w:t>
                  </w:r>
                </w:p>
              </w:tc>
              <w:tc>
                <w:tcPr>
                  <w:tcW w:w="5018" w:type="dxa"/>
                  <w:vAlign w:val="center"/>
                </w:tcPr>
                <w:p>
                  <w:pPr>
                    <w:pStyle w:val="31"/>
                    <w:spacing w:line="360" w:lineRule="exact"/>
                    <w:rPr>
                      <w:color w:val="000000" w:themeColor="text1"/>
                      <w:szCs w:val="21"/>
                    </w:rPr>
                  </w:pPr>
                  <w:r>
                    <w:rPr>
                      <w:color w:val="000000" w:themeColor="text1"/>
                      <w:szCs w:val="21"/>
                    </w:rPr>
                    <w:t>建筑内容及规模</w:t>
                  </w:r>
                </w:p>
              </w:tc>
              <w:tc>
                <w:tcPr>
                  <w:tcW w:w="1064" w:type="dxa"/>
                  <w:vAlign w:val="center"/>
                </w:tcPr>
                <w:p>
                  <w:pPr>
                    <w:pStyle w:val="31"/>
                    <w:spacing w:line="360" w:lineRule="exact"/>
                    <w:rPr>
                      <w:color w:val="000000" w:themeColor="text1"/>
                      <w:szCs w:val="21"/>
                    </w:rPr>
                  </w:pPr>
                  <w:r>
                    <w:rPr>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restart"/>
                  <w:vAlign w:val="center"/>
                </w:tcPr>
                <w:p>
                  <w:pPr>
                    <w:pStyle w:val="31"/>
                    <w:spacing w:line="360" w:lineRule="exact"/>
                    <w:rPr>
                      <w:color w:val="000000" w:themeColor="text1"/>
                      <w:szCs w:val="21"/>
                    </w:rPr>
                  </w:pPr>
                  <w:r>
                    <w:rPr>
                      <w:color w:val="000000" w:themeColor="text1"/>
                      <w:szCs w:val="21"/>
                    </w:rPr>
                    <w:t>主体工程</w:t>
                  </w:r>
                </w:p>
              </w:tc>
              <w:tc>
                <w:tcPr>
                  <w:tcW w:w="830" w:type="dxa"/>
                  <w:gridSpan w:val="2"/>
                  <w:vMerge w:val="restart"/>
                  <w:vAlign w:val="center"/>
                </w:tcPr>
                <w:p>
                  <w:pPr>
                    <w:pStyle w:val="31"/>
                    <w:spacing w:line="360" w:lineRule="exact"/>
                    <w:rPr>
                      <w:color w:val="000000" w:themeColor="text1"/>
                      <w:szCs w:val="21"/>
                    </w:rPr>
                  </w:pPr>
                  <w:r>
                    <w:rPr>
                      <w:color w:val="000000" w:themeColor="text1"/>
                      <w:szCs w:val="21"/>
                    </w:rPr>
                    <w:t>实验室</w:t>
                  </w:r>
                </w:p>
              </w:tc>
              <w:tc>
                <w:tcPr>
                  <w:tcW w:w="962" w:type="dxa"/>
                  <w:vAlign w:val="center"/>
                </w:tcPr>
                <w:p>
                  <w:pPr>
                    <w:pStyle w:val="31"/>
                    <w:spacing w:line="360" w:lineRule="exact"/>
                    <w:rPr>
                      <w:color w:val="000000" w:themeColor="text1"/>
                      <w:szCs w:val="21"/>
                    </w:rPr>
                  </w:pPr>
                  <w:r>
                    <w:rPr>
                      <w:rFonts w:hint="eastAsia"/>
                      <w:color w:val="000000" w:themeColor="text1"/>
                      <w:szCs w:val="21"/>
                    </w:rPr>
                    <w:t>接种室</w:t>
                  </w:r>
                </w:p>
              </w:tc>
              <w:tc>
                <w:tcPr>
                  <w:tcW w:w="5018" w:type="dxa"/>
                  <w:vAlign w:val="center"/>
                </w:tcPr>
                <w:p>
                  <w:pPr>
                    <w:pStyle w:val="31"/>
                    <w:spacing w:line="360" w:lineRule="exact"/>
                    <w:ind w:firstLine="210" w:firstLineChars="100"/>
                    <w:jc w:val="both"/>
                    <w:rPr>
                      <w:color w:val="000000" w:themeColor="text1"/>
                      <w:szCs w:val="24"/>
                    </w:rPr>
                  </w:pPr>
                  <w:r>
                    <w:rPr>
                      <w:rFonts w:hint="eastAsia"/>
                      <w:color w:val="000000" w:themeColor="text1"/>
                      <w:szCs w:val="24"/>
                    </w:rPr>
                    <w:t>根据设计，项目拟租用</w:t>
                  </w:r>
                  <w:r>
                    <w:rPr>
                      <w:color w:val="000000" w:themeColor="text1"/>
                      <w:szCs w:val="24"/>
                    </w:rPr>
                    <w:t>云南禾迪生物科技有限公司东川分公司</w:t>
                  </w:r>
                  <w:r>
                    <w:rPr>
                      <w:rFonts w:hint="eastAsia"/>
                      <w:color w:val="000000" w:themeColor="text1"/>
                      <w:szCs w:val="24"/>
                    </w:rPr>
                    <w:t>研发楼的一层一间18</w:t>
                  </w:r>
                  <w:r>
                    <w:rPr>
                      <w:color w:val="000000" w:themeColor="text1"/>
                      <w:szCs w:val="24"/>
                    </w:rPr>
                    <w:t>m²</w:t>
                  </w:r>
                  <w:r>
                    <w:rPr>
                      <w:rFonts w:hint="eastAsia"/>
                      <w:color w:val="000000" w:themeColor="text1"/>
                      <w:szCs w:val="24"/>
                    </w:rPr>
                    <w:t>的办公室改造为接种室，接种室为万级无菌实验室，因此包括接种室含更衣室、菌种接种室和平板检测室等区域。</w:t>
                  </w:r>
                </w:p>
                <w:p>
                  <w:pPr>
                    <w:pStyle w:val="31"/>
                    <w:spacing w:line="360" w:lineRule="exact"/>
                    <w:ind w:firstLine="210" w:firstLineChars="100"/>
                    <w:jc w:val="both"/>
                    <w:rPr>
                      <w:color w:val="000000" w:themeColor="text1"/>
                      <w:szCs w:val="24"/>
                    </w:rPr>
                  </w:pPr>
                  <w:r>
                    <w:rPr>
                      <w:rFonts w:hint="eastAsia"/>
                      <w:color w:val="000000" w:themeColor="text1"/>
                      <w:szCs w:val="24"/>
                    </w:rPr>
                    <w:t>接种室主要进行菌种接种。</w:t>
                  </w:r>
                </w:p>
              </w:tc>
              <w:tc>
                <w:tcPr>
                  <w:tcW w:w="1064" w:type="dxa"/>
                  <w:vAlign w:val="center"/>
                </w:tcPr>
                <w:p>
                  <w:pPr>
                    <w:pStyle w:val="31"/>
                    <w:spacing w:line="360" w:lineRule="exact"/>
                    <w:rPr>
                      <w:color w:val="000000" w:themeColor="text1"/>
                      <w:szCs w:val="21"/>
                    </w:rPr>
                  </w:pPr>
                  <w:r>
                    <w:rPr>
                      <w:rFonts w:hint="eastAsia"/>
                      <w:color w:val="000000" w:themeColor="text1"/>
                      <w:szCs w:val="21"/>
                    </w:rPr>
                    <w:t>租用现有办公室改造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1"/>
                    <w:spacing w:line="360" w:lineRule="exact"/>
                    <w:rPr>
                      <w:color w:val="000000" w:themeColor="text1"/>
                      <w:szCs w:val="21"/>
                    </w:rPr>
                  </w:pPr>
                </w:p>
              </w:tc>
              <w:tc>
                <w:tcPr>
                  <w:tcW w:w="830" w:type="dxa"/>
                  <w:gridSpan w:val="2"/>
                  <w:vMerge w:val="continue"/>
                  <w:vAlign w:val="center"/>
                </w:tcPr>
                <w:p>
                  <w:pPr>
                    <w:pStyle w:val="31"/>
                    <w:spacing w:line="360" w:lineRule="exact"/>
                    <w:rPr>
                      <w:color w:val="000000" w:themeColor="text1"/>
                      <w:szCs w:val="21"/>
                    </w:rPr>
                  </w:pPr>
                </w:p>
              </w:tc>
              <w:tc>
                <w:tcPr>
                  <w:tcW w:w="962" w:type="dxa"/>
                  <w:vAlign w:val="center"/>
                </w:tcPr>
                <w:p>
                  <w:pPr>
                    <w:pStyle w:val="31"/>
                    <w:spacing w:line="360" w:lineRule="exact"/>
                    <w:rPr>
                      <w:color w:val="000000" w:themeColor="text1"/>
                      <w:szCs w:val="21"/>
                    </w:rPr>
                  </w:pPr>
                  <w:r>
                    <w:rPr>
                      <w:rFonts w:hint="eastAsia"/>
                      <w:color w:val="000000" w:themeColor="text1"/>
                      <w:szCs w:val="21"/>
                    </w:rPr>
                    <w:t>化验室</w:t>
                  </w:r>
                </w:p>
              </w:tc>
              <w:tc>
                <w:tcPr>
                  <w:tcW w:w="5018" w:type="dxa"/>
                  <w:vAlign w:val="center"/>
                </w:tcPr>
                <w:p>
                  <w:pPr>
                    <w:pStyle w:val="31"/>
                    <w:spacing w:line="360" w:lineRule="exact"/>
                    <w:ind w:firstLine="210" w:firstLineChars="100"/>
                    <w:jc w:val="both"/>
                    <w:rPr>
                      <w:color w:val="000000" w:themeColor="text1"/>
                      <w:szCs w:val="24"/>
                    </w:rPr>
                  </w:pPr>
                  <w:r>
                    <w:rPr>
                      <w:rFonts w:hint="eastAsia"/>
                      <w:color w:val="000000" w:themeColor="text1"/>
                      <w:szCs w:val="24"/>
                    </w:rPr>
                    <w:t>根据设计，项目拟租用</w:t>
                  </w:r>
                  <w:r>
                    <w:rPr>
                      <w:color w:val="000000" w:themeColor="text1"/>
                      <w:szCs w:val="24"/>
                    </w:rPr>
                    <w:t>云南禾迪生物科技有限公司东川分公司</w:t>
                  </w:r>
                  <w:r>
                    <w:rPr>
                      <w:rFonts w:hint="eastAsia"/>
                      <w:color w:val="000000" w:themeColor="text1"/>
                      <w:szCs w:val="24"/>
                    </w:rPr>
                    <w:t>研发楼的一层一间18</w:t>
                  </w:r>
                  <w:r>
                    <w:rPr>
                      <w:color w:val="000000" w:themeColor="text1"/>
                      <w:szCs w:val="24"/>
                    </w:rPr>
                    <w:t>m²</w:t>
                  </w:r>
                  <w:r>
                    <w:rPr>
                      <w:rFonts w:hint="eastAsia"/>
                      <w:color w:val="000000" w:themeColor="text1"/>
                      <w:szCs w:val="24"/>
                    </w:rPr>
                    <w:t>的办公室改造为化验室，化验室内设置高压灭菌锅、双层摇床、电热鼓风干燥箱、培养箱等设备。</w:t>
                  </w:r>
                </w:p>
                <w:p>
                  <w:pPr>
                    <w:pStyle w:val="31"/>
                    <w:spacing w:line="360" w:lineRule="exact"/>
                    <w:ind w:firstLine="210" w:firstLineChars="100"/>
                    <w:jc w:val="both"/>
                    <w:rPr>
                      <w:color w:val="000000" w:themeColor="text1"/>
                      <w:szCs w:val="24"/>
                    </w:rPr>
                  </w:pPr>
                  <w:r>
                    <w:rPr>
                      <w:rFonts w:hint="eastAsia"/>
                      <w:color w:val="000000" w:themeColor="text1"/>
                      <w:szCs w:val="24"/>
                    </w:rPr>
                    <w:t>化验室主要对接种后的菌种进行培养。</w:t>
                  </w:r>
                </w:p>
              </w:tc>
              <w:tc>
                <w:tcPr>
                  <w:tcW w:w="1064" w:type="dxa"/>
                  <w:vAlign w:val="center"/>
                </w:tcPr>
                <w:p>
                  <w:pPr>
                    <w:pStyle w:val="31"/>
                    <w:spacing w:line="360" w:lineRule="exact"/>
                    <w:rPr>
                      <w:color w:val="000000" w:themeColor="text1"/>
                      <w:szCs w:val="21"/>
                    </w:rPr>
                  </w:pPr>
                  <w:r>
                    <w:rPr>
                      <w:rFonts w:hint="eastAsia"/>
                      <w:color w:val="000000" w:themeColor="text1"/>
                      <w:szCs w:val="21"/>
                    </w:rPr>
                    <w:t>租用现有办公室改造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1"/>
                    <w:spacing w:line="360" w:lineRule="exact"/>
                    <w:rPr>
                      <w:color w:val="000000" w:themeColor="text1"/>
                      <w:szCs w:val="21"/>
                    </w:rPr>
                  </w:pPr>
                </w:p>
              </w:tc>
              <w:tc>
                <w:tcPr>
                  <w:tcW w:w="830" w:type="dxa"/>
                  <w:gridSpan w:val="2"/>
                  <w:vMerge w:val="restart"/>
                  <w:vAlign w:val="center"/>
                </w:tcPr>
                <w:p>
                  <w:pPr>
                    <w:pStyle w:val="31"/>
                    <w:spacing w:line="360" w:lineRule="exact"/>
                    <w:rPr>
                      <w:color w:val="000000" w:themeColor="text1"/>
                      <w:szCs w:val="21"/>
                    </w:rPr>
                  </w:pPr>
                  <w:r>
                    <w:rPr>
                      <w:rFonts w:hint="eastAsia"/>
                      <w:color w:val="000000" w:themeColor="text1"/>
                      <w:szCs w:val="21"/>
                    </w:rPr>
                    <w:t>生产车间</w:t>
                  </w:r>
                </w:p>
              </w:tc>
              <w:tc>
                <w:tcPr>
                  <w:tcW w:w="962" w:type="dxa"/>
                  <w:vAlign w:val="center"/>
                </w:tcPr>
                <w:p>
                  <w:pPr>
                    <w:pStyle w:val="31"/>
                    <w:spacing w:line="360" w:lineRule="exact"/>
                    <w:rPr>
                      <w:color w:val="000000" w:themeColor="text1"/>
                      <w:szCs w:val="21"/>
                    </w:rPr>
                  </w:pPr>
                  <w:r>
                    <w:rPr>
                      <w:rFonts w:hint="eastAsia"/>
                      <w:color w:val="000000" w:themeColor="text1"/>
                      <w:szCs w:val="21"/>
                    </w:rPr>
                    <w:t>发酵车间</w:t>
                  </w:r>
                </w:p>
              </w:tc>
              <w:tc>
                <w:tcPr>
                  <w:tcW w:w="5018" w:type="dxa"/>
                  <w:vAlign w:val="center"/>
                </w:tcPr>
                <w:p>
                  <w:pPr>
                    <w:pStyle w:val="31"/>
                    <w:spacing w:line="360" w:lineRule="exact"/>
                    <w:ind w:firstLine="210" w:firstLineChars="100"/>
                    <w:jc w:val="both"/>
                    <w:rPr>
                      <w:color w:val="000000" w:themeColor="text1"/>
                      <w:szCs w:val="24"/>
                    </w:rPr>
                  </w:pPr>
                  <w:r>
                    <w:rPr>
                      <w:rFonts w:hint="eastAsia"/>
                      <w:color w:val="000000" w:themeColor="text1"/>
                      <w:szCs w:val="24"/>
                    </w:rPr>
                    <w:t>根据设计，项目拟设置600</w:t>
                  </w:r>
                  <w:r>
                    <w:rPr>
                      <w:color w:val="000000" w:themeColor="text1"/>
                      <w:szCs w:val="24"/>
                    </w:rPr>
                    <w:t>m²</w:t>
                  </w:r>
                  <w:r>
                    <w:rPr>
                      <w:rFonts w:hint="eastAsia"/>
                      <w:color w:val="000000" w:themeColor="text1"/>
                      <w:szCs w:val="24"/>
                    </w:rPr>
                    <w:t>的发酵车间，发酵车间主要对种子进行扩大培养和发酵，因此该车间内配套设置了</w:t>
                  </w:r>
                  <w:r>
                    <w:rPr>
                      <w:color w:val="000000" w:themeColor="text1"/>
                      <w:szCs w:val="24"/>
                    </w:rPr>
                    <w:t>2个0.5m³的种子发酵罐</w:t>
                  </w:r>
                  <w:r>
                    <w:rPr>
                      <w:rFonts w:hint="eastAsia"/>
                      <w:color w:val="000000" w:themeColor="text1"/>
                      <w:szCs w:val="24"/>
                    </w:rPr>
                    <w:t>进行种子扩大培养、设置了4</w:t>
                  </w:r>
                  <w:r>
                    <w:rPr>
                      <w:color w:val="000000" w:themeColor="text1"/>
                      <w:szCs w:val="24"/>
                    </w:rPr>
                    <w:t>个</w:t>
                  </w:r>
                  <w:r>
                    <w:rPr>
                      <w:rFonts w:hint="eastAsia"/>
                      <w:color w:val="000000" w:themeColor="text1"/>
                      <w:szCs w:val="24"/>
                    </w:rPr>
                    <w:t>5</w:t>
                  </w:r>
                  <w:r>
                    <w:rPr>
                      <w:color w:val="000000" w:themeColor="text1"/>
                      <w:szCs w:val="24"/>
                    </w:rPr>
                    <w:t>m³的发酵罐</w:t>
                  </w:r>
                  <w:r>
                    <w:rPr>
                      <w:rFonts w:hint="eastAsia"/>
                      <w:color w:val="000000" w:themeColor="text1"/>
                      <w:szCs w:val="24"/>
                    </w:rPr>
                    <w:t>进行</w:t>
                  </w:r>
                  <w:r>
                    <w:rPr>
                      <w:color w:val="000000" w:themeColor="text1"/>
                      <w:szCs w:val="24"/>
                    </w:rPr>
                    <w:t>微生物</w:t>
                  </w:r>
                  <w:r>
                    <w:rPr>
                      <w:rFonts w:hint="eastAsia"/>
                      <w:color w:val="000000" w:themeColor="text1"/>
                      <w:szCs w:val="24"/>
                    </w:rPr>
                    <w:t>菌群发酵，同时为了满足发酵所需的条件还配套设置了</w:t>
                  </w:r>
                  <w:r>
                    <w:rPr>
                      <w:color w:val="000000" w:themeColor="text1"/>
                      <w:szCs w:val="24"/>
                    </w:rPr>
                    <w:t>1个0.5m³</w:t>
                  </w:r>
                  <w:r>
                    <w:rPr>
                      <w:rFonts w:hint="eastAsia"/>
                      <w:color w:val="000000" w:themeColor="text1"/>
                      <w:szCs w:val="24"/>
                    </w:rPr>
                    <w:t>的</w:t>
                  </w:r>
                  <w:r>
                    <w:rPr>
                      <w:color w:val="000000" w:themeColor="text1"/>
                      <w:szCs w:val="24"/>
                    </w:rPr>
                    <w:t>消泡罐</w:t>
                  </w:r>
                  <w:r>
                    <w:rPr>
                      <w:rFonts w:hint="eastAsia"/>
                      <w:color w:val="000000" w:themeColor="text1"/>
                      <w:szCs w:val="24"/>
                    </w:rPr>
                    <w:t>提供消泡剂、</w:t>
                  </w:r>
                  <w:r>
                    <w:rPr>
                      <w:color w:val="000000" w:themeColor="text1"/>
                      <w:szCs w:val="24"/>
                    </w:rPr>
                    <w:t>1个0.5m³</w:t>
                  </w:r>
                  <w:r>
                    <w:rPr>
                      <w:rFonts w:hint="eastAsia"/>
                      <w:color w:val="000000" w:themeColor="text1"/>
                      <w:szCs w:val="24"/>
                    </w:rPr>
                    <w:t>的</w:t>
                  </w:r>
                  <w:r>
                    <w:rPr>
                      <w:color w:val="000000" w:themeColor="text1"/>
                      <w:szCs w:val="24"/>
                    </w:rPr>
                    <w:t>酸碱罐</w:t>
                  </w:r>
                  <w:r>
                    <w:rPr>
                      <w:rFonts w:hint="eastAsia"/>
                      <w:color w:val="000000" w:themeColor="text1"/>
                      <w:szCs w:val="24"/>
                    </w:rPr>
                    <w:t>盛装氨水对发酵初期进行pH值调节；同时设置了</w:t>
                  </w:r>
                  <w:r>
                    <w:rPr>
                      <w:color w:val="000000" w:themeColor="text1"/>
                      <w:szCs w:val="24"/>
                    </w:rPr>
                    <w:t>4个10m³</w:t>
                  </w:r>
                  <w:r>
                    <w:rPr>
                      <w:rFonts w:hint="eastAsia"/>
                      <w:color w:val="000000" w:themeColor="text1"/>
                      <w:szCs w:val="24"/>
                    </w:rPr>
                    <w:t>的</w:t>
                  </w:r>
                  <w:r>
                    <w:rPr>
                      <w:color w:val="000000" w:themeColor="text1"/>
                      <w:szCs w:val="24"/>
                    </w:rPr>
                    <w:t>发酵液储罐</w:t>
                  </w:r>
                  <w:r>
                    <w:rPr>
                      <w:rFonts w:hint="eastAsia"/>
                      <w:color w:val="000000" w:themeColor="text1"/>
                      <w:szCs w:val="24"/>
                    </w:rPr>
                    <w:t>对发酵完成的发酵液进行储存和稳定。</w:t>
                  </w:r>
                </w:p>
              </w:tc>
              <w:tc>
                <w:tcPr>
                  <w:tcW w:w="1064" w:type="dxa"/>
                  <w:vAlign w:val="center"/>
                </w:tcPr>
                <w:p>
                  <w:pPr>
                    <w:pStyle w:val="31"/>
                    <w:spacing w:line="360" w:lineRule="exact"/>
                    <w:rPr>
                      <w:color w:val="000000" w:themeColor="text1"/>
                      <w:szCs w:val="21"/>
                    </w:rPr>
                  </w:pPr>
                  <w:r>
                    <w:rPr>
                      <w:rFonts w:hint="eastAsia"/>
                      <w:color w:val="000000" w:themeColor="text1"/>
                      <w:szCs w:val="21"/>
                    </w:rPr>
                    <w:t>租用现有厂房改造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1"/>
                    <w:spacing w:line="360" w:lineRule="exact"/>
                    <w:rPr>
                      <w:color w:val="000000" w:themeColor="text1"/>
                      <w:szCs w:val="21"/>
                    </w:rPr>
                  </w:pPr>
                </w:p>
              </w:tc>
              <w:tc>
                <w:tcPr>
                  <w:tcW w:w="830" w:type="dxa"/>
                  <w:gridSpan w:val="2"/>
                  <w:vMerge w:val="continue"/>
                  <w:vAlign w:val="center"/>
                </w:tcPr>
                <w:p>
                  <w:pPr>
                    <w:pStyle w:val="31"/>
                    <w:spacing w:line="360" w:lineRule="exact"/>
                    <w:rPr>
                      <w:color w:val="000000" w:themeColor="text1"/>
                      <w:szCs w:val="21"/>
                    </w:rPr>
                  </w:pPr>
                </w:p>
              </w:tc>
              <w:tc>
                <w:tcPr>
                  <w:tcW w:w="962" w:type="dxa"/>
                  <w:vAlign w:val="center"/>
                </w:tcPr>
                <w:p>
                  <w:pPr>
                    <w:pStyle w:val="31"/>
                    <w:spacing w:line="360" w:lineRule="exact"/>
                    <w:rPr>
                      <w:color w:val="000000" w:themeColor="text1"/>
                      <w:szCs w:val="21"/>
                    </w:rPr>
                  </w:pPr>
                  <w:r>
                    <w:rPr>
                      <w:rFonts w:hint="eastAsia"/>
                      <w:color w:val="000000" w:themeColor="text1"/>
                      <w:szCs w:val="21"/>
                    </w:rPr>
                    <w:t>粉剂产品线</w:t>
                  </w:r>
                </w:p>
              </w:tc>
              <w:tc>
                <w:tcPr>
                  <w:tcW w:w="5018" w:type="dxa"/>
                  <w:vAlign w:val="center"/>
                </w:tcPr>
                <w:p>
                  <w:pPr>
                    <w:pStyle w:val="31"/>
                    <w:spacing w:line="360" w:lineRule="exact"/>
                    <w:ind w:firstLine="210" w:firstLineChars="100"/>
                    <w:jc w:val="both"/>
                    <w:rPr>
                      <w:color w:val="000000" w:themeColor="text1"/>
                      <w:szCs w:val="24"/>
                    </w:rPr>
                  </w:pPr>
                  <w:r>
                    <w:rPr>
                      <w:rFonts w:hint="eastAsia"/>
                      <w:color w:val="000000" w:themeColor="text1"/>
                      <w:szCs w:val="24"/>
                    </w:rPr>
                    <w:t>根据设计，项目拟设置200</w:t>
                  </w:r>
                  <w:r>
                    <w:rPr>
                      <w:color w:val="000000" w:themeColor="text1"/>
                      <w:szCs w:val="24"/>
                    </w:rPr>
                    <w:t>m²</w:t>
                  </w:r>
                  <w:r>
                    <w:rPr>
                      <w:rFonts w:hint="eastAsia"/>
                      <w:color w:val="000000" w:themeColor="text1"/>
                      <w:szCs w:val="24"/>
                    </w:rPr>
                    <w:t>的粉剂产品线，该产品线分为120</w:t>
                  </w:r>
                  <w:r>
                    <w:rPr>
                      <w:color w:val="000000" w:themeColor="text1"/>
                      <w:szCs w:val="24"/>
                    </w:rPr>
                    <w:t>m²</w:t>
                  </w:r>
                  <w:r>
                    <w:rPr>
                      <w:rFonts w:hint="eastAsia"/>
                      <w:color w:val="000000" w:themeColor="text1"/>
                      <w:szCs w:val="24"/>
                    </w:rPr>
                    <w:t>的干燥区和80</w:t>
                  </w:r>
                  <w:r>
                    <w:rPr>
                      <w:color w:val="000000" w:themeColor="text1"/>
                      <w:szCs w:val="24"/>
                    </w:rPr>
                    <w:t>m²</w:t>
                  </w:r>
                  <w:r>
                    <w:rPr>
                      <w:rFonts w:hint="eastAsia"/>
                      <w:color w:val="000000" w:themeColor="text1"/>
                      <w:szCs w:val="24"/>
                    </w:rPr>
                    <w:t>的复配区，干燥区配套1套离心式喷雾干燥塔对添加了</w:t>
                  </w:r>
                  <w:r>
                    <w:rPr>
                      <w:color w:val="000000" w:themeColor="text1"/>
                      <w:szCs w:val="24"/>
                    </w:rPr>
                    <w:t>稳定剂和</w:t>
                  </w:r>
                  <w:r>
                    <w:rPr>
                      <w:rFonts w:hint="eastAsia"/>
                      <w:color w:val="000000" w:themeColor="text1"/>
                      <w:szCs w:val="24"/>
                    </w:rPr>
                    <w:t>糊精的发酵液进行喷雾干燥，干燥能源使用1台2t/h的燃气锅炉提供；复配区主要对干燥后的菌粉进行复配后即可得到微生物菌剂粉剂产品。</w:t>
                  </w:r>
                </w:p>
              </w:tc>
              <w:tc>
                <w:tcPr>
                  <w:tcW w:w="1064" w:type="dxa"/>
                  <w:vAlign w:val="center"/>
                </w:tcPr>
                <w:p>
                  <w:pPr>
                    <w:pStyle w:val="31"/>
                    <w:spacing w:line="360" w:lineRule="exact"/>
                    <w:rPr>
                      <w:color w:val="000000" w:themeColor="text1"/>
                      <w:szCs w:val="21"/>
                    </w:rPr>
                  </w:pPr>
                  <w:r>
                    <w:rPr>
                      <w:rFonts w:hint="eastAsia"/>
                      <w:color w:val="000000" w:themeColor="text1"/>
                      <w:szCs w:val="21"/>
                    </w:rPr>
                    <w:t>租用现有厂房改造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1"/>
                    <w:spacing w:line="360" w:lineRule="exact"/>
                    <w:rPr>
                      <w:color w:val="000000" w:themeColor="text1"/>
                      <w:szCs w:val="21"/>
                    </w:rPr>
                  </w:pPr>
                </w:p>
              </w:tc>
              <w:tc>
                <w:tcPr>
                  <w:tcW w:w="830" w:type="dxa"/>
                  <w:gridSpan w:val="2"/>
                  <w:vMerge w:val="continue"/>
                  <w:vAlign w:val="center"/>
                </w:tcPr>
                <w:p>
                  <w:pPr>
                    <w:pStyle w:val="31"/>
                    <w:spacing w:line="360" w:lineRule="exact"/>
                    <w:rPr>
                      <w:color w:val="000000" w:themeColor="text1"/>
                      <w:szCs w:val="21"/>
                    </w:rPr>
                  </w:pPr>
                </w:p>
              </w:tc>
              <w:tc>
                <w:tcPr>
                  <w:tcW w:w="962" w:type="dxa"/>
                  <w:vAlign w:val="center"/>
                </w:tcPr>
                <w:p>
                  <w:pPr>
                    <w:pStyle w:val="31"/>
                    <w:spacing w:line="360" w:lineRule="exact"/>
                    <w:rPr>
                      <w:color w:val="000000" w:themeColor="text1"/>
                      <w:szCs w:val="21"/>
                    </w:rPr>
                  </w:pPr>
                  <w:r>
                    <w:rPr>
                      <w:rFonts w:hint="eastAsia"/>
                      <w:color w:val="000000" w:themeColor="text1"/>
                      <w:szCs w:val="21"/>
                    </w:rPr>
                    <w:t>液剂产品线</w:t>
                  </w:r>
                </w:p>
              </w:tc>
              <w:tc>
                <w:tcPr>
                  <w:tcW w:w="5018" w:type="dxa"/>
                  <w:vAlign w:val="center"/>
                </w:tcPr>
                <w:p>
                  <w:pPr>
                    <w:pStyle w:val="31"/>
                    <w:spacing w:line="360" w:lineRule="exact"/>
                    <w:ind w:firstLine="210" w:firstLineChars="100"/>
                    <w:jc w:val="both"/>
                    <w:rPr>
                      <w:color w:val="000000" w:themeColor="text1"/>
                      <w:szCs w:val="24"/>
                    </w:rPr>
                  </w:pPr>
                  <w:r>
                    <w:rPr>
                      <w:rFonts w:hint="eastAsia"/>
                      <w:color w:val="000000" w:themeColor="text1"/>
                      <w:szCs w:val="24"/>
                    </w:rPr>
                    <w:t>根据设计，项目拟设置150</w:t>
                  </w:r>
                  <w:r>
                    <w:rPr>
                      <w:color w:val="000000" w:themeColor="text1"/>
                      <w:szCs w:val="24"/>
                    </w:rPr>
                    <w:t>m²</w:t>
                  </w:r>
                  <w:r>
                    <w:rPr>
                      <w:rFonts w:hint="eastAsia"/>
                      <w:color w:val="000000" w:themeColor="text1"/>
                      <w:szCs w:val="24"/>
                    </w:rPr>
                    <w:t>的液剂产品线，该产品线设置一套液体灌装机对添加稳定剂后的发酵液进行罐装后即可得到微生物菌剂液剂产品。</w:t>
                  </w:r>
                </w:p>
              </w:tc>
              <w:tc>
                <w:tcPr>
                  <w:tcW w:w="1064" w:type="dxa"/>
                  <w:vAlign w:val="center"/>
                </w:tcPr>
                <w:p>
                  <w:pPr>
                    <w:pStyle w:val="31"/>
                    <w:spacing w:line="360" w:lineRule="exact"/>
                    <w:rPr>
                      <w:color w:val="000000" w:themeColor="text1"/>
                      <w:szCs w:val="21"/>
                    </w:rPr>
                  </w:pPr>
                  <w:r>
                    <w:rPr>
                      <w:rFonts w:hint="eastAsia"/>
                      <w:color w:val="000000" w:themeColor="text1"/>
                      <w:szCs w:val="21"/>
                    </w:rPr>
                    <w:t>租用现有厂房改造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restart"/>
                  <w:shd w:val="clear" w:color="auto" w:fill="auto"/>
                  <w:vAlign w:val="center"/>
                </w:tcPr>
                <w:p>
                  <w:pPr>
                    <w:pStyle w:val="31"/>
                    <w:spacing w:line="360" w:lineRule="exact"/>
                    <w:rPr>
                      <w:color w:val="000000" w:themeColor="text1"/>
                      <w:szCs w:val="21"/>
                    </w:rPr>
                  </w:pPr>
                  <w:r>
                    <w:rPr>
                      <w:color w:val="000000" w:themeColor="text1"/>
                      <w:szCs w:val="21"/>
                    </w:rPr>
                    <w:t>储运工程</w:t>
                  </w:r>
                </w:p>
              </w:tc>
              <w:tc>
                <w:tcPr>
                  <w:tcW w:w="1792" w:type="dxa"/>
                  <w:gridSpan w:val="3"/>
                  <w:vAlign w:val="center"/>
                </w:tcPr>
                <w:p>
                  <w:pPr>
                    <w:pStyle w:val="31"/>
                    <w:spacing w:line="360" w:lineRule="exact"/>
                    <w:rPr>
                      <w:color w:val="000000" w:themeColor="text1"/>
                      <w:szCs w:val="21"/>
                    </w:rPr>
                  </w:pPr>
                  <w:r>
                    <w:rPr>
                      <w:color w:val="000000" w:themeColor="text1"/>
                      <w:szCs w:val="21"/>
                    </w:rPr>
                    <w:t>原料库</w:t>
                  </w:r>
                </w:p>
              </w:tc>
              <w:tc>
                <w:tcPr>
                  <w:tcW w:w="5018" w:type="dxa"/>
                  <w:shd w:val="clear" w:color="auto" w:fill="auto"/>
                  <w:vAlign w:val="center"/>
                </w:tcPr>
                <w:p>
                  <w:pPr>
                    <w:pStyle w:val="31"/>
                    <w:spacing w:line="360" w:lineRule="exact"/>
                    <w:ind w:firstLine="210" w:firstLineChars="100"/>
                    <w:jc w:val="both"/>
                    <w:rPr>
                      <w:color w:val="000000" w:themeColor="text1"/>
                      <w:szCs w:val="24"/>
                    </w:rPr>
                  </w:pPr>
                  <w:r>
                    <w:rPr>
                      <w:color w:val="000000" w:themeColor="text1"/>
                      <w:szCs w:val="24"/>
                    </w:rPr>
                    <w:t>根据设计，项目拟设置1个约</w:t>
                  </w:r>
                  <w:r>
                    <w:rPr>
                      <w:rFonts w:hint="eastAsia"/>
                      <w:color w:val="000000" w:themeColor="text1"/>
                      <w:szCs w:val="24"/>
                    </w:rPr>
                    <w:t>22</w:t>
                  </w:r>
                  <w:r>
                    <w:rPr>
                      <w:color w:val="000000" w:themeColor="text1"/>
                      <w:szCs w:val="24"/>
                    </w:rPr>
                    <w:t>0m²的原料库，对项目生产使用的</w:t>
                  </w:r>
                  <w:r>
                    <w:rPr>
                      <w:rFonts w:hint="eastAsia"/>
                      <w:color w:val="000000" w:themeColor="text1"/>
                      <w:szCs w:val="24"/>
                    </w:rPr>
                    <w:t>固体原料和液体原料进行储存，其中固体原料采用袋装储存，液体原料采用桶装储存。</w:t>
                  </w:r>
                </w:p>
              </w:tc>
              <w:tc>
                <w:tcPr>
                  <w:tcW w:w="1064" w:type="dxa"/>
                  <w:vAlign w:val="center"/>
                </w:tcPr>
                <w:p>
                  <w:pPr>
                    <w:pStyle w:val="31"/>
                    <w:spacing w:line="360" w:lineRule="exact"/>
                    <w:rPr>
                      <w:color w:val="000000" w:themeColor="text1"/>
                      <w:szCs w:val="21"/>
                    </w:rPr>
                  </w:pPr>
                  <w:r>
                    <w:rPr>
                      <w:rFonts w:hint="eastAsia"/>
                      <w:color w:val="000000" w:themeColor="text1"/>
                      <w:szCs w:val="21"/>
                    </w:rPr>
                    <w:t>租用现有厂房改造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shd w:val="clear" w:color="auto" w:fill="auto"/>
                  <w:vAlign w:val="center"/>
                </w:tcPr>
                <w:p>
                  <w:pPr>
                    <w:pStyle w:val="31"/>
                    <w:spacing w:line="360" w:lineRule="exact"/>
                    <w:rPr>
                      <w:color w:val="000000" w:themeColor="text1"/>
                      <w:szCs w:val="21"/>
                    </w:rPr>
                  </w:pPr>
                </w:p>
              </w:tc>
              <w:tc>
                <w:tcPr>
                  <w:tcW w:w="1792" w:type="dxa"/>
                  <w:gridSpan w:val="3"/>
                  <w:vAlign w:val="center"/>
                </w:tcPr>
                <w:p>
                  <w:pPr>
                    <w:pStyle w:val="31"/>
                    <w:spacing w:line="360" w:lineRule="exact"/>
                    <w:rPr>
                      <w:color w:val="000000" w:themeColor="text1"/>
                      <w:szCs w:val="21"/>
                    </w:rPr>
                  </w:pPr>
                  <w:r>
                    <w:rPr>
                      <w:color w:val="000000" w:themeColor="text1"/>
                      <w:szCs w:val="21"/>
                    </w:rPr>
                    <w:t>产品库</w:t>
                  </w:r>
                </w:p>
              </w:tc>
              <w:tc>
                <w:tcPr>
                  <w:tcW w:w="5018" w:type="dxa"/>
                  <w:shd w:val="clear" w:color="auto" w:fill="auto"/>
                  <w:vAlign w:val="center"/>
                </w:tcPr>
                <w:p>
                  <w:pPr>
                    <w:pStyle w:val="31"/>
                    <w:spacing w:line="360" w:lineRule="exact"/>
                    <w:ind w:firstLine="210" w:firstLineChars="100"/>
                    <w:jc w:val="both"/>
                    <w:rPr>
                      <w:color w:val="000000" w:themeColor="text1"/>
                      <w:szCs w:val="24"/>
                    </w:rPr>
                  </w:pPr>
                  <w:r>
                    <w:rPr>
                      <w:color w:val="000000" w:themeColor="text1"/>
                      <w:szCs w:val="24"/>
                    </w:rPr>
                    <w:t>根据设计，项目拟设置1个约</w:t>
                  </w:r>
                  <w:r>
                    <w:rPr>
                      <w:rFonts w:hint="eastAsia"/>
                      <w:color w:val="000000" w:themeColor="text1"/>
                      <w:szCs w:val="24"/>
                    </w:rPr>
                    <w:t>18</w:t>
                  </w:r>
                  <w:r>
                    <w:rPr>
                      <w:color w:val="000000" w:themeColor="text1"/>
                      <w:szCs w:val="24"/>
                    </w:rPr>
                    <w:t>0m²的产品库，对项目</w:t>
                  </w:r>
                  <w:r>
                    <w:rPr>
                      <w:rFonts w:hint="eastAsia"/>
                      <w:color w:val="000000" w:themeColor="text1"/>
                      <w:szCs w:val="24"/>
                    </w:rPr>
                    <w:t>产品进行储存待售，其中微生物粉剂产品采用袋装储存，微生物液剂产品采用桶装储存。</w:t>
                  </w:r>
                </w:p>
              </w:tc>
              <w:tc>
                <w:tcPr>
                  <w:tcW w:w="1064" w:type="dxa"/>
                  <w:vAlign w:val="center"/>
                </w:tcPr>
                <w:p>
                  <w:pPr>
                    <w:pStyle w:val="31"/>
                    <w:spacing w:line="360" w:lineRule="exact"/>
                    <w:rPr>
                      <w:color w:val="000000" w:themeColor="text1"/>
                      <w:szCs w:val="21"/>
                    </w:rPr>
                  </w:pPr>
                  <w:r>
                    <w:rPr>
                      <w:rFonts w:hint="eastAsia"/>
                      <w:color w:val="000000" w:themeColor="text1"/>
                      <w:szCs w:val="21"/>
                    </w:rPr>
                    <w:t>租用现有厂房改造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restart"/>
                  <w:shd w:val="clear" w:color="auto" w:fill="auto"/>
                  <w:vAlign w:val="center"/>
                </w:tcPr>
                <w:p>
                  <w:pPr>
                    <w:pStyle w:val="31"/>
                    <w:spacing w:line="360" w:lineRule="exact"/>
                    <w:rPr>
                      <w:color w:val="000000" w:themeColor="text1"/>
                      <w:szCs w:val="21"/>
                    </w:rPr>
                  </w:pPr>
                  <w:r>
                    <w:rPr>
                      <w:color w:val="000000" w:themeColor="text1"/>
                      <w:szCs w:val="21"/>
                    </w:rPr>
                    <w:t>辅助工程</w:t>
                  </w:r>
                </w:p>
              </w:tc>
              <w:tc>
                <w:tcPr>
                  <w:tcW w:w="1792" w:type="dxa"/>
                  <w:gridSpan w:val="3"/>
                  <w:vAlign w:val="center"/>
                </w:tcPr>
                <w:p>
                  <w:pPr>
                    <w:pStyle w:val="31"/>
                    <w:spacing w:line="360" w:lineRule="exact"/>
                    <w:rPr>
                      <w:color w:val="000000" w:themeColor="text1"/>
                      <w:szCs w:val="21"/>
                    </w:rPr>
                  </w:pPr>
                  <w:r>
                    <w:rPr>
                      <w:color w:val="000000" w:themeColor="text1"/>
                      <w:szCs w:val="21"/>
                    </w:rPr>
                    <w:t>空气处理系统</w:t>
                  </w:r>
                </w:p>
              </w:tc>
              <w:tc>
                <w:tcPr>
                  <w:tcW w:w="5018" w:type="dxa"/>
                  <w:shd w:val="clear" w:color="auto" w:fill="auto"/>
                  <w:vAlign w:val="center"/>
                </w:tcPr>
                <w:p>
                  <w:pPr>
                    <w:pStyle w:val="31"/>
                    <w:spacing w:line="360" w:lineRule="exact"/>
                    <w:ind w:firstLine="210" w:firstLineChars="100"/>
                    <w:jc w:val="both"/>
                    <w:rPr>
                      <w:color w:val="000000" w:themeColor="text1"/>
                      <w:szCs w:val="24"/>
                    </w:rPr>
                  </w:pPr>
                  <w:r>
                    <w:rPr>
                      <w:color w:val="000000" w:themeColor="text1"/>
                      <w:szCs w:val="24"/>
                    </w:rPr>
                    <w:t>根据设计，</w:t>
                  </w:r>
                  <w:r>
                    <w:rPr>
                      <w:rFonts w:hint="eastAsia"/>
                      <w:color w:val="000000" w:themeColor="text1"/>
                      <w:szCs w:val="24"/>
                    </w:rPr>
                    <w:t>项目发酵过程需要提供空气（氧气）进行好氧发酵，为达到最佳的发酵条件，需要对自然空气进行净化，因此项目拟配套这是一套</w:t>
                  </w:r>
                  <w:r>
                    <w:rPr>
                      <w:color w:val="000000" w:themeColor="text1"/>
                      <w:szCs w:val="24"/>
                    </w:rPr>
                    <w:t>空气处理系统</w:t>
                  </w:r>
                  <w:r>
                    <w:rPr>
                      <w:rFonts w:hint="eastAsia"/>
                      <w:color w:val="000000" w:themeColor="text1"/>
                      <w:szCs w:val="24"/>
                    </w:rPr>
                    <w:t>对空气进行过滤处置，该系统由</w:t>
                  </w:r>
                  <w:r>
                    <w:rPr>
                      <w:color w:val="000000" w:themeColor="text1"/>
                      <w:szCs w:val="24"/>
                    </w:rPr>
                    <w:t>空压机</w:t>
                  </w:r>
                  <w:r>
                    <w:rPr>
                      <w:rFonts w:hint="eastAsia"/>
                      <w:color w:val="000000" w:themeColor="text1"/>
                      <w:szCs w:val="24"/>
                    </w:rPr>
                    <w:t>、空气过滤器和</w:t>
                  </w:r>
                  <w:r>
                    <w:rPr>
                      <w:color w:val="000000" w:themeColor="text1"/>
                      <w:szCs w:val="24"/>
                    </w:rPr>
                    <w:t>空气储罐</w:t>
                  </w:r>
                  <w:r>
                    <w:rPr>
                      <w:rFonts w:hint="eastAsia"/>
                      <w:color w:val="000000" w:themeColor="text1"/>
                      <w:szCs w:val="24"/>
                    </w:rPr>
                    <w:t>等设施组成。</w:t>
                  </w:r>
                </w:p>
              </w:tc>
              <w:tc>
                <w:tcPr>
                  <w:tcW w:w="1064" w:type="dxa"/>
                  <w:vAlign w:val="center"/>
                </w:tcPr>
                <w:p>
                  <w:pPr>
                    <w:pStyle w:val="31"/>
                    <w:spacing w:line="360" w:lineRule="exact"/>
                    <w:ind w:firstLine="210" w:firstLineChars="100"/>
                    <w:jc w:val="both"/>
                    <w:rPr>
                      <w:color w:val="000000" w:themeColor="text1"/>
                      <w:szCs w:val="21"/>
                    </w:rPr>
                  </w:pPr>
                  <w:r>
                    <w:rPr>
                      <w:rFonts w:hint="eastAsia"/>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shd w:val="clear" w:color="auto" w:fill="auto"/>
                  <w:vAlign w:val="center"/>
                </w:tcPr>
                <w:p>
                  <w:pPr>
                    <w:pStyle w:val="31"/>
                    <w:spacing w:line="360" w:lineRule="exact"/>
                    <w:rPr>
                      <w:color w:val="000000" w:themeColor="text1"/>
                      <w:szCs w:val="21"/>
                    </w:rPr>
                  </w:pPr>
                </w:p>
              </w:tc>
              <w:tc>
                <w:tcPr>
                  <w:tcW w:w="1792" w:type="dxa"/>
                  <w:gridSpan w:val="3"/>
                  <w:vAlign w:val="center"/>
                </w:tcPr>
                <w:p>
                  <w:pPr>
                    <w:pStyle w:val="31"/>
                    <w:spacing w:line="360" w:lineRule="exact"/>
                    <w:rPr>
                      <w:color w:val="000000" w:themeColor="text1"/>
                      <w:szCs w:val="21"/>
                    </w:rPr>
                  </w:pPr>
                  <w:r>
                    <w:rPr>
                      <w:rFonts w:hint="eastAsia"/>
                      <w:color w:val="000000" w:themeColor="text1"/>
                      <w:szCs w:val="21"/>
                    </w:rPr>
                    <w:t>燃气锅炉</w:t>
                  </w:r>
                </w:p>
              </w:tc>
              <w:tc>
                <w:tcPr>
                  <w:tcW w:w="5018" w:type="dxa"/>
                  <w:shd w:val="clear" w:color="auto" w:fill="auto"/>
                  <w:vAlign w:val="center"/>
                </w:tcPr>
                <w:p>
                  <w:pPr>
                    <w:pStyle w:val="31"/>
                    <w:spacing w:line="360" w:lineRule="exact"/>
                    <w:ind w:firstLine="210" w:firstLineChars="100"/>
                    <w:jc w:val="both"/>
                    <w:rPr>
                      <w:color w:val="000000" w:themeColor="text1"/>
                      <w:szCs w:val="24"/>
                    </w:rPr>
                  </w:pPr>
                  <w:r>
                    <w:rPr>
                      <w:color w:val="000000" w:themeColor="text1"/>
                      <w:szCs w:val="24"/>
                    </w:rPr>
                    <w:t>根据设计，</w:t>
                  </w:r>
                  <w:r>
                    <w:rPr>
                      <w:rFonts w:hint="eastAsia"/>
                      <w:color w:val="000000" w:themeColor="text1"/>
                      <w:szCs w:val="24"/>
                    </w:rPr>
                    <w:t>项目拟配套设置1台型号为WNS2-1.25-Q型的2t/h燃气锅炉对项目生产工艺中灭菌、干燥过程提供蒸气；燃气锅炉使用天然气作为燃料，燃烧废气通过8m高排气筒（DA002）外排。</w:t>
                  </w:r>
                </w:p>
              </w:tc>
              <w:tc>
                <w:tcPr>
                  <w:tcW w:w="1064" w:type="dxa"/>
                  <w:vAlign w:val="center"/>
                </w:tcPr>
                <w:p>
                  <w:pPr>
                    <w:pStyle w:val="31"/>
                    <w:spacing w:line="360" w:lineRule="exact"/>
                    <w:ind w:firstLine="210" w:firstLineChars="100"/>
                    <w:jc w:val="both"/>
                    <w:rPr>
                      <w:color w:val="000000" w:themeColor="text1"/>
                      <w:szCs w:val="21"/>
                    </w:rPr>
                  </w:pPr>
                  <w:r>
                    <w:rPr>
                      <w:rFonts w:hint="eastAsia"/>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shd w:val="clear" w:color="auto" w:fill="auto"/>
                  <w:vAlign w:val="center"/>
                </w:tcPr>
                <w:p>
                  <w:pPr>
                    <w:pStyle w:val="31"/>
                    <w:spacing w:line="360" w:lineRule="exact"/>
                    <w:rPr>
                      <w:color w:val="000000" w:themeColor="text1"/>
                      <w:szCs w:val="21"/>
                    </w:rPr>
                  </w:pPr>
                  <w:r>
                    <w:rPr>
                      <w:rFonts w:hint="eastAsia"/>
                      <w:color w:val="000000" w:themeColor="text1"/>
                      <w:szCs w:val="21"/>
                    </w:rPr>
                    <w:t>依托工程</w:t>
                  </w:r>
                </w:p>
              </w:tc>
              <w:tc>
                <w:tcPr>
                  <w:tcW w:w="1792" w:type="dxa"/>
                  <w:gridSpan w:val="3"/>
                  <w:vAlign w:val="center"/>
                </w:tcPr>
                <w:p>
                  <w:pPr>
                    <w:pStyle w:val="31"/>
                    <w:spacing w:line="360" w:lineRule="exact"/>
                    <w:rPr>
                      <w:color w:val="000000" w:themeColor="text1"/>
                      <w:szCs w:val="21"/>
                    </w:rPr>
                  </w:pPr>
                  <w:r>
                    <w:rPr>
                      <w:color w:val="000000" w:themeColor="text1"/>
                      <w:szCs w:val="21"/>
                    </w:rPr>
                    <w:t>办公生活区</w:t>
                  </w:r>
                </w:p>
              </w:tc>
              <w:tc>
                <w:tcPr>
                  <w:tcW w:w="5018" w:type="dxa"/>
                  <w:shd w:val="clear" w:color="auto" w:fill="auto"/>
                  <w:vAlign w:val="center"/>
                </w:tcPr>
                <w:p>
                  <w:pPr>
                    <w:pStyle w:val="31"/>
                    <w:spacing w:line="360" w:lineRule="exact"/>
                    <w:ind w:firstLine="210" w:firstLineChars="100"/>
                    <w:jc w:val="both"/>
                    <w:rPr>
                      <w:color w:val="000000" w:themeColor="text1"/>
                      <w:szCs w:val="24"/>
                    </w:rPr>
                  </w:pPr>
                  <w:r>
                    <w:rPr>
                      <w:color w:val="000000" w:themeColor="text1"/>
                      <w:szCs w:val="24"/>
                    </w:rPr>
                    <w:t>根据调查，云南禾迪生物科技有限公司东川分公司</w:t>
                  </w:r>
                  <w:r>
                    <w:rPr>
                      <w:rFonts w:hint="eastAsia"/>
                      <w:color w:val="000000" w:themeColor="text1"/>
                      <w:szCs w:val="24"/>
                    </w:rPr>
                    <w:t>设置了一栋三层</w:t>
                  </w:r>
                  <w:r>
                    <w:rPr>
                      <w:color w:val="000000" w:themeColor="text1"/>
                      <w:szCs w:val="24"/>
                    </w:rPr>
                    <w:t>研发楼（514.04m²）</w:t>
                  </w:r>
                  <w:r>
                    <w:rPr>
                      <w:rFonts w:hint="eastAsia"/>
                      <w:color w:val="000000" w:themeColor="text1"/>
                      <w:szCs w:val="24"/>
                    </w:rPr>
                    <w:t>，除了一层的两间办公室租给本项目作为实验室以外，其他功能主要为办公和生活，根据调查，</w:t>
                  </w:r>
                  <w:r>
                    <w:rPr>
                      <w:color w:val="000000" w:themeColor="text1"/>
                      <w:szCs w:val="24"/>
                    </w:rPr>
                    <w:t>配套设置办公室、宿舍和厨房等设施。</w:t>
                  </w:r>
                  <w:r>
                    <w:rPr>
                      <w:rFonts w:hint="eastAsia"/>
                      <w:color w:val="000000" w:themeColor="text1"/>
                      <w:szCs w:val="24"/>
                    </w:rPr>
                    <w:t>项目依托其使用。</w:t>
                  </w:r>
                </w:p>
                <w:p>
                  <w:pPr>
                    <w:pStyle w:val="31"/>
                    <w:spacing w:line="360" w:lineRule="exact"/>
                    <w:ind w:firstLine="210" w:firstLineChars="100"/>
                    <w:jc w:val="both"/>
                    <w:rPr>
                      <w:color w:val="000000" w:themeColor="text1"/>
                      <w:szCs w:val="24"/>
                    </w:rPr>
                  </w:pPr>
                  <w:r>
                    <w:rPr>
                      <w:rFonts w:hint="eastAsia"/>
                      <w:color w:val="000000" w:themeColor="text1"/>
                      <w:szCs w:val="24"/>
                    </w:rPr>
                    <w:t>根据调查，目前厂区生活污水经两个化粪池处理后回用于绿化，不外排，但厂区未建设隔油池、一体化污水处理设施等废水处理设施，生活污水不能稳定达到</w:t>
                  </w:r>
                  <w:r>
                    <w:rPr>
                      <w:color w:val="000000" w:themeColor="text1"/>
                      <w:szCs w:val="24"/>
                    </w:rPr>
                    <w:t>《城市污水再生利用 城市杂用水水质》（GB/T18920-2020）城市绿化标准</w:t>
                  </w:r>
                  <w:r>
                    <w:rPr>
                      <w:rFonts w:hint="eastAsia"/>
                      <w:color w:val="000000" w:themeColor="text1"/>
                      <w:szCs w:val="24"/>
                    </w:rPr>
                    <w:t>，因此要求其整改，配套建设隔油池和一体化污水处理设施，建成后，项目可依托其使用。</w:t>
                  </w:r>
                </w:p>
              </w:tc>
              <w:tc>
                <w:tcPr>
                  <w:tcW w:w="1064" w:type="dxa"/>
                  <w:vAlign w:val="center"/>
                </w:tcPr>
                <w:p>
                  <w:pPr>
                    <w:pStyle w:val="31"/>
                    <w:spacing w:line="360" w:lineRule="exact"/>
                    <w:ind w:firstLine="210" w:firstLineChars="100"/>
                    <w:jc w:val="both"/>
                    <w:rPr>
                      <w:color w:val="000000" w:themeColor="text1"/>
                      <w:szCs w:val="21"/>
                    </w:rPr>
                  </w:pPr>
                  <w:r>
                    <w:rPr>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restart"/>
                  <w:vAlign w:val="center"/>
                </w:tcPr>
                <w:p>
                  <w:pPr>
                    <w:pStyle w:val="31"/>
                    <w:spacing w:line="360" w:lineRule="exact"/>
                    <w:rPr>
                      <w:color w:val="000000" w:themeColor="text1"/>
                      <w:szCs w:val="21"/>
                    </w:rPr>
                  </w:pPr>
                  <w:r>
                    <w:rPr>
                      <w:color w:val="000000" w:themeColor="text1"/>
                      <w:szCs w:val="21"/>
                    </w:rPr>
                    <w:t>公用工程</w:t>
                  </w:r>
                </w:p>
              </w:tc>
              <w:tc>
                <w:tcPr>
                  <w:tcW w:w="1792" w:type="dxa"/>
                  <w:gridSpan w:val="3"/>
                  <w:vAlign w:val="center"/>
                </w:tcPr>
                <w:p>
                  <w:pPr>
                    <w:pStyle w:val="31"/>
                    <w:spacing w:line="360" w:lineRule="exact"/>
                    <w:rPr>
                      <w:color w:val="000000" w:themeColor="text1"/>
                      <w:szCs w:val="21"/>
                    </w:rPr>
                  </w:pPr>
                  <w:r>
                    <w:rPr>
                      <w:color w:val="000000" w:themeColor="text1"/>
                      <w:szCs w:val="21"/>
                    </w:rPr>
                    <w:t>供电</w:t>
                  </w:r>
                </w:p>
              </w:tc>
              <w:tc>
                <w:tcPr>
                  <w:tcW w:w="5018" w:type="dxa"/>
                  <w:vAlign w:val="center"/>
                </w:tcPr>
                <w:p>
                  <w:pPr>
                    <w:pStyle w:val="31"/>
                    <w:spacing w:line="360" w:lineRule="exact"/>
                    <w:ind w:firstLine="210" w:firstLineChars="100"/>
                    <w:jc w:val="both"/>
                    <w:rPr>
                      <w:color w:val="000000" w:themeColor="text1"/>
                      <w:szCs w:val="21"/>
                    </w:rPr>
                  </w:pPr>
                  <w:r>
                    <w:rPr>
                      <w:color w:val="000000" w:themeColor="text1"/>
                      <w:szCs w:val="21"/>
                    </w:rPr>
                    <w:t>供电由电力公司供给。</w:t>
                  </w:r>
                </w:p>
              </w:tc>
              <w:tc>
                <w:tcPr>
                  <w:tcW w:w="1064" w:type="dxa"/>
                  <w:vAlign w:val="center"/>
                </w:tcPr>
                <w:p>
                  <w:pPr>
                    <w:pStyle w:val="31"/>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1"/>
                    <w:spacing w:line="360" w:lineRule="exact"/>
                    <w:rPr>
                      <w:color w:val="000000" w:themeColor="text1"/>
                      <w:szCs w:val="21"/>
                    </w:rPr>
                  </w:pPr>
                </w:p>
              </w:tc>
              <w:tc>
                <w:tcPr>
                  <w:tcW w:w="1792" w:type="dxa"/>
                  <w:gridSpan w:val="3"/>
                  <w:vAlign w:val="center"/>
                </w:tcPr>
                <w:p>
                  <w:pPr>
                    <w:pStyle w:val="31"/>
                    <w:spacing w:line="360" w:lineRule="exact"/>
                    <w:rPr>
                      <w:color w:val="000000" w:themeColor="text1"/>
                      <w:szCs w:val="21"/>
                    </w:rPr>
                  </w:pPr>
                  <w:r>
                    <w:rPr>
                      <w:color w:val="000000" w:themeColor="text1"/>
                      <w:szCs w:val="21"/>
                    </w:rPr>
                    <w:t>给水</w:t>
                  </w:r>
                </w:p>
              </w:tc>
              <w:tc>
                <w:tcPr>
                  <w:tcW w:w="5018" w:type="dxa"/>
                  <w:vAlign w:val="center"/>
                </w:tcPr>
                <w:p>
                  <w:pPr>
                    <w:pStyle w:val="31"/>
                    <w:spacing w:line="360" w:lineRule="exact"/>
                    <w:ind w:firstLine="210" w:firstLineChars="100"/>
                    <w:jc w:val="both"/>
                    <w:rPr>
                      <w:color w:val="000000" w:themeColor="text1"/>
                      <w:szCs w:val="21"/>
                    </w:rPr>
                  </w:pPr>
                  <w:r>
                    <w:rPr>
                      <w:color w:val="000000" w:themeColor="text1"/>
                      <w:szCs w:val="21"/>
                    </w:rPr>
                    <w:t>项目生活及生产用水均来源于云南省东川再就业特区天生桥特色产业园区给水系统，可满足需要。</w:t>
                  </w:r>
                </w:p>
              </w:tc>
              <w:tc>
                <w:tcPr>
                  <w:tcW w:w="1064" w:type="dxa"/>
                  <w:vAlign w:val="center"/>
                </w:tcPr>
                <w:p>
                  <w:pPr>
                    <w:pStyle w:val="31"/>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1"/>
                    <w:spacing w:line="360" w:lineRule="exact"/>
                    <w:rPr>
                      <w:color w:val="000000" w:themeColor="text1"/>
                      <w:szCs w:val="21"/>
                    </w:rPr>
                  </w:pPr>
                </w:p>
              </w:tc>
              <w:tc>
                <w:tcPr>
                  <w:tcW w:w="1792" w:type="dxa"/>
                  <w:gridSpan w:val="3"/>
                  <w:vAlign w:val="center"/>
                </w:tcPr>
                <w:p>
                  <w:pPr>
                    <w:pStyle w:val="31"/>
                    <w:spacing w:line="360" w:lineRule="exact"/>
                    <w:rPr>
                      <w:color w:val="000000" w:themeColor="text1"/>
                      <w:szCs w:val="21"/>
                    </w:rPr>
                  </w:pPr>
                  <w:r>
                    <w:rPr>
                      <w:color w:val="000000" w:themeColor="text1"/>
                      <w:szCs w:val="21"/>
                    </w:rPr>
                    <w:t>排水</w:t>
                  </w:r>
                </w:p>
              </w:tc>
              <w:tc>
                <w:tcPr>
                  <w:tcW w:w="5018" w:type="dxa"/>
                  <w:vAlign w:val="center"/>
                </w:tcPr>
                <w:p>
                  <w:pPr>
                    <w:pStyle w:val="31"/>
                    <w:spacing w:line="360" w:lineRule="exact"/>
                    <w:ind w:firstLine="210" w:firstLineChars="100"/>
                    <w:jc w:val="both"/>
                    <w:rPr>
                      <w:color w:val="000000" w:themeColor="text1"/>
                      <w:szCs w:val="24"/>
                    </w:rPr>
                  </w:pPr>
                  <w:r>
                    <w:rPr>
                      <w:color w:val="000000" w:themeColor="text1"/>
                      <w:szCs w:val="24"/>
                    </w:rPr>
                    <w:t>排水采用雨污分流制。本项目产生的废水类型包括</w:t>
                  </w:r>
                  <w:r>
                    <w:rPr>
                      <w:rFonts w:hint="eastAsia"/>
                      <w:color w:val="000000" w:themeColor="text1"/>
                      <w:szCs w:val="24"/>
                    </w:rPr>
                    <w:t>实验室废水、锅炉排水、设备清洗废水和生活污水和</w:t>
                  </w:r>
                  <w:r>
                    <w:rPr>
                      <w:color w:val="000000" w:themeColor="text1"/>
                      <w:szCs w:val="24"/>
                    </w:rPr>
                    <w:t>初期雨水</w:t>
                  </w:r>
                  <w:r>
                    <w:rPr>
                      <w:rFonts w:hint="eastAsia"/>
                      <w:color w:val="000000" w:themeColor="text1"/>
                      <w:szCs w:val="24"/>
                    </w:rPr>
                    <w:t>。</w:t>
                  </w:r>
                </w:p>
                <w:p>
                  <w:pPr>
                    <w:pStyle w:val="31"/>
                    <w:spacing w:line="360" w:lineRule="exact"/>
                    <w:ind w:firstLine="210" w:firstLineChars="100"/>
                    <w:jc w:val="both"/>
                    <w:rPr>
                      <w:color w:val="000000" w:themeColor="text1"/>
                      <w:szCs w:val="24"/>
                    </w:rPr>
                  </w:pPr>
                  <w:r>
                    <w:rPr>
                      <w:rFonts w:hint="eastAsia"/>
                      <w:color w:val="000000" w:themeColor="text1"/>
                      <w:szCs w:val="24"/>
                    </w:rPr>
                    <w:t>①实验室废水：项目实验室产生的废液属于危险废物，灭菌后委托有资质的单位处置，实验室废水主要为实验室普通洗涤废水，首先进入2#化粪池预处理，再进入一体化污水处理设施处理，处理后近期（园区污水处理厂建成前）回用于厂区绿化，不外排；远期（园区污水处理厂建成后），进入东川再就业特区天生桥特色产业园污水处理厂集中处理。</w:t>
                  </w:r>
                </w:p>
                <w:p>
                  <w:pPr>
                    <w:pStyle w:val="31"/>
                    <w:spacing w:line="360" w:lineRule="exact"/>
                    <w:ind w:firstLine="210" w:firstLineChars="100"/>
                    <w:jc w:val="both"/>
                    <w:rPr>
                      <w:color w:val="000000" w:themeColor="text1"/>
                      <w:szCs w:val="24"/>
                    </w:rPr>
                  </w:pPr>
                  <w:r>
                    <w:rPr>
                      <w:rFonts w:hint="eastAsia"/>
                      <w:color w:val="000000" w:themeColor="text1"/>
                      <w:szCs w:val="24"/>
                    </w:rPr>
                    <w:t>②锅炉排水：项目锅炉使用软水，在软水制备过程中将会产生一定量的锅炉排水，该水质属于清净下水，不属于废水，可直接进入雨水管网。</w:t>
                  </w:r>
                </w:p>
                <w:p>
                  <w:pPr>
                    <w:pStyle w:val="31"/>
                    <w:spacing w:line="360" w:lineRule="exact"/>
                    <w:ind w:firstLine="210" w:firstLineChars="100"/>
                    <w:jc w:val="both"/>
                    <w:rPr>
                      <w:color w:val="000000" w:themeColor="text1"/>
                      <w:szCs w:val="24"/>
                    </w:rPr>
                  </w:pPr>
                  <w:r>
                    <w:rPr>
                      <w:rFonts w:hint="eastAsia"/>
                      <w:color w:val="000000" w:themeColor="text1"/>
                      <w:szCs w:val="24"/>
                    </w:rPr>
                    <w:t>③设备清洗废水：项目为保证微生物生长环境的稳定，需定期对设备进行清洗，清洗产生的废水含有大量的有益微生物菌群，统一收集后交由</w:t>
                  </w:r>
                  <w:r>
                    <w:rPr>
                      <w:color w:val="000000" w:themeColor="text1"/>
                      <w:szCs w:val="24"/>
                    </w:rPr>
                    <w:t>云南禾迪生物科技有限公司东川分公司</w:t>
                  </w:r>
                  <w:r>
                    <w:rPr>
                      <w:rFonts w:hint="eastAsia"/>
                      <w:color w:val="000000" w:themeColor="text1"/>
                      <w:szCs w:val="24"/>
                    </w:rPr>
                    <w:t>作为液体水溶肥生产使用，不外排。</w:t>
                  </w:r>
                </w:p>
                <w:p>
                  <w:pPr>
                    <w:pStyle w:val="31"/>
                    <w:spacing w:line="360" w:lineRule="exact"/>
                    <w:ind w:firstLine="210" w:firstLineChars="100"/>
                    <w:jc w:val="both"/>
                    <w:rPr>
                      <w:color w:val="000000" w:themeColor="text1"/>
                      <w:szCs w:val="24"/>
                    </w:rPr>
                  </w:pPr>
                  <w:r>
                    <w:rPr>
                      <w:rFonts w:hint="eastAsia"/>
                      <w:color w:val="000000" w:themeColor="text1"/>
                      <w:szCs w:val="24"/>
                    </w:rPr>
                    <w:t>④</w:t>
                  </w:r>
                  <w:r>
                    <w:rPr>
                      <w:color w:val="000000" w:themeColor="text1"/>
                      <w:szCs w:val="24"/>
                    </w:rPr>
                    <w:t>生活污水：根据调查，目前规划的东川再就业特区天生桥特色产业园污水处理厂还未建成，近期（园区污水处理厂建成前），项目产生的生活污水通过隔油池、化粪池和一体化污水处理设施处理后，达到《城市污水再生利用 城市杂用水水质》（GB/T18920-2020）城市绿化标准回用于绿化不外排；远期（园区污水处理厂建成后），项目产生的生活污水通过隔油池、化粪池预处理达到《污水排入城镇下水道水质标准》（GB/T31962-2015）表1 A级标准后，进入东川再就业特区天生桥特色产业园污水处理厂集中处理。</w:t>
                  </w:r>
                </w:p>
                <w:p>
                  <w:pPr>
                    <w:pStyle w:val="31"/>
                    <w:spacing w:line="360" w:lineRule="exact"/>
                    <w:ind w:firstLine="210" w:firstLineChars="100"/>
                    <w:jc w:val="both"/>
                    <w:rPr>
                      <w:color w:val="000000" w:themeColor="text1"/>
                      <w:szCs w:val="21"/>
                    </w:rPr>
                  </w:pPr>
                  <w:r>
                    <w:rPr>
                      <w:rFonts w:hint="eastAsia"/>
                      <w:color w:val="000000" w:themeColor="text1"/>
                      <w:szCs w:val="24"/>
                    </w:rPr>
                    <w:t>⑤初期雨水：针对厂区产生的初期雨水，拟</w:t>
                  </w:r>
                  <w:r>
                    <w:rPr>
                      <w:color w:val="000000" w:themeColor="text1"/>
                      <w:szCs w:val="24"/>
                    </w:rPr>
                    <w:t>配套设置了1个10m³的初期雨水收集池，对厂区的初期雨水进行收集沉淀处理后，回用用于厂区绿化，不外排。</w:t>
                  </w:r>
                </w:p>
              </w:tc>
              <w:tc>
                <w:tcPr>
                  <w:tcW w:w="1064" w:type="dxa"/>
                  <w:vAlign w:val="center"/>
                </w:tcPr>
                <w:p>
                  <w:pPr>
                    <w:pStyle w:val="31"/>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restart"/>
                  <w:vAlign w:val="center"/>
                </w:tcPr>
                <w:p>
                  <w:pPr>
                    <w:pStyle w:val="31"/>
                    <w:spacing w:line="360" w:lineRule="exact"/>
                    <w:rPr>
                      <w:color w:val="000000" w:themeColor="text1"/>
                      <w:szCs w:val="21"/>
                    </w:rPr>
                  </w:pPr>
                  <w:r>
                    <w:rPr>
                      <w:color w:val="000000" w:themeColor="text1"/>
                      <w:szCs w:val="21"/>
                    </w:rPr>
                    <w:t>环保工程</w:t>
                  </w:r>
                </w:p>
              </w:tc>
              <w:tc>
                <w:tcPr>
                  <w:tcW w:w="722" w:type="dxa"/>
                  <w:vMerge w:val="restart"/>
                  <w:vAlign w:val="center"/>
                </w:tcPr>
                <w:p>
                  <w:pPr>
                    <w:pStyle w:val="31"/>
                    <w:spacing w:line="360" w:lineRule="exact"/>
                    <w:rPr>
                      <w:color w:val="000000" w:themeColor="text1"/>
                      <w:szCs w:val="21"/>
                    </w:rPr>
                  </w:pPr>
                  <w:r>
                    <w:rPr>
                      <w:color w:val="000000" w:themeColor="text1"/>
                      <w:szCs w:val="21"/>
                    </w:rPr>
                    <w:t>废气</w:t>
                  </w:r>
                </w:p>
              </w:tc>
              <w:tc>
                <w:tcPr>
                  <w:tcW w:w="1070" w:type="dxa"/>
                  <w:gridSpan w:val="2"/>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生物除臭箱</w:t>
                  </w:r>
                </w:p>
              </w:tc>
              <w:tc>
                <w:tcPr>
                  <w:tcW w:w="5018" w:type="dxa"/>
                  <w:vAlign w:val="center"/>
                </w:tcPr>
                <w:p>
                  <w:pPr>
                    <w:pStyle w:val="31"/>
                    <w:spacing w:line="360" w:lineRule="exact"/>
                    <w:ind w:firstLine="210" w:firstLineChars="100"/>
                    <w:jc w:val="both"/>
                    <w:rPr>
                      <w:color w:val="000000" w:themeColor="text1"/>
                      <w:szCs w:val="24"/>
                    </w:rPr>
                  </w:pPr>
                  <w:r>
                    <w:rPr>
                      <w:rFonts w:hint="eastAsia"/>
                      <w:color w:val="000000" w:themeColor="text1"/>
                      <w:szCs w:val="24"/>
                    </w:rPr>
                    <w:t>项目拟设置1套</w:t>
                  </w:r>
                  <w:r>
                    <w:rPr>
                      <w:color w:val="000000" w:themeColor="text1"/>
                      <w:szCs w:val="24"/>
                    </w:rPr>
                    <w:t>生物除臭箱</w:t>
                  </w:r>
                  <w:r>
                    <w:rPr>
                      <w:rFonts w:hint="eastAsia"/>
                      <w:color w:val="000000" w:themeColor="text1"/>
                      <w:szCs w:val="24"/>
                    </w:rPr>
                    <w:t>对接种、发酵废气进行处理，该</w:t>
                  </w:r>
                  <w:r>
                    <w:rPr>
                      <w:color w:val="000000" w:themeColor="text1"/>
                      <w:szCs w:val="24"/>
                    </w:rPr>
                    <w:t>除臭箱</w:t>
                  </w:r>
                  <w:r>
                    <w:rPr>
                      <w:rFonts w:hint="eastAsia"/>
                      <w:color w:val="000000" w:themeColor="text1"/>
                      <w:szCs w:val="24"/>
                    </w:rPr>
                    <w:t>采用</w:t>
                  </w:r>
                  <w:r>
                    <w:rPr>
                      <w:color w:val="000000" w:themeColor="text1"/>
                      <w:szCs w:val="24"/>
                    </w:rPr>
                    <w:t>生物过滤法除臭，去除效率约为50%</w:t>
                  </w:r>
                  <w:r>
                    <w:rPr>
                      <w:rFonts w:hint="eastAsia"/>
                      <w:color w:val="000000" w:themeColor="text1"/>
                      <w:szCs w:val="24"/>
                    </w:rPr>
                    <w:t>。</w:t>
                  </w:r>
                </w:p>
              </w:tc>
              <w:tc>
                <w:tcPr>
                  <w:tcW w:w="1064"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1"/>
                    <w:spacing w:line="360" w:lineRule="exact"/>
                    <w:rPr>
                      <w:color w:val="000000" w:themeColor="text1"/>
                      <w:szCs w:val="21"/>
                    </w:rPr>
                  </w:pPr>
                </w:p>
              </w:tc>
              <w:tc>
                <w:tcPr>
                  <w:tcW w:w="722" w:type="dxa"/>
                  <w:vMerge w:val="continue"/>
                  <w:vAlign w:val="center"/>
                </w:tcPr>
                <w:p>
                  <w:pPr>
                    <w:pStyle w:val="31"/>
                    <w:spacing w:line="360" w:lineRule="exact"/>
                    <w:rPr>
                      <w:color w:val="000000" w:themeColor="text1"/>
                      <w:szCs w:val="21"/>
                    </w:rPr>
                  </w:pPr>
                </w:p>
              </w:tc>
              <w:tc>
                <w:tcPr>
                  <w:tcW w:w="1070" w:type="dxa"/>
                  <w:gridSpan w:val="2"/>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排气筒</w:t>
                  </w:r>
                </w:p>
              </w:tc>
              <w:tc>
                <w:tcPr>
                  <w:tcW w:w="5018" w:type="dxa"/>
                  <w:vAlign w:val="center"/>
                </w:tcPr>
                <w:p>
                  <w:pPr>
                    <w:pStyle w:val="31"/>
                    <w:spacing w:line="360" w:lineRule="exact"/>
                    <w:ind w:firstLine="210" w:firstLineChars="100"/>
                    <w:jc w:val="both"/>
                    <w:rPr>
                      <w:rFonts w:hint="eastAsia"/>
                      <w:color w:val="000000" w:themeColor="text1"/>
                      <w:szCs w:val="24"/>
                    </w:rPr>
                  </w:pPr>
                  <w:r>
                    <w:rPr>
                      <w:rFonts w:hint="eastAsia"/>
                      <w:color w:val="000000" w:themeColor="text1"/>
                      <w:szCs w:val="24"/>
                    </w:rPr>
                    <w:t>①DA001</w:t>
                  </w:r>
                </w:p>
                <w:p>
                  <w:pPr>
                    <w:pStyle w:val="31"/>
                    <w:spacing w:line="360" w:lineRule="exact"/>
                    <w:ind w:firstLine="210" w:firstLineChars="100"/>
                    <w:jc w:val="both"/>
                    <w:rPr>
                      <w:rFonts w:hint="eastAsia"/>
                      <w:color w:val="000000" w:themeColor="text1"/>
                      <w:szCs w:val="24"/>
                    </w:rPr>
                  </w:pPr>
                  <w:r>
                    <w:rPr>
                      <w:rFonts w:hint="eastAsia"/>
                      <w:color w:val="000000" w:themeColor="text1"/>
                      <w:szCs w:val="24"/>
                    </w:rPr>
                    <w:t>针对经</w:t>
                  </w:r>
                  <w:r>
                    <w:rPr>
                      <w:rFonts w:eastAsiaTheme="minorEastAsia"/>
                      <w:color w:val="000000" w:themeColor="text1"/>
                      <w:szCs w:val="21"/>
                    </w:rPr>
                    <w:t>生物除臭箱</w:t>
                  </w:r>
                  <w:r>
                    <w:rPr>
                      <w:rFonts w:hint="eastAsia" w:eastAsiaTheme="minorEastAsia"/>
                      <w:color w:val="000000" w:themeColor="text1"/>
                      <w:szCs w:val="21"/>
                    </w:rPr>
                    <w:t>处理后的废气，项目拟配套设置</w:t>
                  </w:r>
                  <w:r>
                    <w:rPr>
                      <w:rFonts w:hint="eastAsia"/>
                      <w:color w:val="000000" w:themeColor="text1"/>
                      <w:szCs w:val="24"/>
                    </w:rPr>
                    <w:t>1根Φ0.3m、高15m的排气筒（DA001）外排。</w:t>
                  </w:r>
                </w:p>
                <w:p>
                  <w:pPr>
                    <w:pStyle w:val="31"/>
                    <w:spacing w:line="360" w:lineRule="exact"/>
                    <w:ind w:firstLine="210" w:firstLineChars="100"/>
                    <w:jc w:val="both"/>
                    <w:rPr>
                      <w:rFonts w:hint="eastAsia"/>
                      <w:color w:val="000000" w:themeColor="text1"/>
                      <w:szCs w:val="24"/>
                    </w:rPr>
                  </w:pPr>
                  <w:r>
                    <w:rPr>
                      <w:rFonts w:hint="eastAsia"/>
                      <w:color w:val="000000" w:themeColor="text1"/>
                      <w:szCs w:val="24"/>
                    </w:rPr>
                    <w:t>②DA002</w:t>
                  </w:r>
                </w:p>
                <w:p>
                  <w:pPr>
                    <w:pStyle w:val="31"/>
                    <w:spacing w:line="360" w:lineRule="exact"/>
                    <w:ind w:firstLine="210" w:firstLineChars="100"/>
                    <w:jc w:val="both"/>
                    <w:rPr>
                      <w:color w:val="000000" w:themeColor="text1"/>
                      <w:szCs w:val="24"/>
                    </w:rPr>
                  </w:pPr>
                  <w:r>
                    <w:rPr>
                      <w:rFonts w:hint="eastAsia"/>
                      <w:color w:val="000000" w:themeColor="text1"/>
                      <w:szCs w:val="24"/>
                    </w:rPr>
                    <w:t>针对燃气锅炉排放的废气拟设置1根Φ0.35m、高8m的排气筒（DA002）外排。</w:t>
                  </w:r>
                </w:p>
              </w:tc>
              <w:tc>
                <w:tcPr>
                  <w:tcW w:w="1064"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1"/>
                    <w:spacing w:line="360" w:lineRule="exact"/>
                    <w:rPr>
                      <w:color w:val="000000" w:themeColor="text1"/>
                      <w:szCs w:val="21"/>
                      <w:highlight w:val="yellow"/>
                    </w:rPr>
                  </w:pPr>
                </w:p>
              </w:tc>
              <w:tc>
                <w:tcPr>
                  <w:tcW w:w="1792" w:type="dxa"/>
                  <w:gridSpan w:val="3"/>
                  <w:vAlign w:val="center"/>
                </w:tcPr>
                <w:p>
                  <w:pPr>
                    <w:pStyle w:val="31"/>
                    <w:spacing w:line="360" w:lineRule="exact"/>
                    <w:rPr>
                      <w:color w:val="000000" w:themeColor="text1"/>
                      <w:szCs w:val="21"/>
                      <w:highlight w:val="yellow"/>
                    </w:rPr>
                  </w:pPr>
                  <w:r>
                    <w:rPr>
                      <w:rFonts w:eastAsiaTheme="minorEastAsia"/>
                      <w:color w:val="000000" w:themeColor="text1"/>
                      <w:szCs w:val="21"/>
                    </w:rPr>
                    <w:t>雨污分流</w:t>
                  </w:r>
                </w:p>
              </w:tc>
              <w:tc>
                <w:tcPr>
                  <w:tcW w:w="5018" w:type="dxa"/>
                  <w:vAlign w:val="center"/>
                </w:tcPr>
                <w:p>
                  <w:pPr>
                    <w:pStyle w:val="31"/>
                    <w:spacing w:line="360" w:lineRule="exact"/>
                    <w:ind w:firstLine="210" w:firstLineChars="100"/>
                    <w:jc w:val="both"/>
                    <w:rPr>
                      <w:color w:val="000000" w:themeColor="text1"/>
                      <w:szCs w:val="24"/>
                    </w:rPr>
                  </w:pPr>
                  <w:r>
                    <w:rPr>
                      <w:color w:val="000000" w:themeColor="text1"/>
                      <w:szCs w:val="24"/>
                    </w:rPr>
                    <w:t>根据调查，项目区拟设置了雨污分流设施。</w:t>
                  </w:r>
                </w:p>
              </w:tc>
              <w:tc>
                <w:tcPr>
                  <w:tcW w:w="1064"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1"/>
                    <w:spacing w:line="360" w:lineRule="exact"/>
                    <w:rPr>
                      <w:color w:val="000000" w:themeColor="text1"/>
                      <w:szCs w:val="21"/>
                      <w:highlight w:val="yellow"/>
                    </w:rPr>
                  </w:pPr>
                </w:p>
              </w:tc>
              <w:tc>
                <w:tcPr>
                  <w:tcW w:w="722" w:type="dxa"/>
                  <w:vMerge w:val="restart"/>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废水</w:t>
                  </w:r>
                </w:p>
              </w:tc>
              <w:tc>
                <w:tcPr>
                  <w:tcW w:w="1070" w:type="dxa"/>
                  <w:gridSpan w:val="2"/>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设备清洗废水收集桶</w:t>
                  </w:r>
                </w:p>
              </w:tc>
              <w:tc>
                <w:tcPr>
                  <w:tcW w:w="5018" w:type="dxa"/>
                  <w:vAlign w:val="center"/>
                </w:tcPr>
                <w:p>
                  <w:pPr>
                    <w:pStyle w:val="31"/>
                    <w:spacing w:line="360" w:lineRule="exact"/>
                    <w:ind w:firstLine="210" w:firstLineChars="100"/>
                    <w:jc w:val="both"/>
                    <w:rPr>
                      <w:color w:val="000000" w:themeColor="text1"/>
                      <w:szCs w:val="24"/>
                    </w:rPr>
                  </w:pPr>
                  <w:r>
                    <w:rPr>
                      <w:color w:val="000000" w:themeColor="text1"/>
                      <w:szCs w:val="24"/>
                    </w:rPr>
                    <w:t>根据设计，本项目拟配套设置了</w:t>
                  </w:r>
                  <w:r>
                    <w:rPr>
                      <w:rFonts w:hint="eastAsia"/>
                      <w:color w:val="000000" w:themeColor="text1"/>
                      <w:szCs w:val="24"/>
                    </w:rPr>
                    <w:t>2</w:t>
                  </w:r>
                  <w:r>
                    <w:rPr>
                      <w:color w:val="000000" w:themeColor="text1"/>
                      <w:szCs w:val="24"/>
                    </w:rPr>
                    <w:t>个</w:t>
                  </w:r>
                  <w:r>
                    <w:rPr>
                      <w:rFonts w:hint="eastAsia"/>
                      <w:color w:val="000000" w:themeColor="text1"/>
                      <w:szCs w:val="24"/>
                    </w:rPr>
                    <w:t>1</w:t>
                  </w:r>
                  <w:r>
                    <w:rPr>
                      <w:color w:val="000000" w:themeColor="text1"/>
                      <w:szCs w:val="24"/>
                    </w:rPr>
                    <w:t>m³</w:t>
                  </w:r>
                  <w:r>
                    <w:rPr>
                      <w:rFonts w:hint="eastAsia"/>
                      <w:color w:val="000000" w:themeColor="text1"/>
                      <w:szCs w:val="24"/>
                    </w:rPr>
                    <w:t>的设备清洗废水收集桶对设备清洗废水进行收集后，交由</w:t>
                  </w:r>
                  <w:r>
                    <w:rPr>
                      <w:color w:val="000000" w:themeColor="text1"/>
                      <w:szCs w:val="24"/>
                    </w:rPr>
                    <w:t>云南禾迪生物科技有限公司东川分公司</w:t>
                  </w:r>
                  <w:r>
                    <w:rPr>
                      <w:rFonts w:hint="eastAsia"/>
                      <w:color w:val="000000" w:themeColor="text1"/>
                      <w:szCs w:val="24"/>
                    </w:rPr>
                    <w:t>作为液体水溶肥生产使用，不外排。</w:t>
                  </w:r>
                </w:p>
              </w:tc>
              <w:tc>
                <w:tcPr>
                  <w:tcW w:w="1064"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1"/>
                    <w:spacing w:line="360" w:lineRule="exact"/>
                    <w:rPr>
                      <w:color w:val="000000" w:themeColor="text1"/>
                      <w:szCs w:val="21"/>
                      <w:highlight w:val="yellow"/>
                    </w:rPr>
                  </w:pPr>
                </w:p>
              </w:tc>
              <w:tc>
                <w:tcPr>
                  <w:tcW w:w="722" w:type="dxa"/>
                  <w:vMerge w:val="continue"/>
                  <w:vAlign w:val="center"/>
                </w:tcPr>
                <w:p>
                  <w:pPr>
                    <w:pStyle w:val="31"/>
                    <w:spacing w:line="360" w:lineRule="exact"/>
                    <w:rPr>
                      <w:rFonts w:eastAsiaTheme="minorEastAsia"/>
                      <w:color w:val="000000" w:themeColor="text1"/>
                      <w:szCs w:val="21"/>
                    </w:rPr>
                  </w:pPr>
                </w:p>
              </w:tc>
              <w:tc>
                <w:tcPr>
                  <w:tcW w:w="1070" w:type="dxa"/>
                  <w:gridSpan w:val="2"/>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隔油池</w:t>
                  </w:r>
                </w:p>
              </w:tc>
              <w:tc>
                <w:tcPr>
                  <w:tcW w:w="5018" w:type="dxa"/>
                  <w:vAlign w:val="center"/>
                </w:tcPr>
                <w:p>
                  <w:pPr>
                    <w:pStyle w:val="31"/>
                    <w:spacing w:line="360" w:lineRule="exact"/>
                    <w:ind w:firstLine="210" w:firstLineChars="100"/>
                    <w:jc w:val="both"/>
                    <w:rPr>
                      <w:color w:val="000000" w:themeColor="text1"/>
                      <w:szCs w:val="24"/>
                    </w:rPr>
                  </w:pPr>
                  <w:r>
                    <w:rPr>
                      <w:color w:val="000000" w:themeColor="text1"/>
                      <w:szCs w:val="24"/>
                    </w:rPr>
                    <w:t>针对项目厨房废水，项目拟配套设置1个1m³的隔油池对厨房废水进行预处理；还未建设。</w:t>
                  </w:r>
                </w:p>
              </w:tc>
              <w:tc>
                <w:tcPr>
                  <w:tcW w:w="1064"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1"/>
                    <w:spacing w:line="360" w:lineRule="exact"/>
                    <w:rPr>
                      <w:color w:val="000000" w:themeColor="text1"/>
                      <w:szCs w:val="21"/>
                      <w:highlight w:val="yellow"/>
                    </w:rPr>
                  </w:pPr>
                </w:p>
              </w:tc>
              <w:tc>
                <w:tcPr>
                  <w:tcW w:w="722" w:type="dxa"/>
                  <w:vMerge w:val="continue"/>
                  <w:vAlign w:val="center"/>
                </w:tcPr>
                <w:p>
                  <w:pPr>
                    <w:pStyle w:val="31"/>
                    <w:spacing w:line="360" w:lineRule="exact"/>
                    <w:rPr>
                      <w:rFonts w:eastAsiaTheme="minorEastAsia"/>
                      <w:color w:val="000000" w:themeColor="text1"/>
                      <w:szCs w:val="21"/>
                    </w:rPr>
                  </w:pPr>
                </w:p>
              </w:tc>
              <w:tc>
                <w:tcPr>
                  <w:tcW w:w="1070" w:type="dxa"/>
                  <w:gridSpan w:val="2"/>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化粪池</w:t>
                  </w:r>
                </w:p>
              </w:tc>
              <w:tc>
                <w:tcPr>
                  <w:tcW w:w="5018" w:type="dxa"/>
                  <w:vAlign w:val="center"/>
                </w:tcPr>
                <w:p>
                  <w:pPr>
                    <w:pStyle w:val="31"/>
                    <w:spacing w:line="360" w:lineRule="exact"/>
                    <w:ind w:firstLine="210" w:firstLineChars="100"/>
                    <w:jc w:val="both"/>
                    <w:rPr>
                      <w:color w:val="000000" w:themeColor="text1"/>
                      <w:szCs w:val="24"/>
                    </w:rPr>
                  </w:pPr>
                  <w:r>
                    <w:rPr>
                      <w:color w:val="000000" w:themeColor="text1"/>
                      <w:szCs w:val="24"/>
                    </w:rPr>
                    <w:t>根据调查，针对厂区生活污水，已配套设置1个有效容积为</w:t>
                  </w:r>
                  <w:r>
                    <w:rPr>
                      <w:rFonts w:hint="eastAsia"/>
                      <w:color w:val="000000" w:themeColor="text1"/>
                      <w:szCs w:val="24"/>
                    </w:rPr>
                    <w:t>10</w:t>
                  </w:r>
                  <w:r>
                    <w:rPr>
                      <w:color w:val="000000" w:themeColor="text1"/>
                      <w:szCs w:val="24"/>
                    </w:rPr>
                    <w:t>m³的化粪池对公厕生活污水进行处理</w:t>
                  </w:r>
                  <w:r>
                    <w:rPr>
                      <w:rFonts w:hint="eastAsia"/>
                      <w:color w:val="000000" w:themeColor="text1"/>
                      <w:szCs w:val="24"/>
                    </w:rPr>
                    <w:t>和</w:t>
                  </w:r>
                  <w:r>
                    <w:rPr>
                      <w:color w:val="000000" w:themeColor="text1"/>
                      <w:szCs w:val="24"/>
                    </w:rPr>
                    <w:t>1个有效容积为</w:t>
                  </w:r>
                  <w:r>
                    <w:rPr>
                      <w:rFonts w:hint="eastAsia"/>
                      <w:color w:val="000000" w:themeColor="text1"/>
                      <w:szCs w:val="24"/>
                    </w:rPr>
                    <w:t>3</w:t>
                  </w:r>
                  <w:r>
                    <w:rPr>
                      <w:color w:val="000000" w:themeColor="text1"/>
                      <w:szCs w:val="24"/>
                    </w:rPr>
                    <w:t>m³的化粪池</w:t>
                  </w:r>
                  <w:r>
                    <w:rPr>
                      <w:rFonts w:hint="eastAsia"/>
                      <w:color w:val="000000" w:themeColor="text1"/>
                      <w:szCs w:val="24"/>
                    </w:rPr>
                    <w:t>对研发楼废水进行预处理</w:t>
                  </w:r>
                  <w:r>
                    <w:rPr>
                      <w:color w:val="000000" w:themeColor="text1"/>
                      <w:szCs w:val="24"/>
                    </w:rPr>
                    <w:t>。</w:t>
                  </w:r>
                </w:p>
              </w:tc>
              <w:tc>
                <w:tcPr>
                  <w:tcW w:w="1064"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已建，依托使用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1"/>
                    <w:spacing w:line="360" w:lineRule="exact"/>
                    <w:rPr>
                      <w:color w:val="000000" w:themeColor="text1"/>
                      <w:szCs w:val="21"/>
                      <w:highlight w:val="yellow"/>
                    </w:rPr>
                  </w:pPr>
                </w:p>
              </w:tc>
              <w:tc>
                <w:tcPr>
                  <w:tcW w:w="722" w:type="dxa"/>
                  <w:vMerge w:val="continue"/>
                  <w:vAlign w:val="center"/>
                </w:tcPr>
                <w:p>
                  <w:pPr>
                    <w:pStyle w:val="31"/>
                    <w:spacing w:line="360" w:lineRule="exact"/>
                    <w:rPr>
                      <w:rFonts w:eastAsiaTheme="minorEastAsia"/>
                      <w:color w:val="000000" w:themeColor="text1"/>
                      <w:szCs w:val="21"/>
                    </w:rPr>
                  </w:pPr>
                </w:p>
              </w:tc>
              <w:tc>
                <w:tcPr>
                  <w:tcW w:w="1070" w:type="dxa"/>
                  <w:gridSpan w:val="2"/>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一体化污水处理设施</w:t>
                  </w:r>
                </w:p>
              </w:tc>
              <w:tc>
                <w:tcPr>
                  <w:tcW w:w="5018" w:type="dxa"/>
                  <w:vAlign w:val="center"/>
                </w:tcPr>
                <w:p>
                  <w:pPr>
                    <w:pStyle w:val="31"/>
                    <w:spacing w:line="360" w:lineRule="exact"/>
                    <w:ind w:firstLine="210" w:firstLineChars="100"/>
                    <w:jc w:val="both"/>
                    <w:rPr>
                      <w:color w:val="000000" w:themeColor="text1"/>
                      <w:szCs w:val="24"/>
                    </w:rPr>
                  </w:pPr>
                  <w:r>
                    <w:rPr>
                      <w:color w:val="000000" w:themeColor="text1"/>
                      <w:szCs w:val="24"/>
                    </w:rPr>
                    <w:t>环评提出，项目拟配套设置了1套处理能力不低于4m³/d的一体化污水处理设施对项目区产生的生活污水进行处理，处理达到《城市污水再生利用 城市杂用水水质》（GB/T18920-2020）中城市绿化标准后，回用于厂区绿化，不外排。</w:t>
                  </w:r>
                </w:p>
              </w:tc>
              <w:tc>
                <w:tcPr>
                  <w:tcW w:w="1064"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1"/>
                    <w:spacing w:line="360" w:lineRule="exact"/>
                    <w:rPr>
                      <w:color w:val="000000" w:themeColor="text1"/>
                      <w:szCs w:val="21"/>
                      <w:highlight w:val="yellow"/>
                    </w:rPr>
                  </w:pPr>
                </w:p>
              </w:tc>
              <w:tc>
                <w:tcPr>
                  <w:tcW w:w="722" w:type="dxa"/>
                  <w:vMerge w:val="continue"/>
                  <w:vAlign w:val="center"/>
                </w:tcPr>
                <w:p>
                  <w:pPr>
                    <w:pStyle w:val="31"/>
                    <w:spacing w:line="360" w:lineRule="exact"/>
                    <w:rPr>
                      <w:rFonts w:eastAsiaTheme="minorEastAsia"/>
                      <w:color w:val="000000" w:themeColor="text1"/>
                      <w:szCs w:val="21"/>
                    </w:rPr>
                  </w:pPr>
                </w:p>
              </w:tc>
              <w:tc>
                <w:tcPr>
                  <w:tcW w:w="1070" w:type="dxa"/>
                  <w:gridSpan w:val="2"/>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清水池</w:t>
                  </w:r>
                </w:p>
              </w:tc>
              <w:tc>
                <w:tcPr>
                  <w:tcW w:w="5018" w:type="dxa"/>
                  <w:vAlign w:val="center"/>
                </w:tcPr>
                <w:p>
                  <w:pPr>
                    <w:pStyle w:val="31"/>
                    <w:spacing w:line="360" w:lineRule="exact"/>
                    <w:ind w:firstLine="210" w:firstLineChars="100"/>
                    <w:jc w:val="both"/>
                    <w:rPr>
                      <w:color w:val="000000" w:themeColor="text1"/>
                      <w:szCs w:val="24"/>
                    </w:rPr>
                  </w:pPr>
                  <w:r>
                    <w:rPr>
                      <w:color w:val="000000" w:themeColor="text1"/>
                      <w:szCs w:val="24"/>
                    </w:rPr>
                    <w:t>环评提出，项目处理后的再生水在雨天无法回用，项目拟设置1个10m³的清水池对雨天处理后的再生水进行暂存，用于非雨天绿化。</w:t>
                  </w:r>
                </w:p>
              </w:tc>
              <w:tc>
                <w:tcPr>
                  <w:tcW w:w="1064"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1"/>
                    <w:spacing w:line="360" w:lineRule="exact"/>
                    <w:rPr>
                      <w:color w:val="000000" w:themeColor="text1"/>
                      <w:szCs w:val="21"/>
                      <w:highlight w:val="yellow"/>
                    </w:rPr>
                  </w:pPr>
                </w:p>
              </w:tc>
              <w:tc>
                <w:tcPr>
                  <w:tcW w:w="722" w:type="dxa"/>
                  <w:vMerge w:val="continue"/>
                  <w:vAlign w:val="center"/>
                </w:tcPr>
                <w:p>
                  <w:pPr>
                    <w:pStyle w:val="31"/>
                    <w:spacing w:line="360" w:lineRule="exact"/>
                    <w:rPr>
                      <w:rFonts w:eastAsiaTheme="minorEastAsia"/>
                      <w:color w:val="000000" w:themeColor="text1"/>
                      <w:szCs w:val="21"/>
                    </w:rPr>
                  </w:pPr>
                </w:p>
              </w:tc>
              <w:tc>
                <w:tcPr>
                  <w:tcW w:w="1070" w:type="dxa"/>
                  <w:gridSpan w:val="2"/>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初期雨水收集池</w:t>
                  </w:r>
                </w:p>
              </w:tc>
              <w:tc>
                <w:tcPr>
                  <w:tcW w:w="5018" w:type="dxa"/>
                  <w:vAlign w:val="center"/>
                </w:tcPr>
                <w:p>
                  <w:pPr>
                    <w:pStyle w:val="31"/>
                    <w:spacing w:line="360" w:lineRule="exact"/>
                    <w:ind w:firstLine="210" w:firstLineChars="100"/>
                    <w:jc w:val="both"/>
                    <w:rPr>
                      <w:color w:val="000000" w:themeColor="text1"/>
                      <w:szCs w:val="24"/>
                    </w:rPr>
                  </w:pPr>
                  <w:r>
                    <w:rPr>
                      <w:color w:val="000000" w:themeColor="text1"/>
                      <w:szCs w:val="24"/>
                    </w:rPr>
                    <w:t>根据设计，本项目拟配套设置了1个10m³的初期雨水收集池，对厂区的初期雨水进行收集沉淀处理后，回用用于厂区绿化，不外排。</w:t>
                  </w:r>
                </w:p>
              </w:tc>
              <w:tc>
                <w:tcPr>
                  <w:tcW w:w="1064"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1"/>
                    <w:spacing w:line="360" w:lineRule="exact"/>
                    <w:rPr>
                      <w:color w:val="000000" w:themeColor="text1"/>
                      <w:szCs w:val="21"/>
                      <w:highlight w:val="yellow"/>
                    </w:rPr>
                  </w:pPr>
                </w:p>
              </w:tc>
              <w:tc>
                <w:tcPr>
                  <w:tcW w:w="722" w:type="dxa"/>
                  <w:vMerge w:val="restart"/>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地下水防渗</w:t>
                  </w:r>
                </w:p>
              </w:tc>
              <w:tc>
                <w:tcPr>
                  <w:tcW w:w="1070" w:type="dxa"/>
                  <w:gridSpan w:val="2"/>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重点防渗区</w:t>
                  </w:r>
                </w:p>
              </w:tc>
              <w:tc>
                <w:tcPr>
                  <w:tcW w:w="5018" w:type="dxa"/>
                  <w:vAlign w:val="center"/>
                </w:tcPr>
                <w:p>
                  <w:pPr>
                    <w:pStyle w:val="31"/>
                    <w:spacing w:line="360" w:lineRule="exact"/>
                    <w:ind w:firstLine="210" w:firstLineChars="100"/>
                    <w:jc w:val="both"/>
                    <w:rPr>
                      <w:color w:val="000000" w:themeColor="text1"/>
                      <w:szCs w:val="21"/>
                    </w:rPr>
                  </w:pPr>
                  <w:r>
                    <w:rPr>
                      <w:color w:val="000000" w:themeColor="text1"/>
                      <w:szCs w:val="21"/>
                    </w:rPr>
                    <w:t>项目重点防渗区为危险废物贮存间：危险废物贮存间地面和裙墙应采用不低于2mm厚的HDPE膜或其他人工防渗材料进行防渗，使其渗透系数≤10</w:t>
                  </w:r>
                  <w:r>
                    <w:rPr>
                      <w:color w:val="000000" w:themeColor="text1"/>
                      <w:szCs w:val="21"/>
                      <w:vertAlign w:val="superscript"/>
                    </w:rPr>
                    <w:t>-10</w:t>
                  </w:r>
                  <w:r>
                    <w:rPr>
                      <w:color w:val="000000" w:themeColor="text1"/>
                      <w:szCs w:val="21"/>
                    </w:rPr>
                    <w:t>cm/s；</w:t>
                  </w:r>
                </w:p>
              </w:tc>
              <w:tc>
                <w:tcPr>
                  <w:tcW w:w="1064" w:type="dxa"/>
                  <w:vAlign w:val="center"/>
                </w:tcPr>
                <w:p>
                  <w:pPr>
                    <w:pStyle w:val="31"/>
                    <w:spacing w:line="360" w:lineRule="exact"/>
                    <w:rPr>
                      <w:color w:val="000000" w:themeColor="text1"/>
                      <w:szCs w:val="21"/>
                    </w:rPr>
                  </w:pPr>
                  <w:r>
                    <w:rPr>
                      <w:rFonts w:hint="eastAsia"/>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1"/>
                    <w:spacing w:line="360" w:lineRule="exact"/>
                    <w:rPr>
                      <w:color w:val="000000" w:themeColor="text1"/>
                      <w:szCs w:val="21"/>
                      <w:highlight w:val="yellow"/>
                    </w:rPr>
                  </w:pPr>
                </w:p>
              </w:tc>
              <w:tc>
                <w:tcPr>
                  <w:tcW w:w="722" w:type="dxa"/>
                  <w:vMerge w:val="continue"/>
                  <w:vAlign w:val="center"/>
                </w:tcPr>
                <w:p>
                  <w:pPr>
                    <w:pStyle w:val="31"/>
                    <w:spacing w:line="360" w:lineRule="exact"/>
                    <w:rPr>
                      <w:rFonts w:eastAsiaTheme="minorEastAsia"/>
                      <w:color w:val="000000" w:themeColor="text1"/>
                      <w:szCs w:val="21"/>
                    </w:rPr>
                  </w:pPr>
                </w:p>
              </w:tc>
              <w:tc>
                <w:tcPr>
                  <w:tcW w:w="1070" w:type="dxa"/>
                  <w:gridSpan w:val="2"/>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一般防渗区</w:t>
                  </w:r>
                </w:p>
              </w:tc>
              <w:tc>
                <w:tcPr>
                  <w:tcW w:w="5018" w:type="dxa"/>
                  <w:vAlign w:val="center"/>
                </w:tcPr>
                <w:p>
                  <w:pPr>
                    <w:pStyle w:val="31"/>
                    <w:spacing w:line="360" w:lineRule="exact"/>
                    <w:ind w:firstLine="210" w:firstLineChars="100"/>
                    <w:jc w:val="both"/>
                    <w:rPr>
                      <w:color w:val="000000" w:themeColor="text1"/>
                      <w:szCs w:val="21"/>
                    </w:rPr>
                  </w:pPr>
                  <w:r>
                    <w:rPr>
                      <w:color w:val="000000" w:themeColor="text1"/>
                      <w:szCs w:val="21"/>
                    </w:rPr>
                    <w:t>根据分区防渗规范要求，项目</w:t>
                  </w:r>
                  <w:r>
                    <w:rPr>
                      <w:rFonts w:hint="eastAsia"/>
                      <w:color w:val="000000" w:themeColor="text1"/>
                      <w:szCs w:val="21"/>
                    </w:rPr>
                    <w:t>生产车间</w:t>
                  </w:r>
                  <w:r>
                    <w:rPr>
                      <w:color w:val="000000" w:themeColor="text1"/>
                      <w:szCs w:val="21"/>
                    </w:rPr>
                    <w:t>、生活污水处理设施区域划定为一般防渗区，</w:t>
                  </w:r>
                  <w:r>
                    <w:rPr>
                      <w:rFonts w:hint="eastAsia"/>
                      <w:color w:val="000000" w:themeColor="text1"/>
                      <w:szCs w:val="21"/>
                    </w:rPr>
                    <w:t>根据调查，项目</w:t>
                  </w:r>
                  <w:r>
                    <w:rPr>
                      <w:color w:val="000000" w:themeColor="text1"/>
                      <w:szCs w:val="21"/>
                    </w:rPr>
                    <w:t>一般防渗区措施在地面采取粘土铺底，并在上层铺30cm的混凝土进行硬化。确保防渗性能，使其渗透系数≤1.0×10</w:t>
                  </w:r>
                  <w:r>
                    <w:rPr>
                      <w:color w:val="000000" w:themeColor="text1"/>
                      <w:szCs w:val="21"/>
                      <w:vertAlign w:val="superscript"/>
                    </w:rPr>
                    <w:t>-7</w:t>
                  </w:r>
                  <w:r>
                    <w:rPr>
                      <w:color w:val="000000" w:themeColor="text1"/>
                      <w:szCs w:val="21"/>
                    </w:rPr>
                    <w:t>cm/s。</w:t>
                  </w:r>
                </w:p>
              </w:tc>
              <w:tc>
                <w:tcPr>
                  <w:tcW w:w="1064" w:type="dxa"/>
                  <w:vAlign w:val="center"/>
                </w:tcPr>
                <w:p>
                  <w:pPr>
                    <w:pStyle w:val="31"/>
                    <w:spacing w:line="360" w:lineRule="exact"/>
                    <w:rPr>
                      <w:color w:val="000000" w:themeColor="text1"/>
                      <w:szCs w:val="21"/>
                    </w:rPr>
                  </w:pPr>
                  <w:r>
                    <w:rPr>
                      <w:rFonts w:hint="eastAsia"/>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1"/>
                    <w:spacing w:line="360" w:lineRule="exact"/>
                    <w:rPr>
                      <w:color w:val="000000" w:themeColor="text1"/>
                      <w:szCs w:val="21"/>
                      <w:highlight w:val="yellow"/>
                    </w:rPr>
                  </w:pPr>
                </w:p>
              </w:tc>
              <w:tc>
                <w:tcPr>
                  <w:tcW w:w="722" w:type="dxa"/>
                  <w:vAlign w:val="center"/>
                </w:tcPr>
                <w:p>
                  <w:pPr>
                    <w:pStyle w:val="31"/>
                    <w:spacing w:line="360" w:lineRule="exact"/>
                    <w:rPr>
                      <w:color w:val="000000" w:themeColor="text1"/>
                      <w:szCs w:val="21"/>
                    </w:rPr>
                  </w:pPr>
                  <w:r>
                    <w:rPr>
                      <w:color w:val="000000" w:themeColor="text1"/>
                      <w:szCs w:val="21"/>
                    </w:rPr>
                    <w:t>噪声</w:t>
                  </w:r>
                </w:p>
              </w:tc>
              <w:tc>
                <w:tcPr>
                  <w:tcW w:w="1070" w:type="dxa"/>
                  <w:gridSpan w:val="2"/>
                  <w:vAlign w:val="center"/>
                </w:tcPr>
                <w:p>
                  <w:pPr>
                    <w:pStyle w:val="31"/>
                    <w:spacing w:line="360" w:lineRule="exact"/>
                    <w:rPr>
                      <w:color w:val="000000" w:themeColor="text1"/>
                      <w:szCs w:val="21"/>
                    </w:rPr>
                  </w:pPr>
                  <w:r>
                    <w:rPr>
                      <w:color w:val="000000" w:themeColor="text1"/>
                      <w:szCs w:val="21"/>
                    </w:rPr>
                    <w:t>设备噪声</w:t>
                  </w:r>
                </w:p>
              </w:tc>
              <w:tc>
                <w:tcPr>
                  <w:tcW w:w="5018" w:type="dxa"/>
                  <w:vAlign w:val="center"/>
                </w:tcPr>
                <w:p>
                  <w:pPr>
                    <w:pStyle w:val="31"/>
                    <w:spacing w:line="360" w:lineRule="exact"/>
                    <w:ind w:firstLine="210" w:firstLineChars="100"/>
                    <w:jc w:val="both"/>
                    <w:rPr>
                      <w:color w:val="000000" w:themeColor="text1"/>
                      <w:szCs w:val="21"/>
                    </w:rPr>
                  </w:pPr>
                  <w:r>
                    <w:rPr>
                      <w:color w:val="000000" w:themeColor="text1"/>
                      <w:szCs w:val="21"/>
                    </w:rPr>
                    <w:t>设备基础加装减震垫、消声器等。</w:t>
                  </w:r>
                </w:p>
              </w:tc>
              <w:tc>
                <w:tcPr>
                  <w:tcW w:w="1064" w:type="dxa"/>
                  <w:vAlign w:val="center"/>
                </w:tcPr>
                <w:p>
                  <w:pPr>
                    <w:pStyle w:val="31"/>
                    <w:spacing w:line="360" w:lineRule="exact"/>
                    <w:rPr>
                      <w:color w:val="000000" w:themeColor="text1"/>
                      <w:szCs w:val="21"/>
                    </w:rPr>
                  </w:pPr>
                  <w:r>
                    <w:rPr>
                      <w:rFonts w:hint="eastAsia"/>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1"/>
                    <w:spacing w:line="360" w:lineRule="exact"/>
                    <w:rPr>
                      <w:color w:val="000000" w:themeColor="text1"/>
                      <w:szCs w:val="21"/>
                      <w:highlight w:val="yellow"/>
                    </w:rPr>
                  </w:pPr>
                </w:p>
              </w:tc>
              <w:tc>
                <w:tcPr>
                  <w:tcW w:w="722" w:type="dxa"/>
                  <w:vMerge w:val="restart"/>
                  <w:vAlign w:val="center"/>
                </w:tcPr>
                <w:p>
                  <w:pPr>
                    <w:pStyle w:val="31"/>
                    <w:spacing w:line="360" w:lineRule="exact"/>
                    <w:rPr>
                      <w:color w:val="000000" w:themeColor="text1"/>
                      <w:szCs w:val="21"/>
                    </w:rPr>
                  </w:pPr>
                  <w:r>
                    <w:rPr>
                      <w:color w:val="000000" w:themeColor="text1"/>
                      <w:szCs w:val="21"/>
                    </w:rPr>
                    <w:t>固废</w:t>
                  </w:r>
                </w:p>
              </w:tc>
              <w:tc>
                <w:tcPr>
                  <w:tcW w:w="1070" w:type="dxa"/>
                  <w:gridSpan w:val="2"/>
                  <w:vAlign w:val="center"/>
                </w:tcPr>
                <w:p>
                  <w:pPr>
                    <w:pStyle w:val="31"/>
                    <w:spacing w:line="360" w:lineRule="exact"/>
                    <w:rPr>
                      <w:color w:val="000000" w:themeColor="text1"/>
                      <w:szCs w:val="21"/>
                    </w:rPr>
                  </w:pPr>
                  <w:r>
                    <w:rPr>
                      <w:color w:val="000000" w:themeColor="text1"/>
                      <w:szCs w:val="21"/>
                    </w:rPr>
                    <w:t>危险废物贮存间</w:t>
                  </w:r>
                </w:p>
              </w:tc>
              <w:tc>
                <w:tcPr>
                  <w:tcW w:w="5018" w:type="dxa"/>
                  <w:vAlign w:val="center"/>
                </w:tcPr>
                <w:p>
                  <w:pPr>
                    <w:pStyle w:val="31"/>
                    <w:spacing w:line="360" w:lineRule="exact"/>
                    <w:ind w:firstLine="210" w:firstLineChars="100"/>
                    <w:jc w:val="both"/>
                    <w:rPr>
                      <w:color w:val="000000" w:themeColor="text1"/>
                      <w:szCs w:val="21"/>
                    </w:rPr>
                  </w:pPr>
                  <w:r>
                    <w:rPr>
                      <w:color w:val="000000" w:themeColor="text1"/>
                      <w:szCs w:val="21"/>
                    </w:rPr>
                    <w:t>项目拟设置一个5m²的危险废物贮存间对设备维护过程产生的废机油等危险废物进行暂存，并委托有资质的单位处理。</w:t>
                  </w:r>
                </w:p>
              </w:tc>
              <w:tc>
                <w:tcPr>
                  <w:tcW w:w="1064" w:type="dxa"/>
                  <w:vAlign w:val="center"/>
                </w:tcPr>
                <w:p>
                  <w:pPr>
                    <w:pStyle w:val="31"/>
                    <w:spacing w:line="360" w:lineRule="exact"/>
                    <w:rPr>
                      <w:color w:val="000000" w:themeColor="text1"/>
                      <w:szCs w:val="21"/>
                    </w:rPr>
                  </w:pPr>
                  <w:r>
                    <w:rPr>
                      <w:rFonts w:hint="eastAsia"/>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1"/>
                    <w:spacing w:line="360" w:lineRule="exact"/>
                    <w:rPr>
                      <w:color w:val="000000" w:themeColor="text1"/>
                      <w:szCs w:val="21"/>
                      <w:highlight w:val="yellow"/>
                    </w:rPr>
                  </w:pPr>
                </w:p>
              </w:tc>
              <w:tc>
                <w:tcPr>
                  <w:tcW w:w="722" w:type="dxa"/>
                  <w:vMerge w:val="continue"/>
                  <w:vAlign w:val="center"/>
                </w:tcPr>
                <w:p>
                  <w:pPr>
                    <w:pStyle w:val="31"/>
                    <w:spacing w:line="360" w:lineRule="exact"/>
                    <w:rPr>
                      <w:color w:val="000000" w:themeColor="text1"/>
                      <w:szCs w:val="21"/>
                    </w:rPr>
                  </w:pPr>
                </w:p>
              </w:tc>
              <w:tc>
                <w:tcPr>
                  <w:tcW w:w="1070" w:type="dxa"/>
                  <w:gridSpan w:val="2"/>
                  <w:vAlign w:val="center"/>
                </w:tcPr>
                <w:p>
                  <w:pPr>
                    <w:pStyle w:val="31"/>
                    <w:spacing w:line="360" w:lineRule="exact"/>
                    <w:rPr>
                      <w:color w:val="000000" w:themeColor="text1"/>
                      <w:szCs w:val="21"/>
                    </w:rPr>
                  </w:pPr>
                  <w:r>
                    <w:rPr>
                      <w:color w:val="000000" w:themeColor="text1"/>
                      <w:szCs w:val="21"/>
                    </w:rPr>
                    <w:t>生活垃圾桶</w:t>
                  </w:r>
                </w:p>
              </w:tc>
              <w:tc>
                <w:tcPr>
                  <w:tcW w:w="5018" w:type="dxa"/>
                  <w:vAlign w:val="center"/>
                </w:tcPr>
                <w:p>
                  <w:pPr>
                    <w:pStyle w:val="31"/>
                    <w:spacing w:line="360" w:lineRule="exact"/>
                    <w:ind w:firstLine="210" w:firstLineChars="100"/>
                    <w:jc w:val="both"/>
                    <w:rPr>
                      <w:color w:val="000000" w:themeColor="text1"/>
                      <w:szCs w:val="21"/>
                    </w:rPr>
                  </w:pPr>
                  <w:r>
                    <w:rPr>
                      <w:color w:val="000000" w:themeColor="text1"/>
                      <w:szCs w:val="21"/>
                    </w:rPr>
                    <w:t>项目拟设置生活垃圾桶，对生活垃圾收集后委托环卫部门进行处理。</w:t>
                  </w:r>
                </w:p>
              </w:tc>
              <w:tc>
                <w:tcPr>
                  <w:tcW w:w="1064" w:type="dxa"/>
                  <w:vAlign w:val="center"/>
                </w:tcPr>
                <w:p>
                  <w:pPr>
                    <w:pStyle w:val="31"/>
                    <w:spacing w:line="360" w:lineRule="exact"/>
                    <w:rPr>
                      <w:color w:val="000000" w:themeColor="text1"/>
                      <w:szCs w:val="21"/>
                    </w:rPr>
                  </w:pPr>
                  <w:r>
                    <w:rPr>
                      <w:rFonts w:hint="eastAsia"/>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1"/>
                    <w:spacing w:line="360" w:lineRule="exact"/>
                    <w:rPr>
                      <w:color w:val="000000" w:themeColor="text1"/>
                      <w:szCs w:val="21"/>
                      <w:highlight w:val="yellow"/>
                    </w:rPr>
                  </w:pPr>
                </w:p>
              </w:tc>
              <w:tc>
                <w:tcPr>
                  <w:tcW w:w="722" w:type="dxa"/>
                  <w:vAlign w:val="center"/>
                </w:tcPr>
                <w:p>
                  <w:pPr>
                    <w:pStyle w:val="31"/>
                    <w:spacing w:line="360" w:lineRule="exact"/>
                    <w:rPr>
                      <w:color w:val="000000" w:themeColor="text1"/>
                      <w:szCs w:val="21"/>
                    </w:rPr>
                  </w:pPr>
                  <w:r>
                    <w:rPr>
                      <w:rFonts w:hint="eastAsia"/>
                      <w:color w:val="000000" w:themeColor="text1"/>
                      <w:szCs w:val="21"/>
                    </w:rPr>
                    <w:t>环境风险</w:t>
                  </w:r>
                </w:p>
              </w:tc>
              <w:tc>
                <w:tcPr>
                  <w:tcW w:w="1070" w:type="dxa"/>
                  <w:gridSpan w:val="2"/>
                  <w:vAlign w:val="center"/>
                </w:tcPr>
                <w:p>
                  <w:pPr>
                    <w:pStyle w:val="31"/>
                    <w:spacing w:line="360" w:lineRule="exact"/>
                    <w:rPr>
                      <w:color w:val="000000" w:themeColor="text1"/>
                      <w:szCs w:val="21"/>
                    </w:rPr>
                  </w:pPr>
                  <w:r>
                    <w:rPr>
                      <w:rFonts w:hint="eastAsia"/>
                      <w:color w:val="000000" w:themeColor="text1"/>
                      <w:szCs w:val="21"/>
                    </w:rPr>
                    <w:t>应急池</w:t>
                  </w:r>
                </w:p>
              </w:tc>
              <w:tc>
                <w:tcPr>
                  <w:tcW w:w="5018" w:type="dxa"/>
                  <w:vAlign w:val="center"/>
                </w:tcPr>
                <w:p>
                  <w:pPr>
                    <w:pStyle w:val="31"/>
                    <w:spacing w:line="360" w:lineRule="exact"/>
                    <w:ind w:firstLine="210" w:firstLineChars="100"/>
                    <w:jc w:val="both"/>
                    <w:rPr>
                      <w:color w:val="000000" w:themeColor="text1"/>
                      <w:szCs w:val="21"/>
                    </w:rPr>
                  </w:pPr>
                  <w:r>
                    <w:rPr>
                      <w:rFonts w:hint="eastAsia"/>
                      <w:color w:val="000000" w:themeColor="text1"/>
                      <w:szCs w:val="21"/>
                    </w:rPr>
                    <w:t>项目拟设置1个有效容积不低于3m³的应急池，对风险事故废水进行收集，以满足事故状态下收集泄漏物料、污染消防水、污染雨水及生活污水的需要。</w:t>
                  </w:r>
                </w:p>
              </w:tc>
              <w:tc>
                <w:tcPr>
                  <w:tcW w:w="1064" w:type="dxa"/>
                  <w:vAlign w:val="center"/>
                </w:tcPr>
                <w:p>
                  <w:pPr>
                    <w:pStyle w:val="31"/>
                    <w:spacing w:line="360" w:lineRule="exact"/>
                    <w:rPr>
                      <w:color w:val="000000" w:themeColor="text1"/>
                      <w:szCs w:val="21"/>
                    </w:rPr>
                  </w:pPr>
                  <w:r>
                    <w:rPr>
                      <w:rFonts w:hint="eastAsia"/>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1"/>
                    <w:spacing w:line="360" w:lineRule="exact"/>
                    <w:rPr>
                      <w:color w:val="000000" w:themeColor="text1"/>
                      <w:szCs w:val="21"/>
                      <w:highlight w:val="yellow"/>
                    </w:rPr>
                  </w:pPr>
                </w:p>
              </w:tc>
              <w:tc>
                <w:tcPr>
                  <w:tcW w:w="722" w:type="dxa"/>
                  <w:vMerge w:val="restart"/>
                  <w:vAlign w:val="center"/>
                </w:tcPr>
                <w:p>
                  <w:pPr>
                    <w:pStyle w:val="31"/>
                    <w:spacing w:line="360" w:lineRule="exact"/>
                    <w:rPr>
                      <w:color w:val="000000" w:themeColor="text1"/>
                      <w:szCs w:val="21"/>
                    </w:rPr>
                  </w:pPr>
                  <w:r>
                    <w:rPr>
                      <w:color w:val="000000" w:themeColor="text1"/>
                      <w:szCs w:val="21"/>
                    </w:rPr>
                    <w:t>其他</w:t>
                  </w:r>
                </w:p>
              </w:tc>
              <w:tc>
                <w:tcPr>
                  <w:tcW w:w="1070" w:type="dxa"/>
                  <w:gridSpan w:val="2"/>
                  <w:vAlign w:val="center"/>
                </w:tcPr>
                <w:p>
                  <w:pPr>
                    <w:pStyle w:val="31"/>
                    <w:spacing w:line="360" w:lineRule="exact"/>
                    <w:rPr>
                      <w:color w:val="000000" w:themeColor="text1"/>
                      <w:szCs w:val="21"/>
                    </w:rPr>
                  </w:pPr>
                  <w:r>
                    <w:rPr>
                      <w:color w:val="000000" w:themeColor="text1"/>
                      <w:szCs w:val="21"/>
                    </w:rPr>
                    <w:t>标识牌</w:t>
                  </w:r>
                </w:p>
              </w:tc>
              <w:tc>
                <w:tcPr>
                  <w:tcW w:w="5018" w:type="dxa"/>
                  <w:vAlign w:val="center"/>
                </w:tcPr>
                <w:p>
                  <w:pPr>
                    <w:pStyle w:val="31"/>
                    <w:spacing w:line="360" w:lineRule="exact"/>
                    <w:ind w:firstLine="210" w:firstLineChars="100"/>
                    <w:jc w:val="both"/>
                    <w:rPr>
                      <w:color w:val="000000" w:themeColor="text1"/>
                      <w:szCs w:val="21"/>
                    </w:rPr>
                  </w:pPr>
                  <w:r>
                    <w:rPr>
                      <w:color w:val="000000" w:themeColor="text1"/>
                      <w:szCs w:val="21"/>
                    </w:rPr>
                    <w:t>建设单位按照危险废物管理的规范要求，设置危险废物识别标志、环境保护图形标志。</w:t>
                  </w:r>
                </w:p>
              </w:tc>
              <w:tc>
                <w:tcPr>
                  <w:tcW w:w="1064" w:type="dxa"/>
                  <w:vAlign w:val="center"/>
                </w:tcPr>
                <w:p>
                  <w:pPr>
                    <w:pStyle w:val="31"/>
                    <w:spacing w:line="360" w:lineRule="exact"/>
                    <w:rPr>
                      <w:color w:val="000000" w:themeColor="text1"/>
                      <w:szCs w:val="21"/>
                    </w:rPr>
                  </w:pPr>
                  <w:r>
                    <w:rPr>
                      <w:rFonts w:hint="eastAsia"/>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Merge w:val="continue"/>
                  <w:vAlign w:val="center"/>
                </w:tcPr>
                <w:p>
                  <w:pPr>
                    <w:pStyle w:val="31"/>
                    <w:spacing w:line="360" w:lineRule="exact"/>
                    <w:rPr>
                      <w:color w:val="000000" w:themeColor="text1"/>
                      <w:szCs w:val="21"/>
                      <w:highlight w:val="yellow"/>
                    </w:rPr>
                  </w:pPr>
                </w:p>
              </w:tc>
              <w:tc>
                <w:tcPr>
                  <w:tcW w:w="722" w:type="dxa"/>
                  <w:vMerge w:val="continue"/>
                  <w:vAlign w:val="center"/>
                </w:tcPr>
                <w:p>
                  <w:pPr>
                    <w:pStyle w:val="31"/>
                    <w:spacing w:line="360" w:lineRule="exact"/>
                    <w:rPr>
                      <w:color w:val="000000" w:themeColor="text1"/>
                      <w:szCs w:val="21"/>
                    </w:rPr>
                  </w:pPr>
                </w:p>
              </w:tc>
              <w:tc>
                <w:tcPr>
                  <w:tcW w:w="1070" w:type="dxa"/>
                  <w:gridSpan w:val="2"/>
                  <w:vAlign w:val="center"/>
                </w:tcPr>
                <w:p>
                  <w:pPr>
                    <w:pStyle w:val="31"/>
                    <w:spacing w:line="360" w:lineRule="exact"/>
                    <w:rPr>
                      <w:color w:val="000000" w:themeColor="text1"/>
                      <w:szCs w:val="21"/>
                    </w:rPr>
                  </w:pPr>
                  <w:r>
                    <w:rPr>
                      <w:color w:val="000000" w:themeColor="text1"/>
                      <w:szCs w:val="21"/>
                    </w:rPr>
                    <w:t>绿化</w:t>
                  </w:r>
                </w:p>
              </w:tc>
              <w:tc>
                <w:tcPr>
                  <w:tcW w:w="5018" w:type="dxa"/>
                  <w:vAlign w:val="center"/>
                </w:tcPr>
                <w:p>
                  <w:pPr>
                    <w:pStyle w:val="31"/>
                    <w:spacing w:line="360" w:lineRule="exact"/>
                    <w:ind w:firstLine="210" w:firstLineChars="100"/>
                    <w:jc w:val="both"/>
                    <w:rPr>
                      <w:color w:val="000000" w:themeColor="text1"/>
                      <w:szCs w:val="21"/>
                    </w:rPr>
                  </w:pPr>
                  <w:r>
                    <w:rPr>
                      <w:color w:val="000000" w:themeColor="text1"/>
                      <w:szCs w:val="21"/>
                    </w:rPr>
                    <w:t>根据</w:t>
                  </w:r>
                  <w:r>
                    <w:rPr>
                      <w:rFonts w:hint="eastAsia"/>
                      <w:color w:val="000000" w:themeColor="text1"/>
                      <w:szCs w:val="21"/>
                    </w:rPr>
                    <w:t>调查</w:t>
                  </w:r>
                  <w:r>
                    <w:rPr>
                      <w:color w:val="000000" w:themeColor="text1"/>
                      <w:szCs w:val="21"/>
                    </w:rPr>
                    <w:t>，项目</w:t>
                  </w:r>
                  <w:r>
                    <w:rPr>
                      <w:rFonts w:hint="eastAsia"/>
                      <w:color w:val="000000" w:themeColor="text1"/>
                      <w:szCs w:val="21"/>
                    </w:rPr>
                    <w:t>租用厂区已</w:t>
                  </w:r>
                  <w:r>
                    <w:rPr>
                      <w:color w:val="000000" w:themeColor="text1"/>
                      <w:szCs w:val="21"/>
                    </w:rPr>
                    <w:t>设置1234.5m²的绿化区域。</w:t>
                  </w:r>
                </w:p>
              </w:tc>
              <w:tc>
                <w:tcPr>
                  <w:tcW w:w="1064" w:type="dxa"/>
                  <w:vAlign w:val="center"/>
                </w:tcPr>
                <w:p>
                  <w:pPr>
                    <w:pStyle w:val="31"/>
                    <w:spacing w:line="360" w:lineRule="exact"/>
                    <w:rPr>
                      <w:color w:val="000000" w:themeColor="text1"/>
                      <w:szCs w:val="21"/>
                    </w:rPr>
                  </w:pPr>
                  <w:r>
                    <w:rPr>
                      <w:rFonts w:hint="eastAsia"/>
                      <w:color w:val="000000" w:themeColor="text1"/>
                      <w:szCs w:val="21"/>
                    </w:rPr>
                    <w:t>--</w:t>
                  </w:r>
                </w:p>
              </w:tc>
            </w:tr>
          </w:tbl>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bookmarkStart w:id="0" w:name="_Toc493693536"/>
            <w:bookmarkStart w:id="1" w:name="_Toc433544969"/>
            <w:r>
              <w:rPr>
                <w:rFonts w:ascii="Times New Roman" w:hAnsi="Times New Roman" w:cs="Times New Roman"/>
                <w:b/>
                <w:color w:val="000000" w:themeColor="text1"/>
                <w:sz w:val="24"/>
                <w:szCs w:val="24"/>
              </w:rPr>
              <w:t>2.2 总平面布置</w:t>
            </w:r>
            <w:bookmarkEnd w:id="0"/>
            <w:bookmarkEnd w:id="1"/>
            <w:r>
              <w:rPr>
                <w:rFonts w:ascii="Times New Roman" w:hAnsi="Times New Roman" w:cs="Times New Roman"/>
                <w:b/>
                <w:color w:val="000000" w:themeColor="text1"/>
                <w:sz w:val="24"/>
                <w:szCs w:val="24"/>
              </w:rPr>
              <w:t>及其合理性</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2.2.1 租用车间所在厂区平面布置</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根据调查，</w:t>
            </w:r>
            <w:r>
              <w:rPr>
                <w:rFonts w:ascii="Times New Roman" w:hAnsi="Times New Roman" w:cs="Times New Roman"/>
                <w:color w:val="000000" w:themeColor="text1"/>
                <w:sz w:val="24"/>
                <w:szCs w:val="24"/>
              </w:rPr>
              <w:t>云南禾迪生物科技有限公司东川分公司厂区总占地面积为10287.2m²，</w:t>
            </w:r>
            <w:r>
              <w:rPr>
                <w:rFonts w:hint="eastAsia" w:ascii="Times New Roman" w:hAnsi="Times New Roman" w:cs="Times New Roman"/>
                <w:color w:val="000000" w:themeColor="text1"/>
                <w:sz w:val="24"/>
                <w:szCs w:val="24"/>
              </w:rPr>
              <w:t>厂区范围内共有三栋主体建筑，分别为1#标准厂房、2#标准厂房和研发楼，其中1</w:t>
            </w:r>
            <w:r>
              <w:rPr>
                <w:rFonts w:ascii="Times New Roman" w:hAnsi="Times New Roman" w:cs="Times New Roman"/>
                <w:color w:val="000000" w:themeColor="text1"/>
                <w:sz w:val="24"/>
                <w:szCs w:val="24"/>
              </w:rPr>
              <w:t>#标准厂房</w:t>
            </w:r>
            <w:r>
              <w:rPr>
                <w:rFonts w:hint="eastAsia" w:ascii="Times New Roman" w:hAnsi="Times New Roman" w:cs="Times New Roman"/>
                <w:color w:val="000000" w:themeColor="text1"/>
                <w:sz w:val="24"/>
                <w:szCs w:val="24"/>
              </w:rPr>
              <w:t>为</w:t>
            </w:r>
            <w:r>
              <w:rPr>
                <w:rFonts w:ascii="Times New Roman" w:hAnsi="Times New Roman" w:cs="Times New Roman"/>
                <w:color w:val="000000" w:themeColor="text1"/>
                <w:sz w:val="24"/>
                <w:szCs w:val="24"/>
              </w:rPr>
              <w:t>云南禾迪生物科技有限公司东川分公司</w:t>
            </w:r>
            <w:r>
              <w:rPr>
                <w:rFonts w:hint="eastAsia" w:ascii="Times New Roman" w:hAnsi="Times New Roman" w:cs="Times New Roman"/>
                <w:color w:val="000000" w:themeColor="text1"/>
                <w:sz w:val="24"/>
                <w:szCs w:val="24"/>
              </w:rPr>
              <w:t>水溶肥生产车间，2#标准厂房原为</w:t>
            </w:r>
            <w:r>
              <w:rPr>
                <w:rFonts w:ascii="Times New Roman" w:hAnsi="Times New Roman" w:cs="Times New Roman"/>
                <w:color w:val="000000" w:themeColor="text1"/>
                <w:sz w:val="24"/>
                <w:szCs w:val="24"/>
              </w:rPr>
              <w:t>云南禾迪生物科技有限公司东川分公司</w:t>
            </w:r>
            <w:r>
              <w:rPr>
                <w:rFonts w:hint="eastAsia" w:ascii="Times New Roman" w:hAnsi="Times New Roman" w:cs="Times New Roman"/>
                <w:color w:val="000000" w:themeColor="text1"/>
                <w:sz w:val="24"/>
                <w:szCs w:val="24"/>
              </w:rPr>
              <w:t>有机肥生产车间，现有机肥生产设施已拆除；研发楼主要为办公生活设施。项目环保设施隔油池和2#化粪池位于研发楼旁，而1#化粪池、一体化污水处理设施和清水池位于项目区北侧。</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项目平面布置详见附图2</w:t>
            </w:r>
            <w:r>
              <w:rPr>
                <w:rFonts w:hint="eastAsia"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项目区</w:t>
            </w:r>
            <w:r>
              <w:rPr>
                <w:rFonts w:hint="eastAsia" w:ascii="Times New Roman" w:hAnsi="Times New Roman" w:cs="Times New Roman"/>
                <w:color w:val="000000" w:themeColor="text1"/>
                <w:sz w:val="24"/>
                <w:szCs w:val="24"/>
              </w:rPr>
              <w:t>总</w:t>
            </w:r>
            <w:r>
              <w:rPr>
                <w:rFonts w:ascii="Times New Roman" w:hAnsi="Times New Roman" w:cs="Times New Roman"/>
                <w:color w:val="000000" w:themeColor="text1"/>
                <w:sz w:val="24"/>
                <w:szCs w:val="24"/>
              </w:rPr>
              <w:t>平面布置示意图。</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2.2.2 项目生产区平面布置</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根据设计，项目</w:t>
            </w:r>
            <w:r>
              <w:rPr>
                <w:rFonts w:hint="eastAsia" w:ascii="Times New Roman" w:hAnsi="Times New Roman" w:cs="Times New Roman"/>
                <w:color w:val="000000" w:themeColor="text1"/>
                <w:sz w:val="24"/>
                <w:szCs w:val="24"/>
              </w:rPr>
              <w:t>租用区域</w:t>
            </w:r>
            <w:r>
              <w:rPr>
                <w:rFonts w:ascii="Times New Roman" w:hAnsi="Times New Roman" w:cs="Times New Roman"/>
                <w:color w:val="000000" w:themeColor="text1"/>
                <w:sz w:val="24"/>
                <w:szCs w:val="24"/>
              </w:rPr>
              <w:t>占地面积约为1656m²，</w:t>
            </w:r>
            <w:r>
              <w:rPr>
                <w:rFonts w:hint="eastAsia" w:ascii="Times New Roman" w:hAnsi="Times New Roman" w:cs="Times New Roman"/>
                <w:color w:val="000000" w:themeColor="text1"/>
                <w:sz w:val="24"/>
                <w:szCs w:val="24"/>
              </w:rPr>
              <w:t>租用区域包括两部分，一部分为</w:t>
            </w:r>
            <w:r>
              <w:rPr>
                <w:rFonts w:ascii="Times New Roman" w:hAnsi="Times New Roman" w:cs="Times New Roman"/>
                <w:color w:val="000000" w:themeColor="text1"/>
                <w:sz w:val="24"/>
                <w:szCs w:val="24"/>
              </w:rPr>
              <w:t>云南禾迪生物科技有限公司东川分公司2#标准厂房中的西北侧1620m²车间</w:t>
            </w:r>
            <w:r>
              <w:rPr>
                <w:rFonts w:hint="eastAsia" w:ascii="Times New Roman" w:hAnsi="Times New Roman" w:cs="Times New Roman"/>
                <w:color w:val="000000" w:themeColor="text1"/>
                <w:sz w:val="24"/>
                <w:szCs w:val="24"/>
              </w:rPr>
              <w:t>，另一部分为</w:t>
            </w:r>
            <w:r>
              <w:rPr>
                <w:rFonts w:ascii="Times New Roman" w:hAnsi="Times New Roman" w:cs="Times New Roman"/>
                <w:color w:val="000000" w:themeColor="text1"/>
                <w:sz w:val="24"/>
                <w:szCs w:val="24"/>
              </w:rPr>
              <w:t>研发楼一层的两间合计36m²办公室</w:t>
            </w:r>
            <w:r>
              <w:rPr>
                <w:rFonts w:hint="eastAsia" w:ascii="Times New Roman" w:hAnsi="Times New Roman" w:cs="Times New Roman"/>
                <w:color w:val="000000" w:themeColor="text1"/>
                <w:sz w:val="24"/>
                <w:szCs w:val="24"/>
              </w:rPr>
              <w:t>改造为实验室，实验室包括接种室和化验室两间，而生产车间内，发酵车间位于车间西侧、粉剂产品线位于车间中部、液剂产品线位于车间西北侧、空气处理系统和燃气锅炉位于车间东北侧区域、</w:t>
            </w:r>
            <w:r>
              <w:rPr>
                <w:rFonts w:ascii="Times New Roman" w:hAnsi="Times New Roman" w:cs="Times New Roman"/>
                <w:color w:val="000000" w:themeColor="text1"/>
                <w:sz w:val="24"/>
                <w:szCs w:val="24"/>
              </w:rPr>
              <w:t>原料库</w:t>
            </w:r>
            <w:r>
              <w:rPr>
                <w:rFonts w:hint="eastAsia" w:ascii="Times New Roman" w:hAnsi="Times New Roman" w:cs="Times New Roman"/>
                <w:color w:val="000000" w:themeColor="text1"/>
                <w:sz w:val="24"/>
                <w:szCs w:val="24"/>
              </w:rPr>
              <w:t>和</w:t>
            </w:r>
            <w:r>
              <w:rPr>
                <w:rFonts w:ascii="Times New Roman" w:hAnsi="Times New Roman" w:cs="Times New Roman"/>
                <w:color w:val="000000" w:themeColor="text1"/>
                <w:sz w:val="24"/>
                <w:szCs w:val="24"/>
              </w:rPr>
              <w:t>产品库</w:t>
            </w:r>
            <w:r>
              <w:rPr>
                <w:rFonts w:hint="eastAsia" w:ascii="Times New Roman" w:hAnsi="Times New Roman" w:cs="Times New Roman"/>
                <w:color w:val="000000" w:themeColor="text1"/>
                <w:sz w:val="24"/>
                <w:szCs w:val="24"/>
              </w:rPr>
              <w:t>位于车间东北侧区域。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项目平面布置详见附图2</w:t>
            </w:r>
            <w:r>
              <w:rPr>
                <w:rFonts w:hint="eastAsia"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项目区</w:t>
            </w:r>
            <w:r>
              <w:rPr>
                <w:rFonts w:hint="eastAsia" w:ascii="Times New Roman" w:hAnsi="Times New Roman" w:cs="Times New Roman"/>
                <w:color w:val="000000" w:themeColor="text1"/>
                <w:sz w:val="24"/>
                <w:szCs w:val="24"/>
              </w:rPr>
              <w:t>生产车间</w:t>
            </w:r>
            <w:r>
              <w:rPr>
                <w:rFonts w:ascii="Times New Roman" w:hAnsi="Times New Roman" w:cs="Times New Roman"/>
                <w:color w:val="000000" w:themeColor="text1"/>
                <w:sz w:val="24"/>
                <w:szCs w:val="24"/>
              </w:rPr>
              <w:t>布置示意图。</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2.3 主要产品及产能</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根据设计，项目建成后主要产品为</w:t>
            </w:r>
            <w:r>
              <w:rPr>
                <w:rFonts w:hint="eastAsia" w:ascii="Times New Roman" w:hAnsi="Times New Roman" w:cs="Times New Roman"/>
                <w:bCs/>
                <w:color w:val="000000" w:themeColor="text1"/>
                <w:sz w:val="24"/>
                <w:szCs w:val="24"/>
              </w:rPr>
              <w:t>微生物菌剂液剂和微生物菌剂粉剂</w:t>
            </w:r>
            <w:r>
              <w:rPr>
                <w:rFonts w:ascii="Times New Roman" w:hAnsi="Times New Roman" w:cs="Times New Roman"/>
                <w:bCs/>
                <w:color w:val="000000" w:themeColor="text1"/>
                <w:sz w:val="24"/>
                <w:szCs w:val="24"/>
              </w:rPr>
              <w:t>，具体产品方案如下表所示。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w:t>
            </w:r>
            <w:r>
              <w:rPr>
                <w:rFonts w:hint="eastAsia" w:ascii="Times New Roman" w:hAnsi="Times New Roman" w:cs="Times New Roman"/>
                <w:b/>
                <w:color w:val="000000" w:themeColor="text1"/>
              </w:rPr>
              <w:t>2.3</w:t>
            </w:r>
            <w:r>
              <w:rPr>
                <w:rFonts w:ascii="Times New Roman" w:hAnsi="Times New Roman" w:cs="Times New Roman"/>
                <w:b/>
                <w:color w:val="000000" w:themeColor="text1"/>
              </w:rPr>
              <w:t>-1 项目产品方案一览表</w:t>
            </w:r>
          </w:p>
          <w:tbl>
            <w:tblPr>
              <w:tblStyle w:val="21"/>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21"/>
              <w:gridCol w:w="2410"/>
              <w:gridCol w:w="1840"/>
              <w:gridCol w:w="33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Align w:val="center"/>
                </w:tcPr>
                <w:p>
                  <w:pPr>
                    <w:pStyle w:val="31"/>
                    <w:spacing w:line="360" w:lineRule="exact"/>
                    <w:rPr>
                      <w:color w:val="000000" w:themeColor="text1"/>
                      <w:szCs w:val="21"/>
                    </w:rPr>
                  </w:pPr>
                  <w:r>
                    <w:rPr>
                      <w:color w:val="000000" w:themeColor="text1"/>
                      <w:szCs w:val="21"/>
                    </w:rPr>
                    <w:t>序号</w:t>
                  </w:r>
                </w:p>
              </w:tc>
              <w:tc>
                <w:tcPr>
                  <w:tcW w:w="2410" w:type="dxa"/>
                  <w:vAlign w:val="center"/>
                </w:tcPr>
                <w:p>
                  <w:pPr>
                    <w:pStyle w:val="31"/>
                    <w:spacing w:line="360" w:lineRule="exact"/>
                    <w:rPr>
                      <w:color w:val="000000" w:themeColor="text1"/>
                      <w:szCs w:val="21"/>
                    </w:rPr>
                  </w:pPr>
                  <w:r>
                    <w:rPr>
                      <w:color w:val="000000" w:themeColor="text1"/>
                      <w:szCs w:val="21"/>
                    </w:rPr>
                    <w:t>产品名称</w:t>
                  </w:r>
                </w:p>
              </w:tc>
              <w:tc>
                <w:tcPr>
                  <w:tcW w:w="1840" w:type="dxa"/>
                  <w:vAlign w:val="center"/>
                </w:tcPr>
                <w:p>
                  <w:pPr>
                    <w:pStyle w:val="31"/>
                    <w:spacing w:line="360" w:lineRule="exact"/>
                    <w:rPr>
                      <w:color w:val="000000" w:themeColor="text1"/>
                      <w:szCs w:val="21"/>
                    </w:rPr>
                  </w:pPr>
                  <w:r>
                    <w:rPr>
                      <w:color w:val="000000" w:themeColor="text1"/>
                      <w:szCs w:val="21"/>
                    </w:rPr>
                    <w:t>产量</w:t>
                  </w:r>
                </w:p>
              </w:tc>
              <w:tc>
                <w:tcPr>
                  <w:tcW w:w="3337" w:type="dxa"/>
                  <w:vAlign w:val="center"/>
                </w:tcPr>
                <w:p>
                  <w:pPr>
                    <w:pStyle w:val="31"/>
                    <w:spacing w:line="360" w:lineRule="exact"/>
                    <w:rPr>
                      <w:color w:val="000000" w:themeColor="text1"/>
                      <w:szCs w:val="21"/>
                    </w:rPr>
                  </w:pPr>
                  <w:r>
                    <w:rPr>
                      <w:color w:val="000000" w:themeColor="text1"/>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Align w:val="center"/>
                </w:tcPr>
                <w:p>
                  <w:pPr>
                    <w:pStyle w:val="31"/>
                    <w:spacing w:line="360" w:lineRule="exact"/>
                    <w:rPr>
                      <w:color w:val="000000" w:themeColor="text1"/>
                      <w:szCs w:val="21"/>
                    </w:rPr>
                  </w:pPr>
                  <w:r>
                    <w:rPr>
                      <w:color w:val="000000" w:themeColor="text1"/>
                      <w:szCs w:val="21"/>
                    </w:rPr>
                    <w:t>1</w:t>
                  </w:r>
                </w:p>
              </w:tc>
              <w:tc>
                <w:tcPr>
                  <w:tcW w:w="2410" w:type="dxa"/>
                  <w:vAlign w:val="center"/>
                </w:tcPr>
                <w:p>
                  <w:pPr>
                    <w:pStyle w:val="31"/>
                    <w:spacing w:line="360" w:lineRule="exact"/>
                    <w:rPr>
                      <w:color w:val="000000" w:themeColor="text1"/>
                      <w:szCs w:val="21"/>
                    </w:rPr>
                  </w:pPr>
                  <w:r>
                    <w:rPr>
                      <w:rFonts w:hint="eastAsia"/>
                      <w:color w:val="000000" w:themeColor="text1"/>
                      <w:szCs w:val="21"/>
                    </w:rPr>
                    <w:t>微生物菌剂液剂</w:t>
                  </w:r>
                </w:p>
              </w:tc>
              <w:tc>
                <w:tcPr>
                  <w:tcW w:w="1840" w:type="dxa"/>
                  <w:vAlign w:val="center"/>
                </w:tcPr>
                <w:p>
                  <w:pPr>
                    <w:pStyle w:val="31"/>
                    <w:spacing w:line="360" w:lineRule="exact"/>
                    <w:rPr>
                      <w:color w:val="000000" w:themeColor="text1"/>
                      <w:szCs w:val="21"/>
                    </w:rPr>
                  </w:pPr>
                  <w:r>
                    <w:rPr>
                      <w:rFonts w:hint="eastAsia"/>
                      <w:color w:val="000000" w:themeColor="text1"/>
                      <w:szCs w:val="21"/>
                    </w:rPr>
                    <w:t>800t/a</w:t>
                  </w:r>
                </w:p>
              </w:tc>
              <w:tc>
                <w:tcPr>
                  <w:tcW w:w="3337" w:type="dxa"/>
                  <w:vMerge w:val="restart"/>
                  <w:vAlign w:val="center"/>
                </w:tcPr>
                <w:p>
                  <w:pPr>
                    <w:pStyle w:val="31"/>
                    <w:spacing w:line="360" w:lineRule="exact"/>
                    <w:ind w:firstLine="210" w:firstLineChars="100"/>
                    <w:jc w:val="both"/>
                    <w:rPr>
                      <w:color w:val="000000" w:themeColor="text1"/>
                      <w:lang w:val="en-US"/>
                    </w:rPr>
                  </w:pPr>
                  <w:r>
                    <w:rPr>
                      <w:color w:val="000000" w:themeColor="text1"/>
                      <w:szCs w:val="21"/>
                    </w:rPr>
                    <w:t>执行《复合微生物肥料执行标准》（NY/T798</w:t>
                  </w:r>
                  <w:r>
                    <w:rPr>
                      <w:rFonts w:hint="eastAsia"/>
                      <w:color w:val="000000" w:themeColor="text1"/>
                      <w:szCs w:val="21"/>
                    </w:rPr>
                    <w:t>-</w:t>
                  </w:r>
                  <w:r>
                    <w:rPr>
                      <w:color w:val="000000" w:themeColor="text1"/>
                      <w:szCs w:val="21"/>
                    </w:rPr>
                    <w:t>2015）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Align w:val="center"/>
                </w:tcPr>
                <w:p>
                  <w:pPr>
                    <w:pStyle w:val="31"/>
                    <w:spacing w:line="360" w:lineRule="exact"/>
                    <w:rPr>
                      <w:color w:val="000000" w:themeColor="text1"/>
                      <w:szCs w:val="21"/>
                    </w:rPr>
                  </w:pPr>
                  <w:r>
                    <w:rPr>
                      <w:color w:val="000000" w:themeColor="text1"/>
                      <w:szCs w:val="21"/>
                    </w:rPr>
                    <w:t>2</w:t>
                  </w:r>
                </w:p>
              </w:tc>
              <w:tc>
                <w:tcPr>
                  <w:tcW w:w="2410" w:type="dxa"/>
                  <w:vAlign w:val="center"/>
                </w:tcPr>
                <w:p>
                  <w:pPr>
                    <w:pStyle w:val="31"/>
                    <w:spacing w:line="360" w:lineRule="exact"/>
                    <w:rPr>
                      <w:color w:val="000000" w:themeColor="text1"/>
                      <w:szCs w:val="21"/>
                    </w:rPr>
                  </w:pPr>
                  <w:r>
                    <w:rPr>
                      <w:rFonts w:hint="eastAsia"/>
                      <w:color w:val="000000" w:themeColor="text1"/>
                      <w:szCs w:val="21"/>
                    </w:rPr>
                    <w:t>微生物菌剂粉剂</w:t>
                  </w:r>
                </w:p>
              </w:tc>
              <w:tc>
                <w:tcPr>
                  <w:tcW w:w="1840" w:type="dxa"/>
                  <w:vAlign w:val="center"/>
                </w:tcPr>
                <w:p>
                  <w:pPr>
                    <w:pStyle w:val="31"/>
                    <w:spacing w:line="360" w:lineRule="exact"/>
                    <w:rPr>
                      <w:color w:val="000000" w:themeColor="text1"/>
                      <w:szCs w:val="21"/>
                    </w:rPr>
                  </w:pPr>
                  <w:r>
                    <w:rPr>
                      <w:rFonts w:hint="eastAsia"/>
                      <w:color w:val="000000" w:themeColor="text1"/>
                      <w:szCs w:val="21"/>
                    </w:rPr>
                    <w:t>80t/a</w:t>
                  </w:r>
                </w:p>
              </w:tc>
              <w:tc>
                <w:tcPr>
                  <w:tcW w:w="3337" w:type="dxa"/>
                  <w:vMerge w:val="continue"/>
                  <w:vAlign w:val="center"/>
                </w:tcPr>
                <w:p>
                  <w:pPr>
                    <w:pStyle w:val="31"/>
                    <w:spacing w:line="360" w:lineRule="exact"/>
                    <w:ind w:firstLine="210" w:firstLineChars="100"/>
                    <w:jc w:val="both"/>
                    <w:rPr>
                      <w:color w:val="000000" w:themeColor="text1"/>
                      <w:szCs w:val="21"/>
                    </w:rPr>
                  </w:pPr>
                </w:p>
              </w:tc>
            </w:tr>
          </w:tbl>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2.4 主要生产单元、主要工艺、生产设施及设施参数</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根据设计，项目主要生产单元、主要工艺、生产设施及设施参数如下表所示。</w:t>
            </w:r>
          </w:p>
          <w:p>
            <w:pPr>
              <w:pStyle w:val="33"/>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表2.4-1 主要生产单元、主要工艺、生产设施及设施参数表</w:t>
            </w:r>
          </w:p>
          <w:tbl>
            <w:tblPr>
              <w:tblStyle w:val="21"/>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57"/>
              <w:gridCol w:w="827"/>
              <w:gridCol w:w="1038"/>
              <w:gridCol w:w="1333"/>
              <w:gridCol w:w="1827"/>
              <w:gridCol w:w="2146"/>
              <w:gridCol w:w="78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57" w:type="dxa"/>
                  <w:vAlign w:val="center"/>
                </w:tcPr>
                <w:p>
                  <w:pPr>
                    <w:pStyle w:val="31"/>
                    <w:spacing w:line="360" w:lineRule="exact"/>
                    <w:rPr>
                      <w:color w:val="000000" w:themeColor="text1"/>
                      <w:szCs w:val="21"/>
                    </w:rPr>
                  </w:pPr>
                  <w:r>
                    <w:rPr>
                      <w:color w:val="000000" w:themeColor="text1"/>
                      <w:szCs w:val="21"/>
                    </w:rPr>
                    <w:t>主要生产单元</w:t>
                  </w:r>
                </w:p>
              </w:tc>
              <w:tc>
                <w:tcPr>
                  <w:tcW w:w="827" w:type="dxa"/>
                  <w:vAlign w:val="center"/>
                </w:tcPr>
                <w:p>
                  <w:pPr>
                    <w:pStyle w:val="31"/>
                    <w:spacing w:line="360" w:lineRule="exact"/>
                    <w:rPr>
                      <w:color w:val="000000" w:themeColor="text1"/>
                      <w:szCs w:val="21"/>
                    </w:rPr>
                  </w:pPr>
                  <w:r>
                    <w:rPr>
                      <w:color w:val="000000" w:themeColor="text1"/>
                      <w:szCs w:val="21"/>
                    </w:rPr>
                    <w:t>主要工艺</w:t>
                  </w:r>
                </w:p>
              </w:tc>
              <w:tc>
                <w:tcPr>
                  <w:tcW w:w="2371" w:type="dxa"/>
                  <w:gridSpan w:val="2"/>
                  <w:tcBorders>
                    <w:right w:val="single" w:color="auto" w:sz="4" w:space="0"/>
                  </w:tcBorders>
                  <w:vAlign w:val="center"/>
                </w:tcPr>
                <w:p>
                  <w:pPr>
                    <w:pStyle w:val="31"/>
                    <w:spacing w:line="360" w:lineRule="exact"/>
                    <w:rPr>
                      <w:color w:val="000000" w:themeColor="text1"/>
                      <w:szCs w:val="21"/>
                    </w:rPr>
                  </w:pPr>
                  <w:r>
                    <w:rPr>
                      <w:color w:val="000000" w:themeColor="text1"/>
                      <w:szCs w:val="21"/>
                    </w:rPr>
                    <w:t>生产设施</w:t>
                  </w:r>
                </w:p>
              </w:tc>
              <w:tc>
                <w:tcPr>
                  <w:tcW w:w="1827" w:type="dxa"/>
                  <w:tcBorders>
                    <w:left w:val="single" w:color="auto" w:sz="4" w:space="0"/>
                  </w:tcBorders>
                  <w:vAlign w:val="center"/>
                </w:tcPr>
                <w:p>
                  <w:pPr>
                    <w:pStyle w:val="31"/>
                    <w:spacing w:line="360" w:lineRule="exact"/>
                    <w:rPr>
                      <w:color w:val="000000" w:themeColor="text1"/>
                      <w:szCs w:val="21"/>
                    </w:rPr>
                  </w:pPr>
                  <w:r>
                    <w:rPr>
                      <w:color w:val="000000" w:themeColor="text1"/>
                      <w:szCs w:val="21"/>
                    </w:rPr>
                    <w:t>规格型号</w:t>
                  </w:r>
                </w:p>
              </w:tc>
              <w:tc>
                <w:tcPr>
                  <w:tcW w:w="2146" w:type="dxa"/>
                  <w:vAlign w:val="center"/>
                </w:tcPr>
                <w:p>
                  <w:pPr>
                    <w:pStyle w:val="31"/>
                    <w:spacing w:line="360" w:lineRule="exact"/>
                    <w:rPr>
                      <w:color w:val="000000" w:themeColor="text1"/>
                      <w:szCs w:val="21"/>
                    </w:rPr>
                  </w:pPr>
                  <w:r>
                    <w:rPr>
                      <w:color w:val="000000" w:themeColor="text1"/>
                      <w:szCs w:val="21"/>
                    </w:rPr>
                    <w:t>设施参数</w:t>
                  </w:r>
                </w:p>
              </w:tc>
              <w:tc>
                <w:tcPr>
                  <w:tcW w:w="780" w:type="dxa"/>
                  <w:vAlign w:val="center"/>
                </w:tcPr>
                <w:p>
                  <w:pPr>
                    <w:pStyle w:val="31"/>
                    <w:spacing w:line="360" w:lineRule="exact"/>
                    <w:rPr>
                      <w:color w:val="000000" w:themeColor="text1"/>
                      <w:szCs w:val="21"/>
                    </w:rPr>
                  </w:pPr>
                  <w:r>
                    <w:rPr>
                      <w:color w:val="000000" w:themeColor="text1"/>
                      <w:szCs w:val="21"/>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57" w:type="dxa"/>
                  <w:vMerge w:val="restart"/>
                  <w:vAlign w:val="center"/>
                </w:tcPr>
                <w:p>
                  <w:pPr>
                    <w:pStyle w:val="31"/>
                    <w:spacing w:line="360" w:lineRule="exact"/>
                    <w:rPr>
                      <w:color w:val="000000" w:themeColor="text1"/>
                      <w:szCs w:val="21"/>
                    </w:rPr>
                  </w:pPr>
                  <w:r>
                    <w:rPr>
                      <w:color w:val="000000" w:themeColor="text1"/>
                      <w:szCs w:val="21"/>
                    </w:rPr>
                    <w:t>主体工程</w:t>
                  </w:r>
                </w:p>
              </w:tc>
              <w:tc>
                <w:tcPr>
                  <w:tcW w:w="827" w:type="dxa"/>
                  <w:vMerge w:val="restart"/>
                  <w:vAlign w:val="center"/>
                </w:tcPr>
                <w:p>
                  <w:pPr>
                    <w:pStyle w:val="31"/>
                    <w:spacing w:line="360" w:lineRule="exact"/>
                    <w:rPr>
                      <w:color w:val="000000" w:themeColor="text1"/>
                      <w:szCs w:val="21"/>
                    </w:rPr>
                  </w:pPr>
                  <w:r>
                    <w:rPr>
                      <w:color w:val="000000" w:themeColor="text1"/>
                      <w:szCs w:val="21"/>
                    </w:rPr>
                    <w:t>实验室</w:t>
                  </w:r>
                </w:p>
              </w:tc>
              <w:tc>
                <w:tcPr>
                  <w:tcW w:w="1038" w:type="dxa"/>
                  <w:vMerge w:val="restart"/>
                  <w:tcBorders>
                    <w:right w:val="single" w:color="auto" w:sz="4" w:space="0"/>
                  </w:tcBorders>
                  <w:vAlign w:val="center"/>
                </w:tcPr>
                <w:p>
                  <w:pPr>
                    <w:pStyle w:val="31"/>
                    <w:spacing w:line="360" w:lineRule="exact"/>
                    <w:rPr>
                      <w:color w:val="000000" w:themeColor="text1"/>
                      <w:szCs w:val="21"/>
                    </w:rPr>
                  </w:pPr>
                  <w:r>
                    <w:rPr>
                      <w:color w:val="000000" w:themeColor="text1"/>
                      <w:szCs w:val="21"/>
                    </w:rPr>
                    <w:t>接种室</w:t>
                  </w:r>
                </w:p>
              </w:tc>
              <w:tc>
                <w:tcPr>
                  <w:tcW w:w="1333" w:type="dxa"/>
                  <w:tcBorders>
                    <w:left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器皿</w:t>
                  </w:r>
                </w:p>
              </w:tc>
              <w:tc>
                <w:tcPr>
                  <w:tcW w:w="1827" w:type="dxa"/>
                  <w:tcBorders>
                    <w:left w:val="single" w:color="auto" w:sz="4" w:space="0"/>
                  </w:tcBorders>
                  <w:vAlign w:val="center"/>
                </w:tcPr>
                <w:p>
                  <w:pPr>
                    <w:pStyle w:val="31"/>
                    <w:spacing w:line="360" w:lineRule="exact"/>
                    <w:rPr>
                      <w:color w:val="000000" w:themeColor="text1"/>
                      <w:szCs w:val="21"/>
                    </w:rPr>
                  </w:pPr>
                  <w:r>
                    <w:rPr>
                      <w:color w:val="000000" w:themeColor="text1"/>
                      <w:szCs w:val="21"/>
                    </w:rPr>
                    <w:t>--</w:t>
                  </w:r>
                </w:p>
              </w:tc>
              <w:tc>
                <w:tcPr>
                  <w:tcW w:w="2146" w:type="dxa"/>
                  <w:vAlign w:val="center"/>
                </w:tcPr>
                <w:p>
                  <w:pPr>
                    <w:pStyle w:val="31"/>
                    <w:spacing w:line="360" w:lineRule="exact"/>
                    <w:rPr>
                      <w:color w:val="000000" w:themeColor="text1"/>
                      <w:szCs w:val="21"/>
                    </w:rPr>
                  </w:pPr>
                  <w:r>
                    <w:rPr>
                      <w:color w:val="000000" w:themeColor="text1"/>
                      <w:szCs w:val="21"/>
                    </w:rPr>
                    <w:t>--</w:t>
                  </w:r>
                </w:p>
              </w:tc>
              <w:tc>
                <w:tcPr>
                  <w:tcW w:w="780" w:type="dxa"/>
                  <w:vAlign w:val="center"/>
                </w:tcPr>
                <w:p>
                  <w:pPr>
                    <w:pStyle w:val="31"/>
                    <w:spacing w:line="360" w:lineRule="exact"/>
                    <w:rPr>
                      <w:color w:val="000000" w:themeColor="text1"/>
                      <w:szCs w:val="21"/>
                    </w:rPr>
                  </w:pPr>
                  <w:r>
                    <w:rPr>
                      <w:color w:val="000000" w:themeColor="text1"/>
                      <w:szCs w:val="21"/>
                    </w:rPr>
                    <w:t>若干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57" w:type="dxa"/>
                  <w:vMerge w:val="continue"/>
                  <w:vAlign w:val="center"/>
                </w:tcPr>
                <w:p>
                  <w:pPr>
                    <w:pStyle w:val="31"/>
                    <w:spacing w:line="360" w:lineRule="exact"/>
                    <w:rPr>
                      <w:color w:val="000000" w:themeColor="text1"/>
                      <w:szCs w:val="21"/>
                    </w:rPr>
                  </w:pPr>
                </w:p>
              </w:tc>
              <w:tc>
                <w:tcPr>
                  <w:tcW w:w="827" w:type="dxa"/>
                  <w:vMerge w:val="continue"/>
                  <w:vAlign w:val="center"/>
                </w:tcPr>
                <w:p>
                  <w:pPr>
                    <w:pStyle w:val="31"/>
                    <w:spacing w:line="360" w:lineRule="exact"/>
                    <w:rPr>
                      <w:color w:val="000000" w:themeColor="text1"/>
                      <w:szCs w:val="21"/>
                    </w:rPr>
                  </w:pPr>
                </w:p>
              </w:tc>
              <w:tc>
                <w:tcPr>
                  <w:tcW w:w="1038" w:type="dxa"/>
                  <w:vMerge w:val="continue"/>
                  <w:tcBorders>
                    <w:right w:val="single" w:color="auto" w:sz="4" w:space="0"/>
                  </w:tcBorders>
                  <w:vAlign w:val="center"/>
                </w:tcPr>
                <w:p>
                  <w:pPr>
                    <w:pStyle w:val="31"/>
                    <w:spacing w:line="360" w:lineRule="exact"/>
                    <w:rPr>
                      <w:color w:val="000000" w:themeColor="text1"/>
                      <w:szCs w:val="21"/>
                    </w:rPr>
                  </w:pPr>
                </w:p>
              </w:tc>
              <w:tc>
                <w:tcPr>
                  <w:tcW w:w="1333" w:type="dxa"/>
                  <w:tcBorders>
                    <w:left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试管</w:t>
                  </w:r>
                </w:p>
              </w:tc>
              <w:tc>
                <w:tcPr>
                  <w:tcW w:w="1827" w:type="dxa"/>
                  <w:tcBorders>
                    <w:left w:val="single" w:color="auto" w:sz="4" w:space="0"/>
                  </w:tcBorders>
                  <w:vAlign w:val="center"/>
                </w:tcPr>
                <w:p>
                  <w:pPr>
                    <w:pStyle w:val="31"/>
                    <w:spacing w:line="360" w:lineRule="exact"/>
                    <w:rPr>
                      <w:color w:val="000000" w:themeColor="text1"/>
                      <w:szCs w:val="21"/>
                    </w:rPr>
                  </w:pPr>
                  <w:r>
                    <w:rPr>
                      <w:color w:val="000000" w:themeColor="text1"/>
                      <w:szCs w:val="21"/>
                    </w:rPr>
                    <w:t>--</w:t>
                  </w:r>
                </w:p>
              </w:tc>
              <w:tc>
                <w:tcPr>
                  <w:tcW w:w="2146" w:type="dxa"/>
                  <w:vAlign w:val="center"/>
                </w:tcPr>
                <w:p>
                  <w:pPr>
                    <w:pStyle w:val="31"/>
                    <w:spacing w:line="360" w:lineRule="exact"/>
                    <w:rPr>
                      <w:color w:val="000000" w:themeColor="text1"/>
                      <w:szCs w:val="21"/>
                    </w:rPr>
                  </w:pPr>
                  <w:r>
                    <w:rPr>
                      <w:color w:val="000000" w:themeColor="text1"/>
                      <w:szCs w:val="21"/>
                    </w:rPr>
                    <w:t>--</w:t>
                  </w:r>
                </w:p>
              </w:tc>
              <w:tc>
                <w:tcPr>
                  <w:tcW w:w="780" w:type="dxa"/>
                  <w:vAlign w:val="center"/>
                </w:tcPr>
                <w:p>
                  <w:pPr>
                    <w:pStyle w:val="31"/>
                    <w:spacing w:line="360" w:lineRule="exact"/>
                    <w:rPr>
                      <w:color w:val="000000" w:themeColor="text1"/>
                      <w:szCs w:val="21"/>
                    </w:rPr>
                  </w:pPr>
                  <w:r>
                    <w:rPr>
                      <w:color w:val="000000" w:themeColor="text1"/>
                      <w:szCs w:val="21"/>
                    </w:rPr>
                    <w:t>若干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57" w:type="dxa"/>
                  <w:vMerge w:val="continue"/>
                  <w:vAlign w:val="center"/>
                </w:tcPr>
                <w:p>
                  <w:pPr>
                    <w:pStyle w:val="31"/>
                    <w:spacing w:line="360" w:lineRule="exact"/>
                    <w:rPr>
                      <w:color w:val="000000" w:themeColor="text1"/>
                      <w:szCs w:val="21"/>
                    </w:rPr>
                  </w:pPr>
                </w:p>
              </w:tc>
              <w:tc>
                <w:tcPr>
                  <w:tcW w:w="827" w:type="dxa"/>
                  <w:vMerge w:val="continue"/>
                  <w:vAlign w:val="center"/>
                </w:tcPr>
                <w:p>
                  <w:pPr>
                    <w:pStyle w:val="31"/>
                    <w:spacing w:line="360" w:lineRule="exact"/>
                    <w:rPr>
                      <w:color w:val="000000" w:themeColor="text1"/>
                      <w:szCs w:val="21"/>
                    </w:rPr>
                  </w:pPr>
                </w:p>
              </w:tc>
              <w:tc>
                <w:tcPr>
                  <w:tcW w:w="1038" w:type="dxa"/>
                  <w:vMerge w:val="continue"/>
                  <w:tcBorders>
                    <w:right w:val="single" w:color="auto" w:sz="4" w:space="0"/>
                  </w:tcBorders>
                  <w:vAlign w:val="center"/>
                </w:tcPr>
                <w:p>
                  <w:pPr>
                    <w:pStyle w:val="31"/>
                    <w:spacing w:line="360" w:lineRule="exact"/>
                    <w:rPr>
                      <w:color w:val="000000" w:themeColor="text1"/>
                      <w:szCs w:val="21"/>
                    </w:rPr>
                  </w:pPr>
                </w:p>
              </w:tc>
              <w:tc>
                <w:tcPr>
                  <w:tcW w:w="1333" w:type="dxa"/>
                  <w:tcBorders>
                    <w:left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摇瓶</w:t>
                  </w:r>
                </w:p>
              </w:tc>
              <w:tc>
                <w:tcPr>
                  <w:tcW w:w="1827" w:type="dxa"/>
                  <w:tcBorders>
                    <w:left w:val="single" w:color="auto" w:sz="4" w:space="0"/>
                  </w:tcBorders>
                  <w:vAlign w:val="center"/>
                </w:tcPr>
                <w:p>
                  <w:pPr>
                    <w:pStyle w:val="31"/>
                    <w:spacing w:line="360" w:lineRule="exact"/>
                    <w:rPr>
                      <w:color w:val="000000" w:themeColor="text1"/>
                      <w:szCs w:val="21"/>
                    </w:rPr>
                  </w:pPr>
                  <w:r>
                    <w:rPr>
                      <w:color w:val="000000" w:themeColor="text1"/>
                      <w:szCs w:val="21"/>
                    </w:rPr>
                    <w:t>--</w:t>
                  </w:r>
                </w:p>
              </w:tc>
              <w:tc>
                <w:tcPr>
                  <w:tcW w:w="2146" w:type="dxa"/>
                  <w:vAlign w:val="center"/>
                </w:tcPr>
                <w:p>
                  <w:pPr>
                    <w:pStyle w:val="31"/>
                    <w:spacing w:line="360" w:lineRule="exact"/>
                    <w:rPr>
                      <w:color w:val="000000" w:themeColor="text1"/>
                      <w:szCs w:val="21"/>
                    </w:rPr>
                  </w:pPr>
                  <w:r>
                    <w:rPr>
                      <w:color w:val="000000" w:themeColor="text1"/>
                      <w:szCs w:val="21"/>
                    </w:rPr>
                    <w:t>--</w:t>
                  </w:r>
                </w:p>
              </w:tc>
              <w:tc>
                <w:tcPr>
                  <w:tcW w:w="780" w:type="dxa"/>
                  <w:vAlign w:val="center"/>
                </w:tcPr>
                <w:p>
                  <w:pPr>
                    <w:pStyle w:val="31"/>
                    <w:spacing w:line="360" w:lineRule="exact"/>
                    <w:rPr>
                      <w:color w:val="000000" w:themeColor="text1"/>
                      <w:szCs w:val="21"/>
                    </w:rPr>
                  </w:pPr>
                  <w:r>
                    <w:rPr>
                      <w:color w:val="000000" w:themeColor="text1"/>
                      <w:szCs w:val="21"/>
                    </w:rPr>
                    <w:t>若干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57" w:type="dxa"/>
                  <w:vMerge w:val="continue"/>
                  <w:vAlign w:val="center"/>
                </w:tcPr>
                <w:p>
                  <w:pPr>
                    <w:pStyle w:val="31"/>
                    <w:spacing w:line="360" w:lineRule="exact"/>
                    <w:rPr>
                      <w:color w:val="000000" w:themeColor="text1"/>
                      <w:szCs w:val="21"/>
                    </w:rPr>
                  </w:pPr>
                </w:p>
              </w:tc>
              <w:tc>
                <w:tcPr>
                  <w:tcW w:w="827" w:type="dxa"/>
                  <w:vMerge w:val="continue"/>
                  <w:vAlign w:val="center"/>
                </w:tcPr>
                <w:p>
                  <w:pPr>
                    <w:pStyle w:val="31"/>
                    <w:spacing w:line="360" w:lineRule="exact"/>
                    <w:rPr>
                      <w:color w:val="000000" w:themeColor="text1"/>
                      <w:szCs w:val="21"/>
                    </w:rPr>
                  </w:pPr>
                </w:p>
              </w:tc>
              <w:tc>
                <w:tcPr>
                  <w:tcW w:w="1038" w:type="dxa"/>
                  <w:vMerge w:val="restart"/>
                  <w:tcBorders>
                    <w:right w:val="single" w:color="auto" w:sz="4" w:space="0"/>
                  </w:tcBorders>
                  <w:vAlign w:val="center"/>
                </w:tcPr>
                <w:p>
                  <w:pPr>
                    <w:pStyle w:val="31"/>
                    <w:spacing w:line="360" w:lineRule="exact"/>
                    <w:rPr>
                      <w:color w:val="000000" w:themeColor="text1"/>
                      <w:szCs w:val="21"/>
                    </w:rPr>
                  </w:pPr>
                  <w:r>
                    <w:rPr>
                      <w:color w:val="000000" w:themeColor="text1"/>
                      <w:szCs w:val="21"/>
                    </w:rPr>
                    <w:t>化验室</w:t>
                  </w:r>
                </w:p>
              </w:tc>
              <w:tc>
                <w:tcPr>
                  <w:tcW w:w="1333" w:type="dxa"/>
                  <w:tcBorders>
                    <w:left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高压灭菌锅</w:t>
                  </w:r>
                </w:p>
              </w:tc>
              <w:tc>
                <w:tcPr>
                  <w:tcW w:w="1827" w:type="dxa"/>
                  <w:tcBorders>
                    <w:left w:val="single" w:color="auto" w:sz="4" w:space="0"/>
                  </w:tcBorders>
                  <w:vAlign w:val="center"/>
                </w:tcPr>
                <w:p>
                  <w:pPr>
                    <w:pStyle w:val="31"/>
                    <w:spacing w:line="360" w:lineRule="exact"/>
                    <w:rPr>
                      <w:color w:val="000000" w:themeColor="text1"/>
                      <w:szCs w:val="21"/>
                    </w:rPr>
                  </w:pPr>
                  <w:r>
                    <w:rPr>
                      <w:color w:val="000000" w:themeColor="text1"/>
                      <w:szCs w:val="21"/>
                    </w:rPr>
                    <w:t>--</w:t>
                  </w:r>
                </w:p>
              </w:tc>
              <w:tc>
                <w:tcPr>
                  <w:tcW w:w="2146" w:type="dxa"/>
                  <w:vAlign w:val="center"/>
                </w:tcPr>
                <w:p>
                  <w:pPr>
                    <w:pStyle w:val="31"/>
                    <w:spacing w:line="360" w:lineRule="exact"/>
                    <w:rPr>
                      <w:color w:val="000000" w:themeColor="text1"/>
                      <w:szCs w:val="21"/>
                    </w:rPr>
                  </w:pPr>
                  <w:r>
                    <w:rPr>
                      <w:color w:val="000000" w:themeColor="text1"/>
                      <w:szCs w:val="21"/>
                    </w:rPr>
                    <w:t>--</w:t>
                  </w:r>
                </w:p>
              </w:tc>
              <w:tc>
                <w:tcPr>
                  <w:tcW w:w="780" w:type="dxa"/>
                  <w:vAlign w:val="center"/>
                </w:tcPr>
                <w:p>
                  <w:pPr>
                    <w:pStyle w:val="31"/>
                    <w:spacing w:line="360" w:lineRule="exact"/>
                    <w:rPr>
                      <w:color w:val="000000" w:themeColor="text1"/>
                      <w:szCs w:val="21"/>
                    </w:rPr>
                  </w:pPr>
                  <w:r>
                    <w:rPr>
                      <w:color w:val="000000" w:themeColor="text1"/>
                      <w:szCs w:val="21"/>
                    </w:rPr>
                    <w:t>一台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57" w:type="dxa"/>
                  <w:vMerge w:val="continue"/>
                  <w:vAlign w:val="center"/>
                </w:tcPr>
                <w:p>
                  <w:pPr>
                    <w:pStyle w:val="31"/>
                    <w:spacing w:line="360" w:lineRule="exact"/>
                    <w:rPr>
                      <w:color w:val="000000" w:themeColor="text1"/>
                      <w:szCs w:val="21"/>
                    </w:rPr>
                  </w:pPr>
                </w:p>
              </w:tc>
              <w:tc>
                <w:tcPr>
                  <w:tcW w:w="827" w:type="dxa"/>
                  <w:vMerge w:val="continue"/>
                  <w:vAlign w:val="center"/>
                </w:tcPr>
                <w:p>
                  <w:pPr>
                    <w:pStyle w:val="31"/>
                    <w:spacing w:line="360" w:lineRule="exact"/>
                    <w:rPr>
                      <w:color w:val="000000" w:themeColor="text1"/>
                      <w:szCs w:val="21"/>
                    </w:rPr>
                  </w:pPr>
                </w:p>
              </w:tc>
              <w:tc>
                <w:tcPr>
                  <w:tcW w:w="1038" w:type="dxa"/>
                  <w:vMerge w:val="continue"/>
                  <w:tcBorders>
                    <w:right w:val="single" w:color="auto" w:sz="4" w:space="0"/>
                  </w:tcBorders>
                  <w:vAlign w:val="center"/>
                </w:tcPr>
                <w:p>
                  <w:pPr>
                    <w:pStyle w:val="31"/>
                    <w:spacing w:line="360" w:lineRule="exact"/>
                    <w:rPr>
                      <w:color w:val="000000" w:themeColor="text1"/>
                      <w:szCs w:val="21"/>
                    </w:rPr>
                  </w:pPr>
                </w:p>
              </w:tc>
              <w:tc>
                <w:tcPr>
                  <w:tcW w:w="1333" w:type="dxa"/>
                  <w:tcBorders>
                    <w:left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双层摇床</w:t>
                  </w:r>
                </w:p>
              </w:tc>
              <w:tc>
                <w:tcPr>
                  <w:tcW w:w="1827" w:type="dxa"/>
                  <w:tcBorders>
                    <w:left w:val="single" w:color="auto" w:sz="4" w:space="0"/>
                  </w:tcBorders>
                  <w:vAlign w:val="center"/>
                </w:tcPr>
                <w:p>
                  <w:pPr>
                    <w:pStyle w:val="31"/>
                    <w:spacing w:line="360" w:lineRule="exact"/>
                    <w:rPr>
                      <w:color w:val="000000" w:themeColor="text1"/>
                      <w:szCs w:val="21"/>
                    </w:rPr>
                  </w:pPr>
                  <w:r>
                    <w:rPr>
                      <w:color w:val="000000" w:themeColor="text1"/>
                      <w:szCs w:val="21"/>
                    </w:rPr>
                    <w:t>--</w:t>
                  </w:r>
                </w:p>
              </w:tc>
              <w:tc>
                <w:tcPr>
                  <w:tcW w:w="2146" w:type="dxa"/>
                  <w:vAlign w:val="center"/>
                </w:tcPr>
                <w:p>
                  <w:pPr>
                    <w:pStyle w:val="31"/>
                    <w:spacing w:line="360" w:lineRule="exact"/>
                    <w:rPr>
                      <w:color w:val="000000" w:themeColor="text1"/>
                      <w:szCs w:val="21"/>
                    </w:rPr>
                  </w:pPr>
                  <w:r>
                    <w:rPr>
                      <w:color w:val="000000" w:themeColor="text1"/>
                      <w:szCs w:val="21"/>
                    </w:rPr>
                    <w:t>--</w:t>
                  </w:r>
                </w:p>
              </w:tc>
              <w:tc>
                <w:tcPr>
                  <w:tcW w:w="780" w:type="dxa"/>
                  <w:vAlign w:val="center"/>
                </w:tcPr>
                <w:p>
                  <w:pPr>
                    <w:pStyle w:val="31"/>
                    <w:spacing w:line="360" w:lineRule="exact"/>
                    <w:rPr>
                      <w:color w:val="000000" w:themeColor="text1"/>
                      <w:szCs w:val="21"/>
                    </w:rPr>
                  </w:pPr>
                  <w:r>
                    <w:rPr>
                      <w:color w:val="000000" w:themeColor="text1"/>
                      <w:szCs w:val="21"/>
                    </w:rPr>
                    <w:t>一台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57" w:type="dxa"/>
                  <w:vMerge w:val="continue"/>
                  <w:vAlign w:val="center"/>
                </w:tcPr>
                <w:p>
                  <w:pPr>
                    <w:pStyle w:val="31"/>
                    <w:spacing w:line="360" w:lineRule="exact"/>
                    <w:rPr>
                      <w:color w:val="000000" w:themeColor="text1"/>
                      <w:szCs w:val="21"/>
                    </w:rPr>
                  </w:pPr>
                </w:p>
              </w:tc>
              <w:tc>
                <w:tcPr>
                  <w:tcW w:w="827" w:type="dxa"/>
                  <w:vMerge w:val="continue"/>
                  <w:vAlign w:val="center"/>
                </w:tcPr>
                <w:p>
                  <w:pPr>
                    <w:pStyle w:val="31"/>
                    <w:spacing w:line="360" w:lineRule="exact"/>
                    <w:rPr>
                      <w:color w:val="000000" w:themeColor="text1"/>
                      <w:szCs w:val="21"/>
                    </w:rPr>
                  </w:pPr>
                </w:p>
              </w:tc>
              <w:tc>
                <w:tcPr>
                  <w:tcW w:w="1038" w:type="dxa"/>
                  <w:vMerge w:val="continue"/>
                  <w:tcBorders>
                    <w:right w:val="single" w:color="auto" w:sz="4" w:space="0"/>
                  </w:tcBorders>
                  <w:vAlign w:val="center"/>
                </w:tcPr>
                <w:p>
                  <w:pPr>
                    <w:pStyle w:val="31"/>
                    <w:spacing w:line="360" w:lineRule="exact"/>
                    <w:rPr>
                      <w:color w:val="000000" w:themeColor="text1"/>
                      <w:szCs w:val="21"/>
                    </w:rPr>
                  </w:pPr>
                </w:p>
              </w:tc>
              <w:tc>
                <w:tcPr>
                  <w:tcW w:w="1333" w:type="dxa"/>
                  <w:tcBorders>
                    <w:left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电热鼓风干燥箱</w:t>
                  </w:r>
                </w:p>
              </w:tc>
              <w:tc>
                <w:tcPr>
                  <w:tcW w:w="1827" w:type="dxa"/>
                  <w:tcBorders>
                    <w:left w:val="single" w:color="auto" w:sz="4" w:space="0"/>
                  </w:tcBorders>
                  <w:vAlign w:val="center"/>
                </w:tcPr>
                <w:p>
                  <w:pPr>
                    <w:pStyle w:val="31"/>
                    <w:spacing w:line="360" w:lineRule="exact"/>
                    <w:rPr>
                      <w:color w:val="000000" w:themeColor="text1"/>
                      <w:szCs w:val="21"/>
                    </w:rPr>
                  </w:pPr>
                  <w:r>
                    <w:rPr>
                      <w:color w:val="000000" w:themeColor="text1"/>
                      <w:szCs w:val="21"/>
                    </w:rPr>
                    <w:t>--</w:t>
                  </w:r>
                </w:p>
              </w:tc>
              <w:tc>
                <w:tcPr>
                  <w:tcW w:w="2146" w:type="dxa"/>
                  <w:vAlign w:val="center"/>
                </w:tcPr>
                <w:p>
                  <w:pPr>
                    <w:pStyle w:val="31"/>
                    <w:spacing w:line="360" w:lineRule="exact"/>
                    <w:rPr>
                      <w:color w:val="000000" w:themeColor="text1"/>
                      <w:szCs w:val="21"/>
                    </w:rPr>
                  </w:pPr>
                  <w:r>
                    <w:rPr>
                      <w:color w:val="000000" w:themeColor="text1"/>
                      <w:szCs w:val="21"/>
                    </w:rPr>
                    <w:t>--</w:t>
                  </w:r>
                </w:p>
              </w:tc>
              <w:tc>
                <w:tcPr>
                  <w:tcW w:w="780" w:type="dxa"/>
                  <w:vAlign w:val="center"/>
                </w:tcPr>
                <w:p>
                  <w:pPr>
                    <w:pStyle w:val="31"/>
                    <w:spacing w:line="360" w:lineRule="exact"/>
                    <w:rPr>
                      <w:color w:val="000000" w:themeColor="text1"/>
                      <w:szCs w:val="21"/>
                    </w:rPr>
                  </w:pPr>
                  <w:r>
                    <w:rPr>
                      <w:color w:val="000000" w:themeColor="text1"/>
                      <w:szCs w:val="21"/>
                    </w:rPr>
                    <w:t>一台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57" w:type="dxa"/>
                  <w:vMerge w:val="continue"/>
                  <w:vAlign w:val="center"/>
                </w:tcPr>
                <w:p>
                  <w:pPr>
                    <w:pStyle w:val="31"/>
                    <w:spacing w:line="360" w:lineRule="exact"/>
                    <w:rPr>
                      <w:color w:val="000000" w:themeColor="text1"/>
                      <w:szCs w:val="21"/>
                    </w:rPr>
                  </w:pPr>
                </w:p>
              </w:tc>
              <w:tc>
                <w:tcPr>
                  <w:tcW w:w="827" w:type="dxa"/>
                  <w:vMerge w:val="continue"/>
                  <w:vAlign w:val="center"/>
                </w:tcPr>
                <w:p>
                  <w:pPr>
                    <w:pStyle w:val="31"/>
                    <w:spacing w:line="360" w:lineRule="exact"/>
                    <w:rPr>
                      <w:color w:val="000000" w:themeColor="text1"/>
                      <w:szCs w:val="21"/>
                    </w:rPr>
                  </w:pPr>
                </w:p>
              </w:tc>
              <w:tc>
                <w:tcPr>
                  <w:tcW w:w="1038" w:type="dxa"/>
                  <w:vMerge w:val="continue"/>
                  <w:tcBorders>
                    <w:right w:val="single" w:color="auto" w:sz="4" w:space="0"/>
                  </w:tcBorders>
                  <w:vAlign w:val="center"/>
                </w:tcPr>
                <w:p>
                  <w:pPr>
                    <w:pStyle w:val="31"/>
                    <w:spacing w:line="360" w:lineRule="exact"/>
                    <w:rPr>
                      <w:color w:val="000000" w:themeColor="text1"/>
                      <w:szCs w:val="21"/>
                    </w:rPr>
                  </w:pPr>
                </w:p>
              </w:tc>
              <w:tc>
                <w:tcPr>
                  <w:tcW w:w="1333" w:type="dxa"/>
                  <w:tcBorders>
                    <w:left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培养箱</w:t>
                  </w:r>
                </w:p>
              </w:tc>
              <w:tc>
                <w:tcPr>
                  <w:tcW w:w="1827" w:type="dxa"/>
                  <w:tcBorders>
                    <w:left w:val="single" w:color="auto" w:sz="4" w:space="0"/>
                  </w:tcBorders>
                  <w:vAlign w:val="center"/>
                </w:tcPr>
                <w:p>
                  <w:pPr>
                    <w:pStyle w:val="31"/>
                    <w:spacing w:line="360" w:lineRule="exact"/>
                    <w:rPr>
                      <w:color w:val="000000" w:themeColor="text1"/>
                      <w:szCs w:val="21"/>
                    </w:rPr>
                  </w:pPr>
                  <w:r>
                    <w:rPr>
                      <w:color w:val="000000" w:themeColor="text1"/>
                      <w:szCs w:val="21"/>
                    </w:rPr>
                    <w:t>--</w:t>
                  </w:r>
                </w:p>
              </w:tc>
              <w:tc>
                <w:tcPr>
                  <w:tcW w:w="2146" w:type="dxa"/>
                  <w:vAlign w:val="center"/>
                </w:tcPr>
                <w:p>
                  <w:pPr>
                    <w:pStyle w:val="31"/>
                    <w:spacing w:line="360" w:lineRule="exact"/>
                    <w:rPr>
                      <w:color w:val="000000" w:themeColor="text1"/>
                      <w:szCs w:val="21"/>
                    </w:rPr>
                  </w:pPr>
                  <w:r>
                    <w:rPr>
                      <w:color w:val="000000" w:themeColor="text1"/>
                      <w:szCs w:val="21"/>
                    </w:rPr>
                    <w:t>--</w:t>
                  </w:r>
                </w:p>
              </w:tc>
              <w:tc>
                <w:tcPr>
                  <w:tcW w:w="780" w:type="dxa"/>
                  <w:vAlign w:val="center"/>
                </w:tcPr>
                <w:p>
                  <w:pPr>
                    <w:pStyle w:val="31"/>
                    <w:spacing w:line="360" w:lineRule="exact"/>
                    <w:rPr>
                      <w:color w:val="000000" w:themeColor="text1"/>
                      <w:szCs w:val="21"/>
                    </w:rPr>
                  </w:pPr>
                  <w:r>
                    <w:rPr>
                      <w:color w:val="000000" w:themeColor="text1"/>
                      <w:szCs w:val="21"/>
                    </w:rPr>
                    <w:t>一台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57" w:type="dxa"/>
                  <w:vMerge w:val="continue"/>
                  <w:vAlign w:val="center"/>
                </w:tcPr>
                <w:p>
                  <w:pPr>
                    <w:pStyle w:val="31"/>
                    <w:spacing w:line="360" w:lineRule="exact"/>
                    <w:rPr>
                      <w:color w:val="000000" w:themeColor="text1"/>
                      <w:szCs w:val="21"/>
                    </w:rPr>
                  </w:pPr>
                </w:p>
              </w:tc>
              <w:tc>
                <w:tcPr>
                  <w:tcW w:w="827" w:type="dxa"/>
                  <w:vMerge w:val="restart"/>
                  <w:vAlign w:val="center"/>
                </w:tcPr>
                <w:p>
                  <w:pPr>
                    <w:pStyle w:val="31"/>
                    <w:spacing w:line="360" w:lineRule="exact"/>
                    <w:rPr>
                      <w:color w:val="000000" w:themeColor="text1"/>
                      <w:szCs w:val="21"/>
                    </w:rPr>
                  </w:pPr>
                  <w:r>
                    <w:rPr>
                      <w:color w:val="000000" w:themeColor="text1"/>
                      <w:szCs w:val="21"/>
                    </w:rPr>
                    <w:t>发酵</w:t>
                  </w:r>
                </w:p>
              </w:tc>
              <w:tc>
                <w:tcPr>
                  <w:tcW w:w="1038" w:type="dxa"/>
                  <w:vMerge w:val="restart"/>
                  <w:tcBorders>
                    <w:right w:val="single" w:color="auto" w:sz="4" w:space="0"/>
                  </w:tcBorders>
                  <w:vAlign w:val="center"/>
                </w:tcPr>
                <w:p>
                  <w:pPr>
                    <w:pStyle w:val="31"/>
                    <w:spacing w:line="360" w:lineRule="exact"/>
                    <w:rPr>
                      <w:color w:val="000000" w:themeColor="text1"/>
                      <w:szCs w:val="21"/>
                    </w:rPr>
                  </w:pPr>
                  <w:r>
                    <w:rPr>
                      <w:color w:val="000000" w:themeColor="text1"/>
                      <w:szCs w:val="21"/>
                    </w:rPr>
                    <w:t>发酵车间</w:t>
                  </w:r>
                </w:p>
              </w:tc>
              <w:tc>
                <w:tcPr>
                  <w:tcW w:w="1333" w:type="dxa"/>
                  <w:tcBorders>
                    <w:left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种子发酵罐</w:t>
                  </w:r>
                </w:p>
              </w:tc>
              <w:tc>
                <w:tcPr>
                  <w:tcW w:w="1827" w:type="dxa"/>
                  <w:tcBorders>
                    <w:left w:val="single" w:color="auto" w:sz="4" w:space="0"/>
                  </w:tcBorders>
                  <w:vAlign w:val="center"/>
                </w:tcPr>
                <w:p>
                  <w:pPr>
                    <w:pStyle w:val="31"/>
                    <w:spacing w:line="360" w:lineRule="exact"/>
                    <w:rPr>
                      <w:color w:val="000000" w:themeColor="text1"/>
                      <w:szCs w:val="21"/>
                    </w:rPr>
                  </w:pPr>
                  <w:r>
                    <w:rPr>
                      <w:color w:val="000000" w:themeColor="text1"/>
                      <w:szCs w:val="21"/>
                    </w:rPr>
                    <w:t>0.5m³/个</w:t>
                  </w:r>
                </w:p>
              </w:tc>
              <w:tc>
                <w:tcPr>
                  <w:tcW w:w="2146" w:type="dxa"/>
                  <w:vAlign w:val="center"/>
                </w:tcPr>
                <w:p>
                  <w:pPr>
                    <w:pStyle w:val="31"/>
                    <w:spacing w:line="360" w:lineRule="exact"/>
                    <w:rPr>
                      <w:color w:val="000000" w:themeColor="text1"/>
                      <w:szCs w:val="21"/>
                    </w:rPr>
                  </w:pPr>
                  <w:r>
                    <w:rPr>
                      <w:color w:val="000000" w:themeColor="text1"/>
                      <w:szCs w:val="21"/>
                    </w:rPr>
                    <w:t>DN650*1400mm</w:t>
                  </w:r>
                </w:p>
              </w:tc>
              <w:tc>
                <w:tcPr>
                  <w:tcW w:w="780" w:type="dxa"/>
                  <w:vAlign w:val="center"/>
                </w:tcPr>
                <w:p>
                  <w:pPr>
                    <w:pStyle w:val="31"/>
                    <w:spacing w:line="360" w:lineRule="exact"/>
                    <w:rPr>
                      <w:color w:val="000000" w:themeColor="text1"/>
                      <w:szCs w:val="21"/>
                    </w:rPr>
                  </w:pPr>
                  <w:r>
                    <w:rPr>
                      <w:color w:val="000000" w:themeColor="text1"/>
                      <w:szCs w:val="21"/>
                    </w:rPr>
                    <w:t>2个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57" w:type="dxa"/>
                  <w:vMerge w:val="continue"/>
                  <w:vAlign w:val="center"/>
                </w:tcPr>
                <w:p>
                  <w:pPr>
                    <w:pStyle w:val="31"/>
                    <w:spacing w:line="360" w:lineRule="exact"/>
                    <w:rPr>
                      <w:color w:val="000000" w:themeColor="text1"/>
                      <w:szCs w:val="21"/>
                    </w:rPr>
                  </w:pPr>
                </w:p>
              </w:tc>
              <w:tc>
                <w:tcPr>
                  <w:tcW w:w="827" w:type="dxa"/>
                  <w:vMerge w:val="continue"/>
                  <w:vAlign w:val="center"/>
                </w:tcPr>
                <w:p>
                  <w:pPr>
                    <w:pStyle w:val="31"/>
                    <w:spacing w:line="360" w:lineRule="exact"/>
                    <w:rPr>
                      <w:color w:val="000000" w:themeColor="text1"/>
                      <w:szCs w:val="21"/>
                    </w:rPr>
                  </w:pPr>
                </w:p>
              </w:tc>
              <w:tc>
                <w:tcPr>
                  <w:tcW w:w="1038" w:type="dxa"/>
                  <w:vMerge w:val="continue"/>
                  <w:tcBorders>
                    <w:right w:val="single" w:color="auto" w:sz="4" w:space="0"/>
                  </w:tcBorders>
                  <w:vAlign w:val="center"/>
                </w:tcPr>
                <w:p>
                  <w:pPr>
                    <w:pStyle w:val="31"/>
                    <w:spacing w:line="360" w:lineRule="exact"/>
                    <w:rPr>
                      <w:color w:val="000000" w:themeColor="text1"/>
                      <w:szCs w:val="21"/>
                    </w:rPr>
                  </w:pPr>
                </w:p>
              </w:tc>
              <w:tc>
                <w:tcPr>
                  <w:tcW w:w="1333" w:type="dxa"/>
                  <w:tcBorders>
                    <w:left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发酵罐</w:t>
                  </w:r>
                </w:p>
              </w:tc>
              <w:tc>
                <w:tcPr>
                  <w:tcW w:w="1827" w:type="dxa"/>
                  <w:tcBorders>
                    <w:left w:val="single" w:color="auto" w:sz="4" w:space="0"/>
                  </w:tcBorders>
                  <w:vAlign w:val="center"/>
                </w:tcPr>
                <w:p>
                  <w:pPr>
                    <w:pStyle w:val="31"/>
                    <w:spacing w:line="360" w:lineRule="exact"/>
                    <w:rPr>
                      <w:color w:val="000000" w:themeColor="text1"/>
                      <w:szCs w:val="21"/>
                    </w:rPr>
                  </w:pPr>
                  <w:r>
                    <w:rPr>
                      <w:color w:val="000000" w:themeColor="text1"/>
                      <w:szCs w:val="21"/>
                    </w:rPr>
                    <w:t>5m³/个</w:t>
                  </w:r>
                </w:p>
              </w:tc>
              <w:tc>
                <w:tcPr>
                  <w:tcW w:w="2146" w:type="dxa"/>
                  <w:vAlign w:val="center"/>
                </w:tcPr>
                <w:p>
                  <w:pPr>
                    <w:pStyle w:val="31"/>
                    <w:spacing w:line="360" w:lineRule="exact"/>
                    <w:rPr>
                      <w:color w:val="000000" w:themeColor="text1"/>
                      <w:szCs w:val="21"/>
                    </w:rPr>
                  </w:pPr>
                  <w:r>
                    <w:rPr>
                      <w:color w:val="000000" w:themeColor="text1"/>
                      <w:szCs w:val="21"/>
                    </w:rPr>
                    <w:t>DN1300*3600mm</w:t>
                  </w:r>
                </w:p>
              </w:tc>
              <w:tc>
                <w:tcPr>
                  <w:tcW w:w="780" w:type="dxa"/>
                  <w:vAlign w:val="center"/>
                </w:tcPr>
                <w:p>
                  <w:pPr>
                    <w:pStyle w:val="31"/>
                    <w:spacing w:line="360" w:lineRule="exact"/>
                    <w:rPr>
                      <w:color w:val="000000" w:themeColor="text1"/>
                      <w:szCs w:val="21"/>
                    </w:rPr>
                  </w:pPr>
                  <w:r>
                    <w:rPr>
                      <w:color w:val="000000" w:themeColor="text1"/>
                      <w:szCs w:val="21"/>
                    </w:rPr>
                    <w:t>4个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57" w:type="dxa"/>
                  <w:vMerge w:val="continue"/>
                  <w:vAlign w:val="center"/>
                </w:tcPr>
                <w:p>
                  <w:pPr>
                    <w:pStyle w:val="31"/>
                    <w:spacing w:line="360" w:lineRule="exact"/>
                    <w:rPr>
                      <w:color w:val="000000" w:themeColor="text1"/>
                      <w:szCs w:val="21"/>
                    </w:rPr>
                  </w:pPr>
                </w:p>
              </w:tc>
              <w:tc>
                <w:tcPr>
                  <w:tcW w:w="827" w:type="dxa"/>
                  <w:vMerge w:val="continue"/>
                  <w:vAlign w:val="center"/>
                </w:tcPr>
                <w:p>
                  <w:pPr>
                    <w:pStyle w:val="31"/>
                    <w:spacing w:line="360" w:lineRule="exact"/>
                    <w:rPr>
                      <w:color w:val="000000" w:themeColor="text1"/>
                      <w:szCs w:val="21"/>
                    </w:rPr>
                  </w:pPr>
                </w:p>
              </w:tc>
              <w:tc>
                <w:tcPr>
                  <w:tcW w:w="1038" w:type="dxa"/>
                  <w:vMerge w:val="continue"/>
                  <w:tcBorders>
                    <w:right w:val="single" w:color="auto" w:sz="4" w:space="0"/>
                  </w:tcBorders>
                  <w:vAlign w:val="center"/>
                </w:tcPr>
                <w:p>
                  <w:pPr>
                    <w:pStyle w:val="31"/>
                    <w:spacing w:line="360" w:lineRule="exact"/>
                    <w:rPr>
                      <w:color w:val="000000" w:themeColor="text1"/>
                      <w:szCs w:val="21"/>
                    </w:rPr>
                  </w:pPr>
                </w:p>
              </w:tc>
              <w:tc>
                <w:tcPr>
                  <w:tcW w:w="1333" w:type="dxa"/>
                  <w:tcBorders>
                    <w:left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发酵液储罐</w:t>
                  </w:r>
                </w:p>
              </w:tc>
              <w:tc>
                <w:tcPr>
                  <w:tcW w:w="1827" w:type="dxa"/>
                  <w:tcBorders>
                    <w:left w:val="single" w:color="auto" w:sz="4" w:space="0"/>
                  </w:tcBorders>
                  <w:vAlign w:val="center"/>
                </w:tcPr>
                <w:p>
                  <w:pPr>
                    <w:pStyle w:val="31"/>
                    <w:spacing w:line="360" w:lineRule="exact"/>
                    <w:rPr>
                      <w:color w:val="000000" w:themeColor="text1"/>
                      <w:szCs w:val="21"/>
                    </w:rPr>
                  </w:pPr>
                  <w:r>
                    <w:rPr>
                      <w:color w:val="000000" w:themeColor="text1"/>
                      <w:szCs w:val="21"/>
                    </w:rPr>
                    <w:t>10m³/个</w:t>
                  </w:r>
                </w:p>
              </w:tc>
              <w:tc>
                <w:tcPr>
                  <w:tcW w:w="2146" w:type="dxa"/>
                  <w:vAlign w:val="center"/>
                </w:tcPr>
                <w:p>
                  <w:pPr>
                    <w:pStyle w:val="31"/>
                    <w:spacing w:line="360" w:lineRule="exact"/>
                    <w:rPr>
                      <w:color w:val="000000" w:themeColor="text1"/>
                      <w:szCs w:val="21"/>
                    </w:rPr>
                  </w:pPr>
                  <w:r>
                    <w:rPr>
                      <w:color w:val="000000" w:themeColor="text1"/>
                      <w:szCs w:val="21"/>
                    </w:rPr>
                    <w:t>DN1800mm*4000mm</w:t>
                  </w:r>
                </w:p>
              </w:tc>
              <w:tc>
                <w:tcPr>
                  <w:tcW w:w="780" w:type="dxa"/>
                  <w:vAlign w:val="center"/>
                </w:tcPr>
                <w:p>
                  <w:pPr>
                    <w:pStyle w:val="31"/>
                    <w:spacing w:line="360" w:lineRule="exact"/>
                    <w:rPr>
                      <w:color w:val="000000" w:themeColor="text1"/>
                      <w:szCs w:val="21"/>
                    </w:rPr>
                  </w:pPr>
                  <w:r>
                    <w:rPr>
                      <w:color w:val="000000" w:themeColor="text1"/>
                      <w:szCs w:val="21"/>
                    </w:rPr>
                    <w:t>4个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57" w:type="dxa"/>
                  <w:vMerge w:val="continue"/>
                  <w:vAlign w:val="center"/>
                </w:tcPr>
                <w:p>
                  <w:pPr>
                    <w:pStyle w:val="31"/>
                    <w:spacing w:line="360" w:lineRule="exact"/>
                    <w:rPr>
                      <w:color w:val="000000" w:themeColor="text1"/>
                      <w:szCs w:val="21"/>
                    </w:rPr>
                  </w:pPr>
                </w:p>
              </w:tc>
              <w:tc>
                <w:tcPr>
                  <w:tcW w:w="827" w:type="dxa"/>
                  <w:vMerge w:val="continue"/>
                  <w:vAlign w:val="center"/>
                </w:tcPr>
                <w:p>
                  <w:pPr>
                    <w:pStyle w:val="31"/>
                    <w:spacing w:line="360" w:lineRule="exact"/>
                    <w:rPr>
                      <w:color w:val="000000" w:themeColor="text1"/>
                      <w:szCs w:val="21"/>
                    </w:rPr>
                  </w:pPr>
                </w:p>
              </w:tc>
              <w:tc>
                <w:tcPr>
                  <w:tcW w:w="1038" w:type="dxa"/>
                  <w:vMerge w:val="continue"/>
                  <w:tcBorders>
                    <w:right w:val="single" w:color="auto" w:sz="4" w:space="0"/>
                  </w:tcBorders>
                  <w:vAlign w:val="center"/>
                </w:tcPr>
                <w:p>
                  <w:pPr>
                    <w:pStyle w:val="31"/>
                    <w:spacing w:line="360" w:lineRule="exact"/>
                    <w:rPr>
                      <w:color w:val="000000" w:themeColor="text1"/>
                      <w:szCs w:val="21"/>
                    </w:rPr>
                  </w:pPr>
                </w:p>
              </w:tc>
              <w:tc>
                <w:tcPr>
                  <w:tcW w:w="1333" w:type="dxa"/>
                  <w:tcBorders>
                    <w:left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消泡罐</w:t>
                  </w:r>
                </w:p>
              </w:tc>
              <w:tc>
                <w:tcPr>
                  <w:tcW w:w="1827" w:type="dxa"/>
                  <w:tcBorders>
                    <w:left w:val="single" w:color="auto" w:sz="4" w:space="0"/>
                  </w:tcBorders>
                  <w:vAlign w:val="center"/>
                </w:tcPr>
                <w:p>
                  <w:pPr>
                    <w:pStyle w:val="31"/>
                    <w:spacing w:line="360" w:lineRule="exact"/>
                    <w:rPr>
                      <w:color w:val="000000" w:themeColor="text1"/>
                      <w:szCs w:val="21"/>
                    </w:rPr>
                  </w:pPr>
                  <w:r>
                    <w:rPr>
                      <w:color w:val="000000" w:themeColor="text1"/>
                      <w:szCs w:val="21"/>
                    </w:rPr>
                    <w:t>0.5m³/个</w:t>
                  </w:r>
                </w:p>
              </w:tc>
              <w:tc>
                <w:tcPr>
                  <w:tcW w:w="2146" w:type="dxa"/>
                  <w:vAlign w:val="center"/>
                </w:tcPr>
                <w:p>
                  <w:pPr>
                    <w:pStyle w:val="31"/>
                    <w:spacing w:line="360" w:lineRule="exact"/>
                    <w:rPr>
                      <w:color w:val="000000" w:themeColor="text1"/>
                      <w:szCs w:val="21"/>
                    </w:rPr>
                  </w:pPr>
                  <w:r>
                    <w:rPr>
                      <w:color w:val="000000" w:themeColor="text1"/>
                      <w:szCs w:val="21"/>
                    </w:rPr>
                    <w:t>DN650*1400mm</w:t>
                  </w:r>
                </w:p>
              </w:tc>
              <w:tc>
                <w:tcPr>
                  <w:tcW w:w="780" w:type="dxa"/>
                  <w:vAlign w:val="center"/>
                </w:tcPr>
                <w:p>
                  <w:pPr>
                    <w:pStyle w:val="31"/>
                    <w:spacing w:line="360" w:lineRule="exact"/>
                    <w:rPr>
                      <w:color w:val="000000" w:themeColor="text1"/>
                      <w:szCs w:val="21"/>
                    </w:rPr>
                  </w:pPr>
                  <w:r>
                    <w:rPr>
                      <w:color w:val="000000" w:themeColor="text1"/>
                      <w:szCs w:val="21"/>
                    </w:rPr>
                    <w:t>1个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57" w:type="dxa"/>
                  <w:vMerge w:val="continue"/>
                  <w:vAlign w:val="center"/>
                </w:tcPr>
                <w:p>
                  <w:pPr>
                    <w:pStyle w:val="31"/>
                    <w:spacing w:line="360" w:lineRule="exact"/>
                    <w:rPr>
                      <w:color w:val="000000" w:themeColor="text1"/>
                      <w:szCs w:val="21"/>
                    </w:rPr>
                  </w:pPr>
                </w:p>
              </w:tc>
              <w:tc>
                <w:tcPr>
                  <w:tcW w:w="827" w:type="dxa"/>
                  <w:vMerge w:val="continue"/>
                  <w:tcBorders>
                    <w:bottom w:val="single" w:color="auto" w:sz="4" w:space="0"/>
                  </w:tcBorders>
                  <w:vAlign w:val="center"/>
                </w:tcPr>
                <w:p>
                  <w:pPr>
                    <w:pStyle w:val="31"/>
                    <w:spacing w:line="360" w:lineRule="exact"/>
                    <w:rPr>
                      <w:color w:val="000000" w:themeColor="text1"/>
                      <w:szCs w:val="21"/>
                    </w:rPr>
                  </w:pPr>
                </w:p>
              </w:tc>
              <w:tc>
                <w:tcPr>
                  <w:tcW w:w="1038" w:type="dxa"/>
                  <w:vMerge w:val="continue"/>
                  <w:tcBorders>
                    <w:right w:val="single" w:color="auto" w:sz="4" w:space="0"/>
                  </w:tcBorders>
                  <w:vAlign w:val="center"/>
                </w:tcPr>
                <w:p>
                  <w:pPr>
                    <w:pStyle w:val="31"/>
                    <w:spacing w:line="360" w:lineRule="exact"/>
                    <w:rPr>
                      <w:color w:val="000000" w:themeColor="text1"/>
                      <w:szCs w:val="21"/>
                    </w:rPr>
                  </w:pPr>
                </w:p>
              </w:tc>
              <w:tc>
                <w:tcPr>
                  <w:tcW w:w="1333" w:type="dxa"/>
                  <w:tcBorders>
                    <w:left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酸碱罐</w:t>
                  </w:r>
                </w:p>
              </w:tc>
              <w:tc>
                <w:tcPr>
                  <w:tcW w:w="1827" w:type="dxa"/>
                  <w:tcBorders>
                    <w:left w:val="single" w:color="auto" w:sz="4" w:space="0"/>
                  </w:tcBorders>
                  <w:vAlign w:val="center"/>
                </w:tcPr>
                <w:p>
                  <w:pPr>
                    <w:pStyle w:val="31"/>
                    <w:spacing w:line="360" w:lineRule="exact"/>
                    <w:rPr>
                      <w:color w:val="000000" w:themeColor="text1"/>
                      <w:szCs w:val="21"/>
                    </w:rPr>
                  </w:pPr>
                  <w:r>
                    <w:rPr>
                      <w:color w:val="000000" w:themeColor="text1"/>
                      <w:szCs w:val="21"/>
                    </w:rPr>
                    <w:t>0.5m³/个</w:t>
                  </w:r>
                </w:p>
              </w:tc>
              <w:tc>
                <w:tcPr>
                  <w:tcW w:w="2146" w:type="dxa"/>
                  <w:vAlign w:val="center"/>
                </w:tcPr>
                <w:p>
                  <w:pPr>
                    <w:pStyle w:val="31"/>
                    <w:spacing w:line="360" w:lineRule="exact"/>
                    <w:rPr>
                      <w:color w:val="000000" w:themeColor="text1"/>
                      <w:szCs w:val="21"/>
                    </w:rPr>
                  </w:pPr>
                  <w:r>
                    <w:rPr>
                      <w:color w:val="000000" w:themeColor="text1"/>
                      <w:szCs w:val="21"/>
                    </w:rPr>
                    <w:t>DN650*1400mm</w:t>
                  </w:r>
                </w:p>
              </w:tc>
              <w:tc>
                <w:tcPr>
                  <w:tcW w:w="780" w:type="dxa"/>
                  <w:vAlign w:val="center"/>
                </w:tcPr>
                <w:p>
                  <w:pPr>
                    <w:pStyle w:val="31"/>
                    <w:spacing w:line="360" w:lineRule="exact"/>
                    <w:rPr>
                      <w:color w:val="000000" w:themeColor="text1"/>
                      <w:szCs w:val="21"/>
                    </w:rPr>
                  </w:pPr>
                  <w:r>
                    <w:rPr>
                      <w:color w:val="000000" w:themeColor="text1"/>
                      <w:szCs w:val="21"/>
                    </w:rPr>
                    <w:t>1个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57" w:type="dxa"/>
                  <w:vMerge w:val="continue"/>
                  <w:vAlign w:val="center"/>
                </w:tcPr>
                <w:p>
                  <w:pPr>
                    <w:pStyle w:val="31"/>
                    <w:spacing w:line="360" w:lineRule="exact"/>
                    <w:rPr>
                      <w:color w:val="000000" w:themeColor="text1"/>
                      <w:szCs w:val="21"/>
                    </w:rPr>
                  </w:pPr>
                </w:p>
              </w:tc>
              <w:tc>
                <w:tcPr>
                  <w:tcW w:w="827" w:type="dxa"/>
                  <w:vMerge w:val="restart"/>
                  <w:vAlign w:val="center"/>
                </w:tcPr>
                <w:p>
                  <w:pPr>
                    <w:pStyle w:val="31"/>
                    <w:spacing w:line="360" w:lineRule="exact"/>
                    <w:rPr>
                      <w:color w:val="000000" w:themeColor="text1"/>
                      <w:szCs w:val="21"/>
                    </w:rPr>
                  </w:pPr>
                  <w:r>
                    <w:rPr>
                      <w:color w:val="000000" w:themeColor="text1"/>
                      <w:szCs w:val="21"/>
                    </w:rPr>
                    <w:t>粉剂产品线</w:t>
                  </w:r>
                </w:p>
              </w:tc>
              <w:tc>
                <w:tcPr>
                  <w:tcW w:w="1038" w:type="dxa"/>
                  <w:tcBorders>
                    <w:right w:val="single" w:color="auto" w:sz="4" w:space="0"/>
                  </w:tcBorders>
                  <w:vAlign w:val="center"/>
                </w:tcPr>
                <w:p>
                  <w:pPr>
                    <w:pStyle w:val="31"/>
                    <w:spacing w:line="360" w:lineRule="exact"/>
                    <w:rPr>
                      <w:color w:val="000000" w:themeColor="text1"/>
                      <w:szCs w:val="21"/>
                    </w:rPr>
                  </w:pPr>
                  <w:r>
                    <w:rPr>
                      <w:color w:val="000000" w:themeColor="text1"/>
                      <w:szCs w:val="21"/>
                    </w:rPr>
                    <w:t>干燥区</w:t>
                  </w:r>
                </w:p>
              </w:tc>
              <w:tc>
                <w:tcPr>
                  <w:tcW w:w="1333" w:type="dxa"/>
                  <w:tcBorders>
                    <w:left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离心式喷雾干燥塔</w:t>
                  </w:r>
                </w:p>
              </w:tc>
              <w:tc>
                <w:tcPr>
                  <w:tcW w:w="1827" w:type="dxa"/>
                  <w:tcBorders>
                    <w:left w:val="single" w:color="auto" w:sz="4" w:space="0"/>
                  </w:tcBorders>
                  <w:vAlign w:val="center"/>
                </w:tcPr>
                <w:p>
                  <w:pPr>
                    <w:pStyle w:val="31"/>
                    <w:spacing w:line="360" w:lineRule="exact"/>
                    <w:rPr>
                      <w:color w:val="000000" w:themeColor="text1"/>
                      <w:szCs w:val="21"/>
                    </w:rPr>
                  </w:pPr>
                  <w:r>
                    <w:rPr>
                      <w:color w:val="000000" w:themeColor="text1"/>
                      <w:szCs w:val="21"/>
                    </w:rPr>
                    <w:t>--</w:t>
                  </w:r>
                </w:p>
              </w:tc>
              <w:tc>
                <w:tcPr>
                  <w:tcW w:w="2146" w:type="dxa"/>
                  <w:vAlign w:val="center"/>
                </w:tcPr>
                <w:p>
                  <w:pPr>
                    <w:pStyle w:val="31"/>
                    <w:spacing w:line="360" w:lineRule="exact"/>
                    <w:rPr>
                      <w:color w:val="000000" w:themeColor="text1"/>
                      <w:szCs w:val="21"/>
                    </w:rPr>
                  </w:pPr>
                  <w:r>
                    <w:rPr>
                      <w:color w:val="000000" w:themeColor="text1"/>
                      <w:szCs w:val="21"/>
                    </w:rPr>
                    <w:t>200kg/h</w:t>
                  </w:r>
                </w:p>
              </w:tc>
              <w:tc>
                <w:tcPr>
                  <w:tcW w:w="780" w:type="dxa"/>
                  <w:vAlign w:val="center"/>
                </w:tcPr>
                <w:p>
                  <w:pPr>
                    <w:pStyle w:val="31"/>
                    <w:spacing w:line="360" w:lineRule="exact"/>
                    <w:rPr>
                      <w:color w:val="000000" w:themeColor="text1"/>
                      <w:szCs w:val="21"/>
                    </w:rPr>
                  </w:pPr>
                  <w:r>
                    <w:rPr>
                      <w:color w:val="000000" w:themeColor="text1"/>
                      <w:szCs w:val="21"/>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57" w:type="dxa"/>
                  <w:vMerge w:val="continue"/>
                  <w:vAlign w:val="center"/>
                </w:tcPr>
                <w:p>
                  <w:pPr>
                    <w:pStyle w:val="31"/>
                    <w:spacing w:line="360" w:lineRule="exact"/>
                    <w:rPr>
                      <w:color w:val="000000" w:themeColor="text1"/>
                      <w:szCs w:val="21"/>
                    </w:rPr>
                  </w:pPr>
                </w:p>
              </w:tc>
              <w:tc>
                <w:tcPr>
                  <w:tcW w:w="827" w:type="dxa"/>
                  <w:vMerge w:val="continue"/>
                  <w:tcBorders>
                    <w:bottom w:val="single" w:color="auto" w:sz="4" w:space="0"/>
                  </w:tcBorders>
                  <w:vAlign w:val="center"/>
                </w:tcPr>
                <w:p>
                  <w:pPr>
                    <w:pStyle w:val="31"/>
                    <w:spacing w:line="360" w:lineRule="exact"/>
                    <w:rPr>
                      <w:color w:val="000000" w:themeColor="text1"/>
                      <w:szCs w:val="21"/>
                    </w:rPr>
                  </w:pPr>
                </w:p>
              </w:tc>
              <w:tc>
                <w:tcPr>
                  <w:tcW w:w="1038" w:type="dxa"/>
                  <w:tcBorders>
                    <w:right w:val="single" w:color="auto" w:sz="4" w:space="0"/>
                  </w:tcBorders>
                  <w:vAlign w:val="center"/>
                </w:tcPr>
                <w:p>
                  <w:pPr>
                    <w:pStyle w:val="31"/>
                    <w:spacing w:line="360" w:lineRule="exact"/>
                    <w:rPr>
                      <w:color w:val="000000" w:themeColor="text1"/>
                      <w:szCs w:val="21"/>
                    </w:rPr>
                  </w:pPr>
                  <w:r>
                    <w:rPr>
                      <w:color w:val="000000" w:themeColor="text1"/>
                      <w:szCs w:val="21"/>
                    </w:rPr>
                    <w:t>复配区</w:t>
                  </w:r>
                </w:p>
              </w:tc>
              <w:tc>
                <w:tcPr>
                  <w:tcW w:w="1333" w:type="dxa"/>
                  <w:tcBorders>
                    <w:left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混合机</w:t>
                  </w:r>
                </w:p>
              </w:tc>
              <w:tc>
                <w:tcPr>
                  <w:tcW w:w="1827" w:type="dxa"/>
                  <w:tcBorders>
                    <w:left w:val="single" w:color="auto" w:sz="4" w:space="0"/>
                  </w:tcBorders>
                  <w:vAlign w:val="center"/>
                </w:tcPr>
                <w:p>
                  <w:pPr>
                    <w:pStyle w:val="31"/>
                    <w:spacing w:line="360" w:lineRule="exact"/>
                    <w:rPr>
                      <w:color w:val="000000" w:themeColor="text1"/>
                      <w:szCs w:val="21"/>
                    </w:rPr>
                  </w:pPr>
                  <w:r>
                    <w:rPr>
                      <w:color w:val="000000" w:themeColor="text1"/>
                      <w:szCs w:val="21"/>
                    </w:rPr>
                    <w:t>--</w:t>
                  </w:r>
                </w:p>
              </w:tc>
              <w:tc>
                <w:tcPr>
                  <w:tcW w:w="2146" w:type="dxa"/>
                  <w:vAlign w:val="center"/>
                </w:tcPr>
                <w:p>
                  <w:pPr>
                    <w:pStyle w:val="31"/>
                    <w:spacing w:line="360" w:lineRule="exact"/>
                    <w:rPr>
                      <w:color w:val="000000" w:themeColor="text1"/>
                      <w:szCs w:val="21"/>
                    </w:rPr>
                  </w:pPr>
                  <w:r>
                    <w:rPr>
                      <w:color w:val="000000" w:themeColor="text1"/>
                      <w:szCs w:val="21"/>
                    </w:rPr>
                    <w:t>--</w:t>
                  </w:r>
                </w:p>
              </w:tc>
              <w:tc>
                <w:tcPr>
                  <w:tcW w:w="780" w:type="dxa"/>
                  <w:vAlign w:val="center"/>
                </w:tcPr>
                <w:p>
                  <w:pPr>
                    <w:pStyle w:val="31"/>
                    <w:spacing w:line="360" w:lineRule="exact"/>
                    <w:rPr>
                      <w:color w:val="000000" w:themeColor="text1"/>
                      <w:szCs w:val="21"/>
                    </w:rPr>
                  </w:pPr>
                  <w:r>
                    <w:rPr>
                      <w:color w:val="000000" w:themeColor="text1"/>
                      <w:szCs w:val="21"/>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57" w:type="dxa"/>
                  <w:vMerge w:val="continue"/>
                  <w:tcBorders>
                    <w:bottom w:val="single" w:color="auto" w:sz="4" w:space="0"/>
                  </w:tcBorders>
                  <w:vAlign w:val="center"/>
                </w:tcPr>
                <w:p>
                  <w:pPr>
                    <w:pStyle w:val="31"/>
                    <w:spacing w:line="360" w:lineRule="exact"/>
                    <w:rPr>
                      <w:color w:val="000000" w:themeColor="text1"/>
                      <w:szCs w:val="21"/>
                    </w:rPr>
                  </w:pPr>
                </w:p>
              </w:tc>
              <w:tc>
                <w:tcPr>
                  <w:tcW w:w="827" w:type="dxa"/>
                  <w:tcBorders>
                    <w:bottom w:val="single" w:color="auto" w:sz="4" w:space="0"/>
                  </w:tcBorders>
                  <w:vAlign w:val="center"/>
                </w:tcPr>
                <w:p>
                  <w:pPr>
                    <w:pStyle w:val="31"/>
                    <w:spacing w:line="360" w:lineRule="exact"/>
                    <w:rPr>
                      <w:color w:val="000000" w:themeColor="text1"/>
                      <w:szCs w:val="21"/>
                    </w:rPr>
                  </w:pPr>
                  <w:r>
                    <w:rPr>
                      <w:color w:val="000000" w:themeColor="text1"/>
                      <w:szCs w:val="21"/>
                    </w:rPr>
                    <w:t>液剂产品线</w:t>
                  </w:r>
                </w:p>
              </w:tc>
              <w:tc>
                <w:tcPr>
                  <w:tcW w:w="1038" w:type="dxa"/>
                  <w:tcBorders>
                    <w:right w:val="single" w:color="auto" w:sz="4" w:space="0"/>
                  </w:tcBorders>
                  <w:vAlign w:val="center"/>
                </w:tcPr>
                <w:p>
                  <w:pPr>
                    <w:pStyle w:val="31"/>
                    <w:spacing w:line="360" w:lineRule="exact"/>
                    <w:rPr>
                      <w:color w:val="000000" w:themeColor="text1"/>
                      <w:szCs w:val="21"/>
                    </w:rPr>
                  </w:pPr>
                  <w:r>
                    <w:rPr>
                      <w:color w:val="000000" w:themeColor="text1"/>
                      <w:szCs w:val="21"/>
                    </w:rPr>
                    <w:t>灌装区</w:t>
                  </w:r>
                </w:p>
              </w:tc>
              <w:tc>
                <w:tcPr>
                  <w:tcW w:w="1333" w:type="dxa"/>
                  <w:tcBorders>
                    <w:left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液体灌装机</w:t>
                  </w:r>
                </w:p>
              </w:tc>
              <w:tc>
                <w:tcPr>
                  <w:tcW w:w="1827" w:type="dxa"/>
                  <w:tcBorders>
                    <w:left w:val="single" w:color="auto" w:sz="4" w:space="0"/>
                  </w:tcBorders>
                  <w:vAlign w:val="center"/>
                </w:tcPr>
                <w:p>
                  <w:pPr>
                    <w:pStyle w:val="31"/>
                    <w:spacing w:line="360" w:lineRule="exact"/>
                    <w:rPr>
                      <w:color w:val="000000" w:themeColor="text1"/>
                      <w:szCs w:val="21"/>
                    </w:rPr>
                  </w:pPr>
                  <w:r>
                    <w:rPr>
                      <w:color w:val="000000" w:themeColor="text1"/>
                      <w:szCs w:val="21"/>
                    </w:rPr>
                    <w:t>信远XYG-L</w:t>
                  </w:r>
                </w:p>
              </w:tc>
              <w:tc>
                <w:tcPr>
                  <w:tcW w:w="2146" w:type="dxa"/>
                  <w:vAlign w:val="center"/>
                </w:tcPr>
                <w:p>
                  <w:pPr>
                    <w:pStyle w:val="31"/>
                    <w:spacing w:line="360" w:lineRule="exact"/>
                    <w:rPr>
                      <w:color w:val="000000" w:themeColor="text1"/>
                      <w:szCs w:val="21"/>
                    </w:rPr>
                  </w:pPr>
                  <w:r>
                    <w:rPr>
                      <w:color w:val="000000" w:themeColor="text1"/>
                      <w:szCs w:val="21"/>
                    </w:rPr>
                    <w:t>1.5t/h</w:t>
                  </w:r>
                </w:p>
              </w:tc>
              <w:tc>
                <w:tcPr>
                  <w:tcW w:w="780" w:type="dxa"/>
                  <w:vAlign w:val="center"/>
                </w:tcPr>
                <w:p>
                  <w:pPr>
                    <w:pStyle w:val="31"/>
                    <w:spacing w:line="360" w:lineRule="exact"/>
                    <w:rPr>
                      <w:color w:val="000000" w:themeColor="text1"/>
                      <w:szCs w:val="21"/>
                    </w:rPr>
                  </w:pPr>
                  <w:r>
                    <w:rPr>
                      <w:color w:val="000000" w:themeColor="text1"/>
                      <w:szCs w:val="21"/>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7" w:hRule="atLeast"/>
                <w:jc w:val="center"/>
              </w:trPr>
              <w:tc>
                <w:tcPr>
                  <w:tcW w:w="657" w:type="dxa"/>
                  <w:vMerge w:val="restart"/>
                  <w:tcBorders>
                    <w:top w:val="single" w:color="auto" w:sz="4" w:space="0"/>
                  </w:tcBorders>
                  <w:vAlign w:val="center"/>
                </w:tcPr>
                <w:p>
                  <w:pPr>
                    <w:pStyle w:val="31"/>
                    <w:spacing w:line="360" w:lineRule="exact"/>
                    <w:rPr>
                      <w:color w:val="000000" w:themeColor="text1"/>
                      <w:szCs w:val="21"/>
                    </w:rPr>
                  </w:pPr>
                  <w:r>
                    <w:rPr>
                      <w:color w:val="000000" w:themeColor="text1"/>
                      <w:szCs w:val="21"/>
                    </w:rPr>
                    <w:t>辅助工程</w:t>
                  </w:r>
                </w:p>
              </w:tc>
              <w:tc>
                <w:tcPr>
                  <w:tcW w:w="827" w:type="dxa"/>
                  <w:vMerge w:val="restart"/>
                  <w:tcBorders>
                    <w:top w:val="single" w:color="auto" w:sz="4" w:space="0"/>
                  </w:tcBorders>
                  <w:vAlign w:val="center"/>
                </w:tcPr>
                <w:p>
                  <w:pPr>
                    <w:pStyle w:val="31"/>
                    <w:spacing w:line="360" w:lineRule="exact"/>
                    <w:rPr>
                      <w:color w:val="000000" w:themeColor="text1"/>
                      <w:szCs w:val="21"/>
                    </w:rPr>
                  </w:pPr>
                  <w:r>
                    <w:rPr>
                      <w:color w:val="000000" w:themeColor="text1"/>
                      <w:szCs w:val="21"/>
                    </w:rPr>
                    <w:t>空气净化</w:t>
                  </w:r>
                </w:p>
              </w:tc>
              <w:tc>
                <w:tcPr>
                  <w:tcW w:w="1038" w:type="dxa"/>
                  <w:vMerge w:val="restart"/>
                  <w:tcBorders>
                    <w:right w:val="single" w:color="auto" w:sz="4" w:space="0"/>
                  </w:tcBorders>
                  <w:vAlign w:val="center"/>
                </w:tcPr>
                <w:p>
                  <w:pPr>
                    <w:pStyle w:val="31"/>
                    <w:spacing w:line="360" w:lineRule="exact"/>
                    <w:rPr>
                      <w:color w:val="000000" w:themeColor="text1"/>
                      <w:szCs w:val="21"/>
                    </w:rPr>
                  </w:pPr>
                  <w:r>
                    <w:rPr>
                      <w:color w:val="000000" w:themeColor="text1"/>
                      <w:szCs w:val="21"/>
                    </w:rPr>
                    <w:t>空气处理系统</w:t>
                  </w:r>
                </w:p>
              </w:tc>
              <w:tc>
                <w:tcPr>
                  <w:tcW w:w="1333" w:type="dxa"/>
                  <w:tcBorders>
                    <w:left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空压机</w:t>
                  </w:r>
                </w:p>
              </w:tc>
              <w:tc>
                <w:tcPr>
                  <w:tcW w:w="1827" w:type="dxa"/>
                  <w:tcBorders>
                    <w:left w:val="single" w:color="auto" w:sz="4" w:space="0"/>
                  </w:tcBorders>
                  <w:vAlign w:val="center"/>
                </w:tcPr>
                <w:p>
                  <w:pPr>
                    <w:pStyle w:val="31"/>
                    <w:spacing w:line="360" w:lineRule="exact"/>
                    <w:rPr>
                      <w:color w:val="000000" w:themeColor="text1"/>
                      <w:szCs w:val="21"/>
                    </w:rPr>
                  </w:pPr>
                  <w:r>
                    <w:rPr>
                      <w:color w:val="000000" w:themeColor="text1"/>
                      <w:szCs w:val="21"/>
                    </w:rPr>
                    <w:t>SCR75APM型</w:t>
                  </w:r>
                </w:p>
              </w:tc>
              <w:tc>
                <w:tcPr>
                  <w:tcW w:w="2146" w:type="dxa"/>
                  <w:vAlign w:val="center"/>
                </w:tcPr>
                <w:p>
                  <w:pPr>
                    <w:pStyle w:val="31"/>
                    <w:spacing w:line="360" w:lineRule="exact"/>
                    <w:rPr>
                      <w:color w:val="000000" w:themeColor="text1"/>
                      <w:szCs w:val="21"/>
                    </w:rPr>
                  </w:pPr>
                  <w:r>
                    <w:rPr>
                      <w:color w:val="000000" w:themeColor="text1"/>
                      <w:szCs w:val="21"/>
                    </w:rPr>
                    <w:t>8.5~1.4m³/min</w:t>
                  </w:r>
                </w:p>
              </w:tc>
              <w:tc>
                <w:tcPr>
                  <w:tcW w:w="780" w:type="dxa"/>
                  <w:vMerge w:val="restart"/>
                  <w:vAlign w:val="center"/>
                </w:tcPr>
                <w:p>
                  <w:pPr>
                    <w:pStyle w:val="31"/>
                    <w:spacing w:line="360" w:lineRule="exact"/>
                    <w:rPr>
                      <w:color w:val="000000" w:themeColor="text1"/>
                      <w:szCs w:val="21"/>
                    </w:rPr>
                  </w:pPr>
                  <w:r>
                    <w:rPr>
                      <w:color w:val="000000" w:themeColor="text1"/>
                      <w:szCs w:val="21"/>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7" w:hRule="atLeast"/>
                <w:jc w:val="center"/>
              </w:trPr>
              <w:tc>
                <w:tcPr>
                  <w:tcW w:w="657" w:type="dxa"/>
                  <w:vMerge w:val="continue"/>
                  <w:vAlign w:val="center"/>
                </w:tcPr>
                <w:p>
                  <w:pPr>
                    <w:pStyle w:val="31"/>
                    <w:spacing w:line="360" w:lineRule="exact"/>
                    <w:rPr>
                      <w:color w:val="000000" w:themeColor="text1"/>
                      <w:szCs w:val="21"/>
                    </w:rPr>
                  </w:pPr>
                </w:p>
              </w:tc>
              <w:tc>
                <w:tcPr>
                  <w:tcW w:w="827" w:type="dxa"/>
                  <w:vMerge w:val="continue"/>
                  <w:vAlign w:val="center"/>
                </w:tcPr>
                <w:p>
                  <w:pPr>
                    <w:pStyle w:val="31"/>
                    <w:spacing w:line="360" w:lineRule="exact"/>
                    <w:rPr>
                      <w:color w:val="000000" w:themeColor="text1"/>
                      <w:szCs w:val="21"/>
                    </w:rPr>
                  </w:pPr>
                </w:p>
              </w:tc>
              <w:tc>
                <w:tcPr>
                  <w:tcW w:w="1038" w:type="dxa"/>
                  <w:vMerge w:val="continue"/>
                  <w:tcBorders>
                    <w:right w:val="single" w:color="auto" w:sz="4" w:space="0"/>
                  </w:tcBorders>
                  <w:vAlign w:val="center"/>
                </w:tcPr>
                <w:p>
                  <w:pPr>
                    <w:pStyle w:val="31"/>
                    <w:spacing w:line="360" w:lineRule="exact"/>
                    <w:rPr>
                      <w:color w:val="000000" w:themeColor="text1"/>
                      <w:szCs w:val="21"/>
                    </w:rPr>
                  </w:pPr>
                </w:p>
              </w:tc>
              <w:tc>
                <w:tcPr>
                  <w:tcW w:w="1333" w:type="dxa"/>
                  <w:tcBorders>
                    <w:left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空气过滤器</w:t>
                  </w:r>
                </w:p>
              </w:tc>
              <w:tc>
                <w:tcPr>
                  <w:tcW w:w="1827" w:type="dxa"/>
                  <w:tcBorders>
                    <w:left w:val="single" w:color="auto" w:sz="4" w:space="0"/>
                  </w:tcBorders>
                  <w:vAlign w:val="center"/>
                </w:tcPr>
                <w:p>
                  <w:pPr>
                    <w:pStyle w:val="31"/>
                    <w:spacing w:line="360" w:lineRule="exact"/>
                    <w:rPr>
                      <w:color w:val="000000" w:themeColor="text1"/>
                      <w:szCs w:val="21"/>
                    </w:rPr>
                  </w:pPr>
                  <w:r>
                    <w:rPr>
                      <w:color w:val="000000" w:themeColor="text1"/>
                      <w:szCs w:val="21"/>
                    </w:rPr>
                    <w:t>--</w:t>
                  </w:r>
                </w:p>
              </w:tc>
              <w:tc>
                <w:tcPr>
                  <w:tcW w:w="2146" w:type="dxa"/>
                  <w:vAlign w:val="center"/>
                </w:tcPr>
                <w:p>
                  <w:pPr>
                    <w:pStyle w:val="31"/>
                    <w:spacing w:line="360" w:lineRule="exact"/>
                    <w:rPr>
                      <w:color w:val="000000" w:themeColor="text1"/>
                      <w:szCs w:val="21"/>
                    </w:rPr>
                  </w:pPr>
                  <w:r>
                    <w:rPr>
                      <w:color w:val="000000" w:themeColor="text1"/>
                      <w:szCs w:val="21"/>
                    </w:rPr>
                    <w:t>12m³/min</w:t>
                  </w:r>
                </w:p>
              </w:tc>
              <w:tc>
                <w:tcPr>
                  <w:tcW w:w="780" w:type="dxa"/>
                  <w:vMerge w:val="continue"/>
                  <w:vAlign w:val="center"/>
                </w:tcPr>
                <w:p>
                  <w:pPr>
                    <w:pStyle w:val="31"/>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7" w:hRule="atLeast"/>
                <w:jc w:val="center"/>
              </w:trPr>
              <w:tc>
                <w:tcPr>
                  <w:tcW w:w="657" w:type="dxa"/>
                  <w:vMerge w:val="continue"/>
                  <w:vAlign w:val="center"/>
                </w:tcPr>
                <w:p>
                  <w:pPr>
                    <w:pStyle w:val="31"/>
                    <w:spacing w:line="360" w:lineRule="exact"/>
                    <w:rPr>
                      <w:color w:val="000000" w:themeColor="text1"/>
                      <w:szCs w:val="21"/>
                    </w:rPr>
                  </w:pPr>
                </w:p>
              </w:tc>
              <w:tc>
                <w:tcPr>
                  <w:tcW w:w="827" w:type="dxa"/>
                  <w:vMerge w:val="continue"/>
                  <w:tcBorders>
                    <w:bottom w:val="single" w:color="auto" w:sz="4" w:space="0"/>
                  </w:tcBorders>
                  <w:vAlign w:val="center"/>
                </w:tcPr>
                <w:p>
                  <w:pPr>
                    <w:pStyle w:val="31"/>
                    <w:spacing w:line="360" w:lineRule="exact"/>
                    <w:rPr>
                      <w:color w:val="000000" w:themeColor="text1"/>
                      <w:szCs w:val="21"/>
                    </w:rPr>
                  </w:pPr>
                </w:p>
              </w:tc>
              <w:tc>
                <w:tcPr>
                  <w:tcW w:w="1038" w:type="dxa"/>
                  <w:vMerge w:val="continue"/>
                  <w:tcBorders>
                    <w:bottom w:val="single" w:color="auto" w:sz="4" w:space="0"/>
                    <w:right w:val="single" w:color="auto" w:sz="4" w:space="0"/>
                  </w:tcBorders>
                  <w:vAlign w:val="center"/>
                </w:tcPr>
                <w:p>
                  <w:pPr>
                    <w:pStyle w:val="31"/>
                    <w:spacing w:line="360" w:lineRule="exact"/>
                    <w:rPr>
                      <w:color w:val="000000" w:themeColor="text1"/>
                      <w:szCs w:val="21"/>
                    </w:rPr>
                  </w:pPr>
                </w:p>
              </w:tc>
              <w:tc>
                <w:tcPr>
                  <w:tcW w:w="1333" w:type="dxa"/>
                  <w:tcBorders>
                    <w:left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空气储罐</w:t>
                  </w:r>
                </w:p>
              </w:tc>
              <w:tc>
                <w:tcPr>
                  <w:tcW w:w="1827" w:type="dxa"/>
                  <w:tcBorders>
                    <w:left w:val="single" w:color="auto" w:sz="4" w:space="0"/>
                  </w:tcBorders>
                  <w:vAlign w:val="center"/>
                </w:tcPr>
                <w:p>
                  <w:pPr>
                    <w:pStyle w:val="31"/>
                    <w:spacing w:line="360" w:lineRule="exact"/>
                    <w:rPr>
                      <w:color w:val="000000" w:themeColor="text1"/>
                      <w:szCs w:val="21"/>
                    </w:rPr>
                  </w:pPr>
                  <w:r>
                    <w:rPr>
                      <w:color w:val="000000" w:themeColor="text1"/>
                      <w:szCs w:val="21"/>
                    </w:rPr>
                    <w:t>10m³/个</w:t>
                  </w:r>
                </w:p>
              </w:tc>
              <w:tc>
                <w:tcPr>
                  <w:tcW w:w="2146" w:type="dxa"/>
                  <w:vAlign w:val="center"/>
                </w:tcPr>
                <w:p>
                  <w:pPr>
                    <w:pStyle w:val="31"/>
                    <w:spacing w:line="360" w:lineRule="exact"/>
                    <w:rPr>
                      <w:color w:val="000000" w:themeColor="text1"/>
                      <w:szCs w:val="21"/>
                    </w:rPr>
                  </w:pPr>
                  <w:r>
                    <w:rPr>
                      <w:color w:val="000000" w:themeColor="text1"/>
                      <w:szCs w:val="21"/>
                    </w:rPr>
                    <w:t>DN3750mm*1400mm</w:t>
                  </w:r>
                </w:p>
              </w:tc>
              <w:tc>
                <w:tcPr>
                  <w:tcW w:w="780" w:type="dxa"/>
                  <w:vMerge w:val="continue"/>
                  <w:vAlign w:val="center"/>
                </w:tcPr>
                <w:p>
                  <w:pPr>
                    <w:pStyle w:val="31"/>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7" w:hRule="atLeast"/>
                <w:jc w:val="center"/>
              </w:trPr>
              <w:tc>
                <w:tcPr>
                  <w:tcW w:w="657" w:type="dxa"/>
                  <w:vMerge w:val="continue"/>
                  <w:tcBorders>
                    <w:bottom w:val="single" w:color="auto" w:sz="4" w:space="0"/>
                  </w:tcBorders>
                  <w:vAlign w:val="center"/>
                </w:tcPr>
                <w:p>
                  <w:pPr>
                    <w:pStyle w:val="31"/>
                    <w:spacing w:line="360" w:lineRule="exact"/>
                    <w:rPr>
                      <w:color w:val="000000" w:themeColor="text1"/>
                      <w:szCs w:val="21"/>
                    </w:rPr>
                  </w:pPr>
                </w:p>
              </w:tc>
              <w:tc>
                <w:tcPr>
                  <w:tcW w:w="827" w:type="dxa"/>
                  <w:tcBorders>
                    <w:bottom w:val="single" w:color="auto" w:sz="4" w:space="0"/>
                  </w:tcBorders>
                  <w:vAlign w:val="center"/>
                </w:tcPr>
                <w:p>
                  <w:pPr>
                    <w:pStyle w:val="31"/>
                    <w:spacing w:line="360" w:lineRule="exact"/>
                    <w:rPr>
                      <w:color w:val="000000" w:themeColor="text1"/>
                      <w:szCs w:val="21"/>
                    </w:rPr>
                  </w:pPr>
                  <w:r>
                    <w:rPr>
                      <w:color w:val="000000" w:themeColor="text1"/>
                      <w:szCs w:val="21"/>
                    </w:rPr>
                    <w:t>供气</w:t>
                  </w:r>
                </w:p>
              </w:tc>
              <w:tc>
                <w:tcPr>
                  <w:tcW w:w="1038" w:type="dxa"/>
                  <w:tcBorders>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蒸气</w:t>
                  </w:r>
                </w:p>
              </w:tc>
              <w:tc>
                <w:tcPr>
                  <w:tcW w:w="1333" w:type="dxa"/>
                  <w:tcBorders>
                    <w:left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燃气锅炉</w:t>
                  </w:r>
                </w:p>
              </w:tc>
              <w:tc>
                <w:tcPr>
                  <w:tcW w:w="1827" w:type="dxa"/>
                  <w:tcBorders>
                    <w:left w:val="single" w:color="auto" w:sz="4" w:space="0"/>
                  </w:tcBorders>
                  <w:vAlign w:val="center"/>
                </w:tcPr>
                <w:p>
                  <w:pPr>
                    <w:pStyle w:val="31"/>
                    <w:spacing w:line="360" w:lineRule="exact"/>
                    <w:rPr>
                      <w:color w:val="000000" w:themeColor="text1"/>
                      <w:szCs w:val="21"/>
                    </w:rPr>
                  </w:pPr>
                  <w:r>
                    <w:rPr>
                      <w:color w:val="000000" w:themeColor="text1"/>
                      <w:szCs w:val="21"/>
                    </w:rPr>
                    <w:t>WNS2-1.25-Q型</w:t>
                  </w:r>
                </w:p>
              </w:tc>
              <w:tc>
                <w:tcPr>
                  <w:tcW w:w="2146" w:type="dxa"/>
                  <w:vAlign w:val="center"/>
                </w:tcPr>
                <w:p>
                  <w:pPr>
                    <w:pStyle w:val="31"/>
                    <w:spacing w:line="360" w:lineRule="exact"/>
                    <w:rPr>
                      <w:color w:val="000000" w:themeColor="text1"/>
                      <w:szCs w:val="21"/>
                    </w:rPr>
                  </w:pPr>
                  <w:r>
                    <w:rPr>
                      <w:color w:val="000000" w:themeColor="text1"/>
                      <w:szCs w:val="21"/>
                    </w:rPr>
                    <w:t>2t/h</w:t>
                  </w:r>
                </w:p>
              </w:tc>
              <w:tc>
                <w:tcPr>
                  <w:tcW w:w="780" w:type="dxa"/>
                  <w:vAlign w:val="center"/>
                </w:tcPr>
                <w:p>
                  <w:pPr>
                    <w:pStyle w:val="31"/>
                    <w:spacing w:line="360" w:lineRule="exact"/>
                    <w:rPr>
                      <w:color w:val="000000" w:themeColor="text1"/>
                      <w:szCs w:val="21"/>
                    </w:rPr>
                  </w:pPr>
                  <w:r>
                    <w:rPr>
                      <w:color w:val="000000" w:themeColor="text1"/>
                      <w:szCs w:val="21"/>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6" w:hRule="atLeast"/>
                <w:jc w:val="center"/>
              </w:trPr>
              <w:tc>
                <w:tcPr>
                  <w:tcW w:w="657" w:type="dxa"/>
                  <w:vAlign w:val="center"/>
                </w:tcPr>
                <w:p>
                  <w:pPr>
                    <w:pStyle w:val="31"/>
                    <w:spacing w:line="360" w:lineRule="exact"/>
                    <w:rPr>
                      <w:color w:val="000000" w:themeColor="text1"/>
                      <w:szCs w:val="21"/>
                    </w:rPr>
                  </w:pPr>
                  <w:r>
                    <w:rPr>
                      <w:color w:val="000000" w:themeColor="text1"/>
                      <w:szCs w:val="21"/>
                    </w:rPr>
                    <w:t>储运工程</w:t>
                  </w:r>
                </w:p>
              </w:tc>
              <w:tc>
                <w:tcPr>
                  <w:tcW w:w="827" w:type="dxa"/>
                  <w:vAlign w:val="center"/>
                </w:tcPr>
                <w:p>
                  <w:pPr>
                    <w:pStyle w:val="31"/>
                    <w:spacing w:line="360" w:lineRule="exact"/>
                    <w:rPr>
                      <w:color w:val="000000" w:themeColor="text1"/>
                      <w:szCs w:val="21"/>
                    </w:rPr>
                  </w:pPr>
                  <w:r>
                    <w:rPr>
                      <w:color w:val="000000" w:themeColor="text1"/>
                      <w:szCs w:val="21"/>
                    </w:rPr>
                    <w:t>储运</w:t>
                  </w:r>
                </w:p>
              </w:tc>
              <w:tc>
                <w:tcPr>
                  <w:tcW w:w="1038" w:type="dxa"/>
                  <w:tcBorders>
                    <w:right w:val="single" w:color="auto" w:sz="4" w:space="0"/>
                  </w:tcBorders>
                  <w:vAlign w:val="center"/>
                </w:tcPr>
                <w:p>
                  <w:pPr>
                    <w:pStyle w:val="31"/>
                    <w:spacing w:line="360" w:lineRule="exact"/>
                    <w:rPr>
                      <w:color w:val="000000" w:themeColor="text1"/>
                      <w:szCs w:val="21"/>
                    </w:rPr>
                  </w:pPr>
                  <w:r>
                    <w:rPr>
                      <w:color w:val="000000" w:themeColor="text1"/>
                      <w:szCs w:val="21"/>
                    </w:rPr>
                    <w:t>原料及产品暂存库</w:t>
                  </w:r>
                </w:p>
              </w:tc>
              <w:tc>
                <w:tcPr>
                  <w:tcW w:w="1333" w:type="dxa"/>
                  <w:tcBorders>
                    <w:left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电瓶叉车</w:t>
                  </w:r>
                </w:p>
              </w:tc>
              <w:tc>
                <w:tcPr>
                  <w:tcW w:w="1827" w:type="dxa"/>
                  <w:tcBorders>
                    <w:left w:val="single" w:color="auto" w:sz="4" w:space="0"/>
                  </w:tcBorders>
                  <w:vAlign w:val="center"/>
                </w:tcPr>
                <w:p>
                  <w:pPr>
                    <w:pStyle w:val="31"/>
                    <w:spacing w:line="360" w:lineRule="exact"/>
                    <w:rPr>
                      <w:color w:val="000000" w:themeColor="text1"/>
                      <w:szCs w:val="21"/>
                    </w:rPr>
                  </w:pPr>
                  <w:r>
                    <w:rPr>
                      <w:color w:val="000000" w:themeColor="text1"/>
                      <w:szCs w:val="21"/>
                    </w:rPr>
                    <w:t>3.5t</w:t>
                  </w:r>
                </w:p>
              </w:tc>
              <w:tc>
                <w:tcPr>
                  <w:tcW w:w="2146" w:type="dxa"/>
                  <w:vAlign w:val="center"/>
                </w:tcPr>
                <w:p>
                  <w:pPr>
                    <w:pStyle w:val="31"/>
                    <w:spacing w:line="360" w:lineRule="exact"/>
                    <w:rPr>
                      <w:color w:val="000000" w:themeColor="text1"/>
                      <w:szCs w:val="21"/>
                    </w:rPr>
                  </w:pPr>
                  <w:r>
                    <w:rPr>
                      <w:color w:val="000000" w:themeColor="text1"/>
                      <w:szCs w:val="21"/>
                    </w:rPr>
                    <w:t>--</w:t>
                  </w:r>
                </w:p>
              </w:tc>
              <w:tc>
                <w:tcPr>
                  <w:tcW w:w="780" w:type="dxa"/>
                  <w:vAlign w:val="center"/>
                </w:tcPr>
                <w:p>
                  <w:pPr>
                    <w:pStyle w:val="31"/>
                    <w:spacing w:line="360" w:lineRule="exact"/>
                    <w:rPr>
                      <w:color w:val="000000" w:themeColor="text1"/>
                      <w:szCs w:val="21"/>
                    </w:rPr>
                  </w:pPr>
                  <w:r>
                    <w:rPr>
                      <w:color w:val="000000" w:themeColor="text1"/>
                      <w:szCs w:val="21"/>
                    </w:rPr>
                    <w:t>1台</w:t>
                  </w:r>
                </w:p>
              </w:tc>
            </w:tr>
          </w:tbl>
          <w:p>
            <w:pPr>
              <w:autoSpaceDE w:val="0"/>
              <w:autoSpaceDN w:val="0"/>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 原辅料及能源消耗</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2.5.1 原辅料</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（1）原辅料的用量</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项目原辅料用量情况如下表所示。</w:t>
            </w:r>
          </w:p>
          <w:p>
            <w:pPr>
              <w:pStyle w:val="33"/>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 xml:space="preserve">表2.5.1-1 </w:t>
            </w:r>
            <w:r>
              <w:rPr>
                <w:rFonts w:hint="eastAsia" w:hAnsi="Times New Roman" w:eastAsiaTheme="minorEastAsia"/>
                <w:bCs/>
                <w:snapToGrid w:val="0"/>
                <w:color w:val="000000" w:themeColor="text1"/>
                <w:sz w:val="21"/>
                <w:szCs w:val="21"/>
              </w:rPr>
              <w:t xml:space="preserve"> </w:t>
            </w:r>
            <w:r>
              <w:rPr>
                <w:rFonts w:hAnsi="Times New Roman" w:eastAsiaTheme="minorEastAsia"/>
                <w:bCs/>
                <w:snapToGrid w:val="0"/>
                <w:color w:val="000000" w:themeColor="text1"/>
                <w:sz w:val="21"/>
                <w:szCs w:val="21"/>
              </w:rPr>
              <w:t>原辅料用量一览表</w:t>
            </w:r>
          </w:p>
          <w:tbl>
            <w:tblPr>
              <w:tblStyle w:val="21"/>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90"/>
              <w:gridCol w:w="1149"/>
              <w:gridCol w:w="1559"/>
              <w:gridCol w:w="1134"/>
              <w:gridCol w:w="1701"/>
              <w:gridCol w:w="17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90" w:type="dxa"/>
                  <w:vMerge w:val="restart"/>
                  <w:tcBorders>
                    <w:right w:val="single" w:color="auto" w:sz="4" w:space="0"/>
                  </w:tcBorders>
                  <w:vAlign w:val="center"/>
                </w:tcPr>
                <w:p>
                  <w:pPr>
                    <w:pStyle w:val="31"/>
                    <w:spacing w:line="360" w:lineRule="exact"/>
                    <w:rPr>
                      <w:color w:val="000000" w:themeColor="text1"/>
                      <w:lang w:val="en-US"/>
                    </w:rPr>
                  </w:pPr>
                  <w:r>
                    <w:rPr>
                      <w:color w:val="000000" w:themeColor="text1"/>
                      <w:lang w:val="en-US"/>
                    </w:rPr>
                    <w:t>生产线</w:t>
                  </w:r>
                </w:p>
              </w:tc>
              <w:tc>
                <w:tcPr>
                  <w:tcW w:w="1149" w:type="dxa"/>
                  <w:vMerge w:val="restart"/>
                  <w:tcBorders>
                    <w:top w:val="single" w:color="auto" w:sz="4" w:space="0"/>
                    <w:right w:val="single" w:color="auto" w:sz="4" w:space="0"/>
                  </w:tcBorders>
                  <w:vAlign w:val="center"/>
                </w:tcPr>
                <w:p>
                  <w:pPr>
                    <w:pStyle w:val="31"/>
                    <w:spacing w:line="360" w:lineRule="exact"/>
                    <w:rPr>
                      <w:color w:val="000000" w:themeColor="text1"/>
                      <w:lang w:val="en-US"/>
                    </w:rPr>
                  </w:pPr>
                  <w:r>
                    <w:rPr>
                      <w:color w:val="000000" w:themeColor="text1"/>
                      <w:lang w:val="en-US"/>
                    </w:rPr>
                    <w:t>原辅料名称</w:t>
                  </w:r>
                </w:p>
              </w:tc>
              <w:tc>
                <w:tcPr>
                  <w:tcW w:w="2693" w:type="dxa"/>
                  <w:gridSpan w:val="2"/>
                  <w:vAlign w:val="center"/>
                </w:tcPr>
                <w:p>
                  <w:pPr>
                    <w:pStyle w:val="31"/>
                    <w:spacing w:line="360" w:lineRule="exact"/>
                    <w:rPr>
                      <w:color w:val="000000" w:themeColor="text1"/>
                      <w:lang w:val="en-US"/>
                    </w:rPr>
                  </w:pPr>
                  <w:r>
                    <w:rPr>
                      <w:color w:val="000000" w:themeColor="text1"/>
                      <w:lang w:val="en-US"/>
                    </w:rPr>
                    <w:t>使用量及储存量</w:t>
                  </w:r>
                </w:p>
              </w:tc>
              <w:tc>
                <w:tcPr>
                  <w:tcW w:w="1701" w:type="dxa"/>
                  <w:vMerge w:val="restart"/>
                  <w:vAlign w:val="center"/>
                </w:tcPr>
                <w:p>
                  <w:pPr>
                    <w:pStyle w:val="31"/>
                    <w:spacing w:line="360" w:lineRule="exact"/>
                    <w:rPr>
                      <w:color w:val="000000" w:themeColor="text1"/>
                      <w:lang w:val="en-US"/>
                    </w:rPr>
                  </w:pPr>
                  <w:r>
                    <w:rPr>
                      <w:color w:val="000000" w:themeColor="text1"/>
                      <w:lang w:val="en-US"/>
                    </w:rPr>
                    <w:t>形态</w:t>
                  </w:r>
                </w:p>
              </w:tc>
              <w:tc>
                <w:tcPr>
                  <w:tcW w:w="1775" w:type="dxa"/>
                  <w:vMerge w:val="restart"/>
                  <w:vAlign w:val="center"/>
                </w:tcPr>
                <w:p>
                  <w:pPr>
                    <w:pStyle w:val="31"/>
                    <w:spacing w:line="360" w:lineRule="exact"/>
                    <w:rPr>
                      <w:color w:val="000000" w:themeColor="text1"/>
                      <w:lang w:val="en-US"/>
                    </w:rPr>
                  </w:pPr>
                  <w:r>
                    <w:rPr>
                      <w:color w:val="000000" w:themeColor="text1"/>
                      <w:lang w:val="en-US"/>
                    </w:rPr>
                    <w:t>来源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90" w:type="dxa"/>
                  <w:vMerge w:val="continue"/>
                  <w:tcBorders>
                    <w:right w:val="single" w:color="auto" w:sz="4" w:space="0"/>
                  </w:tcBorders>
                  <w:vAlign w:val="center"/>
                </w:tcPr>
                <w:p>
                  <w:pPr>
                    <w:pStyle w:val="31"/>
                    <w:spacing w:line="360" w:lineRule="exact"/>
                    <w:rPr>
                      <w:color w:val="000000" w:themeColor="text1"/>
                      <w:lang w:val="en-US"/>
                    </w:rPr>
                  </w:pPr>
                </w:p>
              </w:tc>
              <w:tc>
                <w:tcPr>
                  <w:tcW w:w="1149" w:type="dxa"/>
                  <w:vMerge w:val="continue"/>
                  <w:tcBorders>
                    <w:right w:val="single" w:color="auto" w:sz="4" w:space="0"/>
                  </w:tcBorders>
                  <w:vAlign w:val="center"/>
                </w:tcPr>
                <w:p>
                  <w:pPr>
                    <w:pStyle w:val="31"/>
                    <w:spacing w:line="360" w:lineRule="exact"/>
                    <w:rPr>
                      <w:color w:val="000000" w:themeColor="text1"/>
                      <w:lang w:val="en-US"/>
                    </w:rPr>
                  </w:pPr>
                </w:p>
              </w:tc>
              <w:tc>
                <w:tcPr>
                  <w:tcW w:w="1559" w:type="dxa"/>
                  <w:vAlign w:val="center"/>
                </w:tcPr>
                <w:p>
                  <w:pPr>
                    <w:pStyle w:val="31"/>
                    <w:spacing w:line="360" w:lineRule="exact"/>
                    <w:rPr>
                      <w:color w:val="000000" w:themeColor="text1"/>
                      <w:lang w:val="en-US"/>
                    </w:rPr>
                  </w:pPr>
                  <w:r>
                    <w:rPr>
                      <w:color w:val="000000" w:themeColor="text1"/>
                      <w:lang w:val="en-US"/>
                    </w:rPr>
                    <w:t>用量（t/a）</w:t>
                  </w:r>
                </w:p>
              </w:tc>
              <w:tc>
                <w:tcPr>
                  <w:tcW w:w="1134" w:type="dxa"/>
                  <w:vAlign w:val="center"/>
                </w:tcPr>
                <w:p>
                  <w:pPr>
                    <w:pStyle w:val="31"/>
                    <w:spacing w:line="360" w:lineRule="exact"/>
                    <w:rPr>
                      <w:color w:val="000000" w:themeColor="text1"/>
                      <w:lang w:val="en-US"/>
                    </w:rPr>
                  </w:pPr>
                  <w:r>
                    <w:rPr>
                      <w:color w:val="000000" w:themeColor="text1"/>
                      <w:lang w:val="en-US"/>
                    </w:rPr>
                    <w:t>最大储存量（t/a）</w:t>
                  </w:r>
                </w:p>
              </w:tc>
              <w:tc>
                <w:tcPr>
                  <w:tcW w:w="1701" w:type="dxa"/>
                  <w:vMerge w:val="continue"/>
                  <w:vAlign w:val="center"/>
                </w:tcPr>
                <w:p>
                  <w:pPr>
                    <w:pStyle w:val="31"/>
                    <w:spacing w:line="360" w:lineRule="exact"/>
                    <w:rPr>
                      <w:color w:val="000000" w:themeColor="text1"/>
                      <w:lang w:val="en-US"/>
                    </w:rPr>
                  </w:pPr>
                </w:p>
              </w:tc>
              <w:tc>
                <w:tcPr>
                  <w:tcW w:w="1775" w:type="dxa"/>
                  <w:vMerge w:val="continue"/>
                  <w:vAlign w:val="center"/>
                </w:tcPr>
                <w:p>
                  <w:pPr>
                    <w:pStyle w:val="31"/>
                    <w:spacing w:line="360" w:lineRule="exact"/>
                    <w:rPr>
                      <w:color w:val="000000" w:themeColor="text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90" w:type="dxa"/>
                  <w:vMerge w:val="restart"/>
                  <w:tcBorders>
                    <w:right w:val="single" w:color="auto" w:sz="4" w:space="0"/>
                  </w:tcBorders>
                  <w:vAlign w:val="center"/>
                </w:tcPr>
                <w:p>
                  <w:pPr>
                    <w:pStyle w:val="31"/>
                    <w:spacing w:line="360" w:lineRule="exact"/>
                    <w:rPr>
                      <w:color w:val="000000" w:themeColor="text1"/>
                      <w:lang w:val="en-US"/>
                    </w:rPr>
                  </w:pPr>
                  <w:r>
                    <w:rPr>
                      <w:rFonts w:hint="eastAsia"/>
                      <w:color w:val="000000" w:themeColor="text1"/>
                      <w:lang w:val="en-US"/>
                    </w:rPr>
                    <w:t>微生物菌剂液剂和微生物菌剂粉剂</w:t>
                  </w:r>
                </w:p>
              </w:tc>
              <w:tc>
                <w:tcPr>
                  <w:tcW w:w="1149" w:type="dxa"/>
                  <w:tcBorders>
                    <w:right w:val="single" w:color="auto" w:sz="4" w:space="0"/>
                  </w:tcBorders>
                  <w:vAlign w:val="center"/>
                </w:tcPr>
                <w:p>
                  <w:pPr>
                    <w:pStyle w:val="31"/>
                    <w:spacing w:line="360" w:lineRule="exact"/>
                    <w:rPr>
                      <w:color w:val="000000" w:themeColor="text1"/>
                      <w:lang w:val="en-US"/>
                    </w:rPr>
                  </w:pPr>
                  <w:r>
                    <w:rPr>
                      <w:rFonts w:hint="eastAsia"/>
                      <w:color w:val="000000" w:themeColor="text1"/>
                      <w:lang w:val="en-US"/>
                    </w:rPr>
                    <w:t>糖蜜</w:t>
                  </w:r>
                </w:p>
              </w:tc>
              <w:tc>
                <w:tcPr>
                  <w:tcW w:w="1559" w:type="dxa"/>
                  <w:vAlign w:val="center"/>
                </w:tcPr>
                <w:p>
                  <w:pPr>
                    <w:pStyle w:val="31"/>
                    <w:spacing w:line="360" w:lineRule="exact"/>
                    <w:rPr>
                      <w:color w:val="000000" w:themeColor="text1"/>
                      <w:lang w:val="en-US"/>
                    </w:rPr>
                  </w:pPr>
                  <w:r>
                    <w:rPr>
                      <w:rFonts w:hint="eastAsia"/>
                      <w:color w:val="000000" w:themeColor="text1"/>
                      <w:lang w:val="en-US"/>
                    </w:rPr>
                    <w:t>24</w:t>
                  </w:r>
                </w:p>
              </w:tc>
              <w:tc>
                <w:tcPr>
                  <w:tcW w:w="1134" w:type="dxa"/>
                  <w:vAlign w:val="center"/>
                </w:tcPr>
                <w:p>
                  <w:pPr>
                    <w:pStyle w:val="31"/>
                    <w:spacing w:line="360" w:lineRule="exact"/>
                    <w:rPr>
                      <w:color w:val="000000" w:themeColor="text1"/>
                      <w:lang w:val="en-US"/>
                    </w:rPr>
                  </w:pPr>
                  <w:r>
                    <w:rPr>
                      <w:rFonts w:hint="eastAsia"/>
                      <w:color w:val="000000" w:themeColor="text1"/>
                      <w:lang w:val="en-US"/>
                    </w:rPr>
                    <w:t>2</w:t>
                  </w:r>
                </w:p>
              </w:tc>
              <w:tc>
                <w:tcPr>
                  <w:tcW w:w="1701" w:type="dxa"/>
                  <w:vAlign w:val="center"/>
                </w:tcPr>
                <w:p>
                  <w:pPr>
                    <w:pStyle w:val="31"/>
                    <w:spacing w:line="360" w:lineRule="exact"/>
                    <w:rPr>
                      <w:color w:val="000000" w:themeColor="text1"/>
                      <w:lang w:val="en-US"/>
                    </w:rPr>
                  </w:pPr>
                  <w:r>
                    <w:rPr>
                      <w:rFonts w:hint="eastAsia"/>
                      <w:color w:val="000000" w:themeColor="text1"/>
                      <w:lang w:val="en-US"/>
                    </w:rPr>
                    <w:t>液体</w:t>
                  </w:r>
                  <w:r>
                    <w:rPr>
                      <w:color w:val="000000" w:themeColor="text1"/>
                      <w:lang w:val="en-US"/>
                    </w:rPr>
                    <w:t>，</w:t>
                  </w:r>
                  <w:r>
                    <w:rPr>
                      <w:rFonts w:hint="eastAsia"/>
                      <w:color w:val="000000" w:themeColor="text1"/>
                      <w:lang w:val="en-US"/>
                    </w:rPr>
                    <w:t>桶装</w:t>
                  </w:r>
                </w:p>
              </w:tc>
              <w:tc>
                <w:tcPr>
                  <w:tcW w:w="1775" w:type="dxa"/>
                  <w:vMerge w:val="restart"/>
                  <w:vAlign w:val="center"/>
                </w:tcPr>
                <w:p>
                  <w:pPr>
                    <w:pStyle w:val="31"/>
                    <w:spacing w:line="360" w:lineRule="exact"/>
                    <w:rPr>
                      <w:color w:val="000000" w:themeColor="text1"/>
                      <w:lang w:val="en-US"/>
                    </w:rPr>
                  </w:pPr>
                  <w:r>
                    <w:rPr>
                      <w:color w:val="000000" w:themeColor="text1"/>
                      <w:lang w:val="en-US"/>
                    </w:rPr>
                    <w:t>市场购买成品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90" w:type="dxa"/>
                  <w:vMerge w:val="continue"/>
                  <w:tcBorders>
                    <w:right w:val="single" w:color="auto" w:sz="4" w:space="0"/>
                  </w:tcBorders>
                  <w:vAlign w:val="center"/>
                </w:tcPr>
                <w:p>
                  <w:pPr>
                    <w:pStyle w:val="31"/>
                    <w:spacing w:line="360" w:lineRule="exact"/>
                    <w:rPr>
                      <w:color w:val="000000" w:themeColor="text1"/>
                      <w:lang w:val="en-US"/>
                    </w:rPr>
                  </w:pPr>
                </w:p>
              </w:tc>
              <w:tc>
                <w:tcPr>
                  <w:tcW w:w="1149" w:type="dxa"/>
                  <w:tcBorders>
                    <w:right w:val="single" w:color="auto" w:sz="4" w:space="0"/>
                  </w:tcBorders>
                  <w:vAlign w:val="center"/>
                </w:tcPr>
                <w:p>
                  <w:pPr>
                    <w:pStyle w:val="31"/>
                    <w:spacing w:line="360" w:lineRule="exact"/>
                    <w:rPr>
                      <w:color w:val="000000" w:themeColor="text1"/>
                      <w:lang w:val="en-US"/>
                    </w:rPr>
                  </w:pPr>
                  <w:r>
                    <w:rPr>
                      <w:rFonts w:hint="eastAsia"/>
                      <w:color w:val="000000" w:themeColor="text1"/>
                      <w:lang w:val="en-US"/>
                    </w:rPr>
                    <w:t>黄豆粉</w:t>
                  </w:r>
                </w:p>
              </w:tc>
              <w:tc>
                <w:tcPr>
                  <w:tcW w:w="1559" w:type="dxa"/>
                  <w:vAlign w:val="center"/>
                </w:tcPr>
                <w:p>
                  <w:pPr>
                    <w:pStyle w:val="31"/>
                    <w:spacing w:line="360" w:lineRule="exact"/>
                    <w:rPr>
                      <w:color w:val="000000" w:themeColor="text1"/>
                      <w:lang w:val="en-US"/>
                    </w:rPr>
                  </w:pPr>
                  <w:r>
                    <w:rPr>
                      <w:rFonts w:hint="eastAsia"/>
                      <w:color w:val="000000" w:themeColor="text1"/>
                      <w:lang w:val="en-US"/>
                    </w:rPr>
                    <w:t>96</w:t>
                  </w:r>
                </w:p>
              </w:tc>
              <w:tc>
                <w:tcPr>
                  <w:tcW w:w="1134" w:type="dxa"/>
                  <w:vAlign w:val="center"/>
                </w:tcPr>
                <w:p>
                  <w:pPr>
                    <w:pStyle w:val="31"/>
                    <w:spacing w:line="360" w:lineRule="exact"/>
                    <w:rPr>
                      <w:color w:val="000000" w:themeColor="text1"/>
                      <w:lang w:val="en-US"/>
                    </w:rPr>
                  </w:pPr>
                  <w:r>
                    <w:rPr>
                      <w:rFonts w:hint="eastAsia"/>
                      <w:color w:val="000000" w:themeColor="text1"/>
                      <w:lang w:val="en-US"/>
                    </w:rPr>
                    <w:t>8</w:t>
                  </w:r>
                </w:p>
              </w:tc>
              <w:tc>
                <w:tcPr>
                  <w:tcW w:w="1701" w:type="dxa"/>
                  <w:vAlign w:val="center"/>
                </w:tcPr>
                <w:p>
                  <w:pPr>
                    <w:pStyle w:val="31"/>
                    <w:spacing w:line="360" w:lineRule="exact"/>
                    <w:rPr>
                      <w:color w:val="000000" w:themeColor="text1"/>
                      <w:lang w:val="en-US"/>
                    </w:rPr>
                  </w:pPr>
                  <w:r>
                    <w:rPr>
                      <w:color w:val="000000" w:themeColor="text1"/>
                      <w:lang w:val="en-US"/>
                    </w:rPr>
                    <w:t>固体，袋装</w:t>
                  </w:r>
                </w:p>
              </w:tc>
              <w:tc>
                <w:tcPr>
                  <w:tcW w:w="1775" w:type="dxa"/>
                  <w:vMerge w:val="continue"/>
                  <w:vAlign w:val="center"/>
                </w:tcPr>
                <w:p>
                  <w:pPr>
                    <w:pStyle w:val="31"/>
                    <w:spacing w:line="360" w:lineRule="exact"/>
                    <w:rPr>
                      <w:color w:val="000000" w:themeColor="text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90" w:type="dxa"/>
                  <w:vMerge w:val="continue"/>
                  <w:tcBorders>
                    <w:right w:val="single" w:color="auto" w:sz="4" w:space="0"/>
                  </w:tcBorders>
                  <w:vAlign w:val="center"/>
                </w:tcPr>
                <w:p>
                  <w:pPr>
                    <w:pStyle w:val="31"/>
                    <w:spacing w:line="360" w:lineRule="exact"/>
                    <w:rPr>
                      <w:color w:val="000000" w:themeColor="text1"/>
                      <w:lang w:val="en-US"/>
                    </w:rPr>
                  </w:pPr>
                </w:p>
              </w:tc>
              <w:tc>
                <w:tcPr>
                  <w:tcW w:w="1149" w:type="dxa"/>
                  <w:tcBorders>
                    <w:right w:val="single" w:color="auto" w:sz="4" w:space="0"/>
                  </w:tcBorders>
                  <w:vAlign w:val="center"/>
                </w:tcPr>
                <w:p>
                  <w:pPr>
                    <w:pStyle w:val="31"/>
                    <w:spacing w:line="360" w:lineRule="exact"/>
                    <w:rPr>
                      <w:color w:val="000000" w:themeColor="text1"/>
                      <w:lang w:val="en-US"/>
                    </w:rPr>
                  </w:pPr>
                  <w:r>
                    <w:rPr>
                      <w:rFonts w:hint="eastAsia"/>
                      <w:color w:val="000000" w:themeColor="text1"/>
                      <w:lang w:val="en-US"/>
                    </w:rPr>
                    <w:t>氯化铵</w:t>
                  </w:r>
                </w:p>
              </w:tc>
              <w:tc>
                <w:tcPr>
                  <w:tcW w:w="1559" w:type="dxa"/>
                  <w:vAlign w:val="center"/>
                </w:tcPr>
                <w:p>
                  <w:pPr>
                    <w:pStyle w:val="31"/>
                    <w:spacing w:line="360" w:lineRule="exact"/>
                    <w:rPr>
                      <w:color w:val="000000" w:themeColor="text1"/>
                      <w:lang w:val="en-US"/>
                    </w:rPr>
                  </w:pPr>
                  <w:r>
                    <w:rPr>
                      <w:rFonts w:hint="eastAsia"/>
                      <w:color w:val="000000" w:themeColor="text1"/>
                      <w:lang w:val="en-US"/>
                    </w:rPr>
                    <w:t>8</w:t>
                  </w:r>
                </w:p>
              </w:tc>
              <w:tc>
                <w:tcPr>
                  <w:tcW w:w="1134" w:type="dxa"/>
                  <w:vAlign w:val="center"/>
                </w:tcPr>
                <w:p>
                  <w:pPr>
                    <w:pStyle w:val="31"/>
                    <w:spacing w:line="360" w:lineRule="exact"/>
                    <w:rPr>
                      <w:color w:val="000000" w:themeColor="text1"/>
                      <w:lang w:val="en-US"/>
                    </w:rPr>
                  </w:pPr>
                  <w:r>
                    <w:rPr>
                      <w:rFonts w:hint="eastAsia"/>
                      <w:color w:val="000000" w:themeColor="text1"/>
                      <w:lang w:val="en-US"/>
                    </w:rPr>
                    <w:t>0.67</w:t>
                  </w:r>
                </w:p>
              </w:tc>
              <w:tc>
                <w:tcPr>
                  <w:tcW w:w="1701" w:type="dxa"/>
                  <w:vAlign w:val="center"/>
                </w:tcPr>
                <w:p>
                  <w:pPr>
                    <w:pStyle w:val="31"/>
                    <w:spacing w:line="360" w:lineRule="exact"/>
                    <w:rPr>
                      <w:color w:val="000000" w:themeColor="text1"/>
                      <w:lang w:val="en-US"/>
                    </w:rPr>
                  </w:pPr>
                  <w:r>
                    <w:rPr>
                      <w:color w:val="000000" w:themeColor="text1"/>
                      <w:lang w:val="en-US"/>
                    </w:rPr>
                    <w:t>固体，罐装</w:t>
                  </w:r>
                </w:p>
              </w:tc>
              <w:tc>
                <w:tcPr>
                  <w:tcW w:w="1775" w:type="dxa"/>
                  <w:vMerge w:val="continue"/>
                  <w:vAlign w:val="center"/>
                </w:tcPr>
                <w:p>
                  <w:pPr>
                    <w:pStyle w:val="31"/>
                    <w:spacing w:line="360" w:lineRule="exact"/>
                    <w:rPr>
                      <w:color w:val="000000" w:themeColor="text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90" w:type="dxa"/>
                  <w:vMerge w:val="continue"/>
                  <w:tcBorders>
                    <w:right w:val="single" w:color="auto" w:sz="4" w:space="0"/>
                  </w:tcBorders>
                  <w:vAlign w:val="center"/>
                </w:tcPr>
                <w:p>
                  <w:pPr>
                    <w:pStyle w:val="31"/>
                    <w:spacing w:line="360" w:lineRule="exact"/>
                    <w:rPr>
                      <w:color w:val="000000" w:themeColor="text1"/>
                      <w:lang w:val="en-US"/>
                    </w:rPr>
                  </w:pPr>
                </w:p>
              </w:tc>
              <w:tc>
                <w:tcPr>
                  <w:tcW w:w="1149" w:type="dxa"/>
                  <w:tcBorders>
                    <w:right w:val="single" w:color="auto" w:sz="4" w:space="0"/>
                  </w:tcBorders>
                  <w:vAlign w:val="center"/>
                </w:tcPr>
                <w:p>
                  <w:pPr>
                    <w:pStyle w:val="31"/>
                    <w:spacing w:line="360" w:lineRule="exact"/>
                    <w:rPr>
                      <w:color w:val="000000" w:themeColor="text1"/>
                      <w:lang w:val="en-US"/>
                    </w:rPr>
                  </w:pPr>
                  <w:r>
                    <w:rPr>
                      <w:rFonts w:hint="eastAsia"/>
                      <w:color w:val="000000" w:themeColor="text1"/>
                      <w:lang w:val="en-US"/>
                    </w:rPr>
                    <w:t>碳酸钙</w:t>
                  </w:r>
                </w:p>
              </w:tc>
              <w:tc>
                <w:tcPr>
                  <w:tcW w:w="1559" w:type="dxa"/>
                  <w:vAlign w:val="center"/>
                </w:tcPr>
                <w:p>
                  <w:pPr>
                    <w:pStyle w:val="31"/>
                    <w:spacing w:line="360" w:lineRule="exact"/>
                    <w:rPr>
                      <w:color w:val="000000" w:themeColor="text1"/>
                      <w:lang w:val="en-US"/>
                    </w:rPr>
                  </w:pPr>
                  <w:r>
                    <w:rPr>
                      <w:rFonts w:hint="eastAsia"/>
                      <w:color w:val="000000" w:themeColor="text1"/>
                      <w:lang w:val="en-US"/>
                    </w:rPr>
                    <w:t>8</w:t>
                  </w:r>
                </w:p>
              </w:tc>
              <w:tc>
                <w:tcPr>
                  <w:tcW w:w="1134" w:type="dxa"/>
                  <w:vAlign w:val="center"/>
                </w:tcPr>
                <w:p>
                  <w:pPr>
                    <w:pStyle w:val="31"/>
                    <w:spacing w:line="360" w:lineRule="exact"/>
                    <w:rPr>
                      <w:color w:val="000000" w:themeColor="text1"/>
                      <w:lang w:val="en-US"/>
                    </w:rPr>
                  </w:pPr>
                  <w:r>
                    <w:rPr>
                      <w:rFonts w:hint="eastAsia"/>
                      <w:color w:val="000000" w:themeColor="text1"/>
                      <w:lang w:val="en-US"/>
                    </w:rPr>
                    <w:t>0.67</w:t>
                  </w:r>
                </w:p>
              </w:tc>
              <w:tc>
                <w:tcPr>
                  <w:tcW w:w="1701" w:type="dxa"/>
                  <w:vAlign w:val="center"/>
                </w:tcPr>
                <w:p>
                  <w:pPr>
                    <w:pStyle w:val="31"/>
                    <w:spacing w:line="360" w:lineRule="exact"/>
                    <w:rPr>
                      <w:color w:val="000000" w:themeColor="text1"/>
                      <w:lang w:val="en-US"/>
                    </w:rPr>
                  </w:pPr>
                  <w:r>
                    <w:rPr>
                      <w:color w:val="000000" w:themeColor="text1"/>
                      <w:lang w:val="en-US"/>
                    </w:rPr>
                    <w:t>固体，袋装</w:t>
                  </w:r>
                </w:p>
              </w:tc>
              <w:tc>
                <w:tcPr>
                  <w:tcW w:w="1775" w:type="dxa"/>
                  <w:vMerge w:val="continue"/>
                  <w:vAlign w:val="center"/>
                </w:tcPr>
                <w:p>
                  <w:pPr>
                    <w:pStyle w:val="31"/>
                    <w:spacing w:line="360" w:lineRule="exact"/>
                    <w:rPr>
                      <w:color w:val="000000" w:themeColor="text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90" w:type="dxa"/>
                  <w:vMerge w:val="continue"/>
                  <w:tcBorders>
                    <w:right w:val="single" w:color="auto" w:sz="4" w:space="0"/>
                  </w:tcBorders>
                  <w:vAlign w:val="center"/>
                </w:tcPr>
                <w:p>
                  <w:pPr>
                    <w:pStyle w:val="31"/>
                    <w:spacing w:line="360" w:lineRule="exact"/>
                    <w:rPr>
                      <w:color w:val="000000" w:themeColor="text1"/>
                      <w:lang w:val="en-US"/>
                    </w:rPr>
                  </w:pPr>
                </w:p>
              </w:tc>
              <w:tc>
                <w:tcPr>
                  <w:tcW w:w="1149" w:type="dxa"/>
                  <w:tcBorders>
                    <w:right w:val="single" w:color="auto" w:sz="4" w:space="0"/>
                  </w:tcBorders>
                  <w:vAlign w:val="center"/>
                </w:tcPr>
                <w:p>
                  <w:pPr>
                    <w:pStyle w:val="31"/>
                    <w:spacing w:line="360" w:lineRule="exact"/>
                    <w:rPr>
                      <w:color w:val="000000" w:themeColor="text1"/>
                      <w:lang w:val="en-US"/>
                    </w:rPr>
                  </w:pPr>
                  <w:r>
                    <w:rPr>
                      <w:rFonts w:hint="eastAsia"/>
                      <w:color w:val="000000" w:themeColor="text1"/>
                      <w:lang w:val="en-US"/>
                    </w:rPr>
                    <w:t>柠檬酸钠</w:t>
                  </w:r>
                </w:p>
              </w:tc>
              <w:tc>
                <w:tcPr>
                  <w:tcW w:w="1559" w:type="dxa"/>
                  <w:vAlign w:val="center"/>
                </w:tcPr>
                <w:p>
                  <w:pPr>
                    <w:pStyle w:val="31"/>
                    <w:spacing w:line="360" w:lineRule="exact"/>
                    <w:rPr>
                      <w:color w:val="000000" w:themeColor="text1"/>
                      <w:lang w:val="en-US"/>
                    </w:rPr>
                  </w:pPr>
                  <w:r>
                    <w:rPr>
                      <w:rFonts w:hint="eastAsia"/>
                      <w:color w:val="000000" w:themeColor="text1"/>
                      <w:lang w:val="en-US"/>
                    </w:rPr>
                    <w:t>1.6</w:t>
                  </w:r>
                </w:p>
              </w:tc>
              <w:tc>
                <w:tcPr>
                  <w:tcW w:w="1134" w:type="dxa"/>
                  <w:vAlign w:val="center"/>
                </w:tcPr>
                <w:p>
                  <w:pPr>
                    <w:pStyle w:val="31"/>
                    <w:spacing w:line="360" w:lineRule="exact"/>
                    <w:rPr>
                      <w:color w:val="000000" w:themeColor="text1"/>
                      <w:lang w:val="en-US"/>
                    </w:rPr>
                  </w:pPr>
                  <w:r>
                    <w:rPr>
                      <w:rFonts w:hint="eastAsia"/>
                      <w:color w:val="000000" w:themeColor="text1"/>
                      <w:lang w:val="en-US"/>
                    </w:rPr>
                    <w:t>0.13</w:t>
                  </w:r>
                </w:p>
              </w:tc>
              <w:tc>
                <w:tcPr>
                  <w:tcW w:w="1701" w:type="dxa"/>
                  <w:vAlign w:val="center"/>
                </w:tcPr>
                <w:p>
                  <w:pPr>
                    <w:pStyle w:val="31"/>
                    <w:spacing w:line="360" w:lineRule="exact"/>
                    <w:rPr>
                      <w:color w:val="000000" w:themeColor="text1"/>
                      <w:lang w:val="en-US"/>
                    </w:rPr>
                  </w:pPr>
                  <w:r>
                    <w:rPr>
                      <w:color w:val="000000" w:themeColor="text1"/>
                      <w:lang w:val="en-US"/>
                    </w:rPr>
                    <w:t>固体，袋装</w:t>
                  </w:r>
                </w:p>
              </w:tc>
              <w:tc>
                <w:tcPr>
                  <w:tcW w:w="1775" w:type="dxa"/>
                  <w:vMerge w:val="continue"/>
                  <w:vAlign w:val="center"/>
                </w:tcPr>
                <w:p>
                  <w:pPr>
                    <w:pStyle w:val="31"/>
                    <w:spacing w:line="360" w:lineRule="exact"/>
                    <w:rPr>
                      <w:color w:val="000000" w:themeColor="text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90" w:type="dxa"/>
                  <w:vMerge w:val="continue"/>
                  <w:tcBorders>
                    <w:right w:val="single" w:color="auto" w:sz="4" w:space="0"/>
                  </w:tcBorders>
                  <w:vAlign w:val="center"/>
                </w:tcPr>
                <w:p>
                  <w:pPr>
                    <w:pStyle w:val="31"/>
                    <w:spacing w:line="360" w:lineRule="exact"/>
                    <w:rPr>
                      <w:color w:val="000000" w:themeColor="text1"/>
                      <w:lang w:val="en-US"/>
                    </w:rPr>
                  </w:pPr>
                </w:p>
              </w:tc>
              <w:tc>
                <w:tcPr>
                  <w:tcW w:w="1149" w:type="dxa"/>
                  <w:tcBorders>
                    <w:right w:val="single" w:color="auto" w:sz="4" w:space="0"/>
                  </w:tcBorders>
                  <w:vAlign w:val="center"/>
                </w:tcPr>
                <w:p>
                  <w:pPr>
                    <w:pStyle w:val="31"/>
                    <w:spacing w:line="360" w:lineRule="exact"/>
                    <w:rPr>
                      <w:color w:val="000000" w:themeColor="text1"/>
                      <w:lang w:val="en-US"/>
                    </w:rPr>
                  </w:pPr>
                  <w:r>
                    <w:rPr>
                      <w:rFonts w:hint="eastAsia"/>
                      <w:color w:val="000000" w:themeColor="text1"/>
                      <w:lang w:val="en-US"/>
                    </w:rPr>
                    <w:t>硫酸镁</w:t>
                  </w:r>
                </w:p>
              </w:tc>
              <w:tc>
                <w:tcPr>
                  <w:tcW w:w="1559" w:type="dxa"/>
                  <w:vAlign w:val="center"/>
                </w:tcPr>
                <w:p>
                  <w:pPr>
                    <w:pStyle w:val="31"/>
                    <w:spacing w:line="360" w:lineRule="exact"/>
                    <w:rPr>
                      <w:color w:val="000000" w:themeColor="text1"/>
                      <w:lang w:val="en-US"/>
                    </w:rPr>
                  </w:pPr>
                  <w:r>
                    <w:rPr>
                      <w:rFonts w:hint="eastAsia"/>
                      <w:color w:val="000000" w:themeColor="text1"/>
                      <w:lang w:val="en-US"/>
                    </w:rPr>
                    <w:t>1.6</w:t>
                  </w:r>
                </w:p>
              </w:tc>
              <w:tc>
                <w:tcPr>
                  <w:tcW w:w="1134" w:type="dxa"/>
                  <w:vAlign w:val="center"/>
                </w:tcPr>
                <w:p>
                  <w:pPr>
                    <w:pStyle w:val="31"/>
                    <w:spacing w:line="360" w:lineRule="exact"/>
                    <w:rPr>
                      <w:color w:val="000000" w:themeColor="text1"/>
                      <w:lang w:val="en-US"/>
                    </w:rPr>
                  </w:pPr>
                  <w:r>
                    <w:rPr>
                      <w:rFonts w:hint="eastAsia"/>
                      <w:color w:val="000000" w:themeColor="text1"/>
                      <w:lang w:val="en-US"/>
                    </w:rPr>
                    <w:t>0.13</w:t>
                  </w:r>
                </w:p>
              </w:tc>
              <w:tc>
                <w:tcPr>
                  <w:tcW w:w="1701" w:type="dxa"/>
                  <w:vAlign w:val="center"/>
                </w:tcPr>
                <w:p>
                  <w:pPr>
                    <w:pStyle w:val="31"/>
                    <w:spacing w:line="360" w:lineRule="exact"/>
                    <w:rPr>
                      <w:color w:val="000000" w:themeColor="text1"/>
                      <w:lang w:val="en-US"/>
                    </w:rPr>
                  </w:pPr>
                  <w:r>
                    <w:rPr>
                      <w:color w:val="000000" w:themeColor="text1"/>
                      <w:lang w:val="en-US"/>
                    </w:rPr>
                    <w:t>固体，袋装</w:t>
                  </w:r>
                </w:p>
              </w:tc>
              <w:tc>
                <w:tcPr>
                  <w:tcW w:w="1775" w:type="dxa"/>
                  <w:vMerge w:val="continue"/>
                  <w:vAlign w:val="center"/>
                </w:tcPr>
                <w:p>
                  <w:pPr>
                    <w:pStyle w:val="31"/>
                    <w:spacing w:line="360" w:lineRule="exact"/>
                    <w:rPr>
                      <w:color w:val="000000" w:themeColor="text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90" w:type="dxa"/>
                  <w:vMerge w:val="continue"/>
                  <w:tcBorders>
                    <w:right w:val="single" w:color="auto" w:sz="4" w:space="0"/>
                  </w:tcBorders>
                  <w:vAlign w:val="center"/>
                </w:tcPr>
                <w:p>
                  <w:pPr>
                    <w:pStyle w:val="31"/>
                    <w:spacing w:line="360" w:lineRule="exact"/>
                    <w:rPr>
                      <w:color w:val="000000" w:themeColor="text1"/>
                      <w:lang w:val="en-US"/>
                    </w:rPr>
                  </w:pPr>
                </w:p>
              </w:tc>
              <w:tc>
                <w:tcPr>
                  <w:tcW w:w="1149" w:type="dxa"/>
                  <w:tcBorders>
                    <w:right w:val="single" w:color="auto" w:sz="4" w:space="0"/>
                  </w:tcBorders>
                  <w:vAlign w:val="center"/>
                </w:tcPr>
                <w:p>
                  <w:pPr>
                    <w:pStyle w:val="31"/>
                    <w:spacing w:line="360" w:lineRule="exact"/>
                    <w:rPr>
                      <w:color w:val="000000" w:themeColor="text1"/>
                      <w:lang w:val="en-US"/>
                    </w:rPr>
                  </w:pPr>
                  <w:r>
                    <w:rPr>
                      <w:rFonts w:hint="eastAsia"/>
                      <w:color w:val="000000" w:themeColor="text1"/>
                      <w:lang w:val="en-US"/>
                    </w:rPr>
                    <w:t>氯化钠</w:t>
                  </w:r>
                </w:p>
              </w:tc>
              <w:tc>
                <w:tcPr>
                  <w:tcW w:w="1559" w:type="dxa"/>
                  <w:vAlign w:val="center"/>
                </w:tcPr>
                <w:p>
                  <w:pPr>
                    <w:pStyle w:val="31"/>
                    <w:spacing w:line="360" w:lineRule="exact"/>
                    <w:rPr>
                      <w:color w:val="000000" w:themeColor="text1"/>
                      <w:lang w:val="en-US"/>
                    </w:rPr>
                  </w:pPr>
                  <w:r>
                    <w:rPr>
                      <w:rFonts w:hint="eastAsia"/>
                      <w:color w:val="000000" w:themeColor="text1"/>
                      <w:lang w:val="en-US"/>
                    </w:rPr>
                    <w:t>8</w:t>
                  </w:r>
                </w:p>
              </w:tc>
              <w:tc>
                <w:tcPr>
                  <w:tcW w:w="1134" w:type="dxa"/>
                  <w:vAlign w:val="center"/>
                </w:tcPr>
                <w:p>
                  <w:pPr>
                    <w:pStyle w:val="31"/>
                    <w:spacing w:line="360" w:lineRule="exact"/>
                    <w:rPr>
                      <w:color w:val="000000" w:themeColor="text1"/>
                      <w:lang w:val="en-US"/>
                    </w:rPr>
                  </w:pPr>
                  <w:r>
                    <w:rPr>
                      <w:rFonts w:hint="eastAsia"/>
                      <w:color w:val="000000" w:themeColor="text1"/>
                      <w:lang w:val="en-US"/>
                    </w:rPr>
                    <w:t>0.67</w:t>
                  </w:r>
                </w:p>
              </w:tc>
              <w:tc>
                <w:tcPr>
                  <w:tcW w:w="1701" w:type="dxa"/>
                  <w:vAlign w:val="center"/>
                </w:tcPr>
                <w:p>
                  <w:pPr>
                    <w:pStyle w:val="31"/>
                    <w:spacing w:line="360" w:lineRule="exact"/>
                    <w:rPr>
                      <w:color w:val="000000" w:themeColor="text1"/>
                      <w:lang w:val="en-US"/>
                    </w:rPr>
                  </w:pPr>
                  <w:r>
                    <w:rPr>
                      <w:color w:val="000000" w:themeColor="text1"/>
                      <w:lang w:val="en-US"/>
                    </w:rPr>
                    <w:t>固体，袋装</w:t>
                  </w:r>
                </w:p>
              </w:tc>
              <w:tc>
                <w:tcPr>
                  <w:tcW w:w="1775" w:type="dxa"/>
                  <w:vMerge w:val="continue"/>
                  <w:vAlign w:val="center"/>
                </w:tcPr>
                <w:p>
                  <w:pPr>
                    <w:pStyle w:val="31"/>
                    <w:spacing w:line="360" w:lineRule="exact"/>
                    <w:rPr>
                      <w:color w:val="000000" w:themeColor="text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90" w:type="dxa"/>
                  <w:vMerge w:val="continue"/>
                  <w:tcBorders>
                    <w:right w:val="single" w:color="auto" w:sz="4" w:space="0"/>
                  </w:tcBorders>
                  <w:vAlign w:val="center"/>
                </w:tcPr>
                <w:p>
                  <w:pPr>
                    <w:pStyle w:val="31"/>
                    <w:spacing w:line="360" w:lineRule="exact"/>
                    <w:rPr>
                      <w:color w:val="000000" w:themeColor="text1"/>
                      <w:lang w:val="en-US"/>
                    </w:rPr>
                  </w:pPr>
                </w:p>
              </w:tc>
              <w:tc>
                <w:tcPr>
                  <w:tcW w:w="1149" w:type="dxa"/>
                  <w:tcBorders>
                    <w:right w:val="single" w:color="auto" w:sz="4" w:space="0"/>
                  </w:tcBorders>
                  <w:vAlign w:val="center"/>
                </w:tcPr>
                <w:p>
                  <w:pPr>
                    <w:pStyle w:val="31"/>
                    <w:spacing w:line="360" w:lineRule="exact"/>
                    <w:rPr>
                      <w:color w:val="000000" w:themeColor="text1"/>
                      <w:lang w:val="en-US"/>
                    </w:rPr>
                  </w:pPr>
                  <w:r>
                    <w:rPr>
                      <w:rFonts w:hint="eastAsia"/>
                      <w:color w:val="000000" w:themeColor="text1"/>
                      <w:lang w:val="en-US"/>
                    </w:rPr>
                    <w:t>消泡剂</w:t>
                  </w:r>
                </w:p>
              </w:tc>
              <w:tc>
                <w:tcPr>
                  <w:tcW w:w="1559" w:type="dxa"/>
                  <w:vAlign w:val="center"/>
                </w:tcPr>
                <w:p>
                  <w:pPr>
                    <w:pStyle w:val="31"/>
                    <w:spacing w:line="360" w:lineRule="exact"/>
                    <w:rPr>
                      <w:color w:val="000000" w:themeColor="text1"/>
                      <w:lang w:val="en-US"/>
                    </w:rPr>
                  </w:pPr>
                  <w:r>
                    <w:rPr>
                      <w:rFonts w:hint="eastAsia"/>
                      <w:color w:val="000000" w:themeColor="text1"/>
                      <w:lang w:val="en-US"/>
                    </w:rPr>
                    <w:t>0.56</w:t>
                  </w:r>
                </w:p>
              </w:tc>
              <w:tc>
                <w:tcPr>
                  <w:tcW w:w="1134" w:type="dxa"/>
                  <w:vAlign w:val="center"/>
                </w:tcPr>
                <w:p>
                  <w:pPr>
                    <w:pStyle w:val="31"/>
                    <w:spacing w:line="360" w:lineRule="exact"/>
                    <w:rPr>
                      <w:color w:val="000000" w:themeColor="text1"/>
                      <w:lang w:val="en-US"/>
                    </w:rPr>
                  </w:pPr>
                  <w:r>
                    <w:rPr>
                      <w:rFonts w:hint="eastAsia"/>
                      <w:color w:val="000000" w:themeColor="text1"/>
                      <w:lang w:val="en-US"/>
                    </w:rPr>
                    <w:t>0.05</w:t>
                  </w:r>
                </w:p>
              </w:tc>
              <w:tc>
                <w:tcPr>
                  <w:tcW w:w="1701" w:type="dxa"/>
                  <w:vAlign w:val="center"/>
                </w:tcPr>
                <w:p>
                  <w:pPr>
                    <w:pStyle w:val="31"/>
                    <w:spacing w:line="360" w:lineRule="exact"/>
                    <w:rPr>
                      <w:color w:val="000000" w:themeColor="text1"/>
                      <w:lang w:val="en-US"/>
                    </w:rPr>
                  </w:pPr>
                  <w:r>
                    <w:rPr>
                      <w:rFonts w:hint="eastAsia"/>
                      <w:color w:val="000000" w:themeColor="text1"/>
                      <w:lang w:val="en-US"/>
                    </w:rPr>
                    <w:t>液体</w:t>
                  </w:r>
                  <w:r>
                    <w:rPr>
                      <w:color w:val="000000" w:themeColor="text1"/>
                      <w:lang w:val="en-US"/>
                    </w:rPr>
                    <w:t>，</w:t>
                  </w:r>
                  <w:r>
                    <w:rPr>
                      <w:rFonts w:hint="eastAsia"/>
                      <w:color w:val="000000" w:themeColor="text1"/>
                      <w:lang w:val="en-US"/>
                    </w:rPr>
                    <w:t>桶装</w:t>
                  </w:r>
                </w:p>
              </w:tc>
              <w:tc>
                <w:tcPr>
                  <w:tcW w:w="1775" w:type="dxa"/>
                  <w:vMerge w:val="continue"/>
                  <w:vAlign w:val="center"/>
                </w:tcPr>
                <w:p>
                  <w:pPr>
                    <w:pStyle w:val="31"/>
                    <w:spacing w:line="360" w:lineRule="exact"/>
                    <w:rPr>
                      <w:color w:val="000000" w:themeColor="text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90" w:type="dxa"/>
                  <w:vMerge w:val="continue"/>
                  <w:tcBorders>
                    <w:right w:val="single" w:color="auto" w:sz="4" w:space="0"/>
                  </w:tcBorders>
                  <w:vAlign w:val="center"/>
                </w:tcPr>
                <w:p>
                  <w:pPr>
                    <w:pStyle w:val="31"/>
                    <w:spacing w:line="360" w:lineRule="exact"/>
                    <w:rPr>
                      <w:color w:val="000000" w:themeColor="text1"/>
                      <w:lang w:val="en-US"/>
                    </w:rPr>
                  </w:pPr>
                </w:p>
              </w:tc>
              <w:tc>
                <w:tcPr>
                  <w:tcW w:w="1149" w:type="dxa"/>
                  <w:tcBorders>
                    <w:right w:val="single" w:color="auto" w:sz="4" w:space="0"/>
                  </w:tcBorders>
                  <w:vAlign w:val="center"/>
                </w:tcPr>
                <w:p>
                  <w:pPr>
                    <w:pStyle w:val="31"/>
                    <w:spacing w:line="360" w:lineRule="exact"/>
                    <w:rPr>
                      <w:color w:val="000000" w:themeColor="text1"/>
                      <w:lang w:val="en-US"/>
                    </w:rPr>
                  </w:pPr>
                  <w:r>
                    <w:rPr>
                      <w:rFonts w:hint="eastAsia"/>
                      <w:color w:val="000000" w:themeColor="text1"/>
                      <w:lang w:val="en-US"/>
                    </w:rPr>
                    <w:t>糊精</w:t>
                  </w:r>
                </w:p>
              </w:tc>
              <w:tc>
                <w:tcPr>
                  <w:tcW w:w="1559" w:type="dxa"/>
                  <w:vAlign w:val="center"/>
                </w:tcPr>
                <w:p>
                  <w:pPr>
                    <w:pStyle w:val="31"/>
                    <w:spacing w:line="360" w:lineRule="exact"/>
                    <w:rPr>
                      <w:color w:val="000000" w:themeColor="text1"/>
                      <w:lang w:val="en-US"/>
                    </w:rPr>
                  </w:pPr>
                  <w:r>
                    <w:rPr>
                      <w:rFonts w:hint="eastAsia"/>
                      <w:color w:val="000000" w:themeColor="text1"/>
                      <w:lang w:val="en-US"/>
                    </w:rPr>
                    <w:t>42.35</w:t>
                  </w:r>
                </w:p>
              </w:tc>
              <w:tc>
                <w:tcPr>
                  <w:tcW w:w="1134" w:type="dxa"/>
                  <w:vAlign w:val="center"/>
                </w:tcPr>
                <w:p>
                  <w:pPr>
                    <w:pStyle w:val="31"/>
                    <w:spacing w:line="360" w:lineRule="exact"/>
                    <w:rPr>
                      <w:color w:val="000000" w:themeColor="text1"/>
                      <w:lang w:val="en-US"/>
                    </w:rPr>
                  </w:pPr>
                  <w:r>
                    <w:rPr>
                      <w:rFonts w:hint="eastAsia"/>
                      <w:color w:val="000000" w:themeColor="text1"/>
                      <w:lang w:val="en-US"/>
                    </w:rPr>
                    <w:t>3.53</w:t>
                  </w:r>
                </w:p>
              </w:tc>
              <w:tc>
                <w:tcPr>
                  <w:tcW w:w="1701" w:type="dxa"/>
                  <w:vAlign w:val="center"/>
                </w:tcPr>
                <w:p>
                  <w:pPr>
                    <w:pStyle w:val="31"/>
                    <w:spacing w:line="360" w:lineRule="exact"/>
                    <w:rPr>
                      <w:color w:val="000000" w:themeColor="text1"/>
                      <w:lang w:val="en-US"/>
                    </w:rPr>
                  </w:pPr>
                  <w:r>
                    <w:rPr>
                      <w:color w:val="000000" w:themeColor="text1"/>
                      <w:lang w:val="en-US"/>
                    </w:rPr>
                    <w:t>固体，袋装</w:t>
                  </w:r>
                </w:p>
              </w:tc>
              <w:tc>
                <w:tcPr>
                  <w:tcW w:w="1775" w:type="dxa"/>
                  <w:vMerge w:val="continue"/>
                  <w:vAlign w:val="center"/>
                </w:tcPr>
                <w:p>
                  <w:pPr>
                    <w:pStyle w:val="31"/>
                    <w:spacing w:line="360" w:lineRule="exact"/>
                    <w:rPr>
                      <w:color w:val="000000" w:themeColor="text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90" w:type="dxa"/>
                  <w:vMerge w:val="continue"/>
                  <w:tcBorders>
                    <w:right w:val="single" w:color="auto" w:sz="4" w:space="0"/>
                  </w:tcBorders>
                  <w:vAlign w:val="center"/>
                </w:tcPr>
                <w:p>
                  <w:pPr>
                    <w:pStyle w:val="31"/>
                    <w:spacing w:line="360" w:lineRule="exact"/>
                    <w:rPr>
                      <w:color w:val="000000" w:themeColor="text1"/>
                      <w:lang w:val="en-US"/>
                    </w:rPr>
                  </w:pPr>
                </w:p>
              </w:tc>
              <w:tc>
                <w:tcPr>
                  <w:tcW w:w="1149" w:type="dxa"/>
                  <w:tcBorders>
                    <w:right w:val="single" w:color="auto" w:sz="4" w:space="0"/>
                  </w:tcBorders>
                  <w:vAlign w:val="center"/>
                </w:tcPr>
                <w:p>
                  <w:pPr>
                    <w:pStyle w:val="31"/>
                    <w:spacing w:line="360" w:lineRule="exact"/>
                    <w:rPr>
                      <w:color w:val="000000" w:themeColor="text1"/>
                      <w:lang w:val="en-US"/>
                    </w:rPr>
                  </w:pPr>
                  <w:r>
                    <w:rPr>
                      <w:rFonts w:hint="eastAsia"/>
                      <w:color w:val="000000" w:themeColor="text1"/>
                      <w:lang w:val="en-US"/>
                    </w:rPr>
                    <w:t>水</w:t>
                  </w:r>
                </w:p>
              </w:tc>
              <w:tc>
                <w:tcPr>
                  <w:tcW w:w="1559" w:type="dxa"/>
                  <w:vAlign w:val="center"/>
                </w:tcPr>
                <w:p>
                  <w:pPr>
                    <w:pStyle w:val="31"/>
                    <w:spacing w:line="360" w:lineRule="exact"/>
                    <w:rPr>
                      <w:color w:val="000000" w:themeColor="text1"/>
                      <w:lang w:val="en-US"/>
                    </w:rPr>
                  </w:pPr>
                  <w:r>
                    <w:rPr>
                      <w:rFonts w:hint="eastAsia"/>
                      <w:color w:val="000000" w:themeColor="text1"/>
                      <w:lang w:val="en-US"/>
                    </w:rPr>
                    <w:t>14400m³/a</w:t>
                  </w:r>
                </w:p>
              </w:tc>
              <w:tc>
                <w:tcPr>
                  <w:tcW w:w="1134" w:type="dxa"/>
                  <w:vAlign w:val="center"/>
                </w:tcPr>
                <w:p>
                  <w:pPr>
                    <w:pStyle w:val="31"/>
                    <w:spacing w:line="360" w:lineRule="exact"/>
                    <w:rPr>
                      <w:color w:val="000000" w:themeColor="text1"/>
                      <w:lang w:val="en-US"/>
                    </w:rPr>
                  </w:pPr>
                  <w:r>
                    <w:rPr>
                      <w:rFonts w:hint="eastAsia"/>
                      <w:color w:val="000000" w:themeColor="text1"/>
                      <w:lang w:val="en-US"/>
                    </w:rPr>
                    <w:t>--</w:t>
                  </w:r>
                </w:p>
              </w:tc>
              <w:tc>
                <w:tcPr>
                  <w:tcW w:w="1701" w:type="dxa"/>
                  <w:vAlign w:val="center"/>
                </w:tcPr>
                <w:p>
                  <w:pPr>
                    <w:pStyle w:val="31"/>
                    <w:spacing w:line="360" w:lineRule="exact"/>
                    <w:rPr>
                      <w:color w:val="000000" w:themeColor="text1"/>
                      <w:lang w:val="en-US"/>
                    </w:rPr>
                  </w:pPr>
                  <w:r>
                    <w:rPr>
                      <w:rFonts w:hint="eastAsia"/>
                      <w:color w:val="000000" w:themeColor="text1"/>
                      <w:lang w:val="en-US"/>
                    </w:rPr>
                    <w:t>自来水</w:t>
                  </w:r>
                </w:p>
              </w:tc>
              <w:tc>
                <w:tcPr>
                  <w:tcW w:w="1775" w:type="dxa"/>
                  <w:vAlign w:val="center"/>
                </w:tcPr>
                <w:p>
                  <w:pPr>
                    <w:pStyle w:val="31"/>
                    <w:spacing w:line="360" w:lineRule="exact"/>
                    <w:rPr>
                      <w:color w:val="000000" w:themeColor="text1"/>
                      <w:lang w:val="en-US"/>
                    </w:rPr>
                  </w:pPr>
                  <w:r>
                    <w:rPr>
                      <w:rFonts w:hint="eastAsia"/>
                      <w:color w:val="000000" w:themeColor="text1"/>
                      <w:lang w:val="en-US"/>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90" w:type="dxa"/>
                  <w:tcBorders>
                    <w:right w:val="single" w:color="auto" w:sz="4" w:space="0"/>
                  </w:tcBorders>
                  <w:vAlign w:val="center"/>
                </w:tcPr>
                <w:p>
                  <w:pPr>
                    <w:pStyle w:val="31"/>
                    <w:spacing w:line="360" w:lineRule="exact"/>
                    <w:rPr>
                      <w:color w:val="000000" w:themeColor="text1"/>
                      <w:lang w:val="en-US"/>
                    </w:rPr>
                  </w:pPr>
                  <w:r>
                    <w:rPr>
                      <w:rFonts w:hint="eastAsia"/>
                      <w:color w:val="000000" w:themeColor="text1"/>
                      <w:lang w:val="en-US"/>
                    </w:rPr>
                    <w:t>pH调节</w:t>
                  </w:r>
                </w:p>
              </w:tc>
              <w:tc>
                <w:tcPr>
                  <w:tcW w:w="1149" w:type="dxa"/>
                  <w:tcBorders>
                    <w:right w:val="single" w:color="auto" w:sz="4" w:space="0"/>
                  </w:tcBorders>
                  <w:vAlign w:val="center"/>
                </w:tcPr>
                <w:p>
                  <w:pPr>
                    <w:pStyle w:val="31"/>
                    <w:spacing w:line="360" w:lineRule="exact"/>
                    <w:rPr>
                      <w:color w:val="000000" w:themeColor="text1"/>
                      <w:lang w:val="en-US"/>
                    </w:rPr>
                  </w:pPr>
                  <w:r>
                    <w:rPr>
                      <w:rFonts w:hint="eastAsia"/>
                      <w:color w:val="000000" w:themeColor="text1"/>
                      <w:lang w:val="en-US"/>
                    </w:rPr>
                    <w:t>氨水</w:t>
                  </w:r>
                </w:p>
              </w:tc>
              <w:tc>
                <w:tcPr>
                  <w:tcW w:w="1559" w:type="dxa"/>
                  <w:vAlign w:val="center"/>
                </w:tcPr>
                <w:p>
                  <w:pPr>
                    <w:pStyle w:val="31"/>
                    <w:spacing w:line="360" w:lineRule="exact"/>
                    <w:rPr>
                      <w:color w:val="000000" w:themeColor="text1"/>
                      <w:lang w:val="en-US"/>
                    </w:rPr>
                  </w:pPr>
                  <w:r>
                    <w:rPr>
                      <w:rFonts w:hint="eastAsia"/>
                      <w:color w:val="000000" w:themeColor="text1"/>
                      <w:lang w:val="en-US"/>
                    </w:rPr>
                    <w:t>2</w:t>
                  </w:r>
                </w:p>
              </w:tc>
              <w:tc>
                <w:tcPr>
                  <w:tcW w:w="1134" w:type="dxa"/>
                  <w:vAlign w:val="center"/>
                </w:tcPr>
                <w:p>
                  <w:pPr>
                    <w:pStyle w:val="31"/>
                    <w:spacing w:line="360" w:lineRule="exact"/>
                    <w:rPr>
                      <w:color w:val="000000" w:themeColor="text1"/>
                      <w:lang w:val="en-US"/>
                    </w:rPr>
                  </w:pPr>
                  <w:r>
                    <w:rPr>
                      <w:rFonts w:hint="eastAsia"/>
                      <w:color w:val="000000" w:themeColor="text1"/>
                      <w:lang w:val="en-US"/>
                    </w:rPr>
                    <w:t>0.4</w:t>
                  </w:r>
                </w:p>
              </w:tc>
              <w:tc>
                <w:tcPr>
                  <w:tcW w:w="1701" w:type="dxa"/>
                  <w:vAlign w:val="center"/>
                </w:tcPr>
                <w:p>
                  <w:pPr>
                    <w:pStyle w:val="31"/>
                    <w:spacing w:line="360" w:lineRule="exact"/>
                    <w:rPr>
                      <w:color w:val="000000" w:themeColor="text1"/>
                      <w:lang w:val="en-US"/>
                    </w:rPr>
                  </w:pPr>
                  <w:r>
                    <w:rPr>
                      <w:rFonts w:hint="eastAsia"/>
                      <w:color w:val="000000" w:themeColor="text1"/>
                      <w:lang w:val="en-US"/>
                    </w:rPr>
                    <w:t>液体</w:t>
                  </w:r>
                  <w:r>
                    <w:rPr>
                      <w:color w:val="000000" w:themeColor="text1"/>
                      <w:lang w:val="en-US"/>
                    </w:rPr>
                    <w:t>，</w:t>
                  </w:r>
                  <w:r>
                    <w:rPr>
                      <w:rFonts w:hint="eastAsia"/>
                      <w:color w:val="000000" w:themeColor="text1"/>
                      <w:lang w:val="en-US"/>
                    </w:rPr>
                    <w:t>桶装</w:t>
                  </w:r>
                </w:p>
              </w:tc>
              <w:tc>
                <w:tcPr>
                  <w:tcW w:w="1775" w:type="dxa"/>
                  <w:vAlign w:val="center"/>
                </w:tcPr>
                <w:p>
                  <w:pPr>
                    <w:pStyle w:val="31"/>
                    <w:spacing w:line="360" w:lineRule="exact"/>
                    <w:rPr>
                      <w:color w:val="000000" w:themeColor="text1"/>
                      <w:lang w:val="en-US"/>
                    </w:rPr>
                  </w:pPr>
                  <w:r>
                    <w:rPr>
                      <w:color w:val="000000" w:themeColor="text1"/>
                      <w:lang w:val="en-US"/>
                    </w:rPr>
                    <w:t>市场购买成品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90" w:type="dxa"/>
                  <w:tcBorders>
                    <w:right w:val="single" w:color="auto" w:sz="4" w:space="0"/>
                  </w:tcBorders>
                  <w:vAlign w:val="center"/>
                </w:tcPr>
                <w:p>
                  <w:pPr>
                    <w:pStyle w:val="31"/>
                    <w:spacing w:line="360" w:lineRule="exact"/>
                    <w:rPr>
                      <w:color w:val="000000" w:themeColor="text1"/>
                      <w:lang w:val="en-US"/>
                    </w:rPr>
                  </w:pPr>
                  <w:r>
                    <w:rPr>
                      <w:rFonts w:hint="eastAsia"/>
                      <w:color w:val="000000" w:themeColor="text1"/>
                      <w:lang w:val="en-US"/>
                    </w:rPr>
                    <w:t>燃料</w:t>
                  </w:r>
                </w:p>
              </w:tc>
              <w:tc>
                <w:tcPr>
                  <w:tcW w:w="1149" w:type="dxa"/>
                  <w:tcBorders>
                    <w:right w:val="single" w:color="auto" w:sz="4" w:space="0"/>
                  </w:tcBorders>
                  <w:vAlign w:val="center"/>
                </w:tcPr>
                <w:p>
                  <w:pPr>
                    <w:pStyle w:val="31"/>
                    <w:spacing w:line="360" w:lineRule="exact"/>
                    <w:rPr>
                      <w:color w:val="000000" w:themeColor="text1"/>
                      <w:lang w:val="en-US"/>
                    </w:rPr>
                  </w:pPr>
                  <w:r>
                    <w:rPr>
                      <w:rFonts w:hint="eastAsia"/>
                      <w:color w:val="000000" w:themeColor="text1"/>
                      <w:lang w:val="en-US"/>
                    </w:rPr>
                    <w:t>天然气</w:t>
                  </w:r>
                </w:p>
              </w:tc>
              <w:tc>
                <w:tcPr>
                  <w:tcW w:w="1559" w:type="dxa"/>
                  <w:vAlign w:val="center"/>
                </w:tcPr>
                <w:p>
                  <w:pPr>
                    <w:pStyle w:val="31"/>
                    <w:spacing w:line="360" w:lineRule="exact"/>
                    <w:rPr>
                      <w:color w:val="000000" w:themeColor="text1"/>
                      <w:lang w:val="en-US"/>
                    </w:rPr>
                  </w:pPr>
                  <w:r>
                    <w:rPr>
                      <w:rFonts w:hint="eastAsia"/>
                      <w:color w:val="000000" w:themeColor="text1"/>
                      <w:lang w:val="en-US"/>
                    </w:rPr>
                    <w:t>110.16万m³/a</w:t>
                  </w:r>
                </w:p>
              </w:tc>
              <w:tc>
                <w:tcPr>
                  <w:tcW w:w="1134" w:type="dxa"/>
                  <w:vAlign w:val="center"/>
                </w:tcPr>
                <w:p>
                  <w:pPr>
                    <w:pStyle w:val="31"/>
                    <w:spacing w:line="360" w:lineRule="exact"/>
                    <w:rPr>
                      <w:color w:val="000000" w:themeColor="text1"/>
                      <w:lang w:val="en-US"/>
                    </w:rPr>
                  </w:pPr>
                  <w:r>
                    <w:rPr>
                      <w:rFonts w:hint="eastAsia"/>
                      <w:color w:val="000000" w:themeColor="text1"/>
                      <w:lang w:val="en-US"/>
                    </w:rPr>
                    <w:t>--</w:t>
                  </w:r>
                </w:p>
              </w:tc>
              <w:tc>
                <w:tcPr>
                  <w:tcW w:w="1701" w:type="dxa"/>
                  <w:vAlign w:val="center"/>
                </w:tcPr>
                <w:p>
                  <w:pPr>
                    <w:pStyle w:val="31"/>
                    <w:spacing w:line="360" w:lineRule="exact"/>
                    <w:rPr>
                      <w:color w:val="000000" w:themeColor="text1"/>
                      <w:lang w:val="en-US"/>
                    </w:rPr>
                  </w:pPr>
                  <w:r>
                    <w:rPr>
                      <w:rFonts w:hint="eastAsia"/>
                      <w:color w:val="000000" w:themeColor="text1"/>
                      <w:lang w:val="en-US"/>
                    </w:rPr>
                    <w:t>气体</w:t>
                  </w:r>
                </w:p>
              </w:tc>
              <w:tc>
                <w:tcPr>
                  <w:tcW w:w="1775" w:type="dxa"/>
                  <w:vAlign w:val="center"/>
                </w:tcPr>
                <w:p>
                  <w:pPr>
                    <w:pStyle w:val="31"/>
                    <w:spacing w:line="360" w:lineRule="exact"/>
                    <w:rPr>
                      <w:color w:val="000000" w:themeColor="text1"/>
                      <w:lang w:val="en-US"/>
                    </w:rPr>
                  </w:pPr>
                  <w:r>
                    <w:rPr>
                      <w:rFonts w:hint="eastAsia"/>
                      <w:color w:val="000000" w:themeColor="text1"/>
                      <w:lang w:val="en-US"/>
                    </w:rPr>
                    <w:t>管道接入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90" w:type="dxa"/>
                  <w:tcBorders>
                    <w:right w:val="single" w:color="auto" w:sz="4" w:space="0"/>
                  </w:tcBorders>
                  <w:vAlign w:val="center"/>
                </w:tcPr>
                <w:p>
                  <w:pPr>
                    <w:pStyle w:val="31"/>
                    <w:spacing w:line="360" w:lineRule="exact"/>
                    <w:rPr>
                      <w:color w:val="000000" w:themeColor="text1"/>
                      <w:lang w:val="en-US"/>
                    </w:rPr>
                  </w:pPr>
                  <w:r>
                    <w:rPr>
                      <w:rFonts w:hint="eastAsia"/>
                      <w:color w:val="000000" w:themeColor="text1"/>
                      <w:lang w:val="en-US"/>
                    </w:rPr>
                    <w:t>污水处理</w:t>
                  </w:r>
                </w:p>
              </w:tc>
              <w:tc>
                <w:tcPr>
                  <w:tcW w:w="1149" w:type="dxa"/>
                  <w:tcBorders>
                    <w:right w:val="single" w:color="auto" w:sz="4" w:space="0"/>
                  </w:tcBorders>
                  <w:vAlign w:val="center"/>
                </w:tcPr>
                <w:p>
                  <w:pPr>
                    <w:pStyle w:val="31"/>
                    <w:spacing w:line="360" w:lineRule="exact"/>
                    <w:rPr>
                      <w:color w:val="000000" w:themeColor="text1"/>
                      <w:lang w:val="en-US"/>
                    </w:rPr>
                  </w:pPr>
                  <w:r>
                    <w:rPr>
                      <w:rFonts w:hint="eastAsia"/>
                      <w:color w:val="000000" w:themeColor="text1"/>
                      <w:lang w:val="en-US"/>
                    </w:rPr>
                    <w:t>次氯酸钠</w:t>
                  </w:r>
                </w:p>
              </w:tc>
              <w:tc>
                <w:tcPr>
                  <w:tcW w:w="1559" w:type="dxa"/>
                  <w:vAlign w:val="center"/>
                </w:tcPr>
                <w:p>
                  <w:pPr>
                    <w:pStyle w:val="31"/>
                    <w:spacing w:line="360" w:lineRule="exact"/>
                    <w:rPr>
                      <w:color w:val="000000" w:themeColor="text1"/>
                      <w:lang w:val="en-US"/>
                    </w:rPr>
                  </w:pPr>
                  <w:r>
                    <w:rPr>
                      <w:rFonts w:hint="eastAsia"/>
                      <w:color w:val="000000" w:themeColor="text1"/>
                      <w:lang w:val="en-US"/>
                    </w:rPr>
                    <w:t>50kg/a</w:t>
                  </w:r>
                </w:p>
              </w:tc>
              <w:tc>
                <w:tcPr>
                  <w:tcW w:w="1134" w:type="dxa"/>
                  <w:vAlign w:val="center"/>
                </w:tcPr>
                <w:p>
                  <w:pPr>
                    <w:pStyle w:val="31"/>
                    <w:spacing w:line="360" w:lineRule="exact"/>
                    <w:rPr>
                      <w:color w:val="000000" w:themeColor="text1"/>
                      <w:lang w:val="en-US"/>
                    </w:rPr>
                  </w:pPr>
                  <w:r>
                    <w:rPr>
                      <w:rFonts w:hint="eastAsia"/>
                      <w:color w:val="000000" w:themeColor="text1"/>
                      <w:lang w:val="en-US"/>
                    </w:rPr>
                    <w:t>5kg</w:t>
                  </w:r>
                </w:p>
              </w:tc>
              <w:tc>
                <w:tcPr>
                  <w:tcW w:w="1701" w:type="dxa"/>
                  <w:vAlign w:val="center"/>
                </w:tcPr>
                <w:p>
                  <w:pPr>
                    <w:pStyle w:val="31"/>
                    <w:spacing w:line="360" w:lineRule="exact"/>
                    <w:rPr>
                      <w:color w:val="000000" w:themeColor="text1"/>
                      <w:lang w:val="en-US"/>
                    </w:rPr>
                  </w:pPr>
                  <w:r>
                    <w:rPr>
                      <w:rFonts w:hint="eastAsia"/>
                      <w:color w:val="000000" w:themeColor="text1"/>
                      <w:lang w:val="en-US"/>
                    </w:rPr>
                    <w:t>固体</w:t>
                  </w:r>
                </w:p>
              </w:tc>
              <w:tc>
                <w:tcPr>
                  <w:tcW w:w="1775" w:type="dxa"/>
                  <w:vAlign w:val="center"/>
                </w:tcPr>
                <w:p>
                  <w:pPr>
                    <w:pStyle w:val="31"/>
                    <w:spacing w:line="360" w:lineRule="exact"/>
                    <w:rPr>
                      <w:color w:val="000000" w:themeColor="text1"/>
                      <w:lang w:val="en-US"/>
                    </w:rPr>
                  </w:pPr>
                  <w:r>
                    <w:rPr>
                      <w:color w:val="000000" w:themeColor="text1"/>
                      <w:lang w:val="en-US"/>
                    </w:rPr>
                    <w:t>市场购买成品</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（2）原辅料性质</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项目生产所用原辅料其理化性质如下表所示。</w:t>
            </w:r>
          </w:p>
          <w:p>
            <w:pPr>
              <w:pStyle w:val="33"/>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表2.5.1-2 项目原辅材料主要成分基本性质一览表</w:t>
            </w:r>
          </w:p>
          <w:tbl>
            <w:tblPr>
              <w:tblStyle w:val="21"/>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21"/>
              <w:gridCol w:w="75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 w:hRule="atLeast"/>
              </w:trPr>
              <w:tc>
                <w:tcPr>
                  <w:tcW w:w="1021" w:type="dxa"/>
                  <w:vAlign w:val="center"/>
                </w:tcPr>
                <w:p>
                  <w:pPr>
                    <w:pStyle w:val="31"/>
                    <w:spacing w:line="360" w:lineRule="exact"/>
                    <w:rPr>
                      <w:color w:val="000000" w:themeColor="text1"/>
                      <w:lang w:val="en-US"/>
                    </w:rPr>
                  </w:pPr>
                  <w:r>
                    <w:rPr>
                      <w:color w:val="000000" w:themeColor="text1"/>
                      <w:lang w:val="en-US"/>
                    </w:rPr>
                    <w:t>氯化铵</w:t>
                  </w:r>
                </w:p>
              </w:tc>
              <w:tc>
                <w:tcPr>
                  <w:tcW w:w="7587" w:type="dxa"/>
                  <w:vAlign w:val="center"/>
                </w:tcPr>
                <w:p>
                  <w:pPr>
                    <w:pStyle w:val="31"/>
                    <w:spacing w:line="360" w:lineRule="exact"/>
                    <w:ind w:firstLine="210" w:firstLineChars="100"/>
                    <w:jc w:val="both"/>
                    <w:rPr>
                      <w:color w:val="000000" w:themeColor="text1"/>
                      <w:szCs w:val="21"/>
                    </w:rPr>
                  </w:pPr>
                  <w:r>
                    <w:rPr>
                      <w:color w:val="000000" w:themeColor="text1"/>
                      <w:szCs w:val="21"/>
                    </w:rPr>
                    <w:t>氯化铵是指盐酸的铵盐，多为制碱工业的副产品。含氮24%</w:t>
                  </w:r>
                  <w:r>
                    <w:rPr>
                      <w:rFonts w:hint="eastAsia"/>
                      <w:color w:val="000000" w:themeColor="text1"/>
                      <w:szCs w:val="21"/>
                    </w:rPr>
                    <w:t>-</w:t>
                  </w:r>
                  <w:r>
                    <w:rPr>
                      <w:color w:val="000000" w:themeColor="text1"/>
                      <w:szCs w:val="21"/>
                    </w:rPr>
                    <w:t>26%，呈白色或略带黄色的方形或</w:t>
                  </w:r>
                  <w:r>
                    <w:fldChar w:fldCharType="begin"/>
                  </w:r>
                  <w:r>
                    <w:instrText xml:space="preserve"> HYPERLINK "https://baike.sogou.com/lemma/ShowInnerLink.htm?lemmaId=116290&amp;ss_c=ssc.citiao.link" \t "_blank" </w:instrText>
                  </w:r>
                  <w:r>
                    <w:fldChar w:fldCharType="separate"/>
                  </w:r>
                  <w:r>
                    <w:rPr>
                      <w:color w:val="000000" w:themeColor="text1"/>
                      <w:szCs w:val="21"/>
                    </w:rPr>
                    <w:t>八面体</w:t>
                  </w:r>
                  <w:r>
                    <w:rPr>
                      <w:color w:val="000000" w:themeColor="text1"/>
                      <w:szCs w:val="21"/>
                    </w:rPr>
                    <w:fldChar w:fldCharType="end"/>
                  </w:r>
                  <w:r>
                    <w:rPr>
                      <w:color w:val="000000" w:themeColor="text1"/>
                      <w:szCs w:val="21"/>
                    </w:rPr>
                    <w:t>小结晶，有粉状和粒状两种剂型，粒状氯化铵不易吸湿，易储存，而粉状氯化铵较多用作生产复肥的基础肥料。</w:t>
                  </w:r>
                </w:p>
                <w:p>
                  <w:pPr>
                    <w:pStyle w:val="31"/>
                    <w:spacing w:line="360" w:lineRule="exact"/>
                    <w:ind w:firstLine="210" w:firstLineChars="100"/>
                    <w:jc w:val="both"/>
                    <w:rPr>
                      <w:color w:val="000000" w:themeColor="text1"/>
                      <w:szCs w:val="21"/>
                    </w:rPr>
                  </w:pPr>
                  <w:r>
                    <w:rPr>
                      <w:color w:val="000000" w:themeColor="text1"/>
                      <w:szCs w:val="21"/>
                    </w:rPr>
                    <w:t>属生理酸性肥料，因含氯较多而不宜在酸性土和</w:t>
                  </w:r>
                  <w:r>
                    <w:fldChar w:fldCharType="begin"/>
                  </w:r>
                  <w:r>
                    <w:instrText xml:space="preserve"> HYPERLINK "https://baike.sogou.com/lemma/ShowInnerLink.htm?lemmaId=91750&amp;ss_c=ssc.citiao.link" \t "_blank" </w:instrText>
                  </w:r>
                  <w:r>
                    <w:fldChar w:fldCharType="separate"/>
                  </w:r>
                  <w:r>
                    <w:rPr>
                      <w:color w:val="000000" w:themeColor="text1"/>
                      <w:szCs w:val="21"/>
                    </w:rPr>
                    <w:t>盐碱土</w:t>
                  </w:r>
                  <w:r>
                    <w:rPr>
                      <w:color w:val="000000" w:themeColor="text1"/>
                      <w:szCs w:val="21"/>
                    </w:rPr>
                    <w:fldChar w:fldCharType="end"/>
                  </w:r>
                  <w:r>
                    <w:rPr>
                      <w:color w:val="000000" w:themeColor="text1"/>
                      <w:szCs w:val="21"/>
                    </w:rPr>
                    <w:t>上施用，不宜用作种肥、秧田肥或叶面肥，也不宜在</w:t>
                  </w:r>
                  <w:r>
                    <w:fldChar w:fldCharType="begin"/>
                  </w:r>
                  <w:r>
                    <w:instrText xml:space="preserve"> HYPERLINK "https://baike.sogou.com/lemma/ShowInnerLink.htm?lemmaId=7624119&amp;ss_c=ssc.citiao.link" \t "_blank" </w:instrText>
                  </w:r>
                  <w:r>
                    <w:fldChar w:fldCharType="separate"/>
                  </w:r>
                  <w:r>
                    <w:rPr>
                      <w:color w:val="000000" w:themeColor="text1"/>
                      <w:szCs w:val="21"/>
                    </w:rPr>
                    <w:t>忌氯作物</w:t>
                  </w:r>
                  <w:r>
                    <w:rPr>
                      <w:color w:val="000000" w:themeColor="text1"/>
                      <w:szCs w:val="21"/>
                    </w:rPr>
                    <w:fldChar w:fldCharType="end"/>
                  </w:r>
                  <w:r>
                    <w:rPr>
                      <w:color w:val="000000" w:themeColor="text1"/>
                      <w:szCs w:val="21"/>
                    </w:rPr>
                    <w:t>（如烟草、马铃薯、柑橘、茶树等）上施用。氯化铵用于稻田肥效较高而且稳定，因为C1既可抑制稻田</w:t>
                  </w:r>
                  <w:r>
                    <w:fldChar w:fldCharType="begin"/>
                  </w:r>
                  <w:r>
                    <w:instrText xml:space="preserve"> HYPERLINK "https://baike.sogou.com/lemma/ShowInnerLink.htm?lemmaId=636237&amp;ss_c=ssc.citiao.link" \t "_blank" </w:instrText>
                  </w:r>
                  <w:r>
                    <w:fldChar w:fldCharType="separate"/>
                  </w:r>
                  <w:r>
                    <w:rPr>
                      <w:color w:val="000000" w:themeColor="text1"/>
                      <w:szCs w:val="21"/>
                    </w:rPr>
                    <w:t>硝化作用</w:t>
                  </w:r>
                  <w:r>
                    <w:rPr>
                      <w:color w:val="000000" w:themeColor="text1"/>
                      <w:szCs w:val="21"/>
                    </w:rPr>
                    <w:fldChar w:fldCharType="end"/>
                  </w:r>
                  <w:r>
                    <w:rPr>
                      <w:color w:val="000000" w:themeColor="text1"/>
                      <w:szCs w:val="21"/>
                    </w:rPr>
                    <w:t>，又有利于水稻茎秆纤维形成，增加韧性，减少</w:t>
                  </w:r>
                  <w:r>
                    <w:fldChar w:fldCharType="begin"/>
                  </w:r>
                  <w:r>
                    <w:instrText xml:space="preserve"> HYPERLINK "https://baike.sogou.com/lemma/ShowInnerLink.htm?lemmaId=6649789&amp;ss_c=ssc.citiao.link" \t "_blank" </w:instrText>
                  </w:r>
                  <w:r>
                    <w:fldChar w:fldCharType="separate"/>
                  </w:r>
                  <w:r>
                    <w:rPr>
                      <w:color w:val="000000" w:themeColor="text1"/>
                      <w:szCs w:val="21"/>
                    </w:rPr>
                    <w:t>水稻倒伏</w:t>
                  </w:r>
                  <w:r>
                    <w:rPr>
                      <w:color w:val="000000" w:themeColor="text1"/>
                      <w:szCs w:val="21"/>
                    </w:rPr>
                    <w:fldChar w:fldCharType="end"/>
                  </w:r>
                  <w:r>
                    <w:rPr>
                      <w:color w:val="000000" w:themeColor="text1"/>
                      <w:szCs w:val="21"/>
                    </w:rPr>
                    <w:t>和病虫侵袭。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 w:hRule="atLeast"/>
              </w:trPr>
              <w:tc>
                <w:tcPr>
                  <w:tcW w:w="1021" w:type="dxa"/>
                  <w:vAlign w:val="center"/>
                </w:tcPr>
                <w:p>
                  <w:pPr>
                    <w:pStyle w:val="31"/>
                    <w:spacing w:line="360" w:lineRule="exact"/>
                    <w:rPr>
                      <w:color w:val="000000" w:themeColor="text1"/>
                      <w:lang w:val="en-US"/>
                    </w:rPr>
                  </w:pPr>
                  <w:r>
                    <w:rPr>
                      <w:rFonts w:hint="eastAsia"/>
                      <w:color w:val="000000" w:themeColor="text1"/>
                      <w:lang w:val="en-US"/>
                    </w:rPr>
                    <w:t>碳酸钙</w:t>
                  </w:r>
                </w:p>
              </w:tc>
              <w:tc>
                <w:tcPr>
                  <w:tcW w:w="7587" w:type="dxa"/>
                  <w:vAlign w:val="center"/>
                </w:tcPr>
                <w:p>
                  <w:pPr>
                    <w:pStyle w:val="31"/>
                    <w:spacing w:line="360" w:lineRule="exact"/>
                    <w:ind w:firstLine="210" w:firstLineChars="100"/>
                    <w:jc w:val="both"/>
                    <w:rPr>
                      <w:color w:val="000000" w:themeColor="text1"/>
                      <w:szCs w:val="21"/>
                    </w:rPr>
                  </w:pPr>
                  <w:r>
                    <w:rPr>
                      <w:color w:val="000000" w:themeColor="text1"/>
                      <w:szCs w:val="21"/>
                    </w:rPr>
                    <w:t>碳酸钙是一种</w:t>
                  </w:r>
                  <w:r>
                    <w:fldChar w:fldCharType="begin"/>
                  </w:r>
                  <w:r>
                    <w:instrText xml:space="preserve"> HYPERLINK "https://baike.sogou.com/lemma/ShowInnerLink.htm?lemmaId=1714946&amp;ss_c=ssc.citiao.link" \t "_blank" </w:instrText>
                  </w:r>
                  <w:r>
                    <w:fldChar w:fldCharType="separate"/>
                  </w:r>
                  <w:r>
                    <w:rPr>
                      <w:color w:val="000000" w:themeColor="text1"/>
                      <w:szCs w:val="21"/>
                    </w:rPr>
                    <w:t>无机化合物</w:t>
                  </w:r>
                  <w:r>
                    <w:rPr>
                      <w:color w:val="000000" w:themeColor="text1"/>
                      <w:szCs w:val="21"/>
                    </w:rPr>
                    <w:fldChar w:fldCharType="end"/>
                  </w:r>
                  <w:r>
                    <w:rPr>
                      <w:color w:val="000000" w:themeColor="text1"/>
                      <w:szCs w:val="21"/>
                    </w:rPr>
                    <w:t>，俗称：灰石、石灰石、石粉、大理石等。主要成分：</w:t>
                  </w:r>
                  <w:r>
                    <w:fldChar w:fldCharType="begin"/>
                  </w:r>
                  <w:r>
                    <w:instrText xml:space="preserve"> HYPERLINK "https://baike.sogou.com/lemma/ShowInnerLink.htm?lemmaId=175697766&amp;ss_c=ssc.citiao.link" \t "_blank" </w:instrText>
                  </w:r>
                  <w:r>
                    <w:fldChar w:fldCharType="separate"/>
                  </w:r>
                  <w:r>
                    <w:rPr>
                      <w:color w:val="000000" w:themeColor="text1"/>
                      <w:szCs w:val="21"/>
                    </w:rPr>
                    <w:t>方解石</w:t>
                  </w:r>
                  <w:r>
                    <w:rPr>
                      <w:color w:val="000000" w:themeColor="text1"/>
                      <w:szCs w:val="21"/>
                    </w:rPr>
                    <w:fldChar w:fldCharType="end"/>
                  </w:r>
                  <w:r>
                    <w:rPr>
                      <w:color w:val="000000" w:themeColor="text1"/>
                      <w:szCs w:val="21"/>
                    </w:rPr>
                    <w:t>，呈中性，基本上不溶于水，溶于盐酸。它是地球上常见物质，存在于霰石、方解石、白垩、石灰岩、大理石、</w:t>
                  </w:r>
                  <w:r>
                    <w:fldChar w:fldCharType="begin"/>
                  </w:r>
                  <w:r>
                    <w:instrText xml:space="preserve"> HYPERLINK "https://baike.sogou.com/lemma/ShowInnerLink.htm?lemmaId=8016210&amp;ss_c=ssc.citiao.link" \t "_blank" </w:instrText>
                  </w:r>
                  <w:r>
                    <w:fldChar w:fldCharType="separate"/>
                  </w:r>
                  <w:r>
                    <w:rPr>
                      <w:color w:val="000000" w:themeColor="text1"/>
                      <w:szCs w:val="21"/>
                    </w:rPr>
                    <w:t>石灰华</w:t>
                  </w:r>
                  <w:r>
                    <w:rPr>
                      <w:color w:val="000000" w:themeColor="text1"/>
                      <w:szCs w:val="21"/>
                    </w:rPr>
                    <w:fldChar w:fldCharType="end"/>
                  </w:r>
                  <w:r>
                    <w:rPr>
                      <w:color w:val="000000" w:themeColor="text1"/>
                      <w:szCs w:val="21"/>
                    </w:rPr>
                    <w:t>等岩石内，亦为动物骨骼或外壳的主要成分。碳酸钙是重要的建筑材料，工业上用途甚广。碳酸钙是由</w:t>
                  </w:r>
                  <w:r>
                    <w:fldChar w:fldCharType="begin"/>
                  </w:r>
                  <w:r>
                    <w:instrText xml:space="preserve"> HYPERLINK "https://baike.sogou.com/lemma/ShowInnerLink.htm?lemmaId=7526034&amp;ss_c=ssc.citiao.link" \t "_blank" </w:instrText>
                  </w:r>
                  <w:r>
                    <w:fldChar w:fldCharType="separate"/>
                  </w:r>
                  <w:r>
                    <w:rPr>
                      <w:color w:val="000000" w:themeColor="text1"/>
                      <w:szCs w:val="21"/>
                    </w:rPr>
                    <w:t>钙离子</w:t>
                  </w:r>
                  <w:r>
                    <w:rPr>
                      <w:color w:val="000000" w:themeColor="text1"/>
                      <w:szCs w:val="21"/>
                    </w:rPr>
                    <w:fldChar w:fldCharType="end"/>
                  </w:r>
                  <w:r>
                    <w:rPr>
                      <w:color w:val="000000" w:themeColor="text1"/>
                      <w:szCs w:val="21"/>
                    </w:rPr>
                    <w:t>和</w:t>
                  </w:r>
                  <w:r>
                    <w:fldChar w:fldCharType="begin"/>
                  </w:r>
                  <w:r>
                    <w:instrText xml:space="preserve"> HYPERLINK "https://baike.sogou.com/lemma/ShowInnerLink.htm?lemmaId=4220014&amp;ss_c=ssc.citiao.link" \t "_blank" </w:instrText>
                  </w:r>
                  <w:r>
                    <w:fldChar w:fldCharType="separate"/>
                  </w:r>
                  <w:r>
                    <w:rPr>
                      <w:color w:val="000000" w:themeColor="text1"/>
                      <w:szCs w:val="21"/>
                    </w:rPr>
                    <w:t>碳酸根离子</w:t>
                  </w:r>
                  <w:r>
                    <w:rPr>
                      <w:color w:val="000000" w:themeColor="text1"/>
                      <w:szCs w:val="21"/>
                    </w:rPr>
                    <w:fldChar w:fldCharType="end"/>
                  </w:r>
                  <w:r>
                    <w:rPr>
                      <w:color w:val="000000" w:themeColor="text1"/>
                      <w:szCs w:val="21"/>
                    </w:rPr>
                    <w:t>结合生成的，所以既是钙盐也是碳酸盐。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 w:hRule="atLeast"/>
              </w:trPr>
              <w:tc>
                <w:tcPr>
                  <w:tcW w:w="1021" w:type="dxa"/>
                  <w:vAlign w:val="center"/>
                </w:tcPr>
                <w:p>
                  <w:pPr>
                    <w:pStyle w:val="31"/>
                    <w:spacing w:line="360" w:lineRule="exact"/>
                    <w:rPr>
                      <w:color w:val="000000" w:themeColor="text1"/>
                      <w:lang w:val="en-US"/>
                    </w:rPr>
                  </w:pPr>
                  <w:r>
                    <w:rPr>
                      <w:rFonts w:hint="eastAsia"/>
                      <w:color w:val="000000" w:themeColor="text1"/>
                      <w:lang w:val="en-US"/>
                    </w:rPr>
                    <w:t>柠檬酸钠</w:t>
                  </w:r>
                </w:p>
              </w:tc>
              <w:tc>
                <w:tcPr>
                  <w:tcW w:w="7587" w:type="dxa"/>
                  <w:vAlign w:val="center"/>
                </w:tcPr>
                <w:p>
                  <w:pPr>
                    <w:pStyle w:val="31"/>
                    <w:spacing w:line="360" w:lineRule="exact"/>
                    <w:ind w:firstLine="210" w:firstLineChars="100"/>
                    <w:jc w:val="both"/>
                    <w:rPr>
                      <w:color w:val="000000" w:themeColor="text1"/>
                      <w:szCs w:val="21"/>
                    </w:rPr>
                  </w:pPr>
                  <w:r>
                    <w:rPr>
                      <w:color w:val="000000" w:themeColor="text1"/>
                      <w:szCs w:val="21"/>
                    </w:rPr>
                    <w:t>柠檬酸钠是一种</w:t>
                  </w:r>
                  <w:r>
                    <w:fldChar w:fldCharType="begin"/>
                  </w:r>
                  <w:r>
                    <w:instrText xml:space="preserve"> HYPERLINK "https://baike.sogou.com/lemma/ShowInnerLink.htm?lemmaId=132395&amp;ss_c=ssc.citiao.link" \t "_blank" </w:instrText>
                  </w:r>
                  <w:r>
                    <w:fldChar w:fldCharType="separate"/>
                  </w:r>
                  <w:r>
                    <w:rPr>
                      <w:color w:val="000000" w:themeColor="text1"/>
                      <w:szCs w:val="21"/>
                    </w:rPr>
                    <w:t>有机化合物</w:t>
                  </w:r>
                  <w:r>
                    <w:rPr>
                      <w:color w:val="000000" w:themeColor="text1"/>
                      <w:szCs w:val="21"/>
                    </w:rPr>
                    <w:fldChar w:fldCharType="end"/>
                  </w:r>
                  <w:r>
                    <w:rPr>
                      <w:color w:val="000000" w:themeColor="text1"/>
                      <w:szCs w:val="21"/>
                    </w:rPr>
                    <w:t>。外观为白色到无色晶体。无臭，有清凉咸辣味。常温及空气中稳定，在</w:t>
                  </w:r>
                  <w:r>
                    <w:fldChar w:fldCharType="begin"/>
                  </w:r>
                  <w:r>
                    <w:instrText xml:space="preserve"> HYPERLINK "https://baike.sogou.com/lemma/ShowInnerLink.htm?lemmaId=70130082&amp;ss_c=ssc.citiao.link" \t "_blank" </w:instrText>
                  </w:r>
                  <w:r>
                    <w:fldChar w:fldCharType="separate"/>
                  </w:r>
                  <w:r>
                    <w:rPr>
                      <w:color w:val="000000" w:themeColor="text1"/>
                      <w:szCs w:val="21"/>
                    </w:rPr>
                    <w:t>湿空气</w:t>
                  </w:r>
                  <w:r>
                    <w:rPr>
                      <w:color w:val="000000" w:themeColor="text1"/>
                      <w:szCs w:val="21"/>
                    </w:rPr>
                    <w:fldChar w:fldCharType="end"/>
                  </w:r>
                  <w:r>
                    <w:rPr>
                      <w:color w:val="000000" w:themeColor="text1"/>
                      <w:szCs w:val="21"/>
                    </w:rPr>
                    <w:t>中微有溶解性，在热空气中产生风化现象。加热至150</w:t>
                  </w:r>
                  <w:r>
                    <w:rPr>
                      <w:rFonts w:hint="eastAsia"/>
                      <w:color w:val="000000" w:themeColor="text1"/>
                      <w:szCs w:val="21"/>
                    </w:rPr>
                    <w:t>℃</w:t>
                  </w:r>
                  <w:r>
                    <w:rPr>
                      <w:color w:val="000000" w:themeColor="text1"/>
                      <w:szCs w:val="21"/>
                    </w:rPr>
                    <w:t>失去</w:t>
                  </w:r>
                  <w:r>
                    <w:fldChar w:fldCharType="begin"/>
                  </w:r>
                  <w:r>
                    <w:instrText xml:space="preserve"> HYPERLINK "https://baike.sogou.com/lemma/ShowInnerLink.htm?lemmaId=262682&amp;ss_c=ssc.citiao.link" \t "_blank" </w:instrText>
                  </w:r>
                  <w:r>
                    <w:fldChar w:fldCharType="separate"/>
                  </w:r>
                  <w:r>
                    <w:rPr>
                      <w:color w:val="000000" w:themeColor="text1"/>
                      <w:szCs w:val="21"/>
                    </w:rPr>
                    <w:t>结晶水</w:t>
                  </w:r>
                  <w:r>
                    <w:rPr>
                      <w:color w:val="000000" w:themeColor="text1"/>
                      <w:szCs w:val="21"/>
                    </w:rPr>
                    <w:fldChar w:fldCharType="end"/>
                  </w:r>
                  <w:r>
                    <w:rPr>
                      <w:color w:val="000000" w:themeColor="text1"/>
                      <w:szCs w:val="21"/>
                    </w:rPr>
                    <w:t>。易溶于水、可溶于甘油、难溶于醇类及其他有机溶剂，过热分解，在潮湿的环境中微有潮解，在热空气中微有风化，其溶液 pH 值约为8。</w:t>
                  </w:r>
                </w:p>
                <w:p>
                  <w:pPr>
                    <w:pStyle w:val="31"/>
                    <w:spacing w:line="360" w:lineRule="exact"/>
                    <w:ind w:firstLine="210" w:firstLineChars="100"/>
                    <w:jc w:val="both"/>
                    <w:rPr>
                      <w:color w:val="000000" w:themeColor="text1"/>
                      <w:szCs w:val="21"/>
                    </w:rPr>
                  </w:pPr>
                  <w:r>
                    <w:rPr>
                      <w:color w:val="000000" w:themeColor="text1"/>
                      <w:szCs w:val="21"/>
                    </w:rPr>
                    <w:t>柠檬酸钠在食品、饮料工业中用作</w:t>
                  </w:r>
                  <w:r>
                    <w:fldChar w:fldCharType="begin"/>
                  </w:r>
                  <w:r>
                    <w:instrText xml:space="preserve"> HYPERLINK "https://baike.sogou.com/lemma/ShowInnerLink.htm?lemmaId=1725727&amp;ss_c=ssc.citiao.link" \t "_blank" </w:instrText>
                  </w:r>
                  <w:r>
                    <w:fldChar w:fldCharType="separate"/>
                  </w:r>
                  <w:r>
                    <w:rPr>
                      <w:color w:val="000000" w:themeColor="text1"/>
                      <w:szCs w:val="21"/>
                    </w:rPr>
                    <w:t>酸度调节剂</w:t>
                  </w:r>
                  <w:r>
                    <w:rPr>
                      <w:color w:val="000000" w:themeColor="text1"/>
                      <w:szCs w:val="21"/>
                    </w:rPr>
                    <w:fldChar w:fldCharType="end"/>
                  </w:r>
                  <w:r>
                    <w:rPr>
                      <w:color w:val="000000" w:themeColor="text1"/>
                      <w:szCs w:val="21"/>
                    </w:rPr>
                    <w:t>、风味剂、稳定剂；在医药工业中用作抗血凝剂、化痰药和</w:t>
                  </w:r>
                  <w:r>
                    <w:fldChar w:fldCharType="begin"/>
                  </w:r>
                  <w:r>
                    <w:instrText xml:space="preserve"> HYPERLINK "https://baike.sogou.com/lemma/ShowInnerLink.htm?lemmaId=75294524&amp;ss_c=ssc.citiao.link" \t "_blank" </w:instrText>
                  </w:r>
                  <w:r>
                    <w:fldChar w:fldCharType="separate"/>
                  </w:r>
                  <w:r>
                    <w:rPr>
                      <w:color w:val="000000" w:themeColor="text1"/>
                      <w:szCs w:val="21"/>
                    </w:rPr>
                    <w:t>利尿药</w:t>
                  </w:r>
                  <w:r>
                    <w:rPr>
                      <w:color w:val="000000" w:themeColor="text1"/>
                      <w:szCs w:val="21"/>
                    </w:rPr>
                    <w:fldChar w:fldCharType="end"/>
                  </w:r>
                  <w:r>
                    <w:rPr>
                      <w:color w:val="000000" w:themeColor="text1"/>
                      <w:szCs w:val="21"/>
                    </w:rPr>
                    <w:t>；在洗涤剂工业中，可替代</w:t>
                  </w:r>
                  <w:r>
                    <w:fldChar w:fldCharType="begin"/>
                  </w:r>
                  <w:r>
                    <w:instrText xml:space="preserve"> HYPERLINK "https://baike.sogou.com/lemma/ShowInnerLink.htm?lemmaId=821119&amp;ss_c=ssc.citiao.link" \t "_blank" </w:instrText>
                  </w:r>
                  <w:r>
                    <w:fldChar w:fldCharType="separate"/>
                  </w:r>
                  <w:r>
                    <w:rPr>
                      <w:color w:val="000000" w:themeColor="text1"/>
                      <w:szCs w:val="21"/>
                    </w:rPr>
                    <w:t>三聚磷酸钠</w:t>
                  </w:r>
                  <w:r>
                    <w:rPr>
                      <w:color w:val="000000" w:themeColor="text1"/>
                      <w:szCs w:val="21"/>
                    </w:rPr>
                    <w:fldChar w:fldCharType="end"/>
                  </w:r>
                  <w:r>
                    <w:rPr>
                      <w:color w:val="000000" w:themeColor="text1"/>
                      <w:szCs w:val="21"/>
                    </w:rPr>
                    <w:t>作为无毒洗涤剂的助剂；还用于酿造、注射液、摄影药品和电镀等。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 w:hRule="atLeast"/>
              </w:trPr>
              <w:tc>
                <w:tcPr>
                  <w:tcW w:w="1021" w:type="dxa"/>
                  <w:vAlign w:val="center"/>
                </w:tcPr>
                <w:p>
                  <w:pPr>
                    <w:pStyle w:val="31"/>
                    <w:spacing w:line="360" w:lineRule="exact"/>
                    <w:rPr>
                      <w:color w:val="000000" w:themeColor="text1"/>
                      <w:lang w:val="en-US"/>
                    </w:rPr>
                  </w:pPr>
                  <w:r>
                    <w:rPr>
                      <w:rFonts w:hint="eastAsia"/>
                      <w:color w:val="000000" w:themeColor="text1"/>
                      <w:lang w:val="en-US"/>
                    </w:rPr>
                    <w:t>硫酸镁</w:t>
                  </w:r>
                </w:p>
              </w:tc>
              <w:tc>
                <w:tcPr>
                  <w:tcW w:w="7587" w:type="dxa"/>
                  <w:vAlign w:val="center"/>
                </w:tcPr>
                <w:p>
                  <w:pPr>
                    <w:pStyle w:val="31"/>
                    <w:spacing w:line="360" w:lineRule="exact"/>
                    <w:ind w:firstLine="210" w:firstLineChars="100"/>
                    <w:jc w:val="both"/>
                    <w:rPr>
                      <w:color w:val="000000" w:themeColor="text1"/>
                      <w:szCs w:val="21"/>
                    </w:rPr>
                  </w:pPr>
                  <w:r>
                    <w:rPr>
                      <w:color w:val="000000" w:themeColor="text1"/>
                      <w:szCs w:val="21"/>
                    </w:rPr>
                    <w:t>硫酸镁，是一种含镁的化合物，无水的硫酸镁是一种常用的化学试剂及干燥试剂。</w:t>
                  </w:r>
                </w:p>
                <w:p>
                  <w:pPr>
                    <w:pStyle w:val="31"/>
                    <w:spacing w:line="360" w:lineRule="exact"/>
                    <w:ind w:firstLine="210" w:firstLineChars="100"/>
                    <w:jc w:val="both"/>
                    <w:rPr>
                      <w:color w:val="000000" w:themeColor="text1"/>
                      <w:szCs w:val="21"/>
                    </w:rPr>
                  </w:pPr>
                  <w:r>
                    <w:rPr>
                      <w:color w:val="000000" w:themeColor="text1"/>
                      <w:szCs w:val="21"/>
                    </w:rPr>
                    <w:t>硫酸镁在农业中被用于一种肥料，因为镁是叶绿素的主要成分之一。通常被用于盆栽植物或缺镁的农作物，例如西红柿，马铃薯，玫瑰等。硫酸镁比起其他肥料的优点是溶解度较高。硫酸镁也被用作浴盐。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 w:hRule="atLeast"/>
              </w:trPr>
              <w:tc>
                <w:tcPr>
                  <w:tcW w:w="1021" w:type="dxa"/>
                  <w:vAlign w:val="center"/>
                </w:tcPr>
                <w:p>
                  <w:pPr>
                    <w:pStyle w:val="31"/>
                    <w:spacing w:line="360" w:lineRule="exact"/>
                    <w:rPr>
                      <w:color w:val="000000" w:themeColor="text1"/>
                      <w:lang w:val="en-US"/>
                    </w:rPr>
                  </w:pPr>
                  <w:r>
                    <w:rPr>
                      <w:color w:val="000000" w:themeColor="text1"/>
                      <w:lang w:val="en-US"/>
                    </w:rPr>
                    <w:t>氯化钠</w:t>
                  </w:r>
                </w:p>
              </w:tc>
              <w:tc>
                <w:tcPr>
                  <w:tcW w:w="7587" w:type="dxa"/>
                  <w:vAlign w:val="center"/>
                </w:tcPr>
                <w:p>
                  <w:pPr>
                    <w:pStyle w:val="31"/>
                    <w:spacing w:line="360" w:lineRule="exact"/>
                    <w:ind w:firstLine="210" w:firstLineChars="100"/>
                    <w:jc w:val="both"/>
                    <w:rPr>
                      <w:color w:val="000000" w:themeColor="text1"/>
                      <w:szCs w:val="21"/>
                    </w:rPr>
                  </w:pPr>
                  <w:r>
                    <w:rPr>
                      <w:color w:val="000000" w:themeColor="text1"/>
                      <w:szCs w:val="21"/>
                    </w:rPr>
                    <w:t>氯化钠，化学式NaCl，无色立方结晶或细小结晶粉末，味咸。外观是白色晶体状，是食盐的主要成分。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 w:hRule="atLeast"/>
              </w:trPr>
              <w:tc>
                <w:tcPr>
                  <w:tcW w:w="1021" w:type="dxa"/>
                  <w:vAlign w:val="center"/>
                </w:tcPr>
                <w:p>
                  <w:pPr>
                    <w:pStyle w:val="31"/>
                    <w:spacing w:line="360" w:lineRule="exact"/>
                    <w:rPr>
                      <w:color w:val="000000" w:themeColor="text1"/>
                      <w:lang w:val="en-US"/>
                    </w:rPr>
                  </w:pPr>
                  <w:r>
                    <w:rPr>
                      <w:rFonts w:hint="eastAsia"/>
                      <w:color w:val="000000" w:themeColor="text1"/>
                      <w:lang w:val="en-US"/>
                    </w:rPr>
                    <w:t>消泡剂（</w:t>
                  </w:r>
                  <w:r>
                    <w:rPr>
                      <w:color w:val="000000" w:themeColor="text1"/>
                      <w:lang w:val="en-US"/>
                    </w:rPr>
                    <w:t>聚氧丙烯甘油醚</w:t>
                  </w:r>
                  <w:r>
                    <w:rPr>
                      <w:rFonts w:hint="eastAsia"/>
                      <w:color w:val="000000" w:themeColor="text1"/>
                      <w:lang w:val="en-US"/>
                    </w:rPr>
                    <w:t>）</w:t>
                  </w:r>
                </w:p>
              </w:tc>
              <w:tc>
                <w:tcPr>
                  <w:tcW w:w="7587" w:type="dxa"/>
                  <w:vAlign w:val="center"/>
                </w:tcPr>
                <w:p>
                  <w:pPr>
                    <w:pStyle w:val="31"/>
                    <w:spacing w:line="360" w:lineRule="exact"/>
                    <w:ind w:firstLine="210" w:firstLineChars="100"/>
                    <w:jc w:val="both"/>
                    <w:rPr>
                      <w:color w:val="000000" w:themeColor="text1"/>
                      <w:szCs w:val="21"/>
                    </w:rPr>
                  </w:pPr>
                  <w:r>
                    <w:rPr>
                      <w:color w:val="000000" w:themeColor="text1"/>
                      <w:szCs w:val="21"/>
                    </w:rPr>
                    <w:t>聚氧丙烯甘油醚别名 GP型</w:t>
                  </w:r>
                  <w:r>
                    <w:fldChar w:fldCharType="begin"/>
                  </w:r>
                  <w:r>
                    <w:instrText xml:space="preserve"> HYPERLINK "https://baike.sogou.com/lemma/ShowInnerLink.htm?lemmaId=141249&amp;ss_c=ssc.citiao.link" \t "_blank" </w:instrText>
                  </w:r>
                  <w:r>
                    <w:fldChar w:fldCharType="separate"/>
                  </w:r>
                  <w:r>
                    <w:rPr>
                      <w:color w:val="000000" w:themeColor="text1"/>
                      <w:szCs w:val="21"/>
                    </w:rPr>
                    <w:t>消泡剂</w:t>
                  </w:r>
                  <w:r>
                    <w:rPr>
                      <w:color w:val="000000" w:themeColor="text1"/>
                      <w:szCs w:val="21"/>
                    </w:rPr>
                    <w:fldChar w:fldCharType="end"/>
                  </w:r>
                  <w:r>
                    <w:rPr>
                      <w:rFonts w:hint="eastAsia"/>
                      <w:color w:val="000000" w:themeColor="text1"/>
                      <w:szCs w:val="21"/>
                    </w:rPr>
                    <w:t>，</w:t>
                  </w:r>
                  <w:r>
                    <w:rPr>
                      <w:color w:val="000000" w:themeColor="text1"/>
                      <w:szCs w:val="21"/>
                    </w:rPr>
                    <w:t>无色或黄色非挥发性油状液体，溶于苯及其他芳烃溶剂，亦溶于乙醚、乙醇、丙酮、四氯化碳等溶剂，难溶于水，热稳定性好。</w:t>
                  </w:r>
                </w:p>
                <w:p>
                  <w:pPr>
                    <w:pStyle w:val="31"/>
                    <w:spacing w:line="360" w:lineRule="exact"/>
                    <w:ind w:firstLine="210" w:firstLineChars="100"/>
                    <w:jc w:val="both"/>
                    <w:rPr>
                      <w:color w:val="000000" w:themeColor="text1"/>
                      <w:szCs w:val="21"/>
                    </w:rPr>
                  </w:pPr>
                  <w:r>
                    <w:rPr>
                      <w:color w:val="000000" w:themeColor="text1"/>
                      <w:szCs w:val="21"/>
                    </w:rPr>
                    <w:t>毒性</w:t>
                  </w:r>
                  <w:r>
                    <w:rPr>
                      <w:rFonts w:hint="eastAsia"/>
                      <w:color w:val="000000" w:themeColor="text1"/>
                      <w:szCs w:val="21"/>
                    </w:rPr>
                    <w:t>：</w:t>
                  </w:r>
                  <w:r>
                    <w:rPr>
                      <w:color w:val="000000" w:themeColor="text1"/>
                      <w:szCs w:val="21"/>
                    </w:rPr>
                    <w:t>LD50 小鼠口服大于10g/kg（bw）。</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 w:hRule="atLeast"/>
              </w:trPr>
              <w:tc>
                <w:tcPr>
                  <w:tcW w:w="1021" w:type="dxa"/>
                  <w:vAlign w:val="center"/>
                </w:tcPr>
                <w:p>
                  <w:pPr>
                    <w:pStyle w:val="31"/>
                    <w:spacing w:line="360" w:lineRule="exact"/>
                    <w:rPr>
                      <w:color w:val="000000" w:themeColor="text1"/>
                      <w:lang w:val="en-US"/>
                    </w:rPr>
                  </w:pPr>
                  <w:r>
                    <w:rPr>
                      <w:rFonts w:hint="eastAsia"/>
                      <w:color w:val="000000" w:themeColor="text1"/>
                      <w:lang w:val="en-US"/>
                    </w:rPr>
                    <w:t>消泡剂（</w:t>
                  </w:r>
                  <w:r>
                    <w:rPr>
                      <w:color w:val="000000" w:themeColor="text1"/>
                      <w:lang w:val="en-US"/>
                    </w:rPr>
                    <w:t>聚氧丙烯氧化乙烯甘油醚</w:t>
                  </w:r>
                  <w:r>
                    <w:rPr>
                      <w:rFonts w:hint="eastAsia"/>
                      <w:color w:val="000000" w:themeColor="text1"/>
                      <w:lang w:val="en-US"/>
                    </w:rPr>
                    <w:t>）</w:t>
                  </w:r>
                </w:p>
              </w:tc>
              <w:tc>
                <w:tcPr>
                  <w:tcW w:w="7587" w:type="dxa"/>
                  <w:vAlign w:val="center"/>
                </w:tcPr>
                <w:p>
                  <w:pPr>
                    <w:pStyle w:val="31"/>
                    <w:spacing w:line="360" w:lineRule="exact"/>
                    <w:ind w:firstLine="210" w:firstLineChars="100"/>
                    <w:jc w:val="both"/>
                    <w:rPr>
                      <w:color w:val="000000" w:themeColor="text1"/>
                      <w:szCs w:val="21"/>
                    </w:rPr>
                  </w:pPr>
                  <w:r>
                    <w:rPr>
                      <w:color w:val="000000" w:themeColor="text1"/>
                      <w:szCs w:val="21"/>
                    </w:rPr>
                    <w:t>聚氧丙烯氧化乙烯甘油醚别名 GPE</w:t>
                  </w:r>
                  <w:r>
                    <w:fldChar w:fldCharType="begin"/>
                  </w:r>
                  <w:r>
                    <w:instrText xml:space="preserve"> HYPERLINK "https://baike.sogou.com/lemma/ShowInnerLink.htm?lemmaId=141249&amp;ss_c=ssc.citiao.link" \t "_blank" </w:instrText>
                  </w:r>
                  <w:r>
                    <w:fldChar w:fldCharType="separate"/>
                  </w:r>
                  <w:r>
                    <w:rPr>
                      <w:color w:val="000000" w:themeColor="text1"/>
                      <w:szCs w:val="21"/>
                    </w:rPr>
                    <w:t>消泡剂</w:t>
                  </w:r>
                  <w:r>
                    <w:rPr>
                      <w:color w:val="000000" w:themeColor="text1"/>
                      <w:szCs w:val="21"/>
                    </w:rPr>
                    <w:fldChar w:fldCharType="end"/>
                  </w:r>
                  <w:r>
                    <w:rPr>
                      <w:rFonts w:hint="eastAsia"/>
                      <w:color w:val="000000" w:themeColor="text1"/>
                      <w:szCs w:val="21"/>
                    </w:rPr>
                    <w:t>，</w:t>
                  </w:r>
                  <w:r>
                    <w:rPr>
                      <w:color w:val="000000" w:themeColor="text1"/>
                      <w:szCs w:val="21"/>
                    </w:rPr>
                    <w:t>无色或黄色非挥发性油状液体，溶于苯及其他芳烃溶剂，亦溶于乙醚、乙醇、丙酮、四氯化碳等溶剂。在冷水中溶解较热水中容易。</w:t>
                  </w:r>
                </w:p>
                <w:p>
                  <w:pPr>
                    <w:pStyle w:val="31"/>
                    <w:spacing w:line="360" w:lineRule="exact"/>
                    <w:ind w:firstLine="210" w:firstLineChars="100"/>
                    <w:jc w:val="both"/>
                    <w:rPr>
                      <w:color w:val="000000" w:themeColor="text1"/>
                      <w:szCs w:val="21"/>
                    </w:rPr>
                  </w:pPr>
                  <w:r>
                    <w:rPr>
                      <w:color w:val="000000" w:themeColor="text1"/>
                      <w:szCs w:val="21"/>
                    </w:rPr>
                    <w:t>毒性</w:t>
                  </w:r>
                  <w:r>
                    <w:rPr>
                      <w:rFonts w:hint="eastAsia"/>
                      <w:color w:val="000000" w:themeColor="text1"/>
                      <w:szCs w:val="21"/>
                    </w:rPr>
                    <w:t>：</w:t>
                  </w:r>
                  <w:r>
                    <w:rPr>
                      <w:color w:val="000000" w:themeColor="text1"/>
                      <w:szCs w:val="21"/>
                    </w:rPr>
                    <w:t>LD50 小鼠口服379.40mg/kg（bw）</w:t>
                  </w:r>
                  <w:r>
                    <w:rPr>
                      <w:rFonts w:hint="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 w:hRule="atLeast"/>
              </w:trPr>
              <w:tc>
                <w:tcPr>
                  <w:tcW w:w="1021" w:type="dxa"/>
                  <w:vAlign w:val="center"/>
                </w:tcPr>
                <w:p>
                  <w:pPr>
                    <w:pStyle w:val="31"/>
                    <w:spacing w:line="360" w:lineRule="exact"/>
                    <w:rPr>
                      <w:color w:val="000000" w:themeColor="text1"/>
                      <w:lang w:val="en-US"/>
                    </w:rPr>
                  </w:pPr>
                  <w:r>
                    <w:rPr>
                      <w:color w:val="000000" w:themeColor="text1"/>
                      <w:lang w:val="en-US"/>
                    </w:rPr>
                    <w:t>糊精</w:t>
                  </w:r>
                </w:p>
              </w:tc>
              <w:tc>
                <w:tcPr>
                  <w:tcW w:w="7587" w:type="dxa"/>
                  <w:vAlign w:val="center"/>
                </w:tcPr>
                <w:p>
                  <w:pPr>
                    <w:pStyle w:val="31"/>
                    <w:spacing w:line="360" w:lineRule="exact"/>
                    <w:ind w:firstLine="210" w:firstLineChars="100"/>
                    <w:jc w:val="both"/>
                    <w:rPr>
                      <w:color w:val="000000" w:themeColor="text1"/>
                      <w:szCs w:val="21"/>
                    </w:rPr>
                  </w:pPr>
                  <w:r>
                    <w:rPr>
                      <w:color w:val="000000" w:themeColor="text1"/>
                      <w:szCs w:val="21"/>
                    </w:rPr>
                    <w:t>糊精是用来衡量原料蒸煮工艺的技术用语，通常分为白糊精、黄糊精、英国胶三类。淀粉在受到加热、酸或</w:t>
                  </w:r>
                  <w:r>
                    <w:fldChar w:fldCharType="begin"/>
                  </w:r>
                  <w:r>
                    <w:instrText xml:space="preserve"> HYPERLINK "https://baike.sogou.com/lemma/ShowInnerLink.htm?lemmaId=224417&amp;ss_c=ssc.citiao.link" \t "_blank" </w:instrText>
                  </w:r>
                  <w:r>
                    <w:fldChar w:fldCharType="separate"/>
                  </w:r>
                  <w:r>
                    <w:rPr>
                      <w:color w:val="000000" w:themeColor="text1"/>
                      <w:szCs w:val="21"/>
                    </w:rPr>
                    <w:t>淀粉酶</w:t>
                  </w:r>
                  <w:r>
                    <w:rPr>
                      <w:color w:val="000000" w:themeColor="text1"/>
                      <w:szCs w:val="21"/>
                    </w:rPr>
                    <w:fldChar w:fldCharType="end"/>
                  </w:r>
                  <w:r>
                    <w:rPr>
                      <w:color w:val="000000" w:themeColor="text1"/>
                      <w:szCs w:val="21"/>
                    </w:rPr>
                    <w:t>作用下发生分解和水解时，大分子的淀粉首先转化成为小分子的中间物质，该中间小分子物质就是糊精。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 w:hRule="atLeast"/>
              </w:trPr>
              <w:tc>
                <w:tcPr>
                  <w:tcW w:w="1021" w:type="dxa"/>
                  <w:vAlign w:val="center"/>
                </w:tcPr>
                <w:p>
                  <w:pPr>
                    <w:pStyle w:val="31"/>
                    <w:spacing w:line="360" w:lineRule="exact"/>
                    <w:rPr>
                      <w:color w:val="000000" w:themeColor="text1"/>
                      <w:lang w:val="en-US"/>
                    </w:rPr>
                  </w:pPr>
                  <w:r>
                    <w:rPr>
                      <w:rFonts w:hint="eastAsia"/>
                      <w:color w:val="000000" w:themeColor="text1"/>
                      <w:lang w:val="en-US"/>
                    </w:rPr>
                    <w:t>氨水</w:t>
                  </w:r>
                </w:p>
              </w:tc>
              <w:tc>
                <w:tcPr>
                  <w:tcW w:w="7587" w:type="dxa"/>
                  <w:vAlign w:val="center"/>
                </w:tcPr>
                <w:p>
                  <w:pPr>
                    <w:pStyle w:val="31"/>
                    <w:spacing w:line="360" w:lineRule="exact"/>
                    <w:ind w:firstLine="210" w:firstLineChars="100"/>
                    <w:jc w:val="both"/>
                    <w:rPr>
                      <w:color w:val="000000" w:themeColor="text1"/>
                      <w:szCs w:val="21"/>
                      <w:lang w:val="en-US"/>
                    </w:rPr>
                  </w:pPr>
                  <w:r>
                    <w:rPr>
                      <w:color w:val="000000" w:themeColor="text1"/>
                      <w:szCs w:val="21"/>
                    </w:rPr>
                    <w:t>氨水</w:t>
                  </w:r>
                  <w:r>
                    <w:rPr>
                      <w:color w:val="000000" w:themeColor="text1"/>
                      <w:szCs w:val="21"/>
                      <w:lang w:val="en-US"/>
                    </w:rPr>
                    <w:t>，</w:t>
                  </w:r>
                  <w:r>
                    <w:rPr>
                      <w:color w:val="000000" w:themeColor="text1"/>
                      <w:szCs w:val="21"/>
                    </w:rPr>
                    <w:t>氨的水溶液</w:t>
                  </w:r>
                  <w:r>
                    <w:rPr>
                      <w:color w:val="000000" w:themeColor="text1"/>
                      <w:szCs w:val="21"/>
                      <w:lang w:val="en-US"/>
                    </w:rPr>
                    <w:t>，</w:t>
                  </w:r>
                  <w:r>
                    <w:rPr>
                      <w:color w:val="000000" w:themeColor="text1"/>
                      <w:szCs w:val="21"/>
                    </w:rPr>
                    <w:t>主要成分为</w:t>
                  </w:r>
                  <w:r>
                    <w:fldChar w:fldCharType="begin"/>
                  </w:r>
                  <w:r>
                    <w:instrText xml:space="preserve"> HYPERLINK "https://baike.sogou.com/lemma/ShowInnerLink.htm?lemmaId=7656578&amp;ss_c=ssc.citiao.link" \t "_blank" </w:instrText>
                  </w:r>
                  <w:r>
                    <w:fldChar w:fldCharType="separate"/>
                  </w:r>
                  <w:r>
                    <w:rPr>
                      <w:color w:val="000000" w:themeColor="text1"/>
                      <w:szCs w:val="21"/>
                      <w:lang w:val="en-US"/>
                    </w:rPr>
                    <w:t>NH</w:t>
                  </w:r>
                  <w:r>
                    <w:rPr>
                      <w:color w:val="000000" w:themeColor="text1"/>
                      <w:szCs w:val="21"/>
                      <w:vertAlign w:val="subscript"/>
                      <w:lang w:val="en-US"/>
                    </w:rPr>
                    <w:t>3</w:t>
                  </w:r>
                  <w:r>
                    <w:rPr>
                      <w:color w:val="000000" w:themeColor="text1"/>
                      <w:szCs w:val="21"/>
                      <w:lang w:val="en-US"/>
                    </w:rPr>
                    <w:t>·H</w:t>
                  </w:r>
                  <w:r>
                    <w:rPr>
                      <w:color w:val="000000" w:themeColor="text1"/>
                      <w:szCs w:val="21"/>
                      <w:vertAlign w:val="subscript"/>
                      <w:lang w:val="en-US"/>
                    </w:rPr>
                    <w:t>2</w:t>
                  </w:r>
                  <w:r>
                    <w:rPr>
                      <w:color w:val="000000" w:themeColor="text1"/>
                      <w:szCs w:val="21"/>
                      <w:lang w:val="en-US"/>
                    </w:rPr>
                    <w:t>O</w:t>
                  </w:r>
                  <w:r>
                    <w:rPr>
                      <w:color w:val="000000" w:themeColor="text1"/>
                      <w:szCs w:val="21"/>
                      <w:lang w:val="en-US"/>
                    </w:rPr>
                    <w:fldChar w:fldCharType="end"/>
                  </w:r>
                  <w:r>
                    <w:rPr>
                      <w:color w:val="000000" w:themeColor="text1"/>
                      <w:szCs w:val="21"/>
                      <w:lang w:val="en-US"/>
                    </w:rPr>
                    <w:t>，</w:t>
                  </w:r>
                  <w:r>
                    <w:rPr>
                      <w:color w:val="000000" w:themeColor="text1"/>
                      <w:szCs w:val="21"/>
                    </w:rPr>
                    <w:t>由氨气通入水中制得。</w:t>
                  </w:r>
                </w:p>
                <w:p>
                  <w:pPr>
                    <w:pStyle w:val="31"/>
                    <w:spacing w:line="360" w:lineRule="exact"/>
                    <w:ind w:firstLine="210" w:firstLineChars="100"/>
                    <w:jc w:val="both"/>
                    <w:rPr>
                      <w:color w:val="000000" w:themeColor="text1"/>
                      <w:szCs w:val="21"/>
                    </w:rPr>
                  </w:pPr>
                  <w:bookmarkStart w:id="2" w:name="para4"/>
                  <w:bookmarkEnd w:id="2"/>
                  <w:r>
                    <w:rPr>
                      <w:color w:val="000000" w:themeColor="text1"/>
                      <w:szCs w:val="21"/>
                    </w:rPr>
                    <w:t>腐蚀性</w:t>
                  </w:r>
                  <w:r>
                    <w:rPr>
                      <w:rFonts w:hint="eastAsia"/>
                      <w:color w:val="000000" w:themeColor="text1"/>
                      <w:szCs w:val="21"/>
                    </w:rPr>
                    <w:t>：</w:t>
                  </w:r>
                  <w:r>
                    <w:rPr>
                      <w:color w:val="000000" w:themeColor="text1"/>
                      <w:szCs w:val="21"/>
                    </w:rPr>
                    <w:t>氨水有一定的腐蚀作用，碳化氨水的腐蚀性更加严重。对铜的腐蚀比较强，钢铁比较差，对水泥腐蚀不大。对木材也有一定腐蚀作用。属于危险化学品。</w:t>
                  </w:r>
                </w:p>
                <w:p>
                  <w:pPr>
                    <w:pStyle w:val="31"/>
                    <w:spacing w:line="360" w:lineRule="exact"/>
                    <w:ind w:firstLine="210" w:firstLineChars="100"/>
                    <w:jc w:val="both"/>
                    <w:rPr>
                      <w:color w:val="000000" w:themeColor="text1"/>
                      <w:szCs w:val="21"/>
                    </w:rPr>
                  </w:pPr>
                  <w:bookmarkStart w:id="3" w:name="para5"/>
                  <w:bookmarkEnd w:id="3"/>
                  <w:r>
                    <w:rPr>
                      <w:color w:val="000000" w:themeColor="text1"/>
                      <w:szCs w:val="21"/>
                    </w:rPr>
                    <w:t>弱碱性</w:t>
                  </w:r>
                  <w:r>
                    <w:rPr>
                      <w:rFonts w:hint="eastAsia"/>
                      <w:color w:val="000000" w:themeColor="text1"/>
                      <w:szCs w:val="21"/>
                    </w:rPr>
                    <w:t>：</w:t>
                  </w:r>
                  <w:r>
                    <w:rPr>
                      <w:color w:val="000000" w:themeColor="text1"/>
                      <w:szCs w:val="21"/>
                    </w:rPr>
                    <w:t>呈弱碱性。</w:t>
                  </w:r>
                </w:p>
              </w:tc>
            </w:tr>
          </w:tbl>
          <w:p>
            <w:pPr>
              <w:autoSpaceDE w:val="0"/>
              <w:autoSpaceDN w:val="0"/>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2.5.2 一体化污水处理设施消毒剂用量及性质</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根据一体化污水处理设施的设计及其参数，使用次氯酸钠作为消毒剂，年使用量为50kg；由于其遇碱会发生反应，且用量极少，因此单独暂存于办公区内。其性质如下表所示。</w:t>
            </w:r>
          </w:p>
          <w:p>
            <w:pPr>
              <w:jc w:val="center"/>
              <w:rPr>
                <w:rFonts w:ascii="Times New Roman" w:cs="Times New Roman"/>
                <w:b/>
                <w:color w:val="000000" w:themeColor="text1"/>
                <w:szCs w:val="24"/>
              </w:rPr>
            </w:pPr>
            <w:r>
              <w:rPr>
                <w:rFonts w:hint="eastAsia" w:ascii="Times New Roman" w:cs="Times New Roman"/>
                <w:b/>
                <w:color w:val="000000" w:themeColor="text1"/>
                <w:szCs w:val="24"/>
              </w:rPr>
              <w:t>表2.5.2-1 次氯酸钠物质特性一览表</w:t>
            </w:r>
          </w:p>
          <w:tbl>
            <w:tblPr>
              <w:tblStyle w:val="21"/>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38"/>
              <w:gridCol w:w="1984"/>
              <w:gridCol w:w="2268"/>
              <w:gridCol w:w="2268"/>
              <w:gridCol w:w="13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8"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次氯酸钠</w:t>
                  </w:r>
                </w:p>
              </w:tc>
              <w:tc>
                <w:tcPr>
                  <w:tcW w:w="198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文别名：</w:t>
                  </w:r>
                </w:p>
              </w:tc>
              <w:tc>
                <w:tcPr>
                  <w:tcW w:w="2268"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次氯酸钠</w:t>
                  </w:r>
                </w:p>
              </w:tc>
              <w:tc>
                <w:tcPr>
                  <w:tcW w:w="2268"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英文名称：</w:t>
                  </w:r>
                </w:p>
              </w:tc>
              <w:tc>
                <w:tcPr>
                  <w:tcW w:w="1350"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8"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98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CAS号：</w:t>
                  </w:r>
                </w:p>
              </w:tc>
              <w:tc>
                <w:tcPr>
                  <w:tcW w:w="2268"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7681-52-9</w:t>
                  </w:r>
                </w:p>
              </w:tc>
              <w:tc>
                <w:tcPr>
                  <w:tcW w:w="2268" w:type="dxa"/>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UN号：</w:t>
                  </w:r>
                </w:p>
              </w:tc>
              <w:tc>
                <w:tcPr>
                  <w:tcW w:w="1350"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1791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8"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98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危险性类别：</w:t>
                  </w:r>
                </w:p>
              </w:tc>
              <w:tc>
                <w:tcPr>
                  <w:tcW w:w="5886"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皮肤腐蚀/刺激</w:t>
                  </w:r>
                  <w:r>
                    <w:rPr>
                      <w:rFonts w:hint="eastAsia" w:ascii="Times New Roman" w:hAnsi="Times New Roman" w:eastAsia="宋体" w:cs="Times New Roman"/>
                      <w:bCs/>
                      <w:snapToGrid w:val="0"/>
                      <w:color w:val="000000" w:themeColor="text1"/>
                      <w:kern w:val="32"/>
                      <w:lang w:val="zh-CN"/>
                    </w:rPr>
                    <w:t>-类别1B，</w:t>
                  </w:r>
                  <w:r>
                    <w:rPr>
                      <w:rFonts w:ascii="Times New Roman" w:hAnsi="Times New Roman" w:eastAsia="宋体" w:cs="Times New Roman"/>
                      <w:bCs/>
                      <w:snapToGrid w:val="0"/>
                      <w:color w:val="000000" w:themeColor="text1"/>
                      <w:kern w:val="32"/>
                      <w:lang w:val="zh-CN"/>
                    </w:rPr>
                    <w:t>严重眼损伤/眼刺激</w:t>
                  </w:r>
                  <w:r>
                    <w:rPr>
                      <w:rFonts w:hint="eastAsia" w:ascii="Times New Roman" w:hAnsi="Times New Roman" w:eastAsia="宋体" w:cs="Times New Roman"/>
                      <w:bCs/>
                      <w:snapToGrid w:val="0"/>
                      <w:color w:val="000000" w:themeColor="text1"/>
                      <w:kern w:val="32"/>
                      <w:lang w:val="zh-CN"/>
                    </w:rPr>
                    <w:t>-</w:t>
                  </w:r>
                  <w:r>
                    <w:rPr>
                      <w:rFonts w:ascii="Times New Roman" w:hAnsi="Times New Roman" w:eastAsia="宋体" w:cs="Times New Roman"/>
                      <w:bCs/>
                      <w:snapToGrid w:val="0"/>
                      <w:color w:val="000000" w:themeColor="text1"/>
                      <w:kern w:val="32"/>
                      <w:lang w:val="zh-CN"/>
                    </w:rPr>
                    <w:t>类别1</w:t>
                  </w:r>
                  <w:r>
                    <w:rPr>
                      <w:rFonts w:hint="eastAsia" w:ascii="Times New Roman" w:hAnsi="Times New Roman" w:eastAsia="宋体" w:cs="Times New Roman"/>
                      <w:bCs/>
                      <w:snapToGrid w:val="0"/>
                      <w:color w:val="000000" w:themeColor="text1"/>
                      <w:kern w:val="32"/>
                      <w:lang w:val="zh-CN"/>
                    </w:rPr>
                    <w:t>，危害水生环境-急性危害-类别1，危害水生环境-长期危害-类别1，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8"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98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GHS警示词：</w:t>
                  </w:r>
                </w:p>
              </w:tc>
              <w:tc>
                <w:tcPr>
                  <w:tcW w:w="5886"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8"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98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危险性说明：</w:t>
                  </w:r>
                </w:p>
              </w:tc>
              <w:tc>
                <w:tcPr>
                  <w:tcW w:w="5886"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H31</w:t>
                  </w:r>
                  <w:r>
                    <w:rPr>
                      <w:rFonts w:hint="eastAsia" w:ascii="Times New Roman" w:hAnsi="Times New Roman" w:eastAsia="宋体" w:cs="Times New Roman"/>
                      <w:bCs/>
                      <w:snapToGrid w:val="0"/>
                      <w:color w:val="000000" w:themeColor="text1"/>
                      <w:kern w:val="32"/>
                      <w:lang w:val="zh-CN"/>
                    </w:rPr>
                    <w:t>4</w:t>
                  </w:r>
                  <w:r>
                    <w:rPr>
                      <w:rFonts w:ascii="Times New Roman" w:hAnsi="Times New Roman" w:eastAsia="宋体" w:cs="Times New Roman"/>
                      <w:bCs/>
                      <w:snapToGrid w:val="0"/>
                      <w:color w:val="000000" w:themeColor="text1"/>
                      <w:kern w:val="32"/>
                      <w:lang w:val="zh-CN"/>
                    </w:rPr>
                    <w:t>:造成严重</w:t>
                  </w:r>
                  <w:r>
                    <w:rPr>
                      <w:rFonts w:hint="eastAsia" w:ascii="Times New Roman" w:hAnsi="Times New Roman" w:eastAsia="宋体" w:cs="Times New Roman"/>
                      <w:bCs/>
                      <w:snapToGrid w:val="0"/>
                      <w:color w:val="000000" w:themeColor="text1"/>
                      <w:kern w:val="32"/>
                      <w:lang w:val="zh-CN"/>
                    </w:rPr>
                    <w:t>的皮肤灼伤和眼</w:t>
                  </w:r>
                  <w:r>
                    <w:rPr>
                      <w:rFonts w:ascii="Times New Roman" w:hAnsi="Times New Roman" w:eastAsia="宋体" w:cs="Times New Roman"/>
                      <w:bCs/>
                      <w:snapToGrid w:val="0"/>
                      <w:color w:val="000000" w:themeColor="text1"/>
                      <w:kern w:val="32"/>
                      <w:lang w:val="zh-CN"/>
                    </w:rPr>
                    <w:t>损伤</w:t>
                  </w:r>
                  <w:r>
                    <w:rPr>
                      <w:rFonts w:hint="eastAsia" w:ascii="Times New Roman" w:hAnsi="Times New Roman" w:eastAsia="宋体" w:cs="Times New Roman"/>
                      <w:bCs/>
                      <w:snapToGrid w:val="0"/>
                      <w:color w:val="000000" w:themeColor="text1"/>
                      <w:kern w:val="32"/>
                      <w:lang w:val="zh-CN"/>
                    </w:rPr>
                    <w:t>H410；对水生生物毒性极大并具有长期持续影响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8"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98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理</w:t>
                  </w:r>
                  <w:r>
                    <w:rPr>
                      <w:rFonts w:ascii="Times New Roman" w:hAnsi="Times New Roman" w:eastAsia="宋体" w:cs="Times New Roman"/>
                      <w:bCs/>
                      <w:snapToGrid w:val="0"/>
                      <w:color w:val="000000" w:themeColor="text1"/>
                      <w:kern w:val="32"/>
                      <w:lang w:val="zh-CN"/>
                    </w:rPr>
                    <w:t>化特性：</w:t>
                  </w:r>
                </w:p>
              </w:tc>
              <w:tc>
                <w:tcPr>
                  <w:tcW w:w="5886"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微黄色、有似氯气的气味，溶于水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8"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98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燃烧与爆炸危险性</w:t>
                  </w:r>
                </w:p>
              </w:tc>
              <w:tc>
                <w:tcPr>
                  <w:tcW w:w="5886"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不燃</w:t>
                  </w:r>
                  <w:r>
                    <w:rPr>
                      <w:rFonts w:hint="eastAsia" w:ascii="Times New Roman" w:hAnsi="Times New Roman" w:eastAsia="宋体" w:cs="Times New Roman"/>
                      <w:bCs/>
                      <w:snapToGrid w:val="0"/>
                      <w:color w:val="000000" w:themeColor="text1"/>
                      <w:kern w:val="32"/>
                      <w:lang w:val="zh-CN"/>
                    </w:rPr>
                    <w:t>，无特殊燃爆特性。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8"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98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活性反应：</w:t>
                  </w:r>
                </w:p>
              </w:tc>
              <w:tc>
                <w:tcPr>
                  <w:tcW w:w="5886"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与强还原剂、易燃或可燃物等禁配物接触发生强烈反应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8"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98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禁忌物：</w:t>
                  </w:r>
                </w:p>
              </w:tc>
              <w:tc>
                <w:tcPr>
                  <w:tcW w:w="5886"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碱</w:t>
                  </w:r>
                  <w:r>
                    <w:rPr>
                      <w:rFonts w:ascii="Times New Roman" w:hAnsi="Times New Roman" w:eastAsia="宋体" w:cs="Times New Roman"/>
                      <w:bCs/>
                      <w:snapToGrid w:val="0"/>
                      <w:color w:val="000000" w:themeColor="text1"/>
                      <w:kern w:val="32"/>
                      <w:lang w:val="zh-CN"/>
                    </w:rPr>
                    <w:t>类</w:t>
                  </w:r>
                  <w:r>
                    <w:rPr>
                      <w:rFonts w:hint="eastAsia" w:ascii="Times New Roman" w:hAnsi="Times New Roman" w:eastAsia="宋体" w:cs="Times New Roman"/>
                      <w:bCs/>
                      <w:snapToGrid w:val="0"/>
                      <w:color w:val="000000" w:themeColor="text1"/>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8"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98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毒性：</w:t>
                  </w:r>
                </w:p>
              </w:tc>
              <w:tc>
                <w:tcPr>
                  <w:tcW w:w="5886"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LD50：8500mg/kg（大鼠腹腔）</w:t>
                  </w:r>
                </w:p>
              </w:tc>
            </w:tr>
          </w:tbl>
          <w:p>
            <w:pPr>
              <w:autoSpaceDE w:val="0"/>
              <w:autoSpaceDN w:val="0"/>
              <w:spacing w:beforeLines="50"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2.6 水平衡</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本项目依托使用租用的</w:t>
            </w:r>
            <w:r>
              <w:rPr>
                <w:rFonts w:ascii="Times New Roman" w:hAnsi="Times New Roman" w:cs="Times New Roman"/>
                <w:color w:val="000000" w:themeColor="text1"/>
                <w:sz w:val="24"/>
                <w:szCs w:val="24"/>
              </w:rPr>
              <w:t>云南禾迪生物科技有限公司东川分公司</w:t>
            </w:r>
            <w:r>
              <w:rPr>
                <w:rFonts w:hint="eastAsia" w:ascii="Times New Roman" w:hAnsi="Times New Roman" w:cs="Times New Roman"/>
                <w:color w:val="000000" w:themeColor="text1"/>
                <w:sz w:val="24"/>
                <w:szCs w:val="24"/>
              </w:rPr>
              <w:t>厂区的废水处理设施，分析本项目水平衡同时需考虑厂区现有废水产排情况，具体如下：</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2.6.1 本项目供排水</w:t>
            </w:r>
            <w:r>
              <w:rPr>
                <w:rFonts w:ascii="Times New Roman" w:hAnsi="Times New Roman" w:cs="Times New Roman"/>
                <w:b/>
                <w:color w:val="000000" w:themeColor="text1"/>
                <w:sz w:val="24"/>
                <w:szCs w:val="24"/>
              </w:rPr>
              <w:t>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根据项目建设内容及生产工艺，</w:t>
            </w:r>
            <w:r>
              <w:rPr>
                <w:rFonts w:hint="eastAsia" w:ascii="Times New Roman" w:hAnsi="Times New Roman" w:cs="Times New Roman"/>
                <w:color w:val="000000" w:themeColor="text1"/>
                <w:sz w:val="24"/>
                <w:szCs w:val="24"/>
              </w:rPr>
              <w:t>本项目用水环节包括实验室用水、锅炉用水、设备清洗用水和生活用水；</w:t>
            </w:r>
            <w:r>
              <w:rPr>
                <w:rFonts w:ascii="Times New Roman" w:hAnsi="Times New Roman" w:cs="Times New Roman"/>
                <w:color w:val="000000" w:themeColor="text1"/>
                <w:sz w:val="24"/>
                <w:szCs w:val="24"/>
              </w:rPr>
              <w:t>废水产生类型包括</w:t>
            </w:r>
            <w:r>
              <w:rPr>
                <w:rFonts w:hint="eastAsia" w:ascii="Times New Roman" w:hAnsi="Times New Roman" w:cs="Times New Roman"/>
                <w:color w:val="000000" w:themeColor="text1"/>
                <w:sz w:val="24"/>
                <w:szCs w:val="24"/>
              </w:rPr>
              <w:t>实验室废水、锅炉排水、设备清洗废水和生活污水。</w:t>
            </w:r>
            <w:r>
              <w:rPr>
                <w:rFonts w:ascii="Times New Roman" w:hAnsi="Times New Roman" w:cs="Times New Roman"/>
                <w:color w:val="000000" w:themeColor="text1"/>
                <w:sz w:val="24"/>
                <w:szCs w:val="24"/>
              </w:rPr>
              <w:t>具体产排情况核算如下：</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①实验室废水</w:t>
            </w:r>
            <w:r>
              <w:rPr>
                <w:rFonts w:ascii="Times New Roman" w:hAnsi="Times New Roman" w:cs="Times New Roman"/>
                <w:b/>
                <w:color w:val="000000" w:themeColor="text1"/>
                <w:sz w:val="24"/>
                <w:szCs w:val="24"/>
              </w:rPr>
              <w:t>产排核算</w:t>
            </w:r>
          </w:p>
          <w:p>
            <w:pPr>
              <w:spacing w:line="360" w:lineRule="auto"/>
              <w:ind w:firstLine="480" w:firstLineChars="200"/>
              <w:rPr>
                <w:rFonts w:hint="eastAsia"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根据项目生产工艺，</w:t>
            </w:r>
            <w:r>
              <w:rPr>
                <w:rFonts w:hint="eastAsia" w:ascii="Times New Roman" w:hAnsi="Times New Roman" w:cs="Times New Roman"/>
                <w:color w:val="000000" w:themeColor="text1"/>
                <w:sz w:val="24"/>
                <w:szCs w:val="24"/>
              </w:rPr>
              <w:t>实验室废水主要为容器洗涤、仪器清洗机清洗沾染物等过程产生的普通洗涤废水，根据设计，项目实验室用水量约为0.8m³/d，废水率约为90%，则实验室废水产生量约为0.72m³/d（216m³/a），首先进入2#化粪池预处理，再进入一体化污水处理设施处理，处理后近期（园区污水处理厂建成前）回用于厂区绿化，不外排；远期（园区污水处理厂建成后），进入东川再就业特区天生桥特色产业园污水处理厂集中处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根据类比调查，实验室废水水质如下表所示。</w: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w:t>
            </w:r>
            <w:r>
              <w:rPr>
                <w:rFonts w:hint="eastAsia" w:ascii="Times New Roman" w:hAnsi="Times New Roman" w:cs="Times New Roman"/>
                <w:b/>
                <w:bCs/>
                <w:color w:val="000000" w:themeColor="text1"/>
                <w:kern w:val="0"/>
              </w:rPr>
              <w:t>2.6.1</w:t>
            </w:r>
            <w:r>
              <w:rPr>
                <w:rFonts w:ascii="Times New Roman" w:hAnsi="Times New Roman" w:cs="Times New Roman"/>
                <w:b/>
                <w:bCs/>
                <w:color w:val="000000" w:themeColor="text1"/>
                <w:kern w:val="0"/>
              </w:rPr>
              <w:t>-1 实验室废水水质指标一览表 mg/L</w:t>
            </w:r>
          </w:p>
          <w:tbl>
            <w:tblPr>
              <w:tblStyle w:val="20"/>
              <w:tblW w:w="8603" w:type="dxa"/>
              <w:jc w:val="center"/>
              <w:tblInd w:w="0" w:type="dxa"/>
              <w:tblLayout w:type="fixed"/>
              <w:tblCellMar>
                <w:top w:w="0" w:type="dxa"/>
                <w:left w:w="108" w:type="dxa"/>
                <w:bottom w:w="0" w:type="dxa"/>
                <w:right w:w="108" w:type="dxa"/>
              </w:tblCellMar>
            </w:tblPr>
            <w:tblGrid>
              <w:gridCol w:w="1009"/>
              <w:gridCol w:w="817"/>
              <w:gridCol w:w="858"/>
              <w:gridCol w:w="1001"/>
              <w:gridCol w:w="858"/>
              <w:gridCol w:w="1001"/>
              <w:gridCol w:w="715"/>
              <w:gridCol w:w="857"/>
              <w:gridCol w:w="1487"/>
            </w:tblGrid>
            <w:tr>
              <w:tblPrEx>
                <w:tblLayout w:type="fixed"/>
                <w:tblCellMar>
                  <w:top w:w="0" w:type="dxa"/>
                  <w:left w:w="108" w:type="dxa"/>
                  <w:bottom w:w="0" w:type="dxa"/>
                  <w:right w:w="108" w:type="dxa"/>
                </w:tblCellMar>
              </w:tblPrEx>
              <w:trPr>
                <w:trHeight w:val="149" w:hRule="atLeast"/>
                <w:jc w:val="center"/>
              </w:trPr>
              <w:tc>
                <w:tcPr>
                  <w:tcW w:w="1009" w:type="dxa"/>
                  <w:vMerge w:val="restart"/>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szCs w:val="21"/>
                      <w:lang w:val="en-US"/>
                    </w:rPr>
                  </w:pPr>
                  <w:r>
                    <w:rPr>
                      <w:rFonts w:hAnsiTheme="minorEastAsia" w:eastAsiaTheme="minorEastAsia"/>
                      <w:color w:val="000000" w:themeColor="text1"/>
                      <w:szCs w:val="21"/>
                    </w:rPr>
                    <w:t>污染物</w:t>
                  </w:r>
                </w:p>
              </w:tc>
              <w:tc>
                <w:tcPr>
                  <w:tcW w:w="7594" w:type="dxa"/>
                  <w:gridSpan w:val="8"/>
                  <w:tcBorders>
                    <w:top w:val="single" w:color="auto" w:sz="8" w:space="0"/>
                    <w:left w:val="nil"/>
                    <w:bottom w:val="single" w:color="auto" w:sz="8" w:space="0"/>
                    <w:right w:val="single" w:color="auto" w:sz="4" w:space="0"/>
                  </w:tcBorders>
                  <w:vAlign w:val="center"/>
                </w:tcPr>
                <w:p>
                  <w:pPr>
                    <w:pStyle w:val="31"/>
                    <w:spacing w:line="360" w:lineRule="exact"/>
                    <w:rPr>
                      <w:rFonts w:eastAsiaTheme="minorEastAsia"/>
                      <w:color w:val="000000" w:themeColor="text1"/>
                      <w:szCs w:val="21"/>
                      <w:lang w:val="en-US"/>
                    </w:rPr>
                  </w:pPr>
                  <w:r>
                    <w:rPr>
                      <w:rFonts w:hAnsiTheme="minorEastAsia" w:eastAsiaTheme="minorEastAsia"/>
                      <w:color w:val="000000" w:themeColor="text1"/>
                      <w:szCs w:val="21"/>
                    </w:rPr>
                    <w:t>污染物</w:t>
                  </w:r>
                  <w:r>
                    <w:rPr>
                      <w:rFonts w:hAnsiTheme="minorEastAsia" w:eastAsiaTheme="minorEastAsia"/>
                      <w:color w:val="000000" w:themeColor="text1"/>
                      <w:szCs w:val="21"/>
                      <w:lang w:val="en-US"/>
                    </w:rPr>
                    <w:t>（</w:t>
                  </w:r>
                  <w:r>
                    <w:rPr>
                      <w:rFonts w:eastAsiaTheme="minorEastAsia"/>
                      <w:color w:val="000000" w:themeColor="text1"/>
                      <w:szCs w:val="21"/>
                      <w:lang w:val="en-US"/>
                    </w:rPr>
                    <w:t>mg/L</w:t>
                  </w:r>
                  <w:r>
                    <w:rPr>
                      <w:rFonts w:hAnsiTheme="minorEastAsia" w:eastAsiaTheme="minorEastAsia"/>
                      <w:color w:val="000000" w:themeColor="text1"/>
                      <w:szCs w:val="21"/>
                      <w:lang w:val="en-US"/>
                    </w:rPr>
                    <w:t>）</w:t>
                  </w:r>
                </w:p>
              </w:tc>
            </w:tr>
            <w:tr>
              <w:tblPrEx>
                <w:tblLayout w:type="fixed"/>
                <w:tblCellMar>
                  <w:top w:w="0" w:type="dxa"/>
                  <w:left w:w="108" w:type="dxa"/>
                  <w:bottom w:w="0" w:type="dxa"/>
                  <w:right w:w="108" w:type="dxa"/>
                </w:tblCellMar>
              </w:tblPrEx>
              <w:trPr>
                <w:trHeight w:val="285" w:hRule="atLeast"/>
                <w:jc w:val="center"/>
              </w:trPr>
              <w:tc>
                <w:tcPr>
                  <w:tcW w:w="1009" w:type="dxa"/>
                  <w:vMerge w:val="continue"/>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szCs w:val="21"/>
                      <w:lang w:val="en-US"/>
                    </w:rPr>
                  </w:pPr>
                </w:p>
              </w:tc>
              <w:tc>
                <w:tcPr>
                  <w:tcW w:w="817"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lang w:val="en-US"/>
                    </w:rPr>
                  </w:pPr>
                  <w:r>
                    <w:rPr>
                      <w:rFonts w:eastAsiaTheme="minorEastAsia"/>
                      <w:color w:val="000000" w:themeColor="text1"/>
                      <w:szCs w:val="21"/>
                      <w:lang w:val="en-US"/>
                    </w:rPr>
                    <w:t>pH</w:t>
                  </w:r>
                </w:p>
              </w:tc>
              <w:tc>
                <w:tcPr>
                  <w:tcW w:w="858"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lang w:val="en-US"/>
                    </w:rPr>
                  </w:pPr>
                  <w:r>
                    <w:rPr>
                      <w:rFonts w:eastAsiaTheme="minorEastAsia"/>
                      <w:color w:val="000000" w:themeColor="text1"/>
                      <w:szCs w:val="21"/>
                      <w:lang w:val="en-US"/>
                    </w:rPr>
                    <w:t>CODcr</w:t>
                  </w:r>
                </w:p>
              </w:tc>
              <w:tc>
                <w:tcPr>
                  <w:tcW w:w="1001"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lang w:val="en-US"/>
                    </w:rPr>
                  </w:pPr>
                  <w:r>
                    <w:rPr>
                      <w:rFonts w:eastAsiaTheme="minorEastAsia"/>
                      <w:color w:val="000000" w:themeColor="text1"/>
                      <w:szCs w:val="21"/>
                      <w:lang w:val="en-US"/>
                    </w:rPr>
                    <w:t>BOD</w:t>
                  </w:r>
                  <w:r>
                    <w:rPr>
                      <w:rFonts w:eastAsiaTheme="minorEastAsia"/>
                      <w:color w:val="000000" w:themeColor="text1"/>
                      <w:szCs w:val="21"/>
                      <w:vertAlign w:val="subscript"/>
                      <w:lang w:val="en-US"/>
                    </w:rPr>
                    <w:t>5</w:t>
                  </w:r>
                </w:p>
              </w:tc>
              <w:tc>
                <w:tcPr>
                  <w:tcW w:w="858"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lang w:val="en-US"/>
                    </w:rPr>
                  </w:pPr>
                  <w:r>
                    <w:rPr>
                      <w:rFonts w:eastAsiaTheme="minorEastAsia"/>
                      <w:color w:val="000000" w:themeColor="text1"/>
                      <w:szCs w:val="21"/>
                      <w:lang w:val="en-US"/>
                    </w:rPr>
                    <w:t>SS</w:t>
                  </w:r>
                </w:p>
              </w:tc>
              <w:tc>
                <w:tcPr>
                  <w:tcW w:w="1001"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lang w:val="en-US"/>
                    </w:rPr>
                  </w:pPr>
                  <w:r>
                    <w:rPr>
                      <w:rFonts w:eastAsiaTheme="minorEastAsia"/>
                      <w:color w:val="000000" w:themeColor="text1"/>
                      <w:szCs w:val="21"/>
                      <w:lang w:val="en-US"/>
                    </w:rPr>
                    <w:t>NH</w:t>
                  </w:r>
                  <w:r>
                    <w:rPr>
                      <w:rFonts w:eastAsiaTheme="minorEastAsia"/>
                      <w:color w:val="000000" w:themeColor="text1"/>
                      <w:szCs w:val="21"/>
                      <w:vertAlign w:val="subscript"/>
                      <w:lang w:val="en-US"/>
                    </w:rPr>
                    <w:t>3</w:t>
                  </w:r>
                  <w:r>
                    <w:rPr>
                      <w:rFonts w:eastAsiaTheme="minorEastAsia"/>
                      <w:color w:val="000000" w:themeColor="text1"/>
                      <w:szCs w:val="21"/>
                      <w:lang w:val="en-US"/>
                    </w:rPr>
                    <w:t>-N</w:t>
                  </w:r>
                </w:p>
              </w:tc>
              <w:tc>
                <w:tcPr>
                  <w:tcW w:w="715"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lang w:val="en-US"/>
                    </w:rPr>
                  </w:pPr>
                  <w:r>
                    <w:rPr>
                      <w:rFonts w:eastAsiaTheme="minorEastAsia"/>
                      <w:color w:val="000000" w:themeColor="text1"/>
                      <w:szCs w:val="21"/>
                      <w:lang w:val="en-US"/>
                    </w:rPr>
                    <w:t>TN</w:t>
                  </w:r>
                </w:p>
              </w:tc>
              <w:tc>
                <w:tcPr>
                  <w:tcW w:w="857" w:type="dxa"/>
                  <w:tcBorders>
                    <w:top w:val="nil"/>
                    <w:left w:val="nil"/>
                    <w:bottom w:val="single" w:color="auto" w:sz="8" w:space="0"/>
                    <w:right w:val="single" w:color="auto" w:sz="4" w:space="0"/>
                  </w:tcBorders>
                  <w:vAlign w:val="center"/>
                </w:tcPr>
                <w:p>
                  <w:pPr>
                    <w:pStyle w:val="31"/>
                    <w:spacing w:line="360" w:lineRule="exact"/>
                    <w:rPr>
                      <w:rFonts w:eastAsiaTheme="minorEastAsia"/>
                      <w:color w:val="000000" w:themeColor="text1"/>
                      <w:szCs w:val="21"/>
                      <w:lang w:val="en-US"/>
                    </w:rPr>
                  </w:pPr>
                  <w:r>
                    <w:rPr>
                      <w:rFonts w:eastAsiaTheme="minorEastAsia"/>
                      <w:color w:val="000000" w:themeColor="text1"/>
                      <w:szCs w:val="21"/>
                      <w:lang w:val="en-US"/>
                    </w:rPr>
                    <w:t>TP</w:t>
                  </w:r>
                </w:p>
              </w:tc>
              <w:tc>
                <w:tcPr>
                  <w:tcW w:w="1487" w:type="dxa"/>
                  <w:tcBorders>
                    <w:top w:val="nil"/>
                    <w:left w:val="nil"/>
                    <w:bottom w:val="single" w:color="auto" w:sz="8" w:space="0"/>
                    <w:right w:val="single" w:color="auto" w:sz="4" w:space="0"/>
                  </w:tcBorders>
                  <w:vAlign w:val="center"/>
                </w:tcPr>
                <w:p>
                  <w:pPr>
                    <w:pStyle w:val="31"/>
                    <w:spacing w:line="360" w:lineRule="exact"/>
                    <w:rPr>
                      <w:rFonts w:eastAsiaTheme="minorEastAsia"/>
                      <w:color w:val="000000" w:themeColor="text1"/>
                      <w:szCs w:val="21"/>
                      <w:lang w:val="en-US"/>
                    </w:rPr>
                  </w:pPr>
                  <w:r>
                    <w:rPr>
                      <w:rFonts w:hAnsiTheme="minorEastAsia" w:eastAsiaTheme="minorEastAsia"/>
                      <w:color w:val="000000" w:themeColor="text1"/>
                      <w:szCs w:val="21"/>
                    </w:rPr>
                    <w:t>阴离子表面活性剂</w:t>
                  </w:r>
                </w:p>
              </w:tc>
            </w:tr>
            <w:tr>
              <w:tblPrEx>
                <w:tblLayout w:type="fixed"/>
                <w:tblCellMar>
                  <w:top w:w="0" w:type="dxa"/>
                  <w:left w:w="108" w:type="dxa"/>
                  <w:bottom w:w="0" w:type="dxa"/>
                  <w:right w:w="108" w:type="dxa"/>
                </w:tblCellMar>
              </w:tblPrEx>
              <w:trPr>
                <w:trHeight w:val="300" w:hRule="atLeast"/>
                <w:jc w:val="center"/>
              </w:trPr>
              <w:tc>
                <w:tcPr>
                  <w:tcW w:w="1009" w:type="dxa"/>
                  <w:tcBorders>
                    <w:top w:val="nil"/>
                    <w:left w:val="single" w:color="auto" w:sz="8" w:space="0"/>
                    <w:bottom w:val="single" w:color="auto" w:sz="8" w:space="0"/>
                    <w:right w:val="single" w:color="auto" w:sz="8" w:space="0"/>
                  </w:tcBorders>
                  <w:vAlign w:val="center"/>
                </w:tcPr>
                <w:p>
                  <w:pPr>
                    <w:pStyle w:val="31"/>
                    <w:spacing w:line="360" w:lineRule="exact"/>
                    <w:rPr>
                      <w:rFonts w:eastAsiaTheme="minorEastAsia"/>
                      <w:color w:val="000000" w:themeColor="text1"/>
                      <w:szCs w:val="21"/>
                      <w:lang w:val="en-US"/>
                    </w:rPr>
                  </w:pPr>
                  <w:r>
                    <w:rPr>
                      <w:rFonts w:hint="eastAsia" w:hAnsiTheme="minorEastAsia" w:eastAsiaTheme="minorEastAsia"/>
                      <w:color w:val="000000" w:themeColor="text1"/>
                      <w:szCs w:val="21"/>
                    </w:rPr>
                    <w:t>实验室废水</w:t>
                  </w:r>
                </w:p>
              </w:tc>
              <w:tc>
                <w:tcPr>
                  <w:tcW w:w="817"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lang w:val="en-US"/>
                    </w:rPr>
                  </w:pPr>
                  <w:r>
                    <w:rPr>
                      <w:rFonts w:eastAsiaTheme="minorEastAsia"/>
                      <w:color w:val="000000" w:themeColor="text1"/>
                      <w:szCs w:val="21"/>
                      <w:lang w:val="en-US"/>
                    </w:rPr>
                    <w:t>6-9</w:t>
                  </w:r>
                </w:p>
              </w:tc>
              <w:tc>
                <w:tcPr>
                  <w:tcW w:w="858"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lang w:val="en-US"/>
                    </w:rPr>
                  </w:pPr>
                  <w:r>
                    <w:rPr>
                      <w:rFonts w:hint="eastAsia" w:eastAsiaTheme="minorEastAsia"/>
                      <w:color w:val="000000" w:themeColor="text1"/>
                      <w:szCs w:val="21"/>
                      <w:lang w:val="en-US"/>
                    </w:rPr>
                    <w:t>15</w:t>
                  </w:r>
                  <w:r>
                    <w:rPr>
                      <w:rFonts w:eastAsiaTheme="minorEastAsia"/>
                      <w:color w:val="000000" w:themeColor="text1"/>
                      <w:szCs w:val="21"/>
                      <w:lang w:val="en-US"/>
                    </w:rPr>
                    <w:t>0</w:t>
                  </w:r>
                </w:p>
              </w:tc>
              <w:tc>
                <w:tcPr>
                  <w:tcW w:w="1001"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lang w:val="en-US"/>
                    </w:rPr>
                  </w:pPr>
                  <w:r>
                    <w:rPr>
                      <w:rFonts w:hint="eastAsia" w:eastAsiaTheme="minorEastAsia"/>
                      <w:color w:val="000000" w:themeColor="text1"/>
                      <w:szCs w:val="21"/>
                      <w:lang w:val="en-US"/>
                    </w:rPr>
                    <w:t>8</w:t>
                  </w:r>
                  <w:r>
                    <w:rPr>
                      <w:rFonts w:eastAsiaTheme="minorEastAsia"/>
                      <w:color w:val="000000" w:themeColor="text1"/>
                      <w:szCs w:val="21"/>
                      <w:lang w:val="en-US"/>
                    </w:rPr>
                    <w:t>0</w:t>
                  </w:r>
                </w:p>
              </w:tc>
              <w:tc>
                <w:tcPr>
                  <w:tcW w:w="858"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lang w:val="en-US"/>
                    </w:rPr>
                  </w:pPr>
                  <w:r>
                    <w:rPr>
                      <w:rFonts w:hint="eastAsia" w:eastAsiaTheme="minorEastAsia"/>
                      <w:color w:val="000000" w:themeColor="text1"/>
                      <w:szCs w:val="21"/>
                      <w:lang w:val="en-US"/>
                    </w:rPr>
                    <w:t>2</w:t>
                  </w:r>
                  <w:r>
                    <w:rPr>
                      <w:rFonts w:eastAsiaTheme="minorEastAsia"/>
                      <w:color w:val="000000" w:themeColor="text1"/>
                      <w:szCs w:val="21"/>
                      <w:lang w:val="en-US"/>
                    </w:rPr>
                    <w:t>00</w:t>
                  </w:r>
                </w:p>
              </w:tc>
              <w:tc>
                <w:tcPr>
                  <w:tcW w:w="1001"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lang w:val="en-US"/>
                    </w:rPr>
                  </w:pPr>
                  <w:r>
                    <w:rPr>
                      <w:rFonts w:hint="eastAsia" w:eastAsiaTheme="minorEastAsia"/>
                      <w:color w:val="000000" w:themeColor="text1"/>
                      <w:szCs w:val="21"/>
                      <w:lang w:val="en-US"/>
                    </w:rPr>
                    <w:t>15</w:t>
                  </w:r>
                </w:p>
              </w:tc>
              <w:tc>
                <w:tcPr>
                  <w:tcW w:w="715"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lang w:val="en-US"/>
                    </w:rPr>
                  </w:pPr>
                  <w:r>
                    <w:rPr>
                      <w:rFonts w:hint="eastAsia" w:eastAsiaTheme="minorEastAsia"/>
                      <w:color w:val="000000" w:themeColor="text1"/>
                      <w:szCs w:val="21"/>
                      <w:lang w:val="en-US"/>
                    </w:rPr>
                    <w:t>18</w:t>
                  </w:r>
                </w:p>
              </w:tc>
              <w:tc>
                <w:tcPr>
                  <w:tcW w:w="857" w:type="dxa"/>
                  <w:tcBorders>
                    <w:top w:val="nil"/>
                    <w:left w:val="nil"/>
                    <w:bottom w:val="single" w:color="auto" w:sz="8" w:space="0"/>
                    <w:right w:val="single" w:color="auto" w:sz="4" w:space="0"/>
                  </w:tcBorders>
                  <w:vAlign w:val="center"/>
                </w:tcPr>
                <w:p>
                  <w:pPr>
                    <w:pStyle w:val="31"/>
                    <w:spacing w:line="360" w:lineRule="exact"/>
                    <w:rPr>
                      <w:rFonts w:eastAsiaTheme="minorEastAsia"/>
                      <w:color w:val="000000" w:themeColor="text1"/>
                      <w:szCs w:val="21"/>
                      <w:lang w:val="en-US"/>
                    </w:rPr>
                  </w:pPr>
                  <w:r>
                    <w:rPr>
                      <w:rFonts w:hint="eastAsia" w:eastAsiaTheme="minorEastAsia"/>
                      <w:color w:val="000000" w:themeColor="text1"/>
                      <w:szCs w:val="21"/>
                      <w:lang w:val="en-US"/>
                    </w:rPr>
                    <w:t>4</w:t>
                  </w:r>
                </w:p>
              </w:tc>
              <w:tc>
                <w:tcPr>
                  <w:tcW w:w="1487"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rPr>
                  </w:pPr>
                  <w:r>
                    <w:rPr>
                      <w:rFonts w:hint="eastAsia" w:ascii="Times New Roman" w:hAnsi="Times New Roman" w:cs="Times New Roman"/>
                      <w:bCs/>
                      <w:snapToGrid w:val="0"/>
                      <w:color w:val="000000" w:themeColor="text1"/>
                      <w:kern w:val="32"/>
                    </w:rPr>
                    <w:t>20</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②锅炉排水</w:t>
            </w:r>
            <w:r>
              <w:rPr>
                <w:rFonts w:ascii="Times New Roman" w:hAnsi="Times New Roman" w:cs="Times New Roman"/>
                <w:b/>
                <w:color w:val="000000" w:themeColor="text1"/>
                <w:sz w:val="24"/>
                <w:szCs w:val="24"/>
              </w:rPr>
              <w:t>产排核算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根据项目锅炉的特点，项目设置的燃气锅炉，项目设置了1台2t/h的燃气锅炉，</w:t>
            </w:r>
            <w:r>
              <w:rPr>
                <w:rFonts w:hint="eastAsia" w:ascii="Times New Roman" w:hAnsi="Times New Roman" w:cs="Times New Roman"/>
                <w:color w:val="000000" w:themeColor="text1"/>
                <w:sz w:val="24"/>
                <w:szCs w:val="24"/>
              </w:rPr>
              <w:t>在软水制备过程中将会产生一定量的锅炉排水，锅炉</w:t>
            </w:r>
            <w:r>
              <w:rPr>
                <w:rFonts w:ascii="Times New Roman" w:hAnsi="Times New Roman" w:cs="Times New Roman"/>
                <w:color w:val="000000" w:themeColor="text1"/>
                <w:sz w:val="24"/>
                <w:szCs w:val="24"/>
              </w:rPr>
              <w:t>用水量为48m³/d，根据《热力计算标准》，</w:t>
            </w:r>
            <w:r>
              <w:rPr>
                <w:rFonts w:hint="eastAsia" w:ascii="Times New Roman" w:hAnsi="Times New Roman" w:cs="Times New Roman"/>
                <w:color w:val="000000" w:themeColor="text1"/>
                <w:sz w:val="24"/>
                <w:szCs w:val="24"/>
              </w:rPr>
              <w:t>项目锅炉的</w:t>
            </w:r>
            <w:r>
              <w:rPr>
                <w:rFonts w:ascii="Times New Roman" w:hAnsi="Times New Roman" w:cs="Times New Roman"/>
                <w:color w:val="000000" w:themeColor="text1"/>
                <w:sz w:val="24"/>
                <w:szCs w:val="24"/>
              </w:rPr>
              <w:t>排污率为5%，则锅炉排污水量为2.4m³/d（720m³/a），该水质属于清净下水，不属于废水，可直接进入雨水管网</w:t>
            </w:r>
            <w:r>
              <w:rPr>
                <w:rFonts w:hint="eastAsia" w:ascii="Times New Roman" w:hAnsi="Times New Roman" w:cs="Times New Roman"/>
                <w:color w:val="000000" w:themeColor="text1"/>
                <w:sz w:val="24"/>
                <w:szCs w:val="24"/>
              </w:rPr>
              <w:t>；而锅炉产生的蒸气一部分用于灭菌，一部分用于喷雾干燥，其中</w:t>
            </w:r>
            <w:r>
              <w:rPr>
                <w:rFonts w:ascii="Times New Roman" w:hAnsi="Times New Roman" w:cs="Times New Roman"/>
                <w:color w:val="000000" w:themeColor="text1"/>
                <w:sz w:val="24"/>
                <w:szCs w:val="24"/>
              </w:rPr>
              <w:t>灭菌部分蒸气约40%</w:t>
            </w:r>
            <w:r>
              <w:rPr>
                <w:rFonts w:hint="eastAsia" w:ascii="Times New Roman" w:hAnsi="Times New Roman" w:cs="Times New Roman"/>
                <w:color w:val="000000" w:themeColor="text1"/>
                <w:sz w:val="24"/>
                <w:szCs w:val="24"/>
              </w:rPr>
              <w:t>（约19.2</w:t>
            </w:r>
            <w:r>
              <w:rPr>
                <w:rFonts w:ascii="Times New Roman" w:hAnsi="Times New Roman" w:cs="Times New Roman"/>
                <w:color w:val="000000" w:themeColor="text1"/>
                <w:sz w:val="24"/>
                <w:szCs w:val="24"/>
              </w:rPr>
              <w:t>m³/d</w:t>
            </w:r>
            <w:r>
              <w:rPr>
                <w:rFonts w:hint="eastAsia" w:ascii="Times New Roman" w:hAnsi="Times New Roman" w:cs="Times New Roman"/>
                <w:color w:val="000000" w:themeColor="text1"/>
                <w:sz w:val="24"/>
                <w:szCs w:val="24"/>
              </w:rPr>
              <w:t>）进入产品，剩余用于喷雾干燥的蒸气量（26.4</w:t>
            </w:r>
            <w:r>
              <w:rPr>
                <w:rFonts w:ascii="Times New Roman" w:hAnsi="Times New Roman" w:cs="Times New Roman"/>
                <w:color w:val="000000" w:themeColor="text1"/>
                <w:sz w:val="24"/>
                <w:szCs w:val="24"/>
              </w:rPr>
              <w:t>m³/d</w:t>
            </w:r>
            <w:r>
              <w:rPr>
                <w:rFonts w:hint="eastAsia" w:ascii="Times New Roman" w:hAnsi="Times New Roman" w:cs="Times New Roman"/>
                <w:color w:val="000000" w:themeColor="text1"/>
                <w:sz w:val="24"/>
                <w:szCs w:val="24"/>
              </w:rPr>
              <w:t>冷却后）循环使用。</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③设备清洗废水</w:t>
            </w:r>
            <w:r>
              <w:rPr>
                <w:rFonts w:ascii="Times New Roman" w:hAnsi="Times New Roman" w:cs="Times New Roman"/>
                <w:b/>
                <w:color w:val="000000" w:themeColor="text1"/>
                <w:sz w:val="24"/>
                <w:szCs w:val="24"/>
              </w:rPr>
              <w:t>产排核算</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根据项目运行特点，项目项目为保证微生物生长环境的稳定，需定期对设备进行清洗，根据设计，清洗用水量约为0.6</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次，三天清洗一次，则清洗废水量约为0.2</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d（60m³/a）。</w:t>
            </w:r>
            <w:r>
              <w:rPr>
                <w:rFonts w:ascii="Times New Roman" w:hAnsi="Times New Roman" w:cs="Times New Roman"/>
                <w:color w:val="000000" w:themeColor="text1"/>
                <w:sz w:val="24"/>
                <w:szCs w:val="24"/>
              </w:rPr>
              <w:t>根据类比调查，设备清洗废水水质如下表所示。</w: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w:t>
            </w:r>
            <w:r>
              <w:rPr>
                <w:rFonts w:hint="eastAsia" w:ascii="Times New Roman" w:hAnsi="Times New Roman" w:cs="Times New Roman"/>
                <w:b/>
                <w:bCs/>
                <w:color w:val="000000" w:themeColor="text1"/>
                <w:kern w:val="0"/>
              </w:rPr>
              <w:t>2.6.1</w:t>
            </w:r>
            <w:r>
              <w:rPr>
                <w:rFonts w:ascii="Times New Roman" w:hAnsi="Times New Roman" w:cs="Times New Roman"/>
                <w:b/>
                <w:bCs/>
                <w:color w:val="000000" w:themeColor="text1"/>
                <w:kern w:val="0"/>
              </w:rPr>
              <w:t>-</w:t>
            </w:r>
            <w:r>
              <w:rPr>
                <w:rFonts w:hint="eastAsia" w:ascii="Times New Roman" w:hAnsi="Times New Roman" w:cs="Times New Roman"/>
                <w:b/>
                <w:bCs/>
                <w:color w:val="000000" w:themeColor="text1"/>
                <w:kern w:val="0"/>
              </w:rPr>
              <w:t>2</w:t>
            </w:r>
            <w:r>
              <w:rPr>
                <w:rFonts w:ascii="Times New Roman" w:hAnsi="Times New Roman" w:cs="Times New Roman"/>
                <w:b/>
                <w:bCs/>
                <w:color w:val="000000" w:themeColor="text1"/>
                <w:kern w:val="0"/>
              </w:rPr>
              <w:t xml:space="preserve"> 设备清洗废水水质指标一览表 mg/L</w:t>
            </w:r>
          </w:p>
          <w:tbl>
            <w:tblPr>
              <w:tblStyle w:val="20"/>
              <w:tblW w:w="8603" w:type="dxa"/>
              <w:jc w:val="center"/>
              <w:tblInd w:w="0" w:type="dxa"/>
              <w:tblLayout w:type="fixed"/>
              <w:tblCellMar>
                <w:top w:w="0" w:type="dxa"/>
                <w:left w:w="108" w:type="dxa"/>
                <w:bottom w:w="0" w:type="dxa"/>
                <w:right w:w="108" w:type="dxa"/>
              </w:tblCellMar>
            </w:tblPr>
            <w:tblGrid>
              <w:gridCol w:w="1009"/>
              <w:gridCol w:w="817"/>
              <w:gridCol w:w="858"/>
              <w:gridCol w:w="1001"/>
              <w:gridCol w:w="858"/>
              <w:gridCol w:w="1001"/>
              <w:gridCol w:w="715"/>
              <w:gridCol w:w="857"/>
              <w:gridCol w:w="1487"/>
            </w:tblGrid>
            <w:tr>
              <w:tblPrEx>
                <w:tblLayout w:type="fixed"/>
                <w:tblCellMar>
                  <w:top w:w="0" w:type="dxa"/>
                  <w:left w:w="108" w:type="dxa"/>
                  <w:bottom w:w="0" w:type="dxa"/>
                  <w:right w:w="108" w:type="dxa"/>
                </w:tblCellMar>
              </w:tblPrEx>
              <w:trPr>
                <w:trHeight w:val="149" w:hRule="atLeast"/>
                <w:jc w:val="center"/>
              </w:trPr>
              <w:tc>
                <w:tcPr>
                  <w:tcW w:w="1009" w:type="dxa"/>
                  <w:vMerge w:val="restart"/>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szCs w:val="21"/>
                    </w:rPr>
                  </w:pPr>
                  <w:r>
                    <w:rPr>
                      <w:rFonts w:hAnsiTheme="minorEastAsia" w:eastAsiaTheme="minorEastAsia"/>
                      <w:color w:val="000000" w:themeColor="text1"/>
                      <w:szCs w:val="21"/>
                    </w:rPr>
                    <w:t>污染物</w:t>
                  </w:r>
                </w:p>
              </w:tc>
              <w:tc>
                <w:tcPr>
                  <w:tcW w:w="7594" w:type="dxa"/>
                  <w:gridSpan w:val="8"/>
                  <w:tcBorders>
                    <w:top w:val="single" w:color="auto" w:sz="8" w:space="0"/>
                    <w:left w:val="nil"/>
                    <w:bottom w:val="single" w:color="auto" w:sz="8" w:space="0"/>
                    <w:right w:val="single" w:color="auto" w:sz="4" w:space="0"/>
                  </w:tcBorders>
                  <w:vAlign w:val="center"/>
                </w:tcPr>
                <w:p>
                  <w:pPr>
                    <w:pStyle w:val="31"/>
                    <w:spacing w:line="360" w:lineRule="exact"/>
                    <w:rPr>
                      <w:rFonts w:eastAsiaTheme="minorEastAsia"/>
                      <w:color w:val="000000" w:themeColor="text1"/>
                      <w:szCs w:val="21"/>
                    </w:rPr>
                  </w:pPr>
                  <w:r>
                    <w:rPr>
                      <w:rFonts w:hAnsiTheme="minorEastAsia" w:eastAsiaTheme="minorEastAsia"/>
                      <w:color w:val="000000" w:themeColor="text1"/>
                      <w:szCs w:val="21"/>
                    </w:rPr>
                    <w:t>污染物（</w:t>
                  </w:r>
                  <w:r>
                    <w:rPr>
                      <w:rFonts w:eastAsiaTheme="minorEastAsia"/>
                      <w:color w:val="000000" w:themeColor="text1"/>
                      <w:szCs w:val="21"/>
                    </w:rPr>
                    <w:t>mg/L</w:t>
                  </w:r>
                  <w:r>
                    <w:rPr>
                      <w:rFonts w:hAnsiTheme="minorEastAsia" w:eastAsiaTheme="minorEastAsia"/>
                      <w:color w:val="000000" w:themeColor="text1"/>
                      <w:szCs w:val="21"/>
                    </w:rPr>
                    <w:t>）</w:t>
                  </w:r>
                </w:p>
              </w:tc>
            </w:tr>
            <w:tr>
              <w:tblPrEx>
                <w:tblLayout w:type="fixed"/>
                <w:tblCellMar>
                  <w:top w:w="0" w:type="dxa"/>
                  <w:left w:w="108" w:type="dxa"/>
                  <w:bottom w:w="0" w:type="dxa"/>
                  <w:right w:w="108" w:type="dxa"/>
                </w:tblCellMar>
              </w:tblPrEx>
              <w:trPr>
                <w:trHeight w:val="285" w:hRule="atLeast"/>
                <w:jc w:val="center"/>
              </w:trPr>
              <w:tc>
                <w:tcPr>
                  <w:tcW w:w="1009" w:type="dxa"/>
                  <w:vMerge w:val="continue"/>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szCs w:val="21"/>
                    </w:rPr>
                  </w:pPr>
                </w:p>
              </w:tc>
              <w:tc>
                <w:tcPr>
                  <w:tcW w:w="817"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pH</w:t>
                  </w:r>
                </w:p>
              </w:tc>
              <w:tc>
                <w:tcPr>
                  <w:tcW w:w="858"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CODcr</w:t>
                  </w:r>
                </w:p>
              </w:tc>
              <w:tc>
                <w:tcPr>
                  <w:tcW w:w="1001"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858"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SS</w:t>
                  </w:r>
                </w:p>
              </w:tc>
              <w:tc>
                <w:tcPr>
                  <w:tcW w:w="1001"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715"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TN</w:t>
                  </w:r>
                </w:p>
              </w:tc>
              <w:tc>
                <w:tcPr>
                  <w:tcW w:w="857" w:type="dxa"/>
                  <w:tcBorders>
                    <w:top w:val="nil"/>
                    <w:left w:val="nil"/>
                    <w:bottom w:val="single" w:color="auto" w:sz="8" w:space="0"/>
                    <w:right w:val="single" w:color="auto" w:sz="4"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TP</w:t>
                  </w:r>
                </w:p>
              </w:tc>
              <w:tc>
                <w:tcPr>
                  <w:tcW w:w="1487" w:type="dxa"/>
                  <w:tcBorders>
                    <w:top w:val="nil"/>
                    <w:left w:val="nil"/>
                    <w:bottom w:val="single" w:color="auto" w:sz="8" w:space="0"/>
                    <w:right w:val="single" w:color="auto" w:sz="4" w:space="0"/>
                  </w:tcBorders>
                  <w:vAlign w:val="center"/>
                </w:tcPr>
                <w:p>
                  <w:pPr>
                    <w:pStyle w:val="31"/>
                    <w:spacing w:line="360" w:lineRule="exact"/>
                    <w:rPr>
                      <w:rFonts w:eastAsiaTheme="minorEastAsia"/>
                      <w:color w:val="000000" w:themeColor="text1"/>
                      <w:szCs w:val="21"/>
                    </w:rPr>
                  </w:pPr>
                  <w:r>
                    <w:rPr>
                      <w:rFonts w:hAnsiTheme="minorEastAsia" w:eastAsiaTheme="minorEastAsia"/>
                      <w:color w:val="000000" w:themeColor="text1"/>
                      <w:szCs w:val="21"/>
                    </w:rPr>
                    <w:t>阴离子表面活性剂</w:t>
                  </w:r>
                </w:p>
              </w:tc>
            </w:tr>
            <w:tr>
              <w:tblPrEx>
                <w:tblLayout w:type="fixed"/>
                <w:tblCellMar>
                  <w:top w:w="0" w:type="dxa"/>
                  <w:left w:w="108" w:type="dxa"/>
                  <w:bottom w:w="0" w:type="dxa"/>
                  <w:right w:w="108" w:type="dxa"/>
                </w:tblCellMar>
              </w:tblPrEx>
              <w:trPr>
                <w:trHeight w:val="300" w:hRule="atLeast"/>
                <w:jc w:val="center"/>
              </w:trPr>
              <w:tc>
                <w:tcPr>
                  <w:tcW w:w="1009" w:type="dxa"/>
                  <w:tcBorders>
                    <w:top w:val="nil"/>
                    <w:left w:val="single" w:color="auto" w:sz="8" w:space="0"/>
                    <w:bottom w:val="single" w:color="auto" w:sz="8" w:space="0"/>
                    <w:right w:val="single" w:color="auto" w:sz="8" w:space="0"/>
                  </w:tcBorders>
                  <w:vAlign w:val="center"/>
                </w:tcPr>
                <w:p>
                  <w:pPr>
                    <w:pStyle w:val="31"/>
                    <w:spacing w:line="360" w:lineRule="exact"/>
                    <w:rPr>
                      <w:rFonts w:eastAsiaTheme="minorEastAsia"/>
                      <w:color w:val="000000" w:themeColor="text1"/>
                      <w:szCs w:val="21"/>
                    </w:rPr>
                  </w:pPr>
                  <w:r>
                    <w:rPr>
                      <w:rFonts w:hint="eastAsia" w:hAnsiTheme="minorEastAsia" w:eastAsiaTheme="minorEastAsia"/>
                      <w:color w:val="000000" w:themeColor="text1"/>
                      <w:szCs w:val="21"/>
                    </w:rPr>
                    <w:t>设备清洗废水</w:t>
                  </w:r>
                </w:p>
              </w:tc>
              <w:tc>
                <w:tcPr>
                  <w:tcW w:w="817"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6-9</w:t>
                  </w:r>
                </w:p>
              </w:tc>
              <w:tc>
                <w:tcPr>
                  <w:tcW w:w="858"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15</w:t>
                  </w:r>
                  <w:r>
                    <w:rPr>
                      <w:rFonts w:eastAsiaTheme="minorEastAsia"/>
                      <w:color w:val="000000" w:themeColor="text1"/>
                      <w:szCs w:val="21"/>
                    </w:rPr>
                    <w:t>0</w:t>
                  </w:r>
                </w:p>
              </w:tc>
              <w:tc>
                <w:tcPr>
                  <w:tcW w:w="1001"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8</w:t>
                  </w:r>
                  <w:r>
                    <w:rPr>
                      <w:rFonts w:eastAsiaTheme="minorEastAsia"/>
                      <w:color w:val="000000" w:themeColor="text1"/>
                      <w:szCs w:val="21"/>
                    </w:rPr>
                    <w:t>0</w:t>
                  </w:r>
                </w:p>
              </w:tc>
              <w:tc>
                <w:tcPr>
                  <w:tcW w:w="858"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2</w:t>
                  </w:r>
                  <w:r>
                    <w:rPr>
                      <w:rFonts w:eastAsiaTheme="minorEastAsia"/>
                      <w:color w:val="000000" w:themeColor="text1"/>
                      <w:szCs w:val="21"/>
                    </w:rPr>
                    <w:t>00</w:t>
                  </w:r>
                </w:p>
              </w:tc>
              <w:tc>
                <w:tcPr>
                  <w:tcW w:w="1001"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15</w:t>
                  </w:r>
                </w:p>
              </w:tc>
              <w:tc>
                <w:tcPr>
                  <w:tcW w:w="715"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18</w:t>
                  </w:r>
                </w:p>
              </w:tc>
              <w:tc>
                <w:tcPr>
                  <w:tcW w:w="857" w:type="dxa"/>
                  <w:tcBorders>
                    <w:top w:val="nil"/>
                    <w:left w:val="nil"/>
                    <w:bottom w:val="single" w:color="auto" w:sz="8" w:space="0"/>
                    <w:right w:val="single" w:color="auto" w:sz="4" w:space="0"/>
                  </w:tcBorders>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4</w:t>
                  </w:r>
                </w:p>
              </w:tc>
              <w:tc>
                <w:tcPr>
                  <w:tcW w:w="1487"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20</w:t>
                  </w:r>
                </w:p>
              </w:tc>
            </w:tr>
          </w:tbl>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由于清洗产生的废水含有大量的有益微生物菌群，统一收集后交由</w:t>
            </w:r>
            <w:r>
              <w:rPr>
                <w:rFonts w:ascii="Times New Roman" w:hAnsi="Times New Roman" w:cs="Times New Roman"/>
                <w:color w:val="000000" w:themeColor="text1"/>
                <w:sz w:val="24"/>
                <w:szCs w:val="24"/>
              </w:rPr>
              <w:t>云南禾迪生物科技有限公司东川分公司</w:t>
            </w:r>
            <w:r>
              <w:rPr>
                <w:rFonts w:hint="eastAsia" w:ascii="Times New Roman" w:hAnsi="Times New Roman" w:cs="Times New Roman"/>
                <w:color w:val="000000" w:themeColor="text1"/>
                <w:sz w:val="24"/>
                <w:szCs w:val="24"/>
              </w:rPr>
              <w:t>作为液体水溶肥生产使用，不外排。</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④本项目新增</w:t>
            </w:r>
            <w:r>
              <w:rPr>
                <w:rFonts w:ascii="Times New Roman" w:hAnsi="Times New Roman" w:cs="Times New Roman"/>
                <w:b/>
                <w:color w:val="000000" w:themeColor="text1"/>
                <w:sz w:val="24"/>
                <w:szCs w:val="24"/>
              </w:rPr>
              <w:t>生活污水产排核算</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根据项目特点，本项目拟设置员工</w:t>
            </w:r>
            <w:r>
              <w:rPr>
                <w:rFonts w:hint="eastAsia" w:ascii="Times New Roman" w:hAnsi="Times New Roman" w:cs="Times New Roman"/>
                <w:bCs/>
                <w:color w:val="000000" w:themeColor="text1"/>
                <w:sz w:val="24"/>
                <w:szCs w:val="24"/>
              </w:rPr>
              <w:t>10</w:t>
            </w:r>
            <w:r>
              <w:rPr>
                <w:rFonts w:ascii="Times New Roman" w:hAnsi="Times New Roman" w:cs="Times New Roman"/>
                <w:bCs/>
                <w:color w:val="000000" w:themeColor="text1"/>
                <w:sz w:val="24"/>
                <w:szCs w:val="24"/>
              </w:rPr>
              <w:t>人，</w:t>
            </w:r>
            <w:r>
              <w:rPr>
                <w:rFonts w:hint="eastAsia" w:ascii="Times New Roman" w:hAnsi="Times New Roman" w:cs="Times New Roman"/>
                <w:bCs/>
                <w:color w:val="000000" w:themeColor="text1"/>
                <w:sz w:val="24"/>
                <w:szCs w:val="24"/>
              </w:rPr>
              <w:t>项目食宿依托</w:t>
            </w:r>
            <w:r>
              <w:rPr>
                <w:rFonts w:ascii="Times New Roman" w:hAnsi="Times New Roman" w:cs="Times New Roman"/>
                <w:bCs/>
                <w:color w:val="000000" w:themeColor="text1"/>
                <w:sz w:val="24"/>
                <w:szCs w:val="24"/>
              </w:rPr>
              <w:t>云南禾迪生物科技有限公司东川分公司</w:t>
            </w:r>
            <w:r>
              <w:rPr>
                <w:rFonts w:hint="eastAsia" w:ascii="Times New Roman" w:hAnsi="Times New Roman" w:cs="Times New Roman"/>
                <w:bCs/>
                <w:color w:val="000000" w:themeColor="text1"/>
                <w:sz w:val="24"/>
                <w:szCs w:val="24"/>
              </w:rPr>
              <w:t>已设置办公生活设施</w:t>
            </w:r>
            <w:r>
              <w:rPr>
                <w:rFonts w:ascii="Times New Roman" w:hAnsi="Times New Roman" w:cs="Times New Roman"/>
                <w:bCs/>
                <w:color w:val="000000" w:themeColor="text1"/>
                <w:sz w:val="24"/>
                <w:szCs w:val="24"/>
              </w:rPr>
              <w:t>。根据《云南省地方标准用水定额》（DB53/T168-2019），在</w:t>
            </w:r>
            <w:r>
              <w:rPr>
                <w:rFonts w:hint="eastAsia" w:ascii="Times New Roman" w:hAnsi="Times New Roman" w:cs="Times New Roman"/>
                <w:bCs/>
                <w:color w:val="000000" w:themeColor="text1"/>
                <w:sz w:val="24"/>
                <w:szCs w:val="24"/>
              </w:rPr>
              <w:t>厂区</w:t>
            </w:r>
            <w:r>
              <w:rPr>
                <w:rFonts w:ascii="Times New Roman" w:hAnsi="Times New Roman" w:cs="Times New Roman"/>
                <w:bCs/>
                <w:color w:val="000000" w:themeColor="text1"/>
                <w:sz w:val="24"/>
                <w:szCs w:val="24"/>
              </w:rPr>
              <w:t>食宿员工用水量取100L/d·人，则</w:t>
            </w:r>
            <w:r>
              <w:rPr>
                <w:rFonts w:hint="eastAsia" w:ascii="Times New Roman" w:hAnsi="Times New Roman" w:cs="Times New Roman"/>
                <w:bCs/>
                <w:color w:val="000000" w:themeColor="text1"/>
                <w:sz w:val="24"/>
                <w:szCs w:val="24"/>
              </w:rPr>
              <w:t>项目新增</w:t>
            </w:r>
            <w:r>
              <w:rPr>
                <w:rFonts w:ascii="Times New Roman" w:hAnsi="Times New Roman" w:cs="Times New Roman"/>
                <w:bCs/>
                <w:color w:val="000000" w:themeColor="text1"/>
                <w:sz w:val="24"/>
                <w:szCs w:val="24"/>
              </w:rPr>
              <w:t>生活用水量1.</w:t>
            </w:r>
            <w:r>
              <w:rPr>
                <w:rFonts w:hint="eastAsia" w:ascii="Times New Roman" w:hAnsi="Times New Roman" w:cs="Times New Roman"/>
                <w:bCs/>
                <w:color w:val="000000" w:themeColor="text1"/>
                <w:sz w:val="24"/>
                <w:szCs w:val="24"/>
              </w:rPr>
              <w:t>0</w:t>
            </w:r>
            <w:r>
              <w:rPr>
                <w:rFonts w:ascii="Times New Roman" w:hAnsi="Times New Roman" w:cs="Times New Roman"/>
                <w:bCs/>
                <w:color w:val="000000" w:themeColor="text1"/>
                <w:sz w:val="24"/>
                <w:szCs w:val="24"/>
              </w:rPr>
              <w:t>m³/d，合计为</w:t>
            </w:r>
            <w:r>
              <w:rPr>
                <w:rFonts w:hint="eastAsia" w:ascii="Times New Roman" w:hAnsi="Times New Roman" w:cs="Times New Roman"/>
                <w:bCs/>
                <w:color w:val="000000" w:themeColor="text1"/>
                <w:sz w:val="24"/>
                <w:szCs w:val="24"/>
              </w:rPr>
              <w:t>300</w:t>
            </w:r>
            <w:r>
              <w:rPr>
                <w:rFonts w:ascii="Times New Roman" w:hAnsi="Times New Roman" w:cs="Times New Roman"/>
                <w:bCs/>
                <w:color w:val="000000" w:themeColor="text1"/>
                <w:sz w:val="24"/>
                <w:szCs w:val="24"/>
              </w:rPr>
              <w:t>m³/a；废水率按80%计，则</w:t>
            </w:r>
            <w:r>
              <w:rPr>
                <w:rFonts w:hint="eastAsia" w:ascii="Times New Roman" w:hAnsi="Times New Roman" w:cs="Times New Roman"/>
                <w:bCs/>
                <w:color w:val="000000" w:themeColor="text1"/>
                <w:sz w:val="24"/>
                <w:szCs w:val="24"/>
              </w:rPr>
              <w:t>新增</w:t>
            </w:r>
            <w:r>
              <w:rPr>
                <w:rFonts w:ascii="Times New Roman" w:hAnsi="Times New Roman" w:cs="Times New Roman"/>
                <w:bCs/>
                <w:color w:val="000000" w:themeColor="text1"/>
                <w:sz w:val="24"/>
                <w:szCs w:val="24"/>
              </w:rPr>
              <w:t>废水量为</w:t>
            </w:r>
            <w:r>
              <w:rPr>
                <w:rFonts w:hint="eastAsia" w:ascii="Times New Roman" w:hAnsi="Times New Roman" w:cs="Times New Roman"/>
                <w:bCs/>
                <w:color w:val="000000" w:themeColor="text1"/>
                <w:sz w:val="24"/>
                <w:szCs w:val="24"/>
              </w:rPr>
              <w:t>0.8</w:t>
            </w:r>
            <w:r>
              <w:rPr>
                <w:rFonts w:ascii="Times New Roman" w:hAnsi="Times New Roman" w:cs="Times New Roman"/>
                <w:bCs/>
                <w:color w:val="000000" w:themeColor="text1"/>
                <w:sz w:val="24"/>
                <w:szCs w:val="24"/>
              </w:rPr>
              <w:t>m³/d，合计为</w:t>
            </w:r>
            <w:r>
              <w:rPr>
                <w:rFonts w:hint="eastAsia" w:ascii="Times New Roman" w:hAnsi="Times New Roman" w:cs="Times New Roman"/>
                <w:bCs/>
                <w:color w:val="000000" w:themeColor="text1"/>
                <w:sz w:val="24"/>
                <w:szCs w:val="24"/>
              </w:rPr>
              <w:t>新增240</w:t>
            </w:r>
            <w:r>
              <w:rPr>
                <w:rFonts w:ascii="Times New Roman" w:hAnsi="Times New Roman" w:cs="Times New Roman"/>
                <w:bCs/>
                <w:color w:val="000000" w:themeColor="text1"/>
                <w:sz w:val="24"/>
                <w:szCs w:val="24"/>
              </w:rPr>
              <w:t>m³/a；其中食堂废水</w:t>
            </w:r>
            <w:r>
              <w:rPr>
                <w:rFonts w:hint="eastAsia" w:ascii="Times New Roman" w:hAnsi="Times New Roman" w:cs="Times New Roman"/>
                <w:bCs/>
                <w:color w:val="000000" w:themeColor="text1"/>
                <w:sz w:val="24"/>
                <w:szCs w:val="24"/>
              </w:rPr>
              <w:t>新增</w:t>
            </w:r>
            <w:r>
              <w:rPr>
                <w:rFonts w:ascii="Times New Roman" w:hAnsi="Times New Roman" w:cs="Times New Roman"/>
                <w:bCs/>
                <w:color w:val="000000" w:themeColor="text1"/>
                <w:sz w:val="24"/>
                <w:szCs w:val="24"/>
              </w:rPr>
              <w:t>约为0.</w:t>
            </w:r>
            <w:r>
              <w:rPr>
                <w:rFonts w:hint="eastAsia" w:ascii="Times New Roman" w:hAnsi="Times New Roman" w:cs="Times New Roman"/>
                <w:bCs/>
                <w:color w:val="000000" w:themeColor="text1"/>
                <w:sz w:val="24"/>
                <w:szCs w:val="24"/>
              </w:rPr>
              <w:t>4</w:t>
            </w:r>
            <w:r>
              <w:rPr>
                <w:rFonts w:ascii="Times New Roman" w:hAnsi="Times New Roman" w:cs="Times New Roman"/>
                <w:bCs/>
                <w:color w:val="000000" w:themeColor="text1"/>
                <w:sz w:val="24"/>
                <w:szCs w:val="24"/>
              </w:rPr>
              <w:t>m³/d，合计为</w:t>
            </w:r>
            <w:r>
              <w:rPr>
                <w:rFonts w:hint="eastAsia" w:ascii="Times New Roman" w:hAnsi="Times New Roman" w:cs="Times New Roman"/>
                <w:bCs/>
                <w:color w:val="000000" w:themeColor="text1"/>
                <w:sz w:val="24"/>
                <w:szCs w:val="24"/>
              </w:rPr>
              <w:t>新增120</w:t>
            </w:r>
            <w:r>
              <w:rPr>
                <w:rFonts w:ascii="Times New Roman" w:hAnsi="Times New Roman" w:cs="Times New Roman"/>
                <w:bCs/>
                <w:color w:val="000000" w:themeColor="text1"/>
                <w:sz w:val="24"/>
                <w:szCs w:val="24"/>
              </w:rPr>
              <w:t>m³/a；根据类比调查，生活污水水质如下表所示。</w: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w:t>
            </w:r>
            <w:r>
              <w:rPr>
                <w:rFonts w:hint="eastAsia" w:ascii="Times New Roman" w:hAnsi="Times New Roman" w:cs="Times New Roman"/>
                <w:b/>
                <w:bCs/>
                <w:color w:val="000000" w:themeColor="text1"/>
                <w:kern w:val="0"/>
              </w:rPr>
              <w:t>2.6.1</w:t>
            </w:r>
            <w:r>
              <w:rPr>
                <w:rFonts w:ascii="Times New Roman" w:hAnsi="Times New Roman" w:cs="Times New Roman"/>
                <w:b/>
                <w:bCs/>
                <w:color w:val="000000" w:themeColor="text1"/>
                <w:kern w:val="0"/>
              </w:rPr>
              <w:t>-</w:t>
            </w:r>
            <w:r>
              <w:rPr>
                <w:rFonts w:hint="eastAsia" w:ascii="Times New Roman" w:hAnsi="Times New Roman" w:cs="Times New Roman"/>
                <w:b/>
                <w:bCs/>
                <w:color w:val="000000" w:themeColor="text1"/>
                <w:kern w:val="0"/>
              </w:rPr>
              <w:t>3</w:t>
            </w:r>
            <w:r>
              <w:rPr>
                <w:rFonts w:ascii="Times New Roman" w:hAnsi="Times New Roman" w:cs="Times New Roman"/>
                <w:b/>
                <w:bCs/>
                <w:color w:val="000000" w:themeColor="text1"/>
                <w:kern w:val="0"/>
              </w:rPr>
              <w:t xml:space="preserve"> 生活污水水质指标一览表 mg/L</w:t>
            </w:r>
          </w:p>
          <w:tbl>
            <w:tblPr>
              <w:tblStyle w:val="20"/>
              <w:tblW w:w="8603" w:type="dxa"/>
              <w:jc w:val="center"/>
              <w:tblInd w:w="0" w:type="dxa"/>
              <w:tblLayout w:type="fixed"/>
              <w:tblCellMar>
                <w:top w:w="0" w:type="dxa"/>
                <w:left w:w="108" w:type="dxa"/>
                <w:bottom w:w="0" w:type="dxa"/>
                <w:right w:w="108" w:type="dxa"/>
              </w:tblCellMar>
            </w:tblPr>
            <w:tblGrid>
              <w:gridCol w:w="728"/>
              <w:gridCol w:w="783"/>
              <w:gridCol w:w="830"/>
              <w:gridCol w:w="736"/>
              <w:gridCol w:w="564"/>
              <w:gridCol w:w="848"/>
              <w:gridCol w:w="555"/>
              <w:gridCol w:w="547"/>
              <w:gridCol w:w="674"/>
              <w:gridCol w:w="1049"/>
              <w:gridCol w:w="1289"/>
            </w:tblGrid>
            <w:tr>
              <w:tblPrEx>
                <w:tblLayout w:type="fixed"/>
                <w:tblCellMar>
                  <w:top w:w="0" w:type="dxa"/>
                  <w:left w:w="108" w:type="dxa"/>
                  <w:bottom w:w="0" w:type="dxa"/>
                  <w:right w:w="108" w:type="dxa"/>
                </w:tblCellMar>
              </w:tblPrEx>
              <w:trPr>
                <w:trHeight w:val="149" w:hRule="atLeast"/>
                <w:jc w:val="center"/>
              </w:trPr>
              <w:tc>
                <w:tcPr>
                  <w:tcW w:w="728" w:type="dxa"/>
                  <w:vMerge w:val="restart"/>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szCs w:val="21"/>
                    </w:rPr>
                  </w:pPr>
                  <w:r>
                    <w:rPr>
                      <w:rFonts w:hAnsiTheme="minorEastAsia" w:eastAsiaTheme="minorEastAsia"/>
                      <w:color w:val="000000" w:themeColor="text1"/>
                      <w:szCs w:val="21"/>
                    </w:rPr>
                    <w:t>污染物</w:t>
                  </w:r>
                </w:p>
              </w:tc>
              <w:tc>
                <w:tcPr>
                  <w:tcW w:w="7875" w:type="dxa"/>
                  <w:gridSpan w:val="10"/>
                  <w:tcBorders>
                    <w:top w:val="single" w:color="auto" w:sz="8" w:space="0"/>
                    <w:left w:val="nil"/>
                    <w:bottom w:val="single" w:color="auto" w:sz="8" w:space="0"/>
                    <w:right w:val="single" w:color="auto" w:sz="4" w:space="0"/>
                  </w:tcBorders>
                  <w:vAlign w:val="center"/>
                </w:tcPr>
                <w:p>
                  <w:pPr>
                    <w:pStyle w:val="31"/>
                    <w:spacing w:line="360" w:lineRule="exact"/>
                    <w:rPr>
                      <w:rFonts w:eastAsiaTheme="minorEastAsia"/>
                      <w:color w:val="000000" w:themeColor="text1"/>
                      <w:szCs w:val="21"/>
                    </w:rPr>
                  </w:pPr>
                  <w:r>
                    <w:rPr>
                      <w:rFonts w:hAnsiTheme="minorEastAsia" w:eastAsiaTheme="minorEastAsia"/>
                      <w:color w:val="000000" w:themeColor="text1"/>
                      <w:szCs w:val="21"/>
                    </w:rPr>
                    <w:t>污染物（</w:t>
                  </w:r>
                  <w:r>
                    <w:rPr>
                      <w:rFonts w:eastAsiaTheme="minorEastAsia"/>
                      <w:color w:val="000000" w:themeColor="text1"/>
                      <w:szCs w:val="21"/>
                    </w:rPr>
                    <w:t>mg/L</w:t>
                  </w:r>
                  <w:r>
                    <w:rPr>
                      <w:rFonts w:hAnsiTheme="minorEastAsia" w:eastAsiaTheme="minorEastAsia"/>
                      <w:color w:val="000000" w:themeColor="text1"/>
                      <w:szCs w:val="21"/>
                    </w:rPr>
                    <w:t>）</w:t>
                  </w:r>
                </w:p>
              </w:tc>
            </w:tr>
            <w:tr>
              <w:tblPrEx>
                <w:tblLayout w:type="fixed"/>
                <w:tblCellMar>
                  <w:top w:w="0" w:type="dxa"/>
                  <w:left w:w="108" w:type="dxa"/>
                  <w:bottom w:w="0" w:type="dxa"/>
                  <w:right w:w="108" w:type="dxa"/>
                </w:tblCellMar>
              </w:tblPrEx>
              <w:trPr>
                <w:trHeight w:val="285" w:hRule="atLeast"/>
                <w:jc w:val="center"/>
              </w:trPr>
              <w:tc>
                <w:tcPr>
                  <w:tcW w:w="728" w:type="dxa"/>
                  <w:vMerge w:val="continue"/>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szCs w:val="21"/>
                    </w:rPr>
                  </w:pPr>
                </w:p>
              </w:tc>
              <w:tc>
                <w:tcPr>
                  <w:tcW w:w="783"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pH</w:t>
                  </w:r>
                </w:p>
              </w:tc>
              <w:tc>
                <w:tcPr>
                  <w:tcW w:w="830"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CODcr</w:t>
                  </w:r>
                </w:p>
              </w:tc>
              <w:tc>
                <w:tcPr>
                  <w:tcW w:w="736"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564"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SS</w:t>
                  </w:r>
                </w:p>
              </w:tc>
              <w:tc>
                <w:tcPr>
                  <w:tcW w:w="848"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555"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TN</w:t>
                  </w:r>
                </w:p>
              </w:tc>
              <w:tc>
                <w:tcPr>
                  <w:tcW w:w="547" w:type="dxa"/>
                  <w:tcBorders>
                    <w:top w:val="nil"/>
                    <w:left w:val="nil"/>
                    <w:bottom w:val="single" w:color="auto" w:sz="8" w:space="0"/>
                    <w:right w:val="single" w:color="auto" w:sz="4"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TP</w:t>
                  </w:r>
                </w:p>
              </w:tc>
              <w:tc>
                <w:tcPr>
                  <w:tcW w:w="674" w:type="dxa"/>
                  <w:tcBorders>
                    <w:top w:val="nil"/>
                    <w:left w:val="nil"/>
                    <w:bottom w:val="single" w:color="auto" w:sz="8" w:space="0"/>
                    <w:right w:val="single" w:color="auto" w:sz="4" w:space="0"/>
                  </w:tcBorders>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动植物油</w:t>
                  </w:r>
                </w:p>
              </w:tc>
              <w:tc>
                <w:tcPr>
                  <w:tcW w:w="1049" w:type="dxa"/>
                  <w:tcBorders>
                    <w:top w:val="nil"/>
                    <w:left w:val="nil"/>
                    <w:bottom w:val="single" w:color="auto" w:sz="8" w:space="0"/>
                    <w:right w:val="single" w:color="auto" w:sz="4" w:space="0"/>
                  </w:tcBorders>
                  <w:vAlign w:val="center"/>
                </w:tcPr>
                <w:p>
                  <w:pPr>
                    <w:pStyle w:val="31"/>
                    <w:spacing w:line="360" w:lineRule="exact"/>
                    <w:rPr>
                      <w:rFonts w:eastAsiaTheme="minorEastAsia"/>
                      <w:color w:val="000000" w:themeColor="text1"/>
                      <w:szCs w:val="21"/>
                    </w:rPr>
                  </w:pPr>
                  <w:r>
                    <w:rPr>
                      <w:rFonts w:hAnsiTheme="minorEastAsia" w:eastAsiaTheme="minorEastAsia"/>
                      <w:color w:val="000000" w:themeColor="text1"/>
                      <w:szCs w:val="21"/>
                    </w:rPr>
                    <w:t>阴离子表面活性剂</w:t>
                  </w:r>
                </w:p>
              </w:tc>
              <w:tc>
                <w:tcPr>
                  <w:tcW w:w="1289" w:type="dxa"/>
                  <w:tcBorders>
                    <w:top w:val="nil"/>
                    <w:left w:val="nil"/>
                    <w:bottom w:val="single" w:color="auto" w:sz="8" w:space="0"/>
                    <w:right w:val="single" w:color="auto" w:sz="4" w:space="0"/>
                  </w:tcBorders>
                  <w:vAlign w:val="center"/>
                </w:tcPr>
                <w:p>
                  <w:pPr>
                    <w:pStyle w:val="31"/>
                    <w:spacing w:line="360" w:lineRule="exact"/>
                    <w:rPr>
                      <w:rFonts w:eastAsiaTheme="minorEastAsia"/>
                      <w:color w:val="000000" w:themeColor="text1"/>
                      <w:szCs w:val="21"/>
                    </w:rPr>
                  </w:pPr>
                  <w:r>
                    <w:rPr>
                      <w:rFonts w:hAnsiTheme="minorEastAsia" w:eastAsiaTheme="minorEastAsia"/>
                      <w:color w:val="000000" w:themeColor="text1"/>
                      <w:szCs w:val="21"/>
                    </w:rPr>
                    <w:t>粪大肠菌群数（</w:t>
                  </w:r>
                  <w:r>
                    <w:rPr>
                      <w:rFonts w:eastAsiaTheme="minorEastAsia"/>
                      <w:color w:val="000000" w:themeColor="text1"/>
                      <w:szCs w:val="21"/>
                    </w:rPr>
                    <w:t>MPN/L</w:t>
                  </w:r>
                  <w:r>
                    <w:rPr>
                      <w:rFonts w:hAnsiTheme="minorEastAsia" w:eastAsiaTheme="minorEastAsia"/>
                      <w:color w:val="000000" w:themeColor="text1"/>
                      <w:szCs w:val="21"/>
                    </w:rPr>
                    <w:t>）</w:t>
                  </w:r>
                </w:p>
              </w:tc>
            </w:tr>
            <w:tr>
              <w:tblPrEx>
                <w:tblLayout w:type="fixed"/>
                <w:tblCellMar>
                  <w:top w:w="0" w:type="dxa"/>
                  <w:left w:w="108" w:type="dxa"/>
                  <w:bottom w:w="0" w:type="dxa"/>
                  <w:right w:w="108" w:type="dxa"/>
                </w:tblCellMar>
              </w:tblPrEx>
              <w:trPr>
                <w:trHeight w:val="300" w:hRule="atLeast"/>
                <w:jc w:val="center"/>
              </w:trPr>
              <w:tc>
                <w:tcPr>
                  <w:tcW w:w="728" w:type="dxa"/>
                  <w:tcBorders>
                    <w:top w:val="nil"/>
                    <w:left w:val="single" w:color="auto" w:sz="8" w:space="0"/>
                    <w:bottom w:val="single" w:color="auto" w:sz="8" w:space="0"/>
                    <w:right w:val="single" w:color="auto" w:sz="8" w:space="0"/>
                  </w:tcBorders>
                  <w:vAlign w:val="center"/>
                </w:tcPr>
                <w:p>
                  <w:pPr>
                    <w:pStyle w:val="31"/>
                    <w:spacing w:line="360" w:lineRule="exact"/>
                    <w:rPr>
                      <w:rFonts w:eastAsiaTheme="minorEastAsia"/>
                      <w:color w:val="000000" w:themeColor="text1"/>
                      <w:szCs w:val="21"/>
                    </w:rPr>
                  </w:pPr>
                  <w:r>
                    <w:rPr>
                      <w:rFonts w:hint="eastAsia" w:hAnsiTheme="minorEastAsia" w:eastAsiaTheme="minorEastAsia"/>
                      <w:color w:val="000000" w:themeColor="text1"/>
                      <w:szCs w:val="21"/>
                    </w:rPr>
                    <w:t>生活</w:t>
                  </w:r>
                  <w:r>
                    <w:rPr>
                      <w:rFonts w:hAnsiTheme="minorEastAsia" w:eastAsiaTheme="minorEastAsia"/>
                      <w:color w:val="000000" w:themeColor="text1"/>
                      <w:szCs w:val="21"/>
                    </w:rPr>
                    <w:t>污水</w:t>
                  </w:r>
                </w:p>
              </w:tc>
              <w:tc>
                <w:tcPr>
                  <w:tcW w:w="783"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6-9</w:t>
                  </w:r>
                </w:p>
              </w:tc>
              <w:tc>
                <w:tcPr>
                  <w:tcW w:w="830"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350</w:t>
                  </w:r>
                </w:p>
              </w:tc>
              <w:tc>
                <w:tcPr>
                  <w:tcW w:w="736"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220</w:t>
                  </w:r>
                </w:p>
              </w:tc>
              <w:tc>
                <w:tcPr>
                  <w:tcW w:w="564"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300</w:t>
                  </w:r>
                </w:p>
              </w:tc>
              <w:tc>
                <w:tcPr>
                  <w:tcW w:w="848"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38</w:t>
                  </w:r>
                </w:p>
              </w:tc>
              <w:tc>
                <w:tcPr>
                  <w:tcW w:w="555"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45</w:t>
                  </w:r>
                </w:p>
              </w:tc>
              <w:tc>
                <w:tcPr>
                  <w:tcW w:w="547" w:type="dxa"/>
                  <w:tcBorders>
                    <w:top w:val="nil"/>
                    <w:left w:val="nil"/>
                    <w:bottom w:val="single" w:color="auto" w:sz="8" w:space="0"/>
                    <w:right w:val="single" w:color="auto" w:sz="4"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8</w:t>
                  </w:r>
                </w:p>
              </w:tc>
              <w:tc>
                <w:tcPr>
                  <w:tcW w:w="674" w:type="dxa"/>
                  <w:tcBorders>
                    <w:top w:val="nil"/>
                    <w:left w:val="nil"/>
                    <w:bottom w:val="single" w:color="auto" w:sz="8" w:space="0"/>
                    <w:right w:val="single" w:color="auto" w:sz="4" w:space="0"/>
                  </w:tcBorders>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100</w:t>
                  </w:r>
                </w:p>
              </w:tc>
              <w:tc>
                <w:tcPr>
                  <w:tcW w:w="1049"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16</w:t>
                  </w:r>
                </w:p>
              </w:tc>
              <w:tc>
                <w:tcPr>
                  <w:tcW w:w="1289"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16000</w:t>
                  </w:r>
                </w:p>
              </w:tc>
            </w:tr>
          </w:tbl>
          <w:p>
            <w:pPr>
              <w:pStyle w:val="39"/>
              <w:spacing w:beforeLines="50"/>
              <w:ind w:firstLine="480"/>
              <w:rPr>
                <w:rFonts w:hAnsiTheme="minorEastAsia" w:eastAsiaTheme="minorEastAsia"/>
                <w:color w:val="000000" w:themeColor="text1"/>
                <w:szCs w:val="24"/>
              </w:rPr>
            </w:pPr>
            <w:r>
              <w:rPr>
                <w:rFonts w:hint="eastAsia"/>
                <w:color w:val="000000" w:themeColor="text1"/>
              </w:rPr>
              <w:t>综上，</w:t>
            </w:r>
            <w:r>
              <w:rPr>
                <w:rFonts w:hAnsiTheme="minorEastAsia" w:eastAsiaTheme="minorEastAsia"/>
                <w:color w:val="000000" w:themeColor="text1"/>
                <w:szCs w:val="24"/>
              </w:rPr>
              <w:t>本项目用排水情况详见下表。</w:t>
            </w:r>
          </w:p>
          <w:p>
            <w:pPr>
              <w:jc w:val="center"/>
              <w:rPr>
                <w:rFonts w:ascii="Times New Roman" w:hAnsi="Times New Roman" w:cs="Times New Roman"/>
                <w:b/>
                <w:bCs/>
                <w:color w:val="000000" w:themeColor="text1"/>
                <w:kern w:val="0"/>
              </w:rPr>
            </w:pPr>
            <w:r>
              <w:rPr>
                <w:rFonts w:ascii="Times New Roman" w:cs="Times New Roman" w:hAnsiTheme="minorEastAsia"/>
                <w:b/>
                <w:bCs/>
                <w:color w:val="000000" w:themeColor="text1"/>
                <w:kern w:val="0"/>
              </w:rPr>
              <w:t>表</w:t>
            </w:r>
            <w:r>
              <w:rPr>
                <w:rFonts w:hint="eastAsia" w:ascii="Times New Roman" w:hAnsi="Times New Roman" w:cs="Times New Roman"/>
                <w:b/>
                <w:bCs/>
                <w:color w:val="000000" w:themeColor="text1"/>
                <w:kern w:val="0"/>
              </w:rPr>
              <w:t>2.6.1-4</w:t>
            </w:r>
            <w:r>
              <w:rPr>
                <w:rFonts w:ascii="Times New Roman" w:hAnsi="Times New Roman" w:cs="Times New Roman"/>
                <w:b/>
                <w:bCs/>
                <w:color w:val="000000" w:themeColor="text1"/>
                <w:kern w:val="0"/>
              </w:rPr>
              <w:t xml:space="preserve">  </w:t>
            </w:r>
            <w:r>
              <w:rPr>
                <w:rFonts w:ascii="Times New Roman" w:cs="Times New Roman" w:hAnsiTheme="minorEastAsia"/>
                <w:b/>
                <w:bCs/>
                <w:color w:val="000000" w:themeColor="text1"/>
                <w:kern w:val="0"/>
              </w:rPr>
              <w:t>项目供排水情况一览表</w:t>
            </w:r>
          </w:p>
          <w:tbl>
            <w:tblPr>
              <w:tblStyle w:val="20"/>
              <w:tblW w:w="8598" w:type="dxa"/>
              <w:jc w:val="center"/>
              <w:tblInd w:w="0" w:type="dxa"/>
              <w:tblLayout w:type="fixed"/>
              <w:tblCellMar>
                <w:top w:w="0" w:type="dxa"/>
                <w:left w:w="108" w:type="dxa"/>
                <w:bottom w:w="0" w:type="dxa"/>
                <w:right w:w="108" w:type="dxa"/>
              </w:tblCellMar>
            </w:tblPr>
            <w:tblGrid>
              <w:gridCol w:w="1538"/>
              <w:gridCol w:w="1164"/>
              <w:gridCol w:w="1600"/>
              <w:gridCol w:w="1066"/>
              <w:gridCol w:w="1076"/>
              <w:gridCol w:w="1082"/>
              <w:gridCol w:w="1072"/>
            </w:tblGrid>
            <w:tr>
              <w:tblPrEx>
                <w:tblLayout w:type="fixed"/>
                <w:tblCellMar>
                  <w:top w:w="0" w:type="dxa"/>
                  <w:left w:w="108" w:type="dxa"/>
                  <w:bottom w:w="0" w:type="dxa"/>
                  <w:right w:w="108" w:type="dxa"/>
                </w:tblCellMar>
              </w:tblPrEx>
              <w:trPr>
                <w:trHeight w:val="67" w:hRule="atLeast"/>
                <w:jc w:val="center"/>
              </w:trPr>
              <w:tc>
                <w:tcPr>
                  <w:tcW w:w="1538" w:type="dxa"/>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用水单元</w:t>
                  </w:r>
                </w:p>
              </w:tc>
              <w:tc>
                <w:tcPr>
                  <w:tcW w:w="1164"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规模</w:t>
                  </w:r>
                </w:p>
              </w:tc>
              <w:tc>
                <w:tcPr>
                  <w:tcW w:w="160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用水定额</w:t>
                  </w:r>
                </w:p>
              </w:tc>
              <w:tc>
                <w:tcPr>
                  <w:tcW w:w="2142" w:type="dxa"/>
                  <w:gridSpan w:val="2"/>
                  <w:tcBorders>
                    <w:top w:val="single" w:color="auto" w:sz="8" w:space="0"/>
                    <w:left w:val="nil"/>
                    <w:bottom w:val="single" w:color="auto" w:sz="8" w:space="0"/>
                    <w:right w:val="single" w:color="000000"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用水量</w:t>
                  </w:r>
                </w:p>
              </w:tc>
              <w:tc>
                <w:tcPr>
                  <w:tcW w:w="2154" w:type="dxa"/>
                  <w:gridSpan w:val="2"/>
                  <w:tcBorders>
                    <w:top w:val="single" w:color="auto" w:sz="8" w:space="0"/>
                    <w:left w:val="nil"/>
                    <w:bottom w:val="single" w:color="auto" w:sz="8" w:space="0"/>
                    <w:right w:val="single" w:color="000000"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废水量</w:t>
                  </w:r>
                </w:p>
              </w:tc>
            </w:tr>
            <w:tr>
              <w:tblPrEx>
                <w:tblLayout w:type="fixed"/>
                <w:tblCellMar>
                  <w:top w:w="0" w:type="dxa"/>
                  <w:left w:w="108" w:type="dxa"/>
                  <w:bottom w:w="0" w:type="dxa"/>
                  <w:right w:w="108" w:type="dxa"/>
                </w:tblCellMar>
              </w:tblPrEx>
              <w:trPr>
                <w:trHeight w:val="285" w:hRule="atLeast"/>
                <w:jc w:val="center"/>
              </w:trPr>
              <w:tc>
                <w:tcPr>
                  <w:tcW w:w="1538" w:type="dxa"/>
                  <w:vMerge w:val="continue"/>
                  <w:tcBorders>
                    <w:top w:val="single" w:color="auto" w:sz="8" w:space="0"/>
                    <w:left w:val="single" w:color="auto" w:sz="8" w:space="0"/>
                    <w:bottom w:val="single" w:color="000000" w:sz="8" w:space="0"/>
                    <w:right w:val="single" w:color="000000" w:sz="8" w:space="0"/>
                  </w:tcBorders>
                  <w:vAlign w:val="center"/>
                </w:tcPr>
                <w:p>
                  <w:pPr>
                    <w:pStyle w:val="31"/>
                    <w:spacing w:line="360" w:lineRule="exact"/>
                    <w:rPr>
                      <w:rFonts w:eastAsiaTheme="minorEastAsia"/>
                      <w:color w:val="000000" w:themeColor="text1"/>
                      <w:szCs w:val="21"/>
                    </w:rPr>
                  </w:pPr>
                </w:p>
              </w:tc>
              <w:tc>
                <w:tcPr>
                  <w:tcW w:w="1164" w:type="dxa"/>
                  <w:vMerge w:val="continue"/>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szCs w:val="21"/>
                    </w:rPr>
                  </w:pPr>
                </w:p>
              </w:tc>
              <w:tc>
                <w:tcPr>
                  <w:tcW w:w="1600" w:type="dxa"/>
                  <w:vMerge w:val="continue"/>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szCs w:val="21"/>
                    </w:rPr>
                  </w:pPr>
                </w:p>
              </w:tc>
              <w:tc>
                <w:tcPr>
                  <w:tcW w:w="1066"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m³/d</w:t>
                  </w:r>
                </w:p>
              </w:tc>
              <w:tc>
                <w:tcPr>
                  <w:tcW w:w="1076"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m³/a</w:t>
                  </w:r>
                </w:p>
              </w:tc>
              <w:tc>
                <w:tcPr>
                  <w:tcW w:w="1082"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m³/d</w:t>
                  </w:r>
                </w:p>
              </w:tc>
              <w:tc>
                <w:tcPr>
                  <w:tcW w:w="1072"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m³/a</w:t>
                  </w:r>
                </w:p>
              </w:tc>
            </w:tr>
            <w:tr>
              <w:tblPrEx>
                <w:tblLayout w:type="fixed"/>
                <w:tblCellMar>
                  <w:top w:w="0" w:type="dxa"/>
                  <w:left w:w="108" w:type="dxa"/>
                  <w:bottom w:w="0" w:type="dxa"/>
                  <w:right w:w="108" w:type="dxa"/>
                </w:tblCellMar>
              </w:tblPrEx>
              <w:trPr>
                <w:trHeight w:val="285" w:hRule="atLeast"/>
                <w:jc w:val="center"/>
              </w:trPr>
              <w:tc>
                <w:tcPr>
                  <w:tcW w:w="1538" w:type="dxa"/>
                  <w:tcBorders>
                    <w:top w:val="single" w:color="auto" w:sz="8" w:space="0"/>
                    <w:left w:val="single" w:color="auto" w:sz="8" w:space="0"/>
                    <w:bottom w:val="single" w:color="000000" w:sz="8" w:space="0"/>
                    <w:right w:val="single" w:color="000000"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实验室用水</w:t>
                  </w:r>
                </w:p>
              </w:tc>
              <w:tc>
                <w:tcPr>
                  <w:tcW w:w="1164" w:type="dxa"/>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w:t>
                  </w:r>
                </w:p>
              </w:tc>
              <w:tc>
                <w:tcPr>
                  <w:tcW w:w="1600" w:type="dxa"/>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w:t>
                  </w:r>
                </w:p>
              </w:tc>
              <w:tc>
                <w:tcPr>
                  <w:tcW w:w="1066"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0.8</w:t>
                  </w:r>
                </w:p>
              </w:tc>
              <w:tc>
                <w:tcPr>
                  <w:tcW w:w="1076"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240</w:t>
                  </w:r>
                </w:p>
              </w:tc>
              <w:tc>
                <w:tcPr>
                  <w:tcW w:w="1082"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r>
                    <w:rPr>
                      <w:rFonts w:hint="eastAsia" w:eastAsiaTheme="minorEastAsia"/>
                      <w:color w:val="000000" w:themeColor="text1"/>
                      <w:szCs w:val="21"/>
                    </w:rPr>
                    <w:t>72</w:t>
                  </w:r>
                </w:p>
              </w:tc>
              <w:tc>
                <w:tcPr>
                  <w:tcW w:w="1072"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216</w:t>
                  </w:r>
                </w:p>
              </w:tc>
            </w:tr>
            <w:tr>
              <w:tblPrEx>
                <w:tblLayout w:type="fixed"/>
                <w:tblCellMar>
                  <w:top w:w="0" w:type="dxa"/>
                  <w:left w:w="108" w:type="dxa"/>
                  <w:bottom w:w="0" w:type="dxa"/>
                  <w:right w:w="108" w:type="dxa"/>
                </w:tblCellMar>
              </w:tblPrEx>
              <w:trPr>
                <w:trHeight w:val="285" w:hRule="atLeast"/>
                <w:jc w:val="center"/>
              </w:trPr>
              <w:tc>
                <w:tcPr>
                  <w:tcW w:w="1538" w:type="dxa"/>
                  <w:tcBorders>
                    <w:top w:val="single" w:color="auto" w:sz="8" w:space="0"/>
                    <w:left w:val="single" w:color="auto" w:sz="8" w:space="0"/>
                    <w:bottom w:val="single" w:color="000000" w:sz="8" w:space="0"/>
                    <w:right w:val="single" w:color="000000"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锅炉用水</w:t>
                  </w:r>
                </w:p>
              </w:tc>
              <w:tc>
                <w:tcPr>
                  <w:tcW w:w="1164" w:type="dxa"/>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2t/h</w:t>
                  </w:r>
                </w:p>
              </w:tc>
              <w:tc>
                <w:tcPr>
                  <w:tcW w:w="1600" w:type="dxa"/>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2m²/h</w:t>
                  </w:r>
                </w:p>
              </w:tc>
              <w:tc>
                <w:tcPr>
                  <w:tcW w:w="1066"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48</w:t>
                  </w:r>
                </w:p>
              </w:tc>
              <w:tc>
                <w:tcPr>
                  <w:tcW w:w="1076"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14400</w:t>
                  </w:r>
                </w:p>
              </w:tc>
              <w:tc>
                <w:tcPr>
                  <w:tcW w:w="1082"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0</w:t>
                  </w:r>
                </w:p>
              </w:tc>
              <w:tc>
                <w:tcPr>
                  <w:tcW w:w="1072"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0</w:t>
                  </w:r>
                </w:p>
              </w:tc>
            </w:tr>
            <w:tr>
              <w:tblPrEx>
                <w:tblLayout w:type="fixed"/>
                <w:tblCellMar>
                  <w:top w:w="0" w:type="dxa"/>
                  <w:left w:w="108" w:type="dxa"/>
                  <w:bottom w:w="0" w:type="dxa"/>
                  <w:right w:w="108" w:type="dxa"/>
                </w:tblCellMar>
              </w:tblPrEx>
              <w:trPr>
                <w:trHeight w:val="285" w:hRule="atLeast"/>
                <w:jc w:val="center"/>
              </w:trPr>
              <w:tc>
                <w:tcPr>
                  <w:tcW w:w="1538" w:type="dxa"/>
                  <w:tcBorders>
                    <w:top w:val="single" w:color="auto" w:sz="8" w:space="0"/>
                    <w:left w:val="single" w:color="auto" w:sz="8" w:space="0"/>
                    <w:bottom w:val="single" w:color="000000" w:sz="8" w:space="0"/>
                    <w:right w:val="single" w:color="000000"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设备清洗用水</w:t>
                  </w:r>
                </w:p>
              </w:tc>
              <w:tc>
                <w:tcPr>
                  <w:tcW w:w="1164" w:type="dxa"/>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w:t>
                  </w:r>
                </w:p>
              </w:tc>
              <w:tc>
                <w:tcPr>
                  <w:tcW w:w="1600" w:type="dxa"/>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0.6m³/次</w:t>
                  </w:r>
                </w:p>
              </w:tc>
              <w:tc>
                <w:tcPr>
                  <w:tcW w:w="1066"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0.2</w:t>
                  </w:r>
                </w:p>
              </w:tc>
              <w:tc>
                <w:tcPr>
                  <w:tcW w:w="1076"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60</w:t>
                  </w:r>
                </w:p>
              </w:tc>
              <w:tc>
                <w:tcPr>
                  <w:tcW w:w="1082"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0.2</w:t>
                  </w:r>
                </w:p>
              </w:tc>
              <w:tc>
                <w:tcPr>
                  <w:tcW w:w="1072"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60</w:t>
                  </w:r>
                </w:p>
              </w:tc>
            </w:tr>
            <w:tr>
              <w:tblPrEx>
                <w:tblLayout w:type="fixed"/>
                <w:tblCellMar>
                  <w:top w:w="0" w:type="dxa"/>
                  <w:left w:w="108" w:type="dxa"/>
                  <w:bottom w:w="0" w:type="dxa"/>
                  <w:right w:w="108" w:type="dxa"/>
                </w:tblCellMar>
              </w:tblPrEx>
              <w:trPr>
                <w:trHeight w:val="285" w:hRule="atLeast"/>
                <w:jc w:val="center"/>
              </w:trPr>
              <w:tc>
                <w:tcPr>
                  <w:tcW w:w="1538" w:type="dxa"/>
                  <w:tcBorders>
                    <w:top w:val="single" w:color="auto" w:sz="8" w:space="0"/>
                    <w:left w:val="single" w:color="auto" w:sz="8" w:space="0"/>
                    <w:bottom w:val="single" w:color="auto" w:sz="4" w:space="0"/>
                    <w:right w:val="single" w:color="000000"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生活用水</w:t>
                  </w:r>
                </w:p>
              </w:tc>
              <w:tc>
                <w:tcPr>
                  <w:tcW w:w="1164"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1</w:t>
                  </w:r>
                  <w:r>
                    <w:rPr>
                      <w:rFonts w:hint="eastAsia" w:eastAsiaTheme="minorEastAsia"/>
                      <w:color w:val="000000" w:themeColor="text1"/>
                      <w:szCs w:val="21"/>
                    </w:rPr>
                    <w:t>0</w:t>
                  </w:r>
                  <w:r>
                    <w:rPr>
                      <w:rFonts w:eastAsiaTheme="minorEastAsia"/>
                      <w:color w:val="000000" w:themeColor="text1"/>
                      <w:szCs w:val="21"/>
                    </w:rPr>
                    <w:t>人</w:t>
                  </w:r>
                </w:p>
              </w:tc>
              <w:tc>
                <w:tcPr>
                  <w:tcW w:w="1600"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100L/d·人</w:t>
                  </w:r>
                </w:p>
              </w:tc>
              <w:tc>
                <w:tcPr>
                  <w:tcW w:w="1066" w:type="dxa"/>
                  <w:tcBorders>
                    <w:top w:val="nil"/>
                    <w:left w:val="nil"/>
                    <w:bottom w:val="single" w:color="auto" w:sz="4"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1.</w:t>
                  </w:r>
                  <w:r>
                    <w:rPr>
                      <w:rFonts w:hint="eastAsia" w:eastAsiaTheme="minorEastAsia"/>
                      <w:color w:val="000000" w:themeColor="text1"/>
                      <w:szCs w:val="21"/>
                    </w:rPr>
                    <w:t>0</w:t>
                  </w:r>
                </w:p>
              </w:tc>
              <w:tc>
                <w:tcPr>
                  <w:tcW w:w="1076" w:type="dxa"/>
                  <w:tcBorders>
                    <w:top w:val="nil"/>
                    <w:left w:val="nil"/>
                    <w:bottom w:val="single" w:color="auto" w:sz="4"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30</w:t>
                  </w:r>
                  <w:r>
                    <w:rPr>
                      <w:rFonts w:eastAsiaTheme="minorEastAsia"/>
                      <w:color w:val="000000" w:themeColor="text1"/>
                      <w:szCs w:val="21"/>
                    </w:rPr>
                    <w:t>0</w:t>
                  </w:r>
                </w:p>
              </w:tc>
              <w:tc>
                <w:tcPr>
                  <w:tcW w:w="1082" w:type="dxa"/>
                  <w:tcBorders>
                    <w:top w:val="nil"/>
                    <w:left w:val="nil"/>
                    <w:bottom w:val="single" w:color="auto" w:sz="4"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0.8</w:t>
                  </w:r>
                </w:p>
              </w:tc>
              <w:tc>
                <w:tcPr>
                  <w:tcW w:w="1072" w:type="dxa"/>
                  <w:tcBorders>
                    <w:top w:val="nil"/>
                    <w:left w:val="nil"/>
                    <w:bottom w:val="single" w:color="auto" w:sz="4"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24</w:t>
                  </w:r>
                  <w:r>
                    <w:rPr>
                      <w:rFonts w:eastAsiaTheme="minorEastAsia"/>
                      <w:color w:val="000000" w:themeColor="text1"/>
                      <w:szCs w:val="21"/>
                    </w:rPr>
                    <w:t>0</w:t>
                  </w:r>
                </w:p>
              </w:tc>
            </w:tr>
            <w:tr>
              <w:tblPrEx>
                <w:tblLayout w:type="fixed"/>
                <w:tblCellMar>
                  <w:top w:w="0" w:type="dxa"/>
                  <w:left w:w="108" w:type="dxa"/>
                  <w:bottom w:w="0" w:type="dxa"/>
                  <w:right w:w="108" w:type="dxa"/>
                </w:tblCellMar>
              </w:tblPrEx>
              <w:trPr>
                <w:trHeight w:val="330" w:hRule="atLeast"/>
                <w:jc w:val="center"/>
              </w:trPr>
              <w:tc>
                <w:tcPr>
                  <w:tcW w:w="1538" w:type="dxa"/>
                  <w:tcBorders>
                    <w:top w:val="single" w:color="auto" w:sz="8" w:space="0"/>
                    <w:left w:val="single" w:color="auto" w:sz="8" w:space="0"/>
                    <w:bottom w:val="single" w:color="auto" w:sz="8" w:space="0"/>
                    <w:right w:val="single" w:color="000000"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合计</w:t>
                  </w:r>
                </w:p>
              </w:tc>
              <w:tc>
                <w:tcPr>
                  <w:tcW w:w="1164" w:type="dxa"/>
                  <w:tcBorders>
                    <w:top w:val="single" w:color="auto" w:sz="4" w:space="0"/>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w:t>
                  </w:r>
                </w:p>
              </w:tc>
              <w:tc>
                <w:tcPr>
                  <w:tcW w:w="1600" w:type="dxa"/>
                  <w:tcBorders>
                    <w:top w:val="single" w:color="auto" w:sz="4" w:space="0"/>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w:t>
                  </w:r>
                </w:p>
              </w:tc>
              <w:tc>
                <w:tcPr>
                  <w:tcW w:w="1066" w:type="dxa"/>
                  <w:tcBorders>
                    <w:top w:val="single" w:color="auto" w:sz="4" w:space="0"/>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50</w:t>
                  </w:r>
                </w:p>
              </w:tc>
              <w:tc>
                <w:tcPr>
                  <w:tcW w:w="1076" w:type="dxa"/>
                  <w:tcBorders>
                    <w:top w:val="single" w:color="auto" w:sz="4" w:space="0"/>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15000</w:t>
                  </w:r>
                </w:p>
              </w:tc>
              <w:tc>
                <w:tcPr>
                  <w:tcW w:w="1082" w:type="dxa"/>
                  <w:tcBorders>
                    <w:top w:val="single" w:color="auto" w:sz="8" w:space="0"/>
                    <w:left w:val="nil"/>
                    <w:bottom w:val="single" w:color="auto" w:sz="8" w:space="0"/>
                    <w:right w:val="single" w:color="auto" w:sz="4"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1.72</w:t>
                  </w:r>
                </w:p>
              </w:tc>
              <w:tc>
                <w:tcPr>
                  <w:tcW w:w="1072" w:type="dxa"/>
                  <w:tcBorders>
                    <w:top w:val="single" w:color="auto" w:sz="8" w:space="0"/>
                    <w:left w:val="single" w:color="auto" w:sz="4" w:space="0"/>
                    <w:bottom w:val="single" w:color="auto" w:sz="8" w:space="0"/>
                    <w:right w:val="single" w:color="000000"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516</w:t>
                  </w:r>
                </w:p>
              </w:tc>
            </w:tr>
          </w:tbl>
          <w:p>
            <w:pPr>
              <w:autoSpaceDE w:val="0"/>
              <w:autoSpaceDN w:val="0"/>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2.6.2 厂区现有项目供排水</w:t>
            </w:r>
            <w:r>
              <w:rPr>
                <w:rFonts w:ascii="Times New Roman" w:hAnsi="Times New Roman" w:cs="Times New Roman"/>
                <w:b/>
                <w:color w:val="000000" w:themeColor="text1"/>
                <w:sz w:val="24"/>
                <w:szCs w:val="24"/>
              </w:rPr>
              <w:t>核算</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根据调查，厂区现有项目即</w:t>
            </w:r>
            <w:r>
              <w:rPr>
                <w:rFonts w:ascii="Times New Roman" w:hAnsi="Times New Roman" w:cs="Times New Roman"/>
                <w:color w:val="000000" w:themeColor="text1"/>
                <w:sz w:val="24"/>
                <w:szCs w:val="24"/>
              </w:rPr>
              <w:t>云南禾迪生物科技有限公司东川分公司</w:t>
            </w:r>
            <w:r>
              <w:rPr>
                <w:rFonts w:hint="eastAsia" w:ascii="Times New Roman" w:hAnsi="Times New Roman" w:cs="Times New Roman"/>
                <w:color w:val="000000" w:themeColor="text1"/>
                <w:sz w:val="24"/>
                <w:szCs w:val="24"/>
              </w:rPr>
              <w:t>建设的</w:t>
            </w:r>
            <w:r>
              <w:rPr>
                <w:rFonts w:ascii="Times New Roman" w:hAnsi="Times New Roman" w:cs="Times New Roman"/>
                <w:color w:val="000000" w:themeColor="text1"/>
                <w:sz w:val="24"/>
                <w:szCs w:val="24"/>
              </w:rPr>
              <w:t>水溶肥料及有机肥料物理生产及加工项目</w:t>
            </w:r>
            <w:r>
              <w:rPr>
                <w:rFonts w:hint="eastAsia" w:ascii="Times New Roman" w:hAnsi="Times New Roman" w:cs="Times New Roman"/>
                <w:color w:val="000000" w:themeColor="text1"/>
                <w:sz w:val="24"/>
                <w:szCs w:val="24"/>
              </w:rPr>
              <w:t>中的水溶肥生产部分，而有机肥生产线已拆除。厂区现有项目用水环节包括生产工艺添加用水、绿化用水和生活用水；</w:t>
            </w:r>
            <w:r>
              <w:rPr>
                <w:rFonts w:ascii="Times New Roman" w:hAnsi="Times New Roman" w:cs="Times New Roman"/>
                <w:color w:val="000000" w:themeColor="text1"/>
                <w:sz w:val="24"/>
                <w:szCs w:val="24"/>
              </w:rPr>
              <w:t>废水产生类型包括</w:t>
            </w:r>
            <w:r>
              <w:rPr>
                <w:rFonts w:hint="eastAsia" w:ascii="Times New Roman" w:hAnsi="Times New Roman" w:cs="Times New Roman"/>
                <w:color w:val="000000" w:themeColor="text1"/>
                <w:sz w:val="24"/>
                <w:szCs w:val="24"/>
              </w:rPr>
              <w:t>实生活污水和初期雨水。</w:t>
            </w:r>
            <w:r>
              <w:rPr>
                <w:rFonts w:ascii="Times New Roman" w:hAnsi="Times New Roman" w:cs="Times New Roman"/>
                <w:color w:val="000000" w:themeColor="text1"/>
                <w:sz w:val="24"/>
                <w:szCs w:val="24"/>
              </w:rPr>
              <w:t>具体产排情况核算如下：</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①生产工艺添加水</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根据统计，</w:t>
            </w:r>
            <w:r>
              <w:rPr>
                <w:rFonts w:ascii="Times New Roman" w:hAnsi="Times New Roman" w:cs="Times New Roman"/>
                <w:color w:val="000000" w:themeColor="text1"/>
                <w:sz w:val="24"/>
                <w:szCs w:val="24"/>
              </w:rPr>
              <w:t>云南禾迪生物科技有限公司东川分公司水溶肥料</w:t>
            </w:r>
            <w:r>
              <w:rPr>
                <w:rFonts w:hint="eastAsia" w:ascii="Times New Roman" w:hAnsi="Times New Roman" w:cs="Times New Roman"/>
                <w:color w:val="000000" w:themeColor="text1"/>
                <w:sz w:val="24"/>
                <w:szCs w:val="24"/>
              </w:rPr>
              <w:t>生产工艺添加水量为1.2</w:t>
            </w:r>
            <w:r>
              <w:rPr>
                <w:rFonts w:ascii="Times New Roman" w:hAnsi="Times New Roman" w:cs="Times New Roman"/>
                <w:bCs/>
                <w:color w:val="000000" w:themeColor="text1"/>
                <w:sz w:val="24"/>
                <w:szCs w:val="24"/>
              </w:rPr>
              <w:t>m³/</w:t>
            </w:r>
            <w:r>
              <w:rPr>
                <w:rFonts w:hint="eastAsia" w:ascii="Times New Roman" w:hAnsi="Times New Roman" w:cs="Times New Roman"/>
                <w:bCs/>
                <w:color w:val="000000" w:themeColor="text1"/>
                <w:sz w:val="24"/>
                <w:szCs w:val="24"/>
              </w:rPr>
              <w:t>d（360</w:t>
            </w:r>
            <w:r>
              <w:rPr>
                <w:rFonts w:ascii="Times New Roman" w:hAnsi="Times New Roman" w:cs="Times New Roman"/>
                <w:bCs/>
                <w:color w:val="000000" w:themeColor="text1"/>
                <w:sz w:val="24"/>
                <w:szCs w:val="24"/>
              </w:rPr>
              <w:t>m³/</w:t>
            </w:r>
            <w:r>
              <w:rPr>
                <w:rFonts w:hint="eastAsia" w:ascii="Times New Roman" w:hAnsi="Times New Roman" w:cs="Times New Roman"/>
                <w:bCs/>
                <w:color w:val="000000" w:themeColor="text1"/>
                <w:sz w:val="24"/>
                <w:szCs w:val="24"/>
              </w:rPr>
              <w:t>a），进入水溶肥产品，无废水产生。</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②厂区绿化用水</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w:t>
            </w:r>
            <w:r>
              <w:rPr>
                <w:rFonts w:hint="eastAsia" w:ascii="Times New Roman" w:hAnsi="Times New Roman" w:cs="Times New Roman"/>
                <w:bCs/>
                <w:color w:val="000000" w:themeColor="text1"/>
                <w:sz w:val="24"/>
                <w:szCs w:val="24"/>
              </w:rPr>
              <w:t>调查</w:t>
            </w:r>
            <w:r>
              <w:rPr>
                <w:rFonts w:ascii="Times New Roman" w:hAnsi="Times New Roman" w:cs="Times New Roman"/>
                <w:bCs/>
                <w:color w:val="000000" w:themeColor="text1"/>
                <w:sz w:val="24"/>
                <w:szCs w:val="24"/>
              </w:rPr>
              <w:t>，项目所在厂区</w:t>
            </w:r>
            <w:r>
              <w:rPr>
                <w:rFonts w:hint="eastAsia" w:ascii="Times New Roman" w:hAnsi="Times New Roman" w:cs="Times New Roman"/>
                <w:bCs/>
                <w:color w:val="000000" w:themeColor="text1"/>
                <w:sz w:val="24"/>
                <w:szCs w:val="24"/>
              </w:rPr>
              <w:t>已建</w:t>
            </w:r>
            <w:r>
              <w:rPr>
                <w:rFonts w:ascii="Times New Roman" w:hAnsi="Times New Roman" w:cs="Times New Roman"/>
                <w:bCs/>
                <w:color w:val="000000" w:themeColor="text1"/>
                <w:sz w:val="24"/>
                <w:szCs w:val="24"/>
              </w:rPr>
              <w:t>绿化面积1234.5m²；根据《云南省地方标准用水定额》（DB53/T168-2019），绿化用水定额约为3L/（m²·次），则绿化用水量约为</w:t>
            </w:r>
            <w:r>
              <w:rPr>
                <w:rFonts w:hint="eastAsia" w:ascii="Times New Roman" w:hAnsi="Times New Roman" w:cs="Times New Roman"/>
                <w:bCs/>
                <w:color w:val="000000" w:themeColor="text1"/>
                <w:sz w:val="24"/>
                <w:szCs w:val="24"/>
              </w:rPr>
              <w:t>3.7</w:t>
            </w:r>
            <w:r>
              <w:rPr>
                <w:rFonts w:ascii="Times New Roman" w:hAnsi="Times New Roman" w:cs="Times New Roman"/>
                <w:bCs/>
                <w:color w:val="000000" w:themeColor="text1"/>
                <w:sz w:val="24"/>
                <w:szCs w:val="24"/>
              </w:rPr>
              <w:t>m³/次，其中雨天不浇灌，非雨天1天1次，项目区域非雨天以255d计，则项目所在厂区绿化用水量为</w:t>
            </w:r>
            <w:r>
              <w:rPr>
                <w:rFonts w:hint="eastAsia" w:ascii="Times New Roman" w:hAnsi="Times New Roman" w:cs="Times New Roman"/>
                <w:bCs/>
                <w:color w:val="000000" w:themeColor="text1"/>
                <w:sz w:val="24"/>
                <w:szCs w:val="24"/>
              </w:rPr>
              <w:t>943.5</w:t>
            </w:r>
            <w:r>
              <w:rPr>
                <w:rFonts w:ascii="Times New Roman" w:hAnsi="Times New Roman" w:cs="Times New Roman"/>
                <w:bCs/>
                <w:color w:val="000000" w:themeColor="text1"/>
                <w:sz w:val="24"/>
                <w:szCs w:val="24"/>
              </w:rPr>
              <w:t>m³/a。</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③项目所在厂区现有</w:t>
            </w:r>
            <w:r>
              <w:rPr>
                <w:rFonts w:ascii="Times New Roman" w:hAnsi="Times New Roman" w:cs="Times New Roman"/>
                <w:b/>
                <w:color w:val="000000" w:themeColor="text1"/>
                <w:sz w:val="24"/>
                <w:szCs w:val="24"/>
              </w:rPr>
              <w:t>生活污水产排核算</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根据调查，</w:t>
            </w:r>
            <w:r>
              <w:rPr>
                <w:rFonts w:ascii="Times New Roman" w:hAnsi="Times New Roman" w:cs="Times New Roman"/>
                <w:bCs/>
                <w:color w:val="000000" w:themeColor="text1"/>
                <w:sz w:val="24"/>
                <w:szCs w:val="24"/>
              </w:rPr>
              <w:t>云南禾迪生物科技有限公司东川分公司</w:t>
            </w:r>
            <w:r>
              <w:rPr>
                <w:rFonts w:hint="eastAsia" w:ascii="Times New Roman" w:hAnsi="Times New Roman" w:cs="Times New Roman"/>
                <w:bCs/>
                <w:color w:val="000000" w:themeColor="text1"/>
                <w:sz w:val="24"/>
                <w:szCs w:val="24"/>
              </w:rPr>
              <w:t>厂区现有人数为15人，</w:t>
            </w:r>
            <w:r>
              <w:rPr>
                <w:rFonts w:ascii="Times New Roman" w:hAnsi="Times New Roman" w:cs="Times New Roman"/>
                <w:bCs/>
                <w:color w:val="000000" w:themeColor="text1"/>
                <w:sz w:val="24"/>
                <w:szCs w:val="24"/>
              </w:rPr>
              <w:t>根据《云南省地方标准用水定额》（DB53/T168-2019），在</w:t>
            </w:r>
            <w:r>
              <w:rPr>
                <w:rFonts w:hint="eastAsia" w:ascii="Times New Roman" w:hAnsi="Times New Roman" w:cs="Times New Roman"/>
                <w:bCs/>
                <w:color w:val="000000" w:themeColor="text1"/>
                <w:sz w:val="24"/>
                <w:szCs w:val="24"/>
              </w:rPr>
              <w:t>厂区</w:t>
            </w:r>
            <w:r>
              <w:rPr>
                <w:rFonts w:ascii="Times New Roman" w:hAnsi="Times New Roman" w:cs="Times New Roman"/>
                <w:bCs/>
                <w:color w:val="000000" w:themeColor="text1"/>
                <w:sz w:val="24"/>
                <w:szCs w:val="24"/>
              </w:rPr>
              <w:t>食宿员工用水量取100L/d·人，则</w:t>
            </w:r>
            <w:r>
              <w:rPr>
                <w:rFonts w:hint="eastAsia" w:ascii="Times New Roman" w:hAnsi="Times New Roman" w:cs="Times New Roman"/>
                <w:bCs/>
                <w:color w:val="000000" w:themeColor="text1"/>
                <w:sz w:val="24"/>
                <w:szCs w:val="24"/>
              </w:rPr>
              <w:t>项目所在厂区现有</w:t>
            </w:r>
            <w:r>
              <w:rPr>
                <w:rFonts w:ascii="Times New Roman" w:hAnsi="Times New Roman" w:cs="Times New Roman"/>
                <w:bCs/>
                <w:color w:val="000000" w:themeColor="text1"/>
                <w:sz w:val="24"/>
                <w:szCs w:val="24"/>
              </w:rPr>
              <w:t>生活用水量</w:t>
            </w:r>
            <w:r>
              <w:rPr>
                <w:rFonts w:hint="eastAsia" w:ascii="Times New Roman" w:hAnsi="Times New Roman" w:cs="Times New Roman"/>
                <w:bCs/>
                <w:color w:val="000000" w:themeColor="text1"/>
                <w:sz w:val="24"/>
                <w:szCs w:val="24"/>
              </w:rPr>
              <w:t>1.5</w:t>
            </w:r>
            <w:r>
              <w:rPr>
                <w:rFonts w:ascii="Times New Roman" w:hAnsi="Times New Roman" w:cs="Times New Roman"/>
                <w:bCs/>
                <w:color w:val="000000" w:themeColor="text1"/>
                <w:sz w:val="24"/>
                <w:szCs w:val="24"/>
              </w:rPr>
              <w:t>m³/d，合计为</w:t>
            </w:r>
            <w:r>
              <w:rPr>
                <w:rFonts w:hint="eastAsia" w:ascii="Times New Roman" w:hAnsi="Times New Roman" w:cs="Times New Roman"/>
                <w:bCs/>
                <w:color w:val="000000" w:themeColor="text1"/>
                <w:sz w:val="24"/>
                <w:szCs w:val="24"/>
              </w:rPr>
              <w:t>450</w:t>
            </w:r>
            <w:r>
              <w:rPr>
                <w:rFonts w:ascii="Times New Roman" w:hAnsi="Times New Roman" w:cs="Times New Roman"/>
                <w:bCs/>
                <w:color w:val="000000" w:themeColor="text1"/>
                <w:sz w:val="24"/>
                <w:szCs w:val="24"/>
              </w:rPr>
              <w:t>m³/a；废水率按80%计，则</w:t>
            </w:r>
            <w:r>
              <w:rPr>
                <w:rFonts w:hint="eastAsia" w:ascii="Times New Roman" w:hAnsi="Times New Roman" w:cs="Times New Roman"/>
                <w:bCs/>
                <w:color w:val="000000" w:themeColor="text1"/>
                <w:sz w:val="24"/>
                <w:szCs w:val="24"/>
              </w:rPr>
              <w:t>项目所在厂区现有</w:t>
            </w:r>
            <w:r>
              <w:rPr>
                <w:rFonts w:ascii="Times New Roman" w:hAnsi="Times New Roman" w:cs="Times New Roman"/>
                <w:bCs/>
                <w:color w:val="000000" w:themeColor="text1"/>
                <w:sz w:val="24"/>
                <w:szCs w:val="24"/>
              </w:rPr>
              <w:t>废水量为1.</w:t>
            </w:r>
            <w:r>
              <w:rPr>
                <w:rFonts w:hint="eastAsia"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m³/d，合计为</w:t>
            </w:r>
            <w:r>
              <w:rPr>
                <w:rFonts w:hint="eastAsia" w:ascii="Times New Roman" w:hAnsi="Times New Roman" w:cs="Times New Roman"/>
                <w:bCs/>
                <w:color w:val="000000" w:themeColor="text1"/>
                <w:sz w:val="24"/>
                <w:szCs w:val="24"/>
              </w:rPr>
              <w:t>360</w:t>
            </w:r>
            <w:r>
              <w:rPr>
                <w:rFonts w:ascii="Times New Roman" w:hAnsi="Times New Roman" w:cs="Times New Roman"/>
                <w:bCs/>
                <w:color w:val="000000" w:themeColor="text1"/>
                <w:sz w:val="24"/>
                <w:szCs w:val="24"/>
              </w:rPr>
              <w:t>m³/a；其中食堂废水约为0.</w:t>
            </w:r>
            <w:r>
              <w:rPr>
                <w:rFonts w:hint="eastAsia" w:ascii="Times New Roman" w:hAnsi="Times New Roman" w:cs="Times New Roman"/>
                <w:bCs/>
                <w:color w:val="000000" w:themeColor="text1"/>
                <w:sz w:val="24"/>
                <w:szCs w:val="24"/>
              </w:rPr>
              <w:t>6</w:t>
            </w:r>
            <w:r>
              <w:rPr>
                <w:rFonts w:ascii="Times New Roman" w:hAnsi="Times New Roman" w:cs="Times New Roman"/>
                <w:bCs/>
                <w:color w:val="000000" w:themeColor="text1"/>
                <w:sz w:val="24"/>
                <w:szCs w:val="24"/>
              </w:rPr>
              <w:t>m³/d，合计为</w:t>
            </w:r>
            <w:r>
              <w:rPr>
                <w:rFonts w:hint="eastAsia" w:ascii="Times New Roman" w:hAnsi="Times New Roman" w:cs="Times New Roman"/>
                <w:bCs/>
                <w:color w:val="000000" w:themeColor="text1"/>
                <w:sz w:val="24"/>
                <w:szCs w:val="24"/>
              </w:rPr>
              <w:t>180</w:t>
            </w:r>
            <w:r>
              <w:rPr>
                <w:rFonts w:ascii="Times New Roman" w:hAnsi="Times New Roman" w:cs="Times New Roman"/>
                <w:bCs/>
                <w:color w:val="000000" w:themeColor="text1"/>
                <w:sz w:val="24"/>
                <w:szCs w:val="24"/>
              </w:rPr>
              <w:t>m³/a</w:t>
            </w:r>
            <w:r>
              <w:rPr>
                <w:rFonts w:hint="eastAsia" w:ascii="Times New Roman" w:hAnsi="Times New Roman" w:cs="Times New Roman"/>
                <w:bCs/>
                <w:color w:val="000000" w:themeColor="text1"/>
                <w:sz w:val="24"/>
                <w:szCs w:val="24"/>
              </w:rPr>
              <w:t>。</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根据类比调查，生活污水水质如下表所示。</w: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w:t>
            </w:r>
            <w:r>
              <w:rPr>
                <w:rFonts w:hint="eastAsia" w:ascii="Times New Roman" w:hAnsi="Times New Roman" w:cs="Times New Roman"/>
                <w:b/>
                <w:bCs/>
                <w:color w:val="000000" w:themeColor="text1"/>
                <w:kern w:val="0"/>
              </w:rPr>
              <w:t>2.6.2</w:t>
            </w:r>
            <w:r>
              <w:rPr>
                <w:rFonts w:ascii="Times New Roman" w:hAnsi="Times New Roman" w:cs="Times New Roman"/>
                <w:b/>
                <w:bCs/>
                <w:color w:val="000000" w:themeColor="text1"/>
                <w:kern w:val="0"/>
              </w:rPr>
              <w:t>-1 生活污水水质指标一览表 mg/L</w:t>
            </w:r>
          </w:p>
          <w:tbl>
            <w:tblPr>
              <w:tblStyle w:val="20"/>
              <w:tblW w:w="8603" w:type="dxa"/>
              <w:jc w:val="center"/>
              <w:tblInd w:w="0" w:type="dxa"/>
              <w:tblLayout w:type="fixed"/>
              <w:tblCellMar>
                <w:top w:w="0" w:type="dxa"/>
                <w:left w:w="108" w:type="dxa"/>
                <w:bottom w:w="0" w:type="dxa"/>
                <w:right w:w="108" w:type="dxa"/>
              </w:tblCellMar>
            </w:tblPr>
            <w:tblGrid>
              <w:gridCol w:w="728"/>
              <w:gridCol w:w="783"/>
              <w:gridCol w:w="830"/>
              <w:gridCol w:w="736"/>
              <w:gridCol w:w="564"/>
              <w:gridCol w:w="848"/>
              <w:gridCol w:w="555"/>
              <w:gridCol w:w="547"/>
              <w:gridCol w:w="674"/>
              <w:gridCol w:w="1049"/>
              <w:gridCol w:w="1289"/>
            </w:tblGrid>
            <w:tr>
              <w:tblPrEx>
                <w:tblLayout w:type="fixed"/>
                <w:tblCellMar>
                  <w:top w:w="0" w:type="dxa"/>
                  <w:left w:w="108" w:type="dxa"/>
                  <w:bottom w:w="0" w:type="dxa"/>
                  <w:right w:w="108" w:type="dxa"/>
                </w:tblCellMar>
              </w:tblPrEx>
              <w:trPr>
                <w:trHeight w:val="149" w:hRule="atLeast"/>
                <w:jc w:val="center"/>
              </w:trPr>
              <w:tc>
                <w:tcPr>
                  <w:tcW w:w="728" w:type="dxa"/>
                  <w:vMerge w:val="restart"/>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szCs w:val="21"/>
                      <w:lang w:val="en-US"/>
                    </w:rPr>
                  </w:pPr>
                  <w:r>
                    <w:rPr>
                      <w:rFonts w:hAnsiTheme="minorEastAsia" w:eastAsiaTheme="minorEastAsia"/>
                      <w:color w:val="000000" w:themeColor="text1"/>
                      <w:szCs w:val="21"/>
                    </w:rPr>
                    <w:t>污染物</w:t>
                  </w:r>
                </w:p>
              </w:tc>
              <w:tc>
                <w:tcPr>
                  <w:tcW w:w="7875" w:type="dxa"/>
                  <w:gridSpan w:val="10"/>
                  <w:tcBorders>
                    <w:top w:val="single" w:color="auto" w:sz="8" w:space="0"/>
                    <w:left w:val="nil"/>
                    <w:bottom w:val="single" w:color="auto" w:sz="8" w:space="0"/>
                    <w:right w:val="single" w:color="auto" w:sz="4" w:space="0"/>
                  </w:tcBorders>
                  <w:vAlign w:val="center"/>
                </w:tcPr>
                <w:p>
                  <w:pPr>
                    <w:pStyle w:val="31"/>
                    <w:spacing w:line="360" w:lineRule="exact"/>
                    <w:rPr>
                      <w:rFonts w:eastAsiaTheme="minorEastAsia"/>
                      <w:color w:val="000000" w:themeColor="text1"/>
                      <w:szCs w:val="21"/>
                      <w:lang w:val="en-US"/>
                    </w:rPr>
                  </w:pPr>
                  <w:r>
                    <w:rPr>
                      <w:rFonts w:hAnsiTheme="minorEastAsia" w:eastAsiaTheme="minorEastAsia"/>
                      <w:color w:val="000000" w:themeColor="text1"/>
                      <w:szCs w:val="21"/>
                    </w:rPr>
                    <w:t>污染物</w:t>
                  </w:r>
                  <w:r>
                    <w:rPr>
                      <w:rFonts w:hAnsiTheme="minorEastAsia" w:eastAsiaTheme="minorEastAsia"/>
                      <w:color w:val="000000" w:themeColor="text1"/>
                      <w:szCs w:val="21"/>
                      <w:lang w:val="en-US"/>
                    </w:rPr>
                    <w:t>（</w:t>
                  </w:r>
                  <w:r>
                    <w:rPr>
                      <w:rFonts w:eastAsiaTheme="minorEastAsia"/>
                      <w:color w:val="000000" w:themeColor="text1"/>
                      <w:szCs w:val="21"/>
                      <w:lang w:val="en-US"/>
                    </w:rPr>
                    <w:t>mg/L</w:t>
                  </w:r>
                  <w:r>
                    <w:rPr>
                      <w:rFonts w:hAnsiTheme="minorEastAsia" w:eastAsiaTheme="minorEastAsia"/>
                      <w:color w:val="000000" w:themeColor="text1"/>
                      <w:szCs w:val="21"/>
                      <w:lang w:val="en-US"/>
                    </w:rPr>
                    <w:t>）</w:t>
                  </w:r>
                </w:p>
              </w:tc>
            </w:tr>
            <w:tr>
              <w:tblPrEx>
                <w:tblLayout w:type="fixed"/>
                <w:tblCellMar>
                  <w:top w:w="0" w:type="dxa"/>
                  <w:left w:w="108" w:type="dxa"/>
                  <w:bottom w:w="0" w:type="dxa"/>
                  <w:right w:w="108" w:type="dxa"/>
                </w:tblCellMar>
              </w:tblPrEx>
              <w:trPr>
                <w:trHeight w:val="285" w:hRule="atLeast"/>
                <w:jc w:val="center"/>
              </w:trPr>
              <w:tc>
                <w:tcPr>
                  <w:tcW w:w="728" w:type="dxa"/>
                  <w:vMerge w:val="continue"/>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szCs w:val="21"/>
                      <w:lang w:val="en-US"/>
                    </w:rPr>
                  </w:pPr>
                </w:p>
              </w:tc>
              <w:tc>
                <w:tcPr>
                  <w:tcW w:w="783"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lang w:val="en-US"/>
                    </w:rPr>
                  </w:pPr>
                  <w:r>
                    <w:rPr>
                      <w:rFonts w:eastAsiaTheme="minorEastAsia"/>
                      <w:color w:val="000000" w:themeColor="text1"/>
                      <w:szCs w:val="21"/>
                      <w:lang w:val="en-US"/>
                    </w:rPr>
                    <w:t>pH</w:t>
                  </w:r>
                </w:p>
              </w:tc>
              <w:tc>
                <w:tcPr>
                  <w:tcW w:w="830"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lang w:val="en-US"/>
                    </w:rPr>
                  </w:pPr>
                  <w:r>
                    <w:rPr>
                      <w:rFonts w:eastAsiaTheme="minorEastAsia"/>
                      <w:color w:val="000000" w:themeColor="text1"/>
                      <w:szCs w:val="21"/>
                      <w:lang w:val="en-US"/>
                    </w:rPr>
                    <w:t>CODcr</w:t>
                  </w:r>
                </w:p>
              </w:tc>
              <w:tc>
                <w:tcPr>
                  <w:tcW w:w="736"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lang w:val="en-US"/>
                    </w:rPr>
                  </w:pPr>
                  <w:r>
                    <w:rPr>
                      <w:rFonts w:eastAsiaTheme="minorEastAsia"/>
                      <w:color w:val="000000" w:themeColor="text1"/>
                      <w:szCs w:val="21"/>
                      <w:lang w:val="en-US"/>
                    </w:rPr>
                    <w:t>BOD</w:t>
                  </w:r>
                  <w:r>
                    <w:rPr>
                      <w:rFonts w:eastAsiaTheme="minorEastAsia"/>
                      <w:color w:val="000000" w:themeColor="text1"/>
                      <w:szCs w:val="21"/>
                      <w:vertAlign w:val="subscript"/>
                      <w:lang w:val="en-US"/>
                    </w:rPr>
                    <w:t>5</w:t>
                  </w:r>
                </w:p>
              </w:tc>
              <w:tc>
                <w:tcPr>
                  <w:tcW w:w="564"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lang w:val="en-US"/>
                    </w:rPr>
                  </w:pPr>
                  <w:r>
                    <w:rPr>
                      <w:rFonts w:eastAsiaTheme="minorEastAsia"/>
                      <w:color w:val="000000" w:themeColor="text1"/>
                      <w:szCs w:val="21"/>
                      <w:lang w:val="en-US"/>
                    </w:rPr>
                    <w:t>SS</w:t>
                  </w:r>
                </w:p>
              </w:tc>
              <w:tc>
                <w:tcPr>
                  <w:tcW w:w="848"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lang w:val="en-US"/>
                    </w:rPr>
                  </w:pPr>
                  <w:r>
                    <w:rPr>
                      <w:rFonts w:eastAsiaTheme="minorEastAsia"/>
                      <w:color w:val="000000" w:themeColor="text1"/>
                      <w:szCs w:val="21"/>
                      <w:lang w:val="en-US"/>
                    </w:rPr>
                    <w:t>NH</w:t>
                  </w:r>
                  <w:r>
                    <w:rPr>
                      <w:rFonts w:eastAsiaTheme="minorEastAsia"/>
                      <w:color w:val="000000" w:themeColor="text1"/>
                      <w:szCs w:val="21"/>
                      <w:vertAlign w:val="subscript"/>
                      <w:lang w:val="en-US"/>
                    </w:rPr>
                    <w:t>3</w:t>
                  </w:r>
                  <w:r>
                    <w:rPr>
                      <w:rFonts w:eastAsiaTheme="minorEastAsia"/>
                      <w:color w:val="000000" w:themeColor="text1"/>
                      <w:szCs w:val="21"/>
                      <w:lang w:val="en-US"/>
                    </w:rPr>
                    <w:t>-N</w:t>
                  </w:r>
                </w:p>
              </w:tc>
              <w:tc>
                <w:tcPr>
                  <w:tcW w:w="555"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lang w:val="en-US"/>
                    </w:rPr>
                  </w:pPr>
                  <w:r>
                    <w:rPr>
                      <w:rFonts w:eastAsiaTheme="minorEastAsia"/>
                      <w:color w:val="000000" w:themeColor="text1"/>
                      <w:szCs w:val="21"/>
                      <w:lang w:val="en-US"/>
                    </w:rPr>
                    <w:t>TN</w:t>
                  </w:r>
                </w:p>
              </w:tc>
              <w:tc>
                <w:tcPr>
                  <w:tcW w:w="547" w:type="dxa"/>
                  <w:tcBorders>
                    <w:top w:val="nil"/>
                    <w:left w:val="nil"/>
                    <w:bottom w:val="single" w:color="auto" w:sz="8" w:space="0"/>
                    <w:right w:val="single" w:color="auto" w:sz="4" w:space="0"/>
                  </w:tcBorders>
                  <w:vAlign w:val="center"/>
                </w:tcPr>
                <w:p>
                  <w:pPr>
                    <w:pStyle w:val="31"/>
                    <w:spacing w:line="360" w:lineRule="exact"/>
                    <w:rPr>
                      <w:rFonts w:eastAsiaTheme="minorEastAsia"/>
                      <w:color w:val="000000" w:themeColor="text1"/>
                      <w:szCs w:val="21"/>
                      <w:lang w:val="en-US"/>
                    </w:rPr>
                  </w:pPr>
                  <w:r>
                    <w:rPr>
                      <w:rFonts w:eastAsiaTheme="minorEastAsia"/>
                      <w:color w:val="000000" w:themeColor="text1"/>
                      <w:szCs w:val="21"/>
                      <w:lang w:val="en-US"/>
                    </w:rPr>
                    <w:t>TP</w:t>
                  </w:r>
                </w:p>
              </w:tc>
              <w:tc>
                <w:tcPr>
                  <w:tcW w:w="674" w:type="dxa"/>
                  <w:tcBorders>
                    <w:top w:val="nil"/>
                    <w:left w:val="nil"/>
                    <w:bottom w:val="single" w:color="auto" w:sz="8" w:space="0"/>
                    <w:right w:val="single" w:color="auto" w:sz="4" w:space="0"/>
                  </w:tcBorders>
                  <w:vAlign w:val="center"/>
                </w:tcPr>
                <w:p>
                  <w:pPr>
                    <w:pStyle w:val="31"/>
                    <w:spacing w:line="360" w:lineRule="exact"/>
                    <w:rPr>
                      <w:rFonts w:eastAsiaTheme="minorEastAsia"/>
                      <w:color w:val="000000" w:themeColor="text1"/>
                      <w:szCs w:val="21"/>
                      <w:lang w:val="en-US"/>
                    </w:rPr>
                  </w:pPr>
                  <w:r>
                    <w:rPr>
                      <w:rFonts w:hint="eastAsia" w:eastAsiaTheme="minorEastAsia"/>
                      <w:color w:val="000000" w:themeColor="text1"/>
                      <w:szCs w:val="21"/>
                    </w:rPr>
                    <w:t>动植物油</w:t>
                  </w:r>
                </w:p>
              </w:tc>
              <w:tc>
                <w:tcPr>
                  <w:tcW w:w="1049" w:type="dxa"/>
                  <w:tcBorders>
                    <w:top w:val="nil"/>
                    <w:left w:val="nil"/>
                    <w:bottom w:val="single" w:color="auto" w:sz="8" w:space="0"/>
                    <w:right w:val="single" w:color="auto" w:sz="4" w:space="0"/>
                  </w:tcBorders>
                  <w:vAlign w:val="center"/>
                </w:tcPr>
                <w:p>
                  <w:pPr>
                    <w:pStyle w:val="31"/>
                    <w:spacing w:line="360" w:lineRule="exact"/>
                    <w:rPr>
                      <w:rFonts w:eastAsiaTheme="minorEastAsia"/>
                      <w:color w:val="000000" w:themeColor="text1"/>
                      <w:szCs w:val="21"/>
                      <w:lang w:val="en-US"/>
                    </w:rPr>
                  </w:pPr>
                  <w:r>
                    <w:rPr>
                      <w:rFonts w:hAnsiTheme="minorEastAsia" w:eastAsiaTheme="minorEastAsia"/>
                      <w:color w:val="000000" w:themeColor="text1"/>
                      <w:szCs w:val="21"/>
                    </w:rPr>
                    <w:t>阴离子表面活性剂</w:t>
                  </w:r>
                </w:p>
              </w:tc>
              <w:tc>
                <w:tcPr>
                  <w:tcW w:w="1289" w:type="dxa"/>
                  <w:tcBorders>
                    <w:top w:val="nil"/>
                    <w:left w:val="nil"/>
                    <w:bottom w:val="single" w:color="auto" w:sz="8" w:space="0"/>
                    <w:right w:val="single" w:color="auto" w:sz="4" w:space="0"/>
                  </w:tcBorders>
                  <w:vAlign w:val="center"/>
                </w:tcPr>
                <w:p>
                  <w:pPr>
                    <w:pStyle w:val="31"/>
                    <w:spacing w:line="360" w:lineRule="exact"/>
                    <w:rPr>
                      <w:rFonts w:eastAsiaTheme="minorEastAsia"/>
                      <w:color w:val="000000" w:themeColor="text1"/>
                      <w:szCs w:val="21"/>
                    </w:rPr>
                  </w:pPr>
                  <w:r>
                    <w:rPr>
                      <w:rFonts w:hAnsiTheme="minorEastAsia" w:eastAsiaTheme="minorEastAsia"/>
                      <w:color w:val="000000" w:themeColor="text1"/>
                      <w:szCs w:val="21"/>
                    </w:rPr>
                    <w:t>粪大肠菌群数（</w:t>
                  </w:r>
                  <w:r>
                    <w:rPr>
                      <w:rFonts w:eastAsiaTheme="minorEastAsia"/>
                      <w:color w:val="000000" w:themeColor="text1"/>
                      <w:szCs w:val="21"/>
                    </w:rPr>
                    <w:t>MPN/L</w:t>
                  </w:r>
                  <w:r>
                    <w:rPr>
                      <w:rFonts w:hAnsiTheme="minorEastAsia" w:eastAsiaTheme="minorEastAsia"/>
                      <w:color w:val="000000" w:themeColor="text1"/>
                      <w:szCs w:val="21"/>
                    </w:rPr>
                    <w:t>）</w:t>
                  </w:r>
                </w:p>
              </w:tc>
            </w:tr>
            <w:tr>
              <w:tblPrEx>
                <w:tblLayout w:type="fixed"/>
                <w:tblCellMar>
                  <w:top w:w="0" w:type="dxa"/>
                  <w:left w:w="108" w:type="dxa"/>
                  <w:bottom w:w="0" w:type="dxa"/>
                  <w:right w:w="108" w:type="dxa"/>
                </w:tblCellMar>
              </w:tblPrEx>
              <w:trPr>
                <w:trHeight w:val="300" w:hRule="atLeast"/>
                <w:jc w:val="center"/>
              </w:trPr>
              <w:tc>
                <w:tcPr>
                  <w:tcW w:w="728" w:type="dxa"/>
                  <w:tcBorders>
                    <w:top w:val="nil"/>
                    <w:left w:val="single" w:color="auto" w:sz="8" w:space="0"/>
                    <w:bottom w:val="single" w:color="auto" w:sz="8" w:space="0"/>
                    <w:right w:val="single" w:color="auto" w:sz="8" w:space="0"/>
                  </w:tcBorders>
                  <w:vAlign w:val="center"/>
                </w:tcPr>
                <w:p>
                  <w:pPr>
                    <w:pStyle w:val="31"/>
                    <w:spacing w:line="360" w:lineRule="exact"/>
                    <w:rPr>
                      <w:rFonts w:eastAsiaTheme="minorEastAsia"/>
                      <w:color w:val="000000" w:themeColor="text1"/>
                      <w:szCs w:val="21"/>
                    </w:rPr>
                  </w:pPr>
                  <w:r>
                    <w:rPr>
                      <w:rFonts w:hint="eastAsia" w:hAnsiTheme="minorEastAsia" w:eastAsiaTheme="minorEastAsia"/>
                      <w:color w:val="000000" w:themeColor="text1"/>
                      <w:szCs w:val="21"/>
                    </w:rPr>
                    <w:t>生活</w:t>
                  </w:r>
                  <w:r>
                    <w:rPr>
                      <w:rFonts w:hAnsiTheme="minorEastAsia" w:eastAsiaTheme="minorEastAsia"/>
                      <w:color w:val="000000" w:themeColor="text1"/>
                      <w:szCs w:val="21"/>
                    </w:rPr>
                    <w:t>污水</w:t>
                  </w:r>
                </w:p>
              </w:tc>
              <w:tc>
                <w:tcPr>
                  <w:tcW w:w="783"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6-9</w:t>
                  </w:r>
                </w:p>
              </w:tc>
              <w:tc>
                <w:tcPr>
                  <w:tcW w:w="830"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350</w:t>
                  </w:r>
                </w:p>
              </w:tc>
              <w:tc>
                <w:tcPr>
                  <w:tcW w:w="736"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220</w:t>
                  </w:r>
                </w:p>
              </w:tc>
              <w:tc>
                <w:tcPr>
                  <w:tcW w:w="564"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300</w:t>
                  </w:r>
                </w:p>
              </w:tc>
              <w:tc>
                <w:tcPr>
                  <w:tcW w:w="848"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38</w:t>
                  </w:r>
                </w:p>
              </w:tc>
              <w:tc>
                <w:tcPr>
                  <w:tcW w:w="555"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45</w:t>
                  </w:r>
                </w:p>
              </w:tc>
              <w:tc>
                <w:tcPr>
                  <w:tcW w:w="547" w:type="dxa"/>
                  <w:tcBorders>
                    <w:top w:val="nil"/>
                    <w:left w:val="nil"/>
                    <w:bottom w:val="single" w:color="auto" w:sz="8" w:space="0"/>
                    <w:right w:val="single" w:color="auto" w:sz="4"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8</w:t>
                  </w:r>
                </w:p>
              </w:tc>
              <w:tc>
                <w:tcPr>
                  <w:tcW w:w="674" w:type="dxa"/>
                  <w:tcBorders>
                    <w:top w:val="nil"/>
                    <w:left w:val="nil"/>
                    <w:bottom w:val="single" w:color="auto" w:sz="8" w:space="0"/>
                    <w:right w:val="single" w:color="auto" w:sz="4" w:space="0"/>
                  </w:tcBorders>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100</w:t>
                  </w:r>
                </w:p>
              </w:tc>
              <w:tc>
                <w:tcPr>
                  <w:tcW w:w="1049"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16</w:t>
                  </w:r>
                </w:p>
              </w:tc>
              <w:tc>
                <w:tcPr>
                  <w:tcW w:w="1289"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16000</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④</w:t>
            </w:r>
            <w:r>
              <w:rPr>
                <w:rFonts w:ascii="Times New Roman" w:hAnsi="Times New Roman" w:cs="Times New Roman"/>
                <w:b/>
                <w:color w:val="000000" w:themeColor="text1"/>
                <w:sz w:val="24"/>
                <w:szCs w:val="24"/>
              </w:rPr>
              <w:t>初期雨水产排核算</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项目所在厂区</w:t>
            </w:r>
            <w:r>
              <w:rPr>
                <w:rFonts w:ascii="Times New Roman" w:hAnsi="Times New Roman" w:cs="Times New Roman"/>
                <w:color w:val="000000" w:themeColor="text1"/>
                <w:sz w:val="24"/>
              </w:rPr>
              <w:t>初期雨水产生量按下述公式进行计算：</w:t>
            </w:r>
          </w:p>
          <w:p>
            <w:pPr>
              <w:spacing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Qm=F·Hm·Ψ÷1000</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式中：Qm：最大径流量（m³）；</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F：汇水面积（m²）；</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Hm：降雨量（mm）；</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Ψ：径流系数，取0.6；</w:t>
            </w:r>
          </w:p>
          <w:p>
            <w:pPr>
              <w:pStyle w:val="39"/>
              <w:ind w:firstLine="480"/>
              <w:rPr>
                <w:rFonts w:hAnsiTheme="minorEastAsia" w:eastAsiaTheme="minorEastAsia"/>
                <w:color w:val="000000" w:themeColor="text1"/>
                <w:szCs w:val="24"/>
              </w:rPr>
            </w:pPr>
            <w:r>
              <w:rPr>
                <w:color w:val="000000" w:themeColor="text1"/>
              </w:rPr>
              <w:t>汇水面积取雨水直接落到地面上的占地面积，</w:t>
            </w:r>
            <w:r>
              <w:rPr>
                <w:rFonts w:hint="eastAsia"/>
                <w:color w:val="000000" w:themeColor="text1"/>
                <w:szCs w:val="21"/>
              </w:rPr>
              <w:t>项目所在厂区</w:t>
            </w:r>
            <w:r>
              <w:rPr>
                <w:color w:val="000000" w:themeColor="text1"/>
              </w:rPr>
              <w:t>占地为</w:t>
            </w:r>
            <w:r>
              <w:rPr>
                <w:color w:val="000000" w:themeColor="text1"/>
                <w:szCs w:val="21"/>
              </w:rPr>
              <w:t>10287.2m²</w:t>
            </w:r>
            <w:r>
              <w:rPr>
                <w:color w:val="000000" w:themeColor="text1"/>
              </w:rPr>
              <w:t>，</w:t>
            </w:r>
            <w:r>
              <w:rPr>
                <w:rFonts w:hint="eastAsia"/>
                <w:color w:val="000000" w:themeColor="text1"/>
                <w:szCs w:val="21"/>
              </w:rPr>
              <w:t>项目所在厂区</w:t>
            </w:r>
            <w:r>
              <w:rPr>
                <w:color w:val="000000" w:themeColor="text1"/>
              </w:rPr>
              <w:t>生产区域可能受污染区的占地面积约</w:t>
            </w:r>
            <w:r>
              <w:rPr>
                <w:rFonts w:hint="eastAsia"/>
                <w:color w:val="000000" w:themeColor="text1"/>
              </w:rPr>
              <w:t>8</w:t>
            </w:r>
            <w:r>
              <w:rPr>
                <w:color w:val="000000" w:themeColor="text1"/>
              </w:rPr>
              <w:t>000m²，考虑到项目区场地的硬化程度，径流系数取0.6。该区30年一遇最大日降雨量153.3mm，经计算</w:t>
            </w:r>
            <w:r>
              <w:rPr>
                <w:rFonts w:hint="eastAsia"/>
                <w:color w:val="000000" w:themeColor="text1"/>
                <w:szCs w:val="21"/>
              </w:rPr>
              <w:t>项目所在厂区</w:t>
            </w:r>
            <w:r>
              <w:rPr>
                <w:color w:val="000000" w:themeColor="text1"/>
              </w:rPr>
              <w:t>最大日雨水量为</w:t>
            </w:r>
            <w:r>
              <w:rPr>
                <w:rFonts w:hint="eastAsia"/>
                <w:color w:val="000000" w:themeColor="text1"/>
              </w:rPr>
              <w:t>735.84</w:t>
            </w:r>
            <w:r>
              <w:rPr>
                <w:color w:val="000000" w:themeColor="text1"/>
              </w:rPr>
              <w:t>m³，初期雨水主要产生于暴雨前</w:t>
            </w:r>
            <w:r>
              <w:rPr>
                <w:rFonts w:hint="eastAsia"/>
                <w:color w:val="000000" w:themeColor="text1"/>
              </w:rPr>
              <w:t>15min</w:t>
            </w:r>
            <w:r>
              <w:rPr>
                <w:color w:val="000000" w:themeColor="text1"/>
              </w:rPr>
              <w:t>，经计算，</w:t>
            </w:r>
            <w:r>
              <w:rPr>
                <w:rFonts w:hint="eastAsia"/>
                <w:color w:val="000000" w:themeColor="text1"/>
                <w:szCs w:val="21"/>
              </w:rPr>
              <w:t>项目所在厂区</w:t>
            </w:r>
            <w:r>
              <w:rPr>
                <w:color w:val="000000" w:themeColor="text1"/>
              </w:rPr>
              <w:t>初期雨水产生量约为</w:t>
            </w:r>
            <w:r>
              <w:rPr>
                <w:rFonts w:hint="eastAsia"/>
                <w:color w:val="000000" w:themeColor="text1"/>
              </w:rPr>
              <w:t>7.6</w:t>
            </w:r>
            <w:r>
              <w:rPr>
                <w:color w:val="000000" w:themeColor="text1"/>
              </w:rPr>
              <w:t>m³/次，初期雨水的主要</w:t>
            </w:r>
            <w:r>
              <w:rPr>
                <w:rFonts w:hAnsiTheme="minorEastAsia" w:eastAsiaTheme="minorEastAsia"/>
                <w:color w:val="000000" w:themeColor="text1"/>
                <w:szCs w:val="24"/>
              </w:rPr>
              <w:t>污染物为CODcr和SS，CODcr产生浓度约60mg/L、SS产生浓度约400mg/L。</w:t>
            </w:r>
          </w:p>
          <w:p>
            <w:pPr>
              <w:pStyle w:val="39"/>
              <w:ind w:firstLine="480"/>
              <w:rPr>
                <w:rFonts w:hAnsiTheme="minorEastAsia" w:eastAsiaTheme="minorEastAsia"/>
                <w:color w:val="000000" w:themeColor="text1"/>
                <w:szCs w:val="24"/>
              </w:rPr>
            </w:pPr>
            <w:r>
              <w:rPr>
                <w:rFonts w:hint="eastAsia" w:hAnsiTheme="minorEastAsia" w:eastAsiaTheme="minorEastAsia"/>
                <w:color w:val="000000" w:themeColor="text1"/>
                <w:szCs w:val="24"/>
              </w:rPr>
              <w:t>综上，项目所在厂区现有</w:t>
            </w:r>
            <w:r>
              <w:rPr>
                <w:rFonts w:hAnsiTheme="minorEastAsia" w:eastAsiaTheme="minorEastAsia"/>
                <w:color w:val="000000" w:themeColor="text1"/>
                <w:szCs w:val="24"/>
              </w:rPr>
              <w:t>项目用排水情况详见下表。</w:t>
            </w:r>
          </w:p>
          <w:p>
            <w:pPr>
              <w:pStyle w:val="39"/>
              <w:ind w:firstLine="480"/>
              <w:rPr>
                <w:rFonts w:hAnsiTheme="minorEastAsia" w:eastAsiaTheme="minorEastAsia"/>
                <w:color w:val="000000" w:themeColor="text1"/>
                <w:szCs w:val="24"/>
              </w:rPr>
            </w:pPr>
          </w:p>
          <w:p>
            <w:pPr>
              <w:pStyle w:val="39"/>
              <w:ind w:firstLine="480"/>
              <w:rPr>
                <w:rFonts w:hAnsiTheme="minorEastAsia" w:eastAsiaTheme="minorEastAsia"/>
                <w:color w:val="000000" w:themeColor="text1"/>
                <w:szCs w:val="24"/>
              </w:rPr>
            </w:pPr>
          </w:p>
          <w:p>
            <w:pPr>
              <w:pStyle w:val="39"/>
              <w:ind w:firstLine="480"/>
              <w:rPr>
                <w:rFonts w:hAnsiTheme="minorEastAsia" w:eastAsiaTheme="minorEastAsia"/>
                <w:color w:val="000000" w:themeColor="text1"/>
                <w:szCs w:val="24"/>
              </w:rPr>
            </w:pPr>
          </w:p>
          <w:p>
            <w:pPr>
              <w:pStyle w:val="39"/>
              <w:ind w:firstLine="480"/>
              <w:rPr>
                <w:rFonts w:hAnsiTheme="minorEastAsia" w:eastAsiaTheme="minorEastAsia"/>
                <w:color w:val="000000" w:themeColor="text1"/>
                <w:szCs w:val="24"/>
              </w:rPr>
            </w:pPr>
          </w:p>
          <w:p>
            <w:pPr>
              <w:pStyle w:val="39"/>
              <w:ind w:firstLine="480"/>
              <w:rPr>
                <w:rFonts w:hAnsiTheme="minorEastAsia" w:eastAsiaTheme="minorEastAsia"/>
                <w:color w:val="000000" w:themeColor="text1"/>
                <w:szCs w:val="24"/>
              </w:rPr>
            </w:pPr>
          </w:p>
          <w:p>
            <w:pPr>
              <w:jc w:val="center"/>
              <w:rPr>
                <w:rFonts w:ascii="Times New Roman" w:cs="Times New Roman" w:hAnsiTheme="minorEastAsia"/>
                <w:b/>
                <w:bCs/>
                <w:color w:val="000000" w:themeColor="text1"/>
                <w:kern w:val="0"/>
              </w:rPr>
            </w:pPr>
            <w:r>
              <w:rPr>
                <w:rFonts w:ascii="Times New Roman" w:cs="Times New Roman" w:hAnsiTheme="minorEastAsia"/>
                <w:b/>
                <w:bCs/>
                <w:color w:val="000000" w:themeColor="text1"/>
                <w:kern w:val="0"/>
              </w:rPr>
              <w:t>表</w:t>
            </w:r>
            <w:r>
              <w:rPr>
                <w:rFonts w:hint="eastAsia" w:ascii="Times New Roman" w:cs="Times New Roman" w:hAnsiTheme="minorEastAsia"/>
                <w:b/>
                <w:bCs/>
                <w:color w:val="000000" w:themeColor="text1"/>
                <w:kern w:val="0"/>
              </w:rPr>
              <w:t>2.6.2-2</w:t>
            </w:r>
            <w:r>
              <w:rPr>
                <w:rFonts w:ascii="Times New Roman" w:cs="Times New Roman" w:hAnsiTheme="minorEastAsia"/>
                <w:b/>
                <w:bCs/>
                <w:color w:val="000000" w:themeColor="text1"/>
                <w:kern w:val="0"/>
              </w:rPr>
              <w:t xml:space="preserve">  </w:t>
            </w:r>
            <w:r>
              <w:rPr>
                <w:rFonts w:hint="eastAsia" w:ascii="Times New Roman" w:cs="Times New Roman" w:hAnsiTheme="minorEastAsia"/>
                <w:b/>
                <w:bCs/>
                <w:color w:val="000000" w:themeColor="text1"/>
                <w:kern w:val="0"/>
              </w:rPr>
              <w:t>项目所在厂区现有</w:t>
            </w:r>
            <w:r>
              <w:rPr>
                <w:rFonts w:ascii="Times New Roman" w:cs="Times New Roman" w:hAnsiTheme="minorEastAsia"/>
                <w:b/>
                <w:bCs/>
                <w:color w:val="000000" w:themeColor="text1"/>
                <w:kern w:val="0"/>
              </w:rPr>
              <w:t>项目供排水情况一览表</w:t>
            </w:r>
          </w:p>
          <w:tbl>
            <w:tblPr>
              <w:tblStyle w:val="20"/>
              <w:tblW w:w="8598" w:type="dxa"/>
              <w:jc w:val="center"/>
              <w:tblInd w:w="0" w:type="dxa"/>
              <w:tblLayout w:type="fixed"/>
              <w:tblCellMar>
                <w:top w:w="0" w:type="dxa"/>
                <w:left w:w="108" w:type="dxa"/>
                <w:bottom w:w="0" w:type="dxa"/>
                <w:right w:w="108" w:type="dxa"/>
              </w:tblCellMar>
            </w:tblPr>
            <w:tblGrid>
              <w:gridCol w:w="1437"/>
              <w:gridCol w:w="1272"/>
              <w:gridCol w:w="1600"/>
              <w:gridCol w:w="1064"/>
              <w:gridCol w:w="1075"/>
              <w:gridCol w:w="1082"/>
              <w:gridCol w:w="1068"/>
            </w:tblGrid>
            <w:tr>
              <w:tblPrEx>
                <w:tblLayout w:type="fixed"/>
                <w:tblCellMar>
                  <w:top w:w="0" w:type="dxa"/>
                  <w:left w:w="108" w:type="dxa"/>
                  <w:bottom w:w="0" w:type="dxa"/>
                  <w:right w:w="108" w:type="dxa"/>
                </w:tblCellMar>
              </w:tblPrEx>
              <w:trPr>
                <w:trHeight w:val="67" w:hRule="atLeast"/>
                <w:jc w:val="center"/>
              </w:trPr>
              <w:tc>
                <w:tcPr>
                  <w:tcW w:w="1437" w:type="dxa"/>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项目所在厂区现有用水单元</w:t>
                  </w:r>
                </w:p>
              </w:tc>
              <w:tc>
                <w:tcPr>
                  <w:tcW w:w="1272"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规模</w:t>
                  </w:r>
                </w:p>
              </w:tc>
              <w:tc>
                <w:tcPr>
                  <w:tcW w:w="160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用水定额</w:t>
                  </w:r>
                </w:p>
              </w:tc>
              <w:tc>
                <w:tcPr>
                  <w:tcW w:w="2139" w:type="dxa"/>
                  <w:gridSpan w:val="2"/>
                  <w:tcBorders>
                    <w:top w:val="single" w:color="auto" w:sz="8" w:space="0"/>
                    <w:left w:val="nil"/>
                    <w:bottom w:val="single" w:color="auto" w:sz="8" w:space="0"/>
                    <w:right w:val="single" w:color="000000"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用水量</w:t>
                  </w:r>
                </w:p>
              </w:tc>
              <w:tc>
                <w:tcPr>
                  <w:tcW w:w="2150" w:type="dxa"/>
                  <w:gridSpan w:val="2"/>
                  <w:tcBorders>
                    <w:top w:val="single" w:color="auto" w:sz="8" w:space="0"/>
                    <w:left w:val="nil"/>
                    <w:bottom w:val="single" w:color="auto" w:sz="8" w:space="0"/>
                    <w:right w:val="single" w:color="000000"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废水量</w:t>
                  </w:r>
                </w:p>
              </w:tc>
            </w:tr>
            <w:tr>
              <w:tblPrEx>
                <w:tblLayout w:type="fixed"/>
                <w:tblCellMar>
                  <w:top w:w="0" w:type="dxa"/>
                  <w:left w:w="108" w:type="dxa"/>
                  <w:bottom w:w="0" w:type="dxa"/>
                  <w:right w:w="108" w:type="dxa"/>
                </w:tblCellMar>
              </w:tblPrEx>
              <w:trPr>
                <w:trHeight w:val="285" w:hRule="atLeast"/>
                <w:jc w:val="center"/>
              </w:trPr>
              <w:tc>
                <w:tcPr>
                  <w:tcW w:w="1437" w:type="dxa"/>
                  <w:vMerge w:val="continue"/>
                  <w:tcBorders>
                    <w:top w:val="single" w:color="auto" w:sz="8" w:space="0"/>
                    <w:left w:val="single" w:color="auto" w:sz="8" w:space="0"/>
                    <w:bottom w:val="single" w:color="000000" w:sz="8" w:space="0"/>
                    <w:right w:val="single" w:color="000000" w:sz="8" w:space="0"/>
                  </w:tcBorders>
                  <w:vAlign w:val="center"/>
                </w:tcPr>
                <w:p>
                  <w:pPr>
                    <w:pStyle w:val="31"/>
                    <w:spacing w:line="360" w:lineRule="exact"/>
                    <w:rPr>
                      <w:rFonts w:eastAsiaTheme="minorEastAsia"/>
                      <w:color w:val="000000" w:themeColor="text1"/>
                    </w:rPr>
                  </w:pPr>
                </w:p>
              </w:tc>
              <w:tc>
                <w:tcPr>
                  <w:tcW w:w="1272" w:type="dxa"/>
                  <w:vMerge w:val="continue"/>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rPr>
                  </w:pPr>
                </w:p>
              </w:tc>
              <w:tc>
                <w:tcPr>
                  <w:tcW w:w="1600" w:type="dxa"/>
                  <w:vMerge w:val="continue"/>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rPr>
                  </w:pPr>
                </w:p>
              </w:tc>
              <w:tc>
                <w:tcPr>
                  <w:tcW w:w="1064"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m³/d</w:t>
                  </w:r>
                </w:p>
              </w:tc>
              <w:tc>
                <w:tcPr>
                  <w:tcW w:w="1075"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m³/a</w:t>
                  </w:r>
                </w:p>
              </w:tc>
              <w:tc>
                <w:tcPr>
                  <w:tcW w:w="1082"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m³/d</w:t>
                  </w:r>
                </w:p>
              </w:tc>
              <w:tc>
                <w:tcPr>
                  <w:tcW w:w="1068"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m³/a</w:t>
                  </w:r>
                </w:p>
              </w:tc>
            </w:tr>
            <w:tr>
              <w:tblPrEx>
                <w:tblLayout w:type="fixed"/>
                <w:tblCellMar>
                  <w:top w:w="0" w:type="dxa"/>
                  <w:left w:w="108" w:type="dxa"/>
                  <w:bottom w:w="0" w:type="dxa"/>
                  <w:right w:w="108" w:type="dxa"/>
                </w:tblCellMar>
              </w:tblPrEx>
              <w:trPr>
                <w:trHeight w:val="285" w:hRule="atLeast"/>
                <w:jc w:val="center"/>
              </w:trPr>
              <w:tc>
                <w:tcPr>
                  <w:tcW w:w="1437" w:type="dxa"/>
                  <w:tcBorders>
                    <w:top w:val="single" w:color="auto" w:sz="8" w:space="0"/>
                    <w:left w:val="single" w:color="auto" w:sz="8" w:space="0"/>
                    <w:bottom w:val="single" w:color="000000" w:sz="8" w:space="0"/>
                    <w:right w:val="single" w:color="000000" w:sz="8" w:space="0"/>
                  </w:tcBorders>
                  <w:vAlign w:val="center"/>
                </w:tcPr>
                <w:p>
                  <w:pPr>
                    <w:pStyle w:val="31"/>
                    <w:spacing w:line="360" w:lineRule="exact"/>
                    <w:rPr>
                      <w:rFonts w:eastAsiaTheme="minorEastAsia"/>
                      <w:color w:val="000000" w:themeColor="text1"/>
                    </w:rPr>
                  </w:pPr>
                  <w:r>
                    <w:rPr>
                      <w:rFonts w:eastAsiaTheme="minorEastAsia"/>
                      <w:color w:val="000000" w:themeColor="text1"/>
                    </w:rPr>
                    <w:t>生产工艺添加水</w:t>
                  </w:r>
                </w:p>
              </w:tc>
              <w:tc>
                <w:tcPr>
                  <w:tcW w:w="1272" w:type="dxa"/>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rPr>
                  </w:pPr>
                  <w:r>
                    <w:rPr>
                      <w:rFonts w:eastAsiaTheme="minorEastAsia"/>
                      <w:color w:val="000000" w:themeColor="text1"/>
                    </w:rPr>
                    <w:t>--</w:t>
                  </w:r>
                </w:p>
              </w:tc>
              <w:tc>
                <w:tcPr>
                  <w:tcW w:w="1600" w:type="dxa"/>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rPr>
                  </w:pPr>
                  <w:r>
                    <w:rPr>
                      <w:rFonts w:eastAsiaTheme="minorEastAsia"/>
                      <w:color w:val="000000" w:themeColor="text1"/>
                    </w:rPr>
                    <w:t>--</w:t>
                  </w:r>
                </w:p>
              </w:tc>
              <w:tc>
                <w:tcPr>
                  <w:tcW w:w="1064"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1.2</w:t>
                  </w:r>
                </w:p>
              </w:tc>
              <w:tc>
                <w:tcPr>
                  <w:tcW w:w="1075"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360</w:t>
                  </w:r>
                </w:p>
              </w:tc>
              <w:tc>
                <w:tcPr>
                  <w:tcW w:w="1082"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0</w:t>
                  </w:r>
                </w:p>
              </w:tc>
              <w:tc>
                <w:tcPr>
                  <w:tcW w:w="1068"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0</w:t>
                  </w:r>
                </w:p>
              </w:tc>
            </w:tr>
            <w:tr>
              <w:tblPrEx>
                <w:tblLayout w:type="fixed"/>
                <w:tblCellMar>
                  <w:top w:w="0" w:type="dxa"/>
                  <w:left w:w="108" w:type="dxa"/>
                  <w:bottom w:w="0" w:type="dxa"/>
                  <w:right w:w="108" w:type="dxa"/>
                </w:tblCellMar>
              </w:tblPrEx>
              <w:trPr>
                <w:trHeight w:val="285" w:hRule="atLeast"/>
                <w:jc w:val="center"/>
              </w:trPr>
              <w:tc>
                <w:tcPr>
                  <w:tcW w:w="1437" w:type="dxa"/>
                  <w:tcBorders>
                    <w:top w:val="single" w:color="auto" w:sz="8" w:space="0"/>
                    <w:left w:val="single" w:color="auto" w:sz="8" w:space="0"/>
                    <w:bottom w:val="single" w:color="000000" w:sz="8" w:space="0"/>
                    <w:right w:val="single" w:color="000000" w:sz="8" w:space="0"/>
                  </w:tcBorders>
                  <w:vAlign w:val="center"/>
                </w:tcPr>
                <w:p>
                  <w:pPr>
                    <w:pStyle w:val="31"/>
                    <w:spacing w:line="360" w:lineRule="exact"/>
                    <w:rPr>
                      <w:rFonts w:eastAsiaTheme="minorEastAsia"/>
                      <w:color w:val="000000" w:themeColor="text1"/>
                    </w:rPr>
                  </w:pPr>
                  <w:r>
                    <w:rPr>
                      <w:rFonts w:eastAsiaTheme="minorEastAsia"/>
                      <w:color w:val="000000" w:themeColor="text1"/>
                    </w:rPr>
                    <w:t>绿化用水</w:t>
                  </w:r>
                </w:p>
              </w:tc>
              <w:tc>
                <w:tcPr>
                  <w:tcW w:w="1272" w:type="dxa"/>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rPr>
                  </w:pPr>
                  <w:r>
                    <w:rPr>
                      <w:rFonts w:eastAsiaTheme="minorEastAsia"/>
                      <w:color w:val="000000" w:themeColor="text1"/>
                    </w:rPr>
                    <w:t>1234.5m²</w:t>
                  </w:r>
                </w:p>
              </w:tc>
              <w:tc>
                <w:tcPr>
                  <w:tcW w:w="1600" w:type="dxa"/>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rPr>
                  </w:pPr>
                  <w:r>
                    <w:rPr>
                      <w:rFonts w:eastAsiaTheme="minorEastAsia"/>
                      <w:color w:val="000000" w:themeColor="text1"/>
                    </w:rPr>
                    <w:t>3L/（m²·次）</w:t>
                  </w:r>
                </w:p>
              </w:tc>
              <w:tc>
                <w:tcPr>
                  <w:tcW w:w="1064"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3.7</w:t>
                  </w:r>
                </w:p>
              </w:tc>
              <w:tc>
                <w:tcPr>
                  <w:tcW w:w="1075"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943.5</w:t>
                  </w:r>
                </w:p>
              </w:tc>
              <w:tc>
                <w:tcPr>
                  <w:tcW w:w="1082"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0</w:t>
                  </w:r>
                </w:p>
              </w:tc>
              <w:tc>
                <w:tcPr>
                  <w:tcW w:w="1068"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0</w:t>
                  </w:r>
                </w:p>
              </w:tc>
            </w:tr>
            <w:tr>
              <w:tblPrEx>
                <w:tblLayout w:type="fixed"/>
                <w:tblCellMar>
                  <w:top w:w="0" w:type="dxa"/>
                  <w:left w:w="108" w:type="dxa"/>
                  <w:bottom w:w="0" w:type="dxa"/>
                  <w:right w:w="108" w:type="dxa"/>
                </w:tblCellMar>
              </w:tblPrEx>
              <w:trPr>
                <w:trHeight w:val="285" w:hRule="atLeast"/>
                <w:jc w:val="center"/>
              </w:trPr>
              <w:tc>
                <w:tcPr>
                  <w:tcW w:w="1437" w:type="dxa"/>
                  <w:tcBorders>
                    <w:top w:val="single" w:color="auto" w:sz="8" w:space="0"/>
                    <w:left w:val="single" w:color="auto" w:sz="8" w:space="0"/>
                    <w:bottom w:val="single" w:color="auto" w:sz="4" w:space="0"/>
                    <w:right w:val="single" w:color="000000"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生活用水</w:t>
                  </w:r>
                </w:p>
              </w:tc>
              <w:tc>
                <w:tcPr>
                  <w:tcW w:w="1272"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20人</w:t>
                  </w:r>
                </w:p>
              </w:tc>
              <w:tc>
                <w:tcPr>
                  <w:tcW w:w="1600"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100L/d·人</w:t>
                  </w:r>
                </w:p>
              </w:tc>
              <w:tc>
                <w:tcPr>
                  <w:tcW w:w="1064" w:type="dxa"/>
                  <w:tcBorders>
                    <w:top w:val="nil"/>
                    <w:left w:val="nil"/>
                    <w:bottom w:val="single" w:color="auto" w:sz="4"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1.5</w:t>
                  </w:r>
                </w:p>
              </w:tc>
              <w:tc>
                <w:tcPr>
                  <w:tcW w:w="1075" w:type="dxa"/>
                  <w:tcBorders>
                    <w:top w:val="nil"/>
                    <w:left w:val="nil"/>
                    <w:bottom w:val="single" w:color="auto" w:sz="4"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450</w:t>
                  </w:r>
                </w:p>
              </w:tc>
              <w:tc>
                <w:tcPr>
                  <w:tcW w:w="1082" w:type="dxa"/>
                  <w:tcBorders>
                    <w:top w:val="nil"/>
                    <w:left w:val="nil"/>
                    <w:bottom w:val="single" w:color="auto" w:sz="4"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1.2</w:t>
                  </w:r>
                </w:p>
              </w:tc>
              <w:tc>
                <w:tcPr>
                  <w:tcW w:w="1068" w:type="dxa"/>
                  <w:tcBorders>
                    <w:top w:val="nil"/>
                    <w:left w:val="nil"/>
                    <w:bottom w:val="single" w:color="auto" w:sz="4"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360</w:t>
                  </w:r>
                </w:p>
              </w:tc>
            </w:tr>
            <w:tr>
              <w:tblPrEx>
                <w:tblLayout w:type="fixed"/>
                <w:tblCellMar>
                  <w:top w:w="0" w:type="dxa"/>
                  <w:left w:w="108" w:type="dxa"/>
                  <w:bottom w:w="0" w:type="dxa"/>
                  <w:right w:w="108" w:type="dxa"/>
                </w:tblCellMar>
              </w:tblPrEx>
              <w:trPr>
                <w:trHeight w:val="285" w:hRule="atLeast"/>
                <w:jc w:val="center"/>
              </w:trPr>
              <w:tc>
                <w:tcPr>
                  <w:tcW w:w="1437" w:type="dxa"/>
                  <w:tcBorders>
                    <w:top w:val="single" w:color="auto" w:sz="4" w:space="0"/>
                    <w:left w:val="single" w:color="auto" w:sz="8" w:space="0"/>
                    <w:bottom w:val="single" w:color="auto" w:sz="8" w:space="0"/>
                    <w:right w:val="single" w:color="000000"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初期雨水</w:t>
                  </w:r>
                </w:p>
              </w:tc>
              <w:tc>
                <w:tcPr>
                  <w:tcW w:w="2872" w:type="dxa"/>
                  <w:gridSpan w:val="2"/>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可能受污染区8000m²</w:t>
                  </w:r>
                </w:p>
              </w:tc>
              <w:tc>
                <w:tcPr>
                  <w:tcW w:w="1064" w:type="dxa"/>
                  <w:tcBorders>
                    <w:top w:val="single" w:color="auto" w:sz="4" w:space="0"/>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0</w:t>
                  </w:r>
                </w:p>
              </w:tc>
              <w:tc>
                <w:tcPr>
                  <w:tcW w:w="1075" w:type="dxa"/>
                  <w:tcBorders>
                    <w:top w:val="single" w:color="auto" w:sz="4" w:space="0"/>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0</w:t>
                  </w:r>
                </w:p>
              </w:tc>
              <w:tc>
                <w:tcPr>
                  <w:tcW w:w="1082" w:type="dxa"/>
                  <w:tcBorders>
                    <w:top w:val="single" w:color="auto" w:sz="4" w:space="0"/>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7.6m³/次</w:t>
                  </w:r>
                </w:p>
              </w:tc>
              <w:tc>
                <w:tcPr>
                  <w:tcW w:w="1068" w:type="dxa"/>
                  <w:tcBorders>
                    <w:top w:val="single" w:color="auto" w:sz="4" w:space="0"/>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w:t>
                  </w:r>
                </w:p>
              </w:tc>
            </w:tr>
            <w:tr>
              <w:tblPrEx>
                <w:tblLayout w:type="fixed"/>
                <w:tblCellMar>
                  <w:top w:w="0" w:type="dxa"/>
                  <w:left w:w="108" w:type="dxa"/>
                  <w:bottom w:w="0" w:type="dxa"/>
                  <w:right w:w="108" w:type="dxa"/>
                </w:tblCellMar>
              </w:tblPrEx>
              <w:trPr>
                <w:trHeight w:val="330" w:hRule="atLeast"/>
                <w:jc w:val="center"/>
              </w:trPr>
              <w:tc>
                <w:tcPr>
                  <w:tcW w:w="1437" w:type="dxa"/>
                  <w:tcBorders>
                    <w:top w:val="single" w:color="auto" w:sz="8" w:space="0"/>
                    <w:left w:val="single" w:color="auto" w:sz="8" w:space="0"/>
                    <w:bottom w:val="single" w:color="auto" w:sz="8" w:space="0"/>
                    <w:right w:val="single" w:color="000000"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合计</w:t>
                  </w:r>
                </w:p>
              </w:tc>
              <w:tc>
                <w:tcPr>
                  <w:tcW w:w="1272" w:type="dxa"/>
                  <w:tcBorders>
                    <w:top w:val="single" w:color="auto" w:sz="4" w:space="0"/>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w:t>
                  </w:r>
                </w:p>
              </w:tc>
              <w:tc>
                <w:tcPr>
                  <w:tcW w:w="1600" w:type="dxa"/>
                  <w:tcBorders>
                    <w:top w:val="single" w:color="auto" w:sz="4" w:space="0"/>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w:t>
                  </w:r>
                </w:p>
              </w:tc>
              <w:tc>
                <w:tcPr>
                  <w:tcW w:w="1064" w:type="dxa"/>
                  <w:tcBorders>
                    <w:top w:val="single" w:color="auto" w:sz="4" w:space="0"/>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6.4</w:t>
                  </w:r>
                </w:p>
              </w:tc>
              <w:tc>
                <w:tcPr>
                  <w:tcW w:w="1075" w:type="dxa"/>
                  <w:tcBorders>
                    <w:top w:val="single" w:color="auto" w:sz="4" w:space="0"/>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1753.5</w:t>
                  </w:r>
                </w:p>
              </w:tc>
              <w:tc>
                <w:tcPr>
                  <w:tcW w:w="1082" w:type="dxa"/>
                  <w:tcBorders>
                    <w:top w:val="single" w:color="auto" w:sz="8" w:space="0"/>
                    <w:left w:val="nil"/>
                    <w:bottom w:val="single" w:color="auto" w:sz="8" w:space="0"/>
                    <w:right w:val="single" w:color="auto" w:sz="4"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1.2</w:t>
                  </w:r>
                </w:p>
              </w:tc>
              <w:tc>
                <w:tcPr>
                  <w:tcW w:w="1068" w:type="dxa"/>
                  <w:tcBorders>
                    <w:top w:val="single" w:color="auto" w:sz="8" w:space="0"/>
                    <w:left w:val="single" w:color="auto" w:sz="4" w:space="0"/>
                    <w:bottom w:val="single" w:color="auto" w:sz="8" w:space="0"/>
                    <w:right w:val="single" w:color="000000" w:sz="8" w:space="0"/>
                  </w:tcBorders>
                  <w:shd w:val="clear" w:color="auto" w:fill="auto"/>
                  <w:vAlign w:val="center"/>
                </w:tcPr>
                <w:p>
                  <w:pPr>
                    <w:pStyle w:val="31"/>
                    <w:spacing w:line="360" w:lineRule="exact"/>
                    <w:rPr>
                      <w:rFonts w:eastAsiaTheme="minorEastAsia"/>
                      <w:color w:val="000000" w:themeColor="text1"/>
                    </w:rPr>
                  </w:pPr>
                  <w:r>
                    <w:rPr>
                      <w:rFonts w:eastAsiaTheme="minorEastAsia"/>
                      <w:color w:val="000000" w:themeColor="text1"/>
                    </w:rPr>
                    <w:t>360</w:t>
                  </w:r>
                </w:p>
              </w:tc>
            </w:tr>
          </w:tbl>
          <w:p>
            <w:pPr>
              <w:autoSpaceDE w:val="0"/>
              <w:autoSpaceDN w:val="0"/>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2.6.3 水平衡</w:t>
            </w:r>
          </w:p>
          <w:p>
            <w:pPr>
              <w:pStyle w:val="39"/>
              <w:ind w:firstLine="480"/>
              <w:rPr>
                <w:rFonts w:hAnsiTheme="minorEastAsia" w:eastAsiaTheme="minorEastAsia"/>
                <w:color w:val="000000" w:themeColor="text1"/>
                <w:szCs w:val="24"/>
              </w:rPr>
            </w:pPr>
            <w:r>
              <w:rPr>
                <w:rFonts w:hint="eastAsia" w:hAnsiTheme="minorEastAsia" w:eastAsiaTheme="minorEastAsia"/>
                <w:color w:val="000000" w:themeColor="text1"/>
                <w:szCs w:val="24"/>
              </w:rPr>
              <w:t>根据上述分析，项目所在厂区两</w:t>
            </w:r>
            <w:r>
              <w:rPr>
                <w:rFonts w:hAnsiTheme="minorEastAsia" w:eastAsiaTheme="minorEastAsia"/>
                <w:color w:val="000000" w:themeColor="text1"/>
                <w:szCs w:val="24"/>
              </w:rPr>
              <w:t>项目用排水情况详见下表。</w:t>
            </w:r>
          </w:p>
          <w:p>
            <w:pPr>
              <w:jc w:val="center"/>
              <w:rPr>
                <w:rFonts w:ascii="Times New Roman" w:cs="Times New Roman" w:hAnsiTheme="minorEastAsia"/>
                <w:b/>
                <w:bCs/>
                <w:color w:val="000000" w:themeColor="text1"/>
                <w:kern w:val="0"/>
              </w:rPr>
            </w:pPr>
            <w:r>
              <w:rPr>
                <w:rFonts w:ascii="Times New Roman" w:cs="Times New Roman" w:hAnsiTheme="minorEastAsia"/>
                <w:b/>
                <w:bCs/>
                <w:color w:val="000000" w:themeColor="text1"/>
                <w:kern w:val="0"/>
              </w:rPr>
              <w:t>表</w:t>
            </w:r>
            <w:r>
              <w:rPr>
                <w:rFonts w:hint="eastAsia" w:ascii="Times New Roman" w:cs="Times New Roman" w:hAnsiTheme="minorEastAsia"/>
                <w:b/>
                <w:bCs/>
                <w:color w:val="000000" w:themeColor="text1"/>
                <w:kern w:val="0"/>
              </w:rPr>
              <w:t>2.6.3-1</w:t>
            </w:r>
            <w:r>
              <w:rPr>
                <w:rFonts w:ascii="Times New Roman" w:cs="Times New Roman" w:hAnsiTheme="minorEastAsia"/>
                <w:b/>
                <w:bCs/>
                <w:color w:val="000000" w:themeColor="text1"/>
                <w:kern w:val="0"/>
              </w:rPr>
              <w:t xml:space="preserve">  </w:t>
            </w:r>
            <w:r>
              <w:rPr>
                <w:rFonts w:hint="eastAsia" w:ascii="Times New Roman" w:cs="Times New Roman" w:hAnsiTheme="minorEastAsia"/>
                <w:b/>
                <w:bCs/>
                <w:color w:val="000000" w:themeColor="text1"/>
                <w:kern w:val="0"/>
              </w:rPr>
              <w:t>两</w:t>
            </w:r>
            <w:r>
              <w:rPr>
                <w:rFonts w:ascii="Times New Roman" w:cs="Times New Roman" w:hAnsiTheme="minorEastAsia"/>
                <w:b/>
                <w:bCs/>
                <w:color w:val="000000" w:themeColor="text1"/>
                <w:kern w:val="0"/>
              </w:rPr>
              <w:t>项目供排水情况一览表</w:t>
            </w:r>
          </w:p>
          <w:tbl>
            <w:tblPr>
              <w:tblStyle w:val="20"/>
              <w:tblW w:w="8598" w:type="dxa"/>
              <w:jc w:val="center"/>
              <w:tblInd w:w="0" w:type="dxa"/>
              <w:tblLayout w:type="fixed"/>
              <w:tblCellMar>
                <w:top w:w="0" w:type="dxa"/>
                <w:left w:w="108" w:type="dxa"/>
                <w:bottom w:w="0" w:type="dxa"/>
                <w:right w:w="108" w:type="dxa"/>
              </w:tblCellMar>
            </w:tblPr>
            <w:tblGrid>
              <w:gridCol w:w="1535"/>
              <w:gridCol w:w="1164"/>
              <w:gridCol w:w="7"/>
              <w:gridCol w:w="1593"/>
              <w:gridCol w:w="1070"/>
              <w:gridCol w:w="1076"/>
              <w:gridCol w:w="1082"/>
              <w:gridCol w:w="1071"/>
            </w:tblGrid>
            <w:tr>
              <w:tblPrEx>
                <w:tblLayout w:type="fixed"/>
                <w:tblCellMar>
                  <w:top w:w="0" w:type="dxa"/>
                  <w:left w:w="108" w:type="dxa"/>
                  <w:bottom w:w="0" w:type="dxa"/>
                  <w:right w:w="108" w:type="dxa"/>
                </w:tblCellMar>
              </w:tblPrEx>
              <w:trPr>
                <w:trHeight w:val="67" w:hRule="atLeast"/>
                <w:jc w:val="center"/>
              </w:trPr>
              <w:tc>
                <w:tcPr>
                  <w:tcW w:w="1535" w:type="dxa"/>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两</w:t>
                  </w:r>
                  <w:r>
                    <w:rPr>
                      <w:rFonts w:eastAsiaTheme="minorEastAsia"/>
                      <w:color w:val="000000" w:themeColor="text1"/>
                      <w:szCs w:val="21"/>
                    </w:rPr>
                    <w:t>用水单元</w:t>
                  </w:r>
                </w:p>
              </w:tc>
              <w:tc>
                <w:tcPr>
                  <w:tcW w:w="1164"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规模</w:t>
                  </w:r>
                </w:p>
              </w:tc>
              <w:tc>
                <w:tcPr>
                  <w:tcW w:w="1600" w:type="dxa"/>
                  <w:gridSpan w:val="2"/>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用水定额</w:t>
                  </w:r>
                </w:p>
              </w:tc>
              <w:tc>
                <w:tcPr>
                  <w:tcW w:w="2146" w:type="dxa"/>
                  <w:gridSpan w:val="2"/>
                  <w:tcBorders>
                    <w:top w:val="single" w:color="auto" w:sz="8" w:space="0"/>
                    <w:left w:val="nil"/>
                    <w:bottom w:val="single" w:color="auto" w:sz="8" w:space="0"/>
                    <w:right w:val="single" w:color="000000"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用水量</w:t>
                  </w:r>
                </w:p>
              </w:tc>
              <w:tc>
                <w:tcPr>
                  <w:tcW w:w="2153" w:type="dxa"/>
                  <w:gridSpan w:val="2"/>
                  <w:tcBorders>
                    <w:top w:val="single" w:color="auto" w:sz="8" w:space="0"/>
                    <w:left w:val="nil"/>
                    <w:bottom w:val="single" w:color="auto" w:sz="8" w:space="0"/>
                    <w:right w:val="single" w:color="000000"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废水量</w:t>
                  </w:r>
                </w:p>
              </w:tc>
            </w:tr>
            <w:tr>
              <w:tblPrEx>
                <w:tblLayout w:type="fixed"/>
                <w:tblCellMar>
                  <w:top w:w="0" w:type="dxa"/>
                  <w:left w:w="108" w:type="dxa"/>
                  <w:bottom w:w="0" w:type="dxa"/>
                  <w:right w:w="108" w:type="dxa"/>
                </w:tblCellMar>
              </w:tblPrEx>
              <w:trPr>
                <w:trHeight w:val="285" w:hRule="atLeast"/>
                <w:jc w:val="center"/>
              </w:trPr>
              <w:tc>
                <w:tcPr>
                  <w:tcW w:w="1535" w:type="dxa"/>
                  <w:vMerge w:val="continue"/>
                  <w:tcBorders>
                    <w:top w:val="single" w:color="auto" w:sz="8" w:space="0"/>
                    <w:left w:val="single" w:color="auto" w:sz="8" w:space="0"/>
                    <w:bottom w:val="single" w:color="000000" w:sz="8" w:space="0"/>
                    <w:right w:val="single" w:color="000000" w:sz="8" w:space="0"/>
                  </w:tcBorders>
                  <w:vAlign w:val="center"/>
                </w:tcPr>
                <w:p>
                  <w:pPr>
                    <w:pStyle w:val="31"/>
                    <w:spacing w:line="360" w:lineRule="exact"/>
                    <w:rPr>
                      <w:rFonts w:eastAsiaTheme="minorEastAsia"/>
                      <w:color w:val="000000" w:themeColor="text1"/>
                      <w:szCs w:val="21"/>
                    </w:rPr>
                  </w:pPr>
                </w:p>
              </w:tc>
              <w:tc>
                <w:tcPr>
                  <w:tcW w:w="1164" w:type="dxa"/>
                  <w:vMerge w:val="continue"/>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szCs w:val="21"/>
                    </w:rPr>
                  </w:pPr>
                </w:p>
              </w:tc>
              <w:tc>
                <w:tcPr>
                  <w:tcW w:w="1600" w:type="dxa"/>
                  <w:gridSpan w:val="2"/>
                  <w:vMerge w:val="continue"/>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szCs w:val="21"/>
                    </w:rPr>
                  </w:pPr>
                </w:p>
              </w:tc>
              <w:tc>
                <w:tcPr>
                  <w:tcW w:w="1070"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m³/d</w:t>
                  </w:r>
                </w:p>
              </w:tc>
              <w:tc>
                <w:tcPr>
                  <w:tcW w:w="1076"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m³/a</w:t>
                  </w:r>
                </w:p>
              </w:tc>
              <w:tc>
                <w:tcPr>
                  <w:tcW w:w="1082"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m³/d</w:t>
                  </w:r>
                </w:p>
              </w:tc>
              <w:tc>
                <w:tcPr>
                  <w:tcW w:w="1071"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m³/a</w:t>
                  </w:r>
                </w:p>
              </w:tc>
            </w:tr>
            <w:tr>
              <w:tblPrEx>
                <w:tblLayout w:type="fixed"/>
                <w:tblCellMar>
                  <w:top w:w="0" w:type="dxa"/>
                  <w:left w:w="108" w:type="dxa"/>
                  <w:bottom w:w="0" w:type="dxa"/>
                  <w:right w:w="108" w:type="dxa"/>
                </w:tblCellMar>
              </w:tblPrEx>
              <w:trPr>
                <w:trHeight w:val="285" w:hRule="atLeast"/>
                <w:jc w:val="center"/>
              </w:trPr>
              <w:tc>
                <w:tcPr>
                  <w:tcW w:w="1535" w:type="dxa"/>
                  <w:tcBorders>
                    <w:top w:val="single" w:color="auto" w:sz="8" w:space="0"/>
                    <w:left w:val="single" w:color="auto" w:sz="8" w:space="0"/>
                    <w:bottom w:val="single" w:color="000000" w:sz="8" w:space="0"/>
                    <w:right w:val="single" w:color="000000"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实验室用水</w:t>
                  </w:r>
                </w:p>
              </w:tc>
              <w:tc>
                <w:tcPr>
                  <w:tcW w:w="1164" w:type="dxa"/>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w:t>
                  </w:r>
                </w:p>
              </w:tc>
              <w:tc>
                <w:tcPr>
                  <w:tcW w:w="1600" w:type="dxa"/>
                  <w:gridSpan w:val="2"/>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w:t>
                  </w:r>
                </w:p>
              </w:tc>
              <w:tc>
                <w:tcPr>
                  <w:tcW w:w="1070"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0.8</w:t>
                  </w:r>
                </w:p>
              </w:tc>
              <w:tc>
                <w:tcPr>
                  <w:tcW w:w="1076"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240</w:t>
                  </w:r>
                </w:p>
              </w:tc>
              <w:tc>
                <w:tcPr>
                  <w:tcW w:w="1082"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r>
                    <w:rPr>
                      <w:rFonts w:hint="eastAsia" w:eastAsiaTheme="minorEastAsia"/>
                      <w:color w:val="000000" w:themeColor="text1"/>
                      <w:szCs w:val="21"/>
                    </w:rPr>
                    <w:t>72</w:t>
                  </w:r>
                </w:p>
              </w:tc>
              <w:tc>
                <w:tcPr>
                  <w:tcW w:w="1071"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216</w:t>
                  </w:r>
                </w:p>
              </w:tc>
            </w:tr>
            <w:tr>
              <w:tblPrEx>
                <w:tblLayout w:type="fixed"/>
                <w:tblCellMar>
                  <w:top w:w="0" w:type="dxa"/>
                  <w:left w:w="108" w:type="dxa"/>
                  <w:bottom w:w="0" w:type="dxa"/>
                  <w:right w:w="108" w:type="dxa"/>
                </w:tblCellMar>
              </w:tblPrEx>
              <w:trPr>
                <w:trHeight w:val="285" w:hRule="atLeast"/>
                <w:jc w:val="center"/>
              </w:trPr>
              <w:tc>
                <w:tcPr>
                  <w:tcW w:w="1535" w:type="dxa"/>
                  <w:tcBorders>
                    <w:top w:val="single" w:color="auto" w:sz="8" w:space="0"/>
                    <w:left w:val="single" w:color="auto" w:sz="8" w:space="0"/>
                    <w:bottom w:val="single" w:color="000000" w:sz="8" w:space="0"/>
                    <w:right w:val="single" w:color="000000"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锅炉用水</w:t>
                  </w:r>
                </w:p>
              </w:tc>
              <w:tc>
                <w:tcPr>
                  <w:tcW w:w="1164" w:type="dxa"/>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2t/h</w:t>
                  </w:r>
                </w:p>
              </w:tc>
              <w:tc>
                <w:tcPr>
                  <w:tcW w:w="1600" w:type="dxa"/>
                  <w:gridSpan w:val="2"/>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2m²/h</w:t>
                  </w:r>
                </w:p>
              </w:tc>
              <w:tc>
                <w:tcPr>
                  <w:tcW w:w="1070"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48</w:t>
                  </w:r>
                </w:p>
              </w:tc>
              <w:tc>
                <w:tcPr>
                  <w:tcW w:w="1076"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14400</w:t>
                  </w:r>
                </w:p>
              </w:tc>
              <w:tc>
                <w:tcPr>
                  <w:tcW w:w="1082"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0</w:t>
                  </w:r>
                </w:p>
              </w:tc>
              <w:tc>
                <w:tcPr>
                  <w:tcW w:w="1071"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0</w:t>
                  </w:r>
                </w:p>
              </w:tc>
            </w:tr>
            <w:tr>
              <w:tblPrEx>
                <w:tblLayout w:type="fixed"/>
                <w:tblCellMar>
                  <w:top w:w="0" w:type="dxa"/>
                  <w:left w:w="108" w:type="dxa"/>
                  <w:bottom w:w="0" w:type="dxa"/>
                  <w:right w:w="108" w:type="dxa"/>
                </w:tblCellMar>
              </w:tblPrEx>
              <w:trPr>
                <w:trHeight w:val="285" w:hRule="atLeast"/>
                <w:jc w:val="center"/>
              </w:trPr>
              <w:tc>
                <w:tcPr>
                  <w:tcW w:w="1535" w:type="dxa"/>
                  <w:tcBorders>
                    <w:top w:val="single" w:color="auto" w:sz="8" w:space="0"/>
                    <w:left w:val="single" w:color="auto" w:sz="8" w:space="0"/>
                    <w:bottom w:val="single" w:color="000000" w:sz="8" w:space="0"/>
                    <w:right w:val="single" w:color="000000"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设备清洗用水</w:t>
                  </w:r>
                </w:p>
              </w:tc>
              <w:tc>
                <w:tcPr>
                  <w:tcW w:w="1164" w:type="dxa"/>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w:t>
                  </w:r>
                </w:p>
              </w:tc>
              <w:tc>
                <w:tcPr>
                  <w:tcW w:w="1600" w:type="dxa"/>
                  <w:gridSpan w:val="2"/>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0.6m³/次</w:t>
                  </w:r>
                </w:p>
              </w:tc>
              <w:tc>
                <w:tcPr>
                  <w:tcW w:w="1070"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0.2</w:t>
                  </w:r>
                </w:p>
              </w:tc>
              <w:tc>
                <w:tcPr>
                  <w:tcW w:w="1076"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60</w:t>
                  </w:r>
                </w:p>
              </w:tc>
              <w:tc>
                <w:tcPr>
                  <w:tcW w:w="1082"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0.2</w:t>
                  </w:r>
                </w:p>
              </w:tc>
              <w:tc>
                <w:tcPr>
                  <w:tcW w:w="1071"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60</w:t>
                  </w:r>
                </w:p>
              </w:tc>
            </w:tr>
            <w:tr>
              <w:tblPrEx>
                <w:tblLayout w:type="fixed"/>
                <w:tblCellMar>
                  <w:top w:w="0" w:type="dxa"/>
                  <w:left w:w="108" w:type="dxa"/>
                  <w:bottom w:w="0" w:type="dxa"/>
                  <w:right w:w="108" w:type="dxa"/>
                </w:tblCellMar>
              </w:tblPrEx>
              <w:trPr>
                <w:trHeight w:val="285" w:hRule="atLeast"/>
                <w:jc w:val="center"/>
              </w:trPr>
              <w:tc>
                <w:tcPr>
                  <w:tcW w:w="1535" w:type="dxa"/>
                  <w:tcBorders>
                    <w:top w:val="single" w:color="auto" w:sz="8" w:space="0"/>
                    <w:left w:val="single" w:color="auto" w:sz="8" w:space="0"/>
                    <w:bottom w:val="single" w:color="auto" w:sz="4" w:space="0"/>
                    <w:right w:val="single" w:color="000000"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生活用水</w:t>
                  </w:r>
                </w:p>
              </w:tc>
              <w:tc>
                <w:tcPr>
                  <w:tcW w:w="1164"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2</w:t>
                  </w:r>
                  <w:r>
                    <w:rPr>
                      <w:rFonts w:eastAsiaTheme="minorEastAsia"/>
                      <w:color w:val="000000" w:themeColor="text1"/>
                      <w:szCs w:val="21"/>
                    </w:rPr>
                    <w:t>5人</w:t>
                  </w:r>
                </w:p>
              </w:tc>
              <w:tc>
                <w:tcPr>
                  <w:tcW w:w="1600" w:type="dxa"/>
                  <w:gridSpan w:val="2"/>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100L/d·人</w:t>
                  </w:r>
                </w:p>
              </w:tc>
              <w:tc>
                <w:tcPr>
                  <w:tcW w:w="1070" w:type="dxa"/>
                  <w:tcBorders>
                    <w:top w:val="nil"/>
                    <w:left w:val="nil"/>
                    <w:bottom w:val="single" w:color="auto" w:sz="4"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2</w:t>
                  </w:r>
                  <w:r>
                    <w:rPr>
                      <w:rFonts w:eastAsiaTheme="minorEastAsia"/>
                      <w:color w:val="000000" w:themeColor="text1"/>
                      <w:szCs w:val="21"/>
                    </w:rPr>
                    <w:t>.5</w:t>
                  </w:r>
                </w:p>
              </w:tc>
              <w:tc>
                <w:tcPr>
                  <w:tcW w:w="1076" w:type="dxa"/>
                  <w:tcBorders>
                    <w:top w:val="nil"/>
                    <w:left w:val="nil"/>
                    <w:bottom w:val="single" w:color="auto" w:sz="4"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7</w:t>
                  </w:r>
                  <w:r>
                    <w:rPr>
                      <w:rFonts w:eastAsiaTheme="minorEastAsia"/>
                      <w:color w:val="000000" w:themeColor="text1"/>
                      <w:szCs w:val="21"/>
                    </w:rPr>
                    <w:t>50</w:t>
                  </w:r>
                </w:p>
              </w:tc>
              <w:tc>
                <w:tcPr>
                  <w:tcW w:w="1082" w:type="dxa"/>
                  <w:tcBorders>
                    <w:top w:val="nil"/>
                    <w:left w:val="nil"/>
                    <w:bottom w:val="single" w:color="auto" w:sz="4"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2.0</w:t>
                  </w:r>
                </w:p>
              </w:tc>
              <w:tc>
                <w:tcPr>
                  <w:tcW w:w="1071" w:type="dxa"/>
                  <w:tcBorders>
                    <w:top w:val="nil"/>
                    <w:left w:val="nil"/>
                    <w:bottom w:val="single" w:color="auto" w:sz="4"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60</w:t>
                  </w:r>
                  <w:r>
                    <w:rPr>
                      <w:rFonts w:eastAsiaTheme="minorEastAsia"/>
                      <w:color w:val="000000" w:themeColor="text1"/>
                      <w:szCs w:val="21"/>
                    </w:rPr>
                    <w:t>0</w:t>
                  </w:r>
                </w:p>
              </w:tc>
            </w:tr>
            <w:tr>
              <w:tblPrEx>
                <w:tblLayout w:type="fixed"/>
                <w:tblCellMar>
                  <w:top w:w="0" w:type="dxa"/>
                  <w:left w:w="108" w:type="dxa"/>
                  <w:bottom w:w="0" w:type="dxa"/>
                  <w:right w:w="108" w:type="dxa"/>
                </w:tblCellMar>
              </w:tblPrEx>
              <w:trPr>
                <w:trHeight w:val="285" w:hRule="atLeast"/>
                <w:jc w:val="center"/>
              </w:trPr>
              <w:tc>
                <w:tcPr>
                  <w:tcW w:w="1535" w:type="dxa"/>
                  <w:tcBorders>
                    <w:top w:val="single" w:color="auto" w:sz="8" w:space="0"/>
                    <w:left w:val="single" w:color="auto" w:sz="8" w:space="0"/>
                    <w:bottom w:val="single" w:color="000000" w:sz="8" w:space="0"/>
                    <w:right w:val="single" w:color="000000" w:sz="8" w:space="0"/>
                  </w:tcBorders>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厂区现有水溶肥生产工艺添加水</w:t>
                  </w:r>
                </w:p>
              </w:tc>
              <w:tc>
                <w:tcPr>
                  <w:tcW w:w="1171" w:type="dxa"/>
                  <w:gridSpan w:val="2"/>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w:t>
                  </w:r>
                </w:p>
              </w:tc>
              <w:tc>
                <w:tcPr>
                  <w:tcW w:w="1593" w:type="dxa"/>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w:t>
                  </w:r>
                </w:p>
              </w:tc>
              <w:tc>
                <w:tcPr>
                  <w:tcW w:w="1070"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1.2</w:t>
                  </w:r>
                </w:p>
              </w:tc>
              <w:tc>
                <w:tcPr>
                  <w:tcW w:w="1076"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360</w:t>
                  </w:r>
                </w:p>
              </w:tc>
              <w:tc>
                <w:tcPr>
                  <w:tcW w:w="1082"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0</w:t>
                  </w:r>
                </w:p>
              </w:tc>
              <w:tc>
                <w:tcPr>
                  <w:tcW w:w="1071"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0</w:t>
                  </w:r>
                </w:p>
              </w:tc>
            </w:tr>
            <w:tr>
              <w:tblPrEx>
                <w:tblLayout w:type="fixed"/>
                <w:tblCellMar>
                  <w:top w:w="0" w:type="dxa"/>
                  <w:left w:w="108" w:type="dxa"/>
                  <w:bottom w:w="0" w:type="dxa"/>
                  <w:right w:w="108" w:type="dxa"/>
                </w:tblCellMar>
              </w:tblPrEx>
              <w:trPr>
                <w:trHeight w:val="285" w:hRule="atLeast"/>
                <w:jc w:val="center"/>
              </w:trPr>
              <w:tc>
                <w:tcPr>
                  <w:tcW w:w="1535" w:type="dxa"/>
                  <w:tcBorders>
                    <w:top w:val="single" w:color="auto" w:sz="8" w:space="0"/>
                    <w:left w:val="single" w:color="auto" w:sz="8" w:space="0"/>
                    <w:bottom w:val="single" w:color="000000" w:sz="8" w:space="0"/>
                    <w:right w:val="single" w:color="000000" w:sz="8" w:space="0"/>
                  </w:tcBorders>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厂区绿化用水</w:t>
                  </w:r>
                </w:p>
              </w:tc>
              <w:tc>
                <w:tcPr>
                  <w:tcW w:w="1171" w:type="dxa"/>
                  <w:gridSpan w:val="2"/>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1234.5m²</w:t>
                  </w:r>
                </w:p>
              </w:tc>
              <w:tc>
                <w:tcPr>
                  <w:tcW w:w="1593" w:type="dxa"/>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3L/（m²·次）</w:t>
                  </w:r>
                </w:p>
              </w:tc>
              <w:tc>
                <w:tcPr>
                  <w:tcW w:w="1070"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3.7</w:t>
                  </w:r>
                </w:p>
              </w:tc>
              <w:tc>
                <w:tcPr>
                  <w:tcW w:w="1076"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943.5</w:t>
                  </w:r>
                </w:p>
              </w:tc>
              <w:tc>
                <w:tcPr>
                  <w:tcW w:w="1082"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0</w:t>
                  </w:r>
                </w:p>
              </w:tc>
              <w:tc>
                <w:tcPr>
                  <w:tcW w:w="1071"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0</w:t>
                  </w:r>
                </w:p>
              </w:tc>
            </w:tr>
            <w:tr>
              <w:tblPrEx>
                <w:tblLayout w:type="fixed"/>
                <w:tblCellMar>
                  <w:top w:w="0" w:type="dxa"/>
                  <w:left w:w="108" w:type="dxa"/>
                  <w:bottom w:w="0" w:type="dxa"/>
                  <w:right w:w="108" w:type="dxa"/>
                </w:tblCellMar>
              </w:tblPrEx>
              <w:trPr>
                <w:trHeight w:val="285" w:hRule="atLeast"/>
                <w:jc w:val="center"/>
              </w:trPr>
              <w:tc>
                <w:tcPr>
                  <w:tcW w:w="1535" w:type="dxa"/>
                  <w:tcBorders>
                    <w:top w:val="single" w:color="auto" w:sz="4" w:space="0"/>
                    <w:left w:val="single" w:color="auto" w:sz="8" w:space="0"/>
                    <w:bottom w:val="single" w:color="auto" w:sz="8" w:space="0"/>
                    <w:right w:val="single" w:color="000000"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厂区</w:t>
                  </w:r>
                  <w:r>
                    <w:rPr>
                      <w:rFonts w:eastAsiaTheme="minorEastAsia"/>
                      <w:color w:val="000000" w:themeColor="text1"/>
                      <w:szCs w:val="21"/>
                    </w:rPr>
                    <w:t>初期雨水</w:t>
                  </w:r>
                </w:p>
              </w:tc>
              <w:tc>
                <w:tcPr>
                  <w:tcW w:w="2764" w:type="dxa"/>
                  <w:gridSpan w:val="3"/>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可能受污染区</w:t>
                  </w:r>
                  <w:r>
                    <w:rPr>
                      <w:rFonts w:hint="eastAsia" w:eastAsiaTheme="minorEastAsia"/>
                      <w:color w:val="000000" w:themeColor="text1"/>
                      <w:szCs w:val="21"/>
                    </w:rPr>
                    <w:t>8</w:t>
                  </w:r>
                  <w:r>
                    <w:rPr>
                      <w:rFonts w:eastAsiaTheme="minorEastAsia"/>
                      <w:color w:val="000000" w:themeColor="text1"/>
                      <w:szCs w:val="21"/>
                    </w:rPr>
                    <w:t>000m²</w:t>
                  </w:r>
                </w:p>
              </w:tc>
              <w:tc>
                <w:tcPr>
                  <w:tcW w:w="1070" w:type="dxa"/>
                  <w:tcBorders>
                    <w:top w:val="single" w:color="auto" w:sz="4" w:space="0"/>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0</w:t>
                  </w:r>
                </w:p>
              </w:tc>
              <w:tc>
                <w:tcPr>
                  <w:tcW w:w="1076" w:type="dxa"/>
                  <w:tcBorders>
                    <w:top w:val="single" w:color="auto" w:sz="4" w:space="0"/>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0</w:t>
                  </w:r>
                </w:p>
              </w:tc>
              <w:tc>
                <w:tcPr>
                  <w:tcW w:w="1082" w:type="dxa"/>
                  <w:tcBorders>
                    <w:top w:val="single" w:color="auto" w:sz="4" w:space="0"/>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7.6</w:t>
                  </w:r>
                  <w:r>
                    <w:rPr>
                      <w:rFonts w:eastAsiaTheme="minorEastAsia"/>
                      <w:color w:val="000000" w:themeColor="text1"/>
                      <w:szCs w:val="21"/>
                    </w:rPr>
                    <w:t>m³/次</w:t>
                  </w:r>
                </w:p>
              </w:tc>
              <w:tc>
                <w:tcPr>
                  <w:tcW w:w="1071" w:type="dxa"/>
                  <w:tcBorders>
                    <w:top w:val="single" w:color="auto" w:sz="4" w:space="0"/>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w:t>
                  </w:r>
                </w:p>
              </w:tc>
            </w:tr>
            <w:tr>
              <w:tblPrEx>
                <w:tblLayout w:type="fixed"/>
                <w:tblCellMar>
                  <w:top w:w="0" w:type="dxa"/>
                  <w:left w:w="108" w:type="dxa"/>
                  <w:bottom w:w="0" w:type="dxa"/>
                  <w:right w:w="108" w:type="dxa"/>
                </w:tblCellMar>
              </w:tblPrEx>
              <w:trPr>
                <w:trHeight w:val="330" w:hRule="atLeast"/>
                <w:jc w:val="center"/>
              </w:trPr>
              <w:tc>
                <w:tcPr>
                  <w:tcW w:w="1535" w:type="dxa"/>
                  <w:tcBorders>
                    <w:top w:val="single" w:color="auto" w:sz="8" w:space="0"/>
                    <w:left w:val="single" w:color="auto" w:sz="8" w:space="0"/>
                    <w:bottom w:val="single" w:color="auto" w:sz="8" w:space="0"/>
                    <w:right w:val="single" w:color="000000"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合计</w:t>
                  </w:r>
                </w:p>
              </w:tc>
              <w:tc>
                <w:tcPr>
                  <w:tcW w:w="1171" w:type="dxa"/>
                  <w:gridSpan w:val="2"/>
                  <w:tcBorders>
                    <w:top w:val="single" w:color="auto" w:sz="4" w:space="0"/>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w:t>
                  </w:r>
                </w:p>
              </w:tc>
              <w:tc>
                <w:tcPr>
                  <w:tcW w:w="1593" w:type="dxa"/>
                  <w:tcBorders>
                    <w:top w:val="single" w:color="auto" w:sz="4" w:space="0"/>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w:t>
                  </w:r>
                </w:p>
              </w:tc>
              <w:tc>
                <w:tcPr>
                  <w:tcW w:w="1070" w:type="dxa"/>
                  <w:tcBorders>
                    <w:top w:val="single" w:color="auto" w:sz="4" w:space="0"/>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56.4</w:t>
                  </w:r>
                </w:p>
              </w:tc>
              <w:tc>
                <w:tcPr>
                  <w:tcW w:w="1076" w:type="dxa"/>
                  <w:tcBorders>
                    <w:top w:val="single" w:color="auto" w:sz="4" w:space="0"/>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16753.5</w:t>
                  </w:r>
                </w:p>
              </w:tc>
              <w:tc>
                <w:tcPr>
                  <w:tcW w:w="1082" w:type="dxa"/>
                  <w:tcBorders>
                    <w:top w:val="single" w:color="auto" w:sz="8" w:space="0"/>
                    <w:left w:val="nil"/>
                    <w:bottom w:val="single" w:color="auto" w:sz="8" w:space="0"/>
                    <w:right w:val="single" w:color="auto" w:sz="4"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2.92</w:t>
                  </w:r>
                </w:p>
              </w:tc>
              <w:tc>
                <w:tcPr>
                  <w:tcW w:w="1071" w:type="dxa"/>
                  <w:tcBorders>
                    <w:top w:val="single" w:color="auto" w:sz="8" w:space="0"/>
                    <w:left w:val="single" w:color="auto" w:sz="4" w:space="0"/>
                    <w:bottom w:val="single" w:color="auto" w:sz="8" w:space="0"/>
                    <w:right w:val="single" w:color="000000"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876</w:t>
                  </w:r>
                </w:p>
              </w:tc>
            </w:tr>
          </w:tbl>
          <w:p>
            <w:pPr>
              <w:pStyle w:val="39"/>
              <w:spacing w:beforeLines="50"/>
              <w:ind w:firstLine="480"/>
              <w:rPr>
                <w:rFonts w:hAnsiTheme="minorEastAsia" w:eastAsiaTheme="minorEastAsia"/>
                <w:color w:val="000000" w:themeColor="text1"/>
                <w:szCs w:val="24"/>
              </w:rPr>
            </w:pPr>
            <w:r>
              <w:rPr>
                <w:rFonts w:hint="eastAsia"/>
                <w:color w:val="000000" w:themeColor="text1"/>
              </w:rPr>
              <w:t>①</w:t>
            </w:r>
            <w:r>
              <w:rPr>
                <w:rFonts w:hint="eastAsia" w:hAnsiTheme="minorEastAsia" w:eastAsiaTheme="minorEastAsia"/>
                <w:color w:val="000000" w:themeColor="text1"/>
                <w:szCs w:val="24"/>
              </w:rPr>
              <w:t>项目建成后所在厂区</w:t>
            </w:r>
            <w:r>
              <w:rPr>
                <w:rFonts w:hAnsiTheme="minorEastAsia" w:eastAsiaTheme="minorEastAsia"/>
                <w:color w:val="000000" w:themeColor="text1"/>
                <w:szCs w:val="24"/>
              </w:rPr>
              <w:t>非雨天水平衡如下图所示。</w:t>
            </w:r>
          </w:p>
          <w:p>
            <w:pPr>
              <w:pStyle w:val="39"/>
              <w:ind w:firstLine="480"/>
              <w:rPr>
                <w:rFonts w:hAnsiTheme="minorEastAsia" w:eastAsiaTheme="minorEastAsia"/>
                <w:color w:val="000000" w:themeColor="text1"/>
                <w:szCs w:val="24"/>
              </w:rPr>
            </w:pPr>
          </w:p>
          <w:p>
            <w:pPr>
              <w:pStyle w:val="39"/>
              <w:ind w:firstLine="480"/>
              <w:rPr>
                <w:rFonts w:hAnsiTheme="minorEastAsia" w:eastAsiaTheme="minorEastAsia"/>
                <w:color w:val="000000" w:themeColor="text1"/>
                <w:szCs w:val="24"/>
              </w:rPr>
            </w:pPr>
          </w:p>
          <w:p>
            <w:pPr>
              <w:pStyle w:val="39"/>
              <w:ind w:firstLine="480"/>
              <w:rPr>
                <w:rFonts w:hAnsiTheme="minorEastAsia" w:eastAsiaTheme="minorEastAsia"/>
                <w:color w:val="000000" w:themeColor="text1"/>
                <w:szCs w:val="24"/>
              </w:rPr>
            </w:pPr>
          </w:p>
          <w:p>
            <w:pPr>
              <w:pStyle w:val="39"/>
              <w:ind w:firstLine="480"/>
              <w:rPr>
                <w:rFonts w:hAnsiTheme="minorEastAsia" w:eastAsiaTheme="minorEastAsia"/>
                <w:color w:val="000000" w:themeColor="text1"/>
                <w:szCs w:val="24"/>
              </w:rPr>
            </w:pPr>
          </w:p>
          <w:p>
            <w:pPr>
              <w:pStyle w:val="39"/>
              <w:ind w:firstLine="480"/>
              <w:rPr>
                <w:rFonts w:hAnsiTheme="minorEastAsia" w:eastAsiaTheme="minorEastAsia"/>
                <w:color w:val="000000" w:themeColor="text1"/>
                <w:szCs w:val="24"/>
              </w:rPr>
            </w:pPr>
          </w:p>
          <w:p>
            <w:pPr>
              <w:pStyle w:val="39"/>
              <w:ind w:firstLine="480"/>
              <w:rPr>
                <w:rFonts w:hAnsiTheme="minorEastAsia" w:eastAsiaTheme="minorEastAsia"/>
                <w:color w:val="000000" w:themeColor="text1"/>
                <w:szCs w:val="24"/>
              </w:rPr>
            </w:pPr>
          </w:p>
          <w:p>
            <w:pPr>
              <w:pStyle w:val="39"/>
              <w:ind w:firstLine="480"/>
              <w:rPr>
                <w:rFonts w:hAnsiTheme="minorEastAsia" w:eastAsiaTheme="minorEastAsia"/>
                <w:color w:val="000000" w:themeColor="text1"/>
                <w:szCs w:val="24"/>
              </w:rPr>
            </w:pPr>
          </w:p>
          <w:p>
            <w:pPr>
              <w:pStyle w:val="39"/>
              <w:ind w:firstLine="480"/>
              <w:rPr>
                <w:rFonts w:hAnsiTheme="minorEastAsia" w:eastAsiaTheme="minorEastAsia"/>
                <w:color w:val="000000" w:themeColor="text1"/>
                <w:szCs w:val="24"/>
              </w:rPr>
            </w:pPr>
          </w:p>
          <w:p>
            <w:pPr>
              <w:jc w:val="center"/>
              <w:rPr>
                <w:rFonts w:ascii="Times New Roman" w:cs="Times New Roman" w:hAnsiTheme="minorEastAsia"/>
                <w:b/>
                <w:bCs/>
                <w:color w:val="000000" w:themeColor="text1"/>
                <w:kern w:val="0"/>
              </w:rPr>
            </w:pPr>
            <w:r>
              <w:rPr>
                <w:color w:val="000000" w:themeColor="text1"/>
              </w:rPr>
              <w:object>
                <v:shape id="_x0000_i1025" o:spt="75" type="#_x0000_t75" style="height:500.4pt;width:415.2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p>
          <w:p>
            <w:pPr>
              <w:jc w:val="center"/>
              <w:rPr>
                <w:rFonts w:ascii="Times New Roman" w:cs="Times New Roman" w:hAnsiTheme="minorEastAsia"/>
                <w:b/>
                <w:bCs/>
                <w:color w:val="000000" w:themeColor="text1"/>
                <w:kern w:val="0"/>
              </w:rPr>
            </w:pPr>
            <w:r>
              <w:rPr>
                <w:rFonts w:ascii="Times New Roman" w:cs="Times New Roman" w:hAnsiTheme="minorEastAsia"/>
                <w:b/>
                <w:bCs/>
                <w:color w:val="000000" w:themeColor="text1"/>
                <w:kern w:val="0"/>
              </w:rPr>
              <w:t>图</w:t>
            </w:r>
            <w:r>
              <w:rPr>
                <w:rFonts w:hint="eastAsia" w:ascii="Times New Roman" w:cs="Times New Roman" w:hAnsiTheme="minorEastAsia"/>
                <w:b/>
                <w:bCs/>
                <w:color w:val="000000" w:themeColor="text1"/>
                <w:kern w:val="0"/>
              </w:rPr>
              <w:t>2.6.3</w:t>
            </w:r>
            <w:r>
              <w:rPr>
                <w:rFonts w:ascii="Times New Roman" w:cs="Times New Roman" w:hAnsiTheme="minorEastAsia"/>
                <w:b/>
                <w:bCs/>
                <w:color w:val="000000" w:themeColor="text1"/>
                <w:kern w:val="0"/>
              </w:rPr>
              <w:t>-1 项目</w:t>
            </w:r>
            <w:r>
              <w:rPr>
                <w:rFonts w:hint="eastAsia" w:ascii="Times New Roman" w:cs="Times New Roman" w:hAnsiTheme="minorEastAsia"/>
                <w:b/>
                <w:bCs/>
                <w:color w:val="000000" w:themeColor="text1"/>
                <w:kern w:val="0"/>
              </w:rPr>
              <w:t>所在厂区</w:t>
            </w:r>
            <w:r>
              <w:rPr>
                <w:rFonts w:ascii="Times New Roman" w:cs="Times New Roman" w:hAnsiTheme="minorEastAsia"/>
                <w:b/>
                <w:bCs/>
                <w:color w:val="000000" w:themeColor="text1"/>
                <w:kern w:val="0"/>
              </w:rPr>
              <w:t>非雨天水平衡水平衡图 m³/d</w:t>
            </w:r>
          </w:p>
          <w:p>
            <w:pPr>
              <w:pStyle w:val="39"/>
              <w:spacing w:beforeLines="50"/>
              <w:ind w:firstLine="480"/>
              <w:rPr>
                <w:rFonts w:hAnsiTheme="minorEastAsia" w:eastAsiaTheme="minorEastAsia"/>
                <w:color w:val="000000" w:themeColor="text1"/>
                <w:szCs w:val="24"/>
              </w:rPr>
            </w:pPr>
            <w:r>
              <w:rPr>
                <w:rFonts w:hAnsiTheme="minorEastAsia" w:eastAsiaTheme="minorEastAsia"/>
                <w:color w:val="000000" w:themeColor="text1"/>
                <w:szCs w:val="24"/>
              </w:rPr>
              <w:fldChar w:fldCharType="begin"/>
            </w:r>
            <w:r>
              <w:rPr>
                <w:rFonts w:hAnsiTheme="minorEastAsia" w:eastAsiaTheme="minorEastAsia"/>
                <w:color w:val="000000" w:themeColor="text1"/>
                <w:szCs w:val="24"/>
              </w:rPr>
              <w:instrText xml:space="preserve"> </w:instrText>
            </w:r>
            <w:r>
              <w:rPr>
                <w:rFonts w:hint="eastAsia" w:hAnsiTheme="minorEastAsia" w:eastAsiaTheme="minorEastAsia"/>
                <w:color w:val="000000" w:themeColor="text1"/>
                <w:szCs w:val="24"/>
              </w:rPr>
              <w:instrText xml:space="preserve">= 2 \* GB2</w:instrText>
            </w:r>
            <w:r>
              <w:rPr>
                <w:rFonts w:hAnsiTheme="minorEastAsia" w:eastAsiaTheme="minorEastAsia"/>
                <w:color w:val="000000" w:themeColor="text1"/>
                <w:szCs w:val="24"/>
              </w:rPr>
              <w:instrText xml:space="preserve"> </w:instrText>
            </w:r>
            <w:r>
              <w:rPr>
                <w:rFonts w:hAnsiTheme="minorEastAsia" w:eastAsiaTheme="minorEastAsia"/>
                <w:color w:val="000000" w:themeColor="text1"/>
                <w:szCs w:val="24"/>
              </w:rPr>
              <w:fldChar w:fldCharType="separate"/>
            </w:r>
            <w:r>
              <w:rPr>
                <w:rFonts w:hint="eastAsia" w:hAnsiTheme="minorEastAsia" w:eastAsiaTheme="minorEastAsia"/>
                <w:color w:val="000000" w:themeColor="text1"/>
                <w:szCs w:val="24"/>
              </w:rPr>
              <w:t>⑵</w:t>
            </w:r>
            <w:r>
              <w:rPr>
                <w:rFonts w:hAnsiTheme="minorEastAsia" w:eastAsiaTheme="minorEastAsia"/>
                <w:color w:val="000000" w:themeColor="text1"/>
                <w:szCs w:val="24"/>
              </w:rPr>
              <w:fldChar w:fldCharType="end"/>
            </w:r>
            <w:r>
              <w:rPr>
                <w:rFonts w:hint="eastAsia" w:hAnsiTheme="minorEastAsia" w:eastAsiaTheme="minorEastAsia"/>
                <w:color w:val="000000" w:themeColor="text1"/>
                <w:szCs w:val="24"/>
              </w:rPr>
              <w:t>项目建成后所在厂区</w:t>
            </w:r>
            <w:r>
              <w:rPr>
                <w:rFonts w:hAnsiTheme="minorEastAsia" w:eastAsiaTheme="minorEastAsia"/>
                <w:color w:val="000000" w:themeColor="text1"/>
                <w:szCs w:val="24"/>
              </w:rPr>
              <w:t>雨天水平衡如下图所示。</w:t>
            </w:r>
          </w:p>
          <w:p>
            <w:pPr>
              <w:pStyle w:val="39"/>
              <w:ind w:firstLine="480"/>
              <w:rPr>
                <w:rFonts w:hAnsiTheme="minorEastAsia" w:eastAsiaTheme="minorEastAsia"/>
                <w:color w:val="000000" w:themeColor="text1"/>
                <w:szCs w:val="24"/>
              </w:rPr>
            </w:pPr>
          </w:p>
          <w:p>
            <w:pPr>
              <w:pStyle w:val="39"/>
              <w:ind w:firstLine="480"/>
              <w:rPr>
                <w:rFonts w:hAnsiTheme="minorEastAsia" w:eastAsiaTheme="minorEastAsia"/>
                <w:color w:val="000000" w:themeColor="text1"/>
                <w:szCs w:val="24"/>
              </w:rPr>
            </w:pPr>
          </w:p>
          <w:p>
            <w:pPr>
              <w:pStyle w:val="39"/>
              <w:ind w:firstLine="480"/>
              <w:rPr>
                <w:rFonts w:hAnsiTheme="minorEastAsia" w:eastAsiaTheme="minorEastAsia"/>
                <w:color w:val="000000" w:themeColor="text1"/>
                <w:szCs w:val="24"/>
              </w:rPr>
            </w:pPr>
          </w:p>
          <w:p>
            <w:pPr>
              <w:pStyle w:val="39"/>
              <w:ind w:firstLine="480"/>
              <w:rPr>
                <w:rFonts w:hAnsiTheme="minorEastAsia" w:eastAsiaTheme="minorEastAsia"/>
                <w:color w:val="000000" w:themeColor="text1"/>
                <w:szCs w:val="24"/>
              </w:rPr>
            </w:pPr>
          </w:p>
          <w:p>
            <w:pPr>
              <w:pStyle w:val="39"/>
              <w:ind w:firstLine="480"/>
              <w:rPr>
                <w:rFonts w:hAnsiTheme="minorEastAsia" w:eastAsiaTheme="minorEastAsia"/>
                <w:color w:val="000000" w:themeColor="text1"/>
                <w:szCs w:val="24"/>
              </w:rPr>
            </w:pPr>
          </w:p>
          <w:p>
            <w:pPr>
              <w:jc w:val="center"/>
              <w:rPr>
                <w:color w:val="000000" w:themeColor="text1"/>
              </w:rPr>
            </w:pPr>
            <w:r>
              <w:rPr>
                <w:color w:val="000000" w:themeColor="text1"/>
              </w:rPr>
              <w:object>
                <v:shape id="_x0000_i1026" o:spt="75" type="#_x0000_t75" style="height:580.2pt;width:415.2pt;" o:ole="t" filled="f" o:preferrelative="t" stroked="f" coordsize="21600,21600">
                  <v:path/>
                  <v:fill on="f" focussize="0,0"/>
                  <v:stroke on="f" joinstyle="miter"/>
                  <v:imagedata r:id="rId8" o:title=""/>
                  <o:lock v:ext="edit" aspectratio="t"/>
                  <w10:wrap type="none"/>
                  <w10:anchorlock/>
                </v:shape>
                <o:OLEObject Type="Embed" ProgID="Visio.Drawing.11" ShapeID="_x0000_i1026" DrawAspect="Content" ObjectID="_1468075726" r:id="rId7">
                  <o:LockedField>false</o:LockedField>
                </o:OLEObject>
              </w:object>
            </w:r>
          </w:p>
          <w:p>
            <w:pPr>
              <w:jc w:val="center"/>
              <w:rPr>
                <w:rFonts w:ascii="Times New Roman" w:cs="Times New Roman" w:hAnsiTheme="minorEastAsia"/>
                <w:b/>
                <w:bCs/>
                <w:color w:val="000000" w:themeColor="text1"/>
                <w:kern w:val="0"/>
              </w:rPr>
            </w:pPr>
            <w:r>
              <w:rPr>
                <w:rFonts w:ascii="Times New Roman" w:cs="Times New Roman" w:hAnsiTheme="minorEastAsia"/>
                <w:b/>
                <w:bCs/>
                <w:color w:val="000000" w:themeColor="text1"/>
                <w:kern w:val="0"/>
              </w:rPr>
              <w:t>图</w:t>
            </w:r>
            <w:r>
              <w:rPr>
                <w:rFonts w:hint="eastAsia" w:ascii="Times New Roman" w:cs="Times New Roman" w:hAnsiTheme="minorEastAsia"/>
                <w:b/>
                <w:bCs/>
                <w:color w:val="000000" w:themeColor="text1"/>
                <w:kern w:val="0"/>
              </w:rPr>
              <w:t>2.6.3</w:t>
            </w:r>
            <w:r>
              <w:rPr>
                <w:rFonts w:ascii="Times New Roman" w:cs="Times New Roman" w:hAnsiTheme="minorEastAsia"/>
                <w:b/>
                <w:bCs/>
                <w:color w:val="000000" w:themeColor="text1"/>
                <w:kern w:val="0"/>
              </w:rPr>
              <w:t>-2 项目</w:t>
            </w:r>
            <w:r>
              <w:rPr>
                <w:rFonts w:hint="eastAsia" w:ascii="Times New Roman" w:cs="Times New Roman" w:hAnsiTheme="minorEastAsia"/>
                <w:b/>
                <w:bCs/>
                <w:color w:val="000000" w:themeColor="text1"/>
                <w:kern w:val="0"/>
              </w:rPr>
              <w:t>所在厂区</w:t>
            </w:r>
            <w:r>
              <w:rPr>
                <w:rFonts w:ascii="Times New Roman" w:cs="Times New Roman" w:hAnsiTheme="minorEastAsia"/>
                <w:b/>
                <w:bCs/>
                <w:color w:val="000000" w:themeColor="text1"/>
                <w:kern w:val="0"/>
              </w:rPr>
              <w:t>雨天水平衡图 m³/d</w:t>
            </w:r>
          </w:p>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Pr>
                <w:rFonts w:hint="eastAsia" w:ascii="Times New Roman" w:hAnsi="Times New Roman" w:cs="Times New Roman"/>
                <w:b/>
                <w:color w:val="000000" w:themeColor="text1"/>
                <w:sz w:val="24"/>
                <w:szCs w:val="24"/>
              </w:rPr>
              <w:t>7</w:t>
            </w:r>
            <w:r>
              <w:rPr>
                <w:rFonts w:ascii="Times New Roman" w:hAnsi="Times New Roman" w:cs="Times New Roman"/>
                <w:b/>
                <w:color w:val="000000" w:themeColor="text1"/>
                <w:sz w:val="24"/>
                <w:szCs w:val="24"/>
              </w:rPr>
              <w:t xml:space="preserve"> 劳动定员及工作制度</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根据设计，本项目劳动定员为</w:t>
            </w:r>
            <w:r>
              <w:rPr>
                <w:rFonts w:hint="eastAsia" w:ascii="Times New Roman" w:hAnsi="Times New Roman" w:cs="Times New Roman"/>
                <w:bCs/>
                <w:color w:val="000000" w:themeColor="text1"/>
                <w:sz w:val="24"/>
                <w:szCs w:val="24"/>
              </w:rPr>
              <w:t>10</w:t>
            </w:r>
            <w:r>
              <w:rPr>
                <w:rFonts w:ascii="Times New Roman" w:hAnsi="Times New Roman" w:cs="Times New Roman"/>
                <w:bCs/>
                <w:color w:val="000000" w:themeColor="text1"/>
                <w:sz w:val="24"/>
                <w:szCs w:val="24"/>
              </w:rPr>
              <w:t>人</w:t>
            </w:r>
            <w:r>
              <w:rPr>
                <w:rFonts w:hint="eastAsia"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每天生产24h</w:t>
            </w:r>
            <w:r>
              <w:rPr>
                <w:rFonts w:hint="eastAsia"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分3班值，每班8h；年生产300d；员工在项目区食宿</w:t>
            </w:r>
            <w:r>
              <w:rPr>
                <w:rFonts w:hint="eastAsia" w:ascii="Times New Roman" w:hAnsi="Times New Roman" w:cs="Times New Roman"/>
                <w:bCs/>
                <w:color w:val="000000" w:themeColor="text1"/>
                <w:sz w:val="24"/>
                <w:szCs w:val="24"/>
              </w:rPr>
              <w:t>；项目食宿依托</w:t>
            </w:r>
            <w:r>
              <w:rPr>
                <w:rFonts w:ascii="Times New Roman" w:hAnsi="Times New Roman" w:cs="Times New Roman"/>
                <w:bCs/>
                <w:color w:val="000000" w:themeColor="text1"/>
                <w:sz w:val="24"/>
                <w:szCs w:val="24"/>
              </w:rPr>
              <w:t>云南禾迪生物科技有限公司东川分公司</w:t>
            </w:r>
            <w:r>
              <w:rPr>
                <w:rFonts w:hint="eastAsia" w:ascii="Times New Roman" w:hAnsi="Times New Roman" w:cs="Times New Roman"/>
                <w:bCs/>
                <w:color w:val="000000" w:themeColor="text1"/>
                <w:sz w:val="24"/>
                <w:szCs w:val="24"/>
              </w:rPr>
              <w:t>已设置办公生活设施</w:t>
            </w:r>
            <w:r>
              <w:rPr>
                <w:rFonts w:ascii="Times New Roman" w:hAnsi="Times New Roman" w:cs="Times New Roman"/>
                <w:bCs/>
                <w:color w:val="000000" w:themeColor="text1"/>
                <w:sz w:val="24"/>
                <w:szCs w:val="24"/>
              </w:rPr>
              <w:t>。</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 xml:space="preserve">2.8 </w:t>
            </w:r>
            <w:r>
              <w:rPr>
                <w:rFonts w:ascii="Times New Roman" w:hAnsi="Times New Roman" w:cs="Times New Roman"/>
                <w:b/>
                <w:color w:val="000000" w:themeColor="text1"/>
                <w:sz w:val="24"/>
                <w:szCs w:val="24"/>
              </w:rPr>
              <w:t>项目建设进度</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建设单位根据项目手续办理的实际情况，拟定建设时间为202</w:t>
            </w:r>
            <w:r>
              <w:rPr>
                <w:rFonts w:hint="eastAsia"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年</w:t>
            </w:r>
            <w:r>
              <w:rPr>
                <w:rFonts w:hint="eastAsia" w:ascii="Times New Roman" w:hAnsi="Times New Roman" w:cs="Times New Roman"/>
                <w:bCs/>
                <w:color w:val="000000" w:themeColor="text1"/>
                <w:sz w:val="24"/>
                <w:szCs w:val="24"/>
              </w:rPr>
              <w:t>4</w:t>
            </w:r>
            <w:r>
              <w:rPr>
                <w:rFonts w:ascii="Times New Roman" w:hAnsi="Times New Roman" w:cs="Times New Roman"/>
                <w:bCs/>
                <w:color w:val="000000" w:themeColor="text1"/>
                <w:sz w:val="24"/>
                <w:szCs w:val="24"/>
              </w:rPr>
              <w:t>月-202</w:t>
            </w:r>
            <w:r>
              <w:rPr>
                <w:rFonts w:hint="eastAsia"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年</w:t>
            </w:r>
            <w:r>
              <w:rPr>
                <w:rFonts w:hint="eastAsia" w:ascii="Times New Roman" w:hAnsi="Times New Roman" w:cs="Times New Roman"/>
                <w:bCs/>
                <w:color w:val="000000" w:themeColor="text1"/>
                <w:sz w:val="24"/>
                <w:szCs w:val="24"/>
              </w:rPr>
              <w:t>6</w:t>
            </w:r>
            <w:r>
              <w:rPr>
                <w:rFonts w:ascii="Times New Roman" w:hAnsi="Times New Roman" w:cs="Times New Roman"/>
                <w:bCs/>
                <w:color w:val="000000" w:themeColor="text1"/>
                <w:sz w:val="24"/>
                <w:szCs w:val="24"/>
              </w:rPr>
              <w:t>月，建设期为</w:t>
            </w:r>
            <w:r>
              <w:rPr>
                <w:rFonts w:hint="eastAsia"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个月。</w:t>
            </w: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工艺流程和产排污环节</w:t>
            </w:r>
          </w:p>
        </w:tc>
        <w:tc>
          <w:tcPr>
            <w:tcW w:w="8834" w:type="dxa"/>
          </w:tcPr>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Pr>
                <w:rFonts w:hint="eastAsia" w:ascii="Times New Roman" w:hAnsi="Times New Roman" w:cs="Times New Roman"/>
                <w:b/>
                <w:color w:val="000000" w:themeColor="text1"/>
                <w:sz w:val="24"/>
                <w:szCs w:val="24"/>
              </w:rPr>
              <w:t>9</w:t>
            </w:r>
            <w:r>
              <w:rPr>
                <w:rFonts w:ascii="Times New Roman" w:hAnsi="Times New Roman" w:cs="Times New Roman"/>
                <w:b/>
                <w:color w:val="000000" w:themeColor="text1"/>
                <w:sz w:val="24"/>
                <w:szCs w:val="24"/>
              </w:rPr>
              <w:t xml:space="preserve"> 工艺流程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2.9.1 施工期工艺</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根据调查，</w:t>
            </w:r>
            <w:r>
              <w:rPr>
                <w:rFonts w:hint="eastAsia" w:ascii="Times New Roman" w:hAnsi="Times New Roman" w:cs="Times New Roman"/>
                <w:bCs/>
                <w:color w:val="000000" w:themeColor="text1"/>
                <w:sz w:val="24"/>
                <w:szCs w:val="24"/>
              </w:rPr>
              <w:t>施工期主要为生产设施及其配套的环保设施建设。施工期</w:t>
            </w:r>
            <w:r>
              <w:rPr>
                <w:rFonts w:ascii="Times New Roman" w:hAnsi="Times New Roman" w:cs="Times New Roman"/>
                <w:bCs/>
                <w:color w:val="000000" w:themeColor="text1"/>
                <w:sz w:val="24"/>
                <w:szCs w:val="24"/>
              </w:rPr>
              <w:t>主要</w:t>
            </w:r>
            <w:r>
              <w:rPr>
                <w:rFonts w:hint="eastAsia" w:ascii="Times New Roman" w:hAnsi="Times New Roman" w:cs="Times New Roman"/>
                <w:bCs/>
                <w:color w:val="000000" w:themeColor="text1"/>
                <w:sz w:val="24"/>
                <w:szCs w:val="24"/>
              </w:rPr>
              <w:t>污染物</w:t>
            </w:r>
            <w:r>
              <w:rPr>
                <w:rFonts w:ascii="Times New Roman" w:hAnsi="Times New Roman" w:cs="Times New Roman"/>
                <w:bCs/>
                <w:color w:val="000000" w:themeColor="text1"/>
                <w:sz w:val="24"/>
                <w:szCs w:val="24"/>
              </w:rPr>
              <w:t>为施工废气、施工噪声、施工固废等。</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2.9.2 运营期生产工艺</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微生物菌剂工艺流程图示</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根据设计，微生物菌剂工艺流程如下图所示。</w:t>
            </w:r>
          </w:p>
          <w:p>
            <w:pPr>
              <w:jc w:val="center"/>
              <w:rPr>
                <w:color w:val="000000" w:themeColor="text1"/>
              </w:rPr>
            </w:pPr>
            <w:r>
              <w:rPr>
                <w:color w:val="000000" w:themeColor="text1"/>
              </w:rPr>
              <w:object>
                <v:shape id="_x0000_i1027" o:spt="75" type="#_x0000_t75" style="height:467.4pt;width:415.2pt;" o:ole="t" filled="f" o:preferrelative="t" stroked="f" coordsize="21600,21600">
                  <v:path/>
                  <v:fill on="f" focussize="0,0"/>
                  <v:stroke on="f" joinstyle="miter"/>
                  <v:imagedata r:id="rId10" o:title=""/>
                  <o:lock v:ext="edit" aspectratio="t"/>
                  <w10:wrap type="none"/>
                  <w10:anchorlock/>
                </v:shape>
                <o:OLEObject Type="Embed" ProgID="Visio.Drawing.11" ShapeID="_x0000_i1027" DrawAspect="Content" ObjectID="_1468075727" r:id="rId9">
                  <o:LockedField>false</o:LockedField>
                </o:OLEObject>
              </w:object>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图</w:t>
            </w:r>
            <w:r>
              <w:rPr>
                <w:rFonts w:hint="eastAsia" w:ascii="Times New Roman" w:hAnsi="Times New Roman" w:eastAsia="宋体" w:cs="Times New Roman"/>
                <w:b/>
                <w:color w:val="000000" w:themeColor="text1"/>
                <w:szCs w:val="24"/>
              </w:rPr>
              <w:t>2.9.2</w:t>
            </w:r>
            <w:r>
              <w:rPr>
                <w:rFonts w:ascii="Times New Roman" w:hAnsi="Times New Roman" w:eastAsia="宋体" w:cs="Times New Roman"/>
                <w:b/>
                <w:color w:val="000000" w:themeColor="text1"/>
                <w:szCs w:val="24"/>
              </w:rPr>
              <w:t>-1  微生物菌剂生产工艺及产污流程示意图</w:t>
            </w:r>
          </w:p>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微生物菌剂生产工艺简述：</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微生物菌剂</w:t>
            </w:r>
            <w:r>
              <w:rPr>
                <w:rFonts w:hint="eastAsia" w:ascii="Times New Roman" w:hAnsi="Times New Roman" w:cs="Times New Roman"/>
                <w:color w:val="000000" w:themeColor="text1"/>
                <w:sz w:val="24"/>
                <w:szCs w:val="24"/>
              </w:rPr>
              <w:t>生产主要为菌种在培养基内在适合的环境下，扩繁生长的一个过程。具体工艺如下：</w:t>
            </w:r>
          </w:p>
          <w:p>
            <w:pPr>
              <w:spacing w:line="360" w:lineRule="auto"/>
              <w:ind w:firstLine="361" w:firstLineChars="150"/>
              <w:outlineLvl w:val="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（1）菌种活化</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菌种活化在实验室内进行，包括</w:t>
            </w:r>
            <w:r>
              <w:rPr>
                <w:rFonts w:ascii="Times New Roman" w:hAnsi="Times New Roman" w:cs="Times New Roman"/>
                <w:color w:val="000000" w:themeColor="text1"/>
                <w:sz w:val="24"/>
                <w:szCs w:val="24"/>
              </w:rPr>
              <w:t>斜面培养基</w:t>
            </w:r>
            <w:r>
              <w:rPr>
                <w:rFonts w:hint="eastAsia" w:ascii="Times New Roman" w:hAnsi="Times New Roman" w:cs="Times New Roman"/>
                <w:color w:val="000000" w:themeColor="text1"/>
                <w:sz w:val="24"/>
                <w:szCs w:val="24"/>
              </w:rPr>
              <w:t>制备和接种培养两工序，具体如下：</w:t>
            </w:r>
          </w:p>
          <w:p>
            <w:pPr>
              <w:spacing w:line="360" w:lineRule="auto"/>
              <w:ind w:firstLine="482" w:firstLineChars="200"/>
              <w:outlineLvl w:val="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w:t>
            </w:r>
            <w:r>
              <w:rPr>
                <w:rFonts w:ascii="Times New Roman" w:hAnsi="Times New Roman" w:cs="Times New Roman"/>
                <w:b/>
                <w:color w:val="000000" w:themeColor="text1"/>
                <w:sz w:val="24"/>
                <w:szCs w:val="24"/>
              </w:rPr>
              <w:t>斜面培养基</w:t>
            </w:r>
            <w:r>
              <w:rPr>
                <w:rFonts w:hint="eastAsia" w:ascii="Times New Roman" w:hAnsi="Times New Roman" w:cs="Times New Roman"/>
                <w:b/>
                <w:color w:val="000000" w:themeColor="text1"/>
                <w:sz w:val="24"/>
                <w:szCs w:val="24"/>
              </w:rPr>
              <w:t>制备</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在</w:t>
            </w:r>
            <w:r>
              <w:rPr>
                <w:rFonts w:hint="eastAsia" w:ascii="Times New Roman" w:hAnsi="Times New Roman" w:cs="Times New Roman"/>
                <w:color w:val="000000" w:themeColor="text1"/>
                <w:sz w:val="24"/>
                <w:szCs w:val="24"/>
              </w:rPr>
              <w:t>试管中</w:t>
            </w:r>
            <w:r>
              <w:rPr>
                <w:rFonts w:ascii="Times New Roman" w:hAnsi="Times New Roman" w:cs="Times New Roman"/>
                <w:color w:val="000000" w:themeColor="text1"/>
                <w:sz w:val="24"/>
                <w:szCs w:val="24"/>
              </w:rPr>
              <w:t>将含量2.50%的葡萄糖、1.25%的酵母粉、0.30%的K</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HPO</w:t>
            </w:r>
            <w:r>
              <w:rPr>
                <w:rFonts w:ascii="Times New Roman" w:hAnsi="Times New Roman" w:cs="Times New Roman"/>
                <w:color w:val="000000" w:themeColor="text1"/>
                <w:sz w:val="24"/>
                <w:szCs w:val="24"/>
                <w:vertAlign w:val="subscript"/>
              </w:rPr>
              <w:t>4</w:t>
            </w:r>
            <w:r>
              <w:rPr>
                <w:rFonts w:ascii="Times New Roman" w:hAnsi="Times New Roman" w:cs="Times New Roman"/>
                <w:color w:val="000000" w:themeColor="text1"/>
                <w:sz w:val="24"/>
                <w:szCs w:val="24"/>
              </w:rPr>
              <w:t>·KH</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PO</w:t>
            </w:r>
            <w:r>
              <w:rPr>
                <w:rFonts w:ascii="Times New Roman" w:hAnsi="Times New Roman" w:cs="Times New Roman"/>
                <w:color w:val="000000" w:themeColor="text1"/>
                <w:sz w:val="24"/>
                <w:szCs w:val="24"/>
                <w:vertAlign w:val="subscript"/>
              </w:rPr>
              <w:t>4</w:t>
            </w:r>
            <w:r>
              <w:rPr>
                <w:rFonts w:ascii="Times New Roman" w:hAnsi="Times New Roman" w:cs="Times New Roman"/>
                <w:color w:val="000000" w:themeColor="text1"/>
                <w:sz w:val="24"/>
                <w:szCs w:val="24"/>
              </w:rPr>
              <w:t>（1∶1）和2%琼脂（固化剂）制作为斜面培养基</w:t>
            </w:r>
            <w:r>
              <w:rPr>
                <w:rFonts w:hint="eastAsia" w:ascii="Times New Roman" w:hAnsi="Times New Roman" w:cs="Times New Roman"/>
                <w:color w:val="000000" w:themeColor="text1"/>
                <w:sz w:val="24"/>
                <w:szCs w:val="24"/>
              </w:rPr>
              <w:t>。</w:t>
            </w:r>
          </w:p>
          <w:p>
            <w:pPr>
              <w:spacing w:line="360" w:lineRule="auto"/>
              <w:ind w:firstLine="482" w:firstLineChars="200"/>
              <w:outlineLvl w:val="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②接种培养</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斜面培养基</w:t>
            </w:r>
            <w:r>
              <w:rPr>
                <w:rFonts w:hint="eastAsia" w:ascii="Times New Roman" w:hAnsi="Times New Roman" w:cs="Times New Roman"/>
                <w:color w:val="000000" w:themeColor="text1"/>
                <w:sz w:val="24"/>
                <w:szCs w:val="24"/>
              </w:rPr>
              <w:t>制备完成后</w:t>
            </w:r>
            <w:r>
              <w:rPr>
                <w:rFonts w:ascii="Times New Roman" w:hAnsi="Times New Roman" w:cs="Times New Roman"/>
                <w:color w:val="000000" w:themeColor="text1"/>
                <w:sz w:val="24"/>
                <w:szCs w:val="24"/>
              </w:rPr>
              <w:t>，再在斜面培养基中接种微生物菌群，</w:t>
            </w:r>
            <w:r>
              <w:rPr>
                <w:rFonts w:hint="eastAsia" w:ascii="Times New Roman" w:hAnsi="Times New Roman" w:cs="Times New Roman"/>
                <w:color w:val="000000" w:themeColor="text1"/>
                <w:sz w:val="24"/>
                <w:szCs w:val="24"/>
              </w:rPr>
              <w:t>接种后恒温35-37℃培养30h</w:t>
            </w:r>
            <w:r>
              <w:rPr>
                <w:rFonts w:ascii="Times New Roman" w:hAnsi="Times New Roman" w:cs="Times New Roman"/>
                <w:color w:val="000000" w:themeColor="text1"/>
                <w:sz w:val="24"/>
                <w:szCs w:val="24"/>
              </w:rPr>
              <w:t>使其活化</w:t>
            </w:r>
            <w:r>
              <w:rPr>
                <w:rFonts w:hint="eastAsia" w:ascii="Times New Roman" w:hAnsi="Times New Roman" w:cs="Times New Roman"/>
                <w:color w:val="000000" w:themeColor="text1"/>
                <w:sz w:val="24"/>
                <w:szCs w:val="24"/>
              </w:rPr>
              <w:t>，得到试管种子。</w:t>
            </w:r>
          </w:p>
          <w:p>
            <w:pPr>
              <w:spacing w:line="360" w:lineRule="auto"/>
              <w:ind w:firstLine="361" w:firstLineChars="150"/>
              <w:outlineLvl w:val="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种子</w:t>
            </w:r>
            <w:r>
              <w:rPr>
                <w:rFonts w:hint="eastAsia" w:ascii="Times New Roman" w:hAnsi="Times New Roman" w:cs="Times New Roman"/>
                <w:b/>
                <w:color w:val="000000" w:themeColor="text1"/>
                <w:sz w:val="24"/>
                <w:szCs w:val="24"/>
              </w:rPr>
              <w:t>制备</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种子</w:t>
            </w:r>
            <w:r>
              <w:rPr>
                <w:rFonts w:hint="eastAsia" w:ascii="Times New Roman" w:hAnsi="Times New Roman" w:cs="Times New Roman"/>
                <w:color w:val="000000" w:themeColor="text1"/>
                <w:sz w:val="24"/>
                <w:szCs w:val="24"/>
              </w:rPr>
              <w:t>制备在实验室内进行，包括一级种子培养基制备和接种培养两工序，具体如下：</w:t>
            </w:r>
          </w:p>
          <w:p>
            <w:pPr>
              <w:spacing w:line="360" w:lineRule="auto"/>
              <w:ind w:firstLine="482" w:firstLineChars="200"/>
              <w:outlineLvl w:val="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①种子培养基制备</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在1.5</w:t>
            </w:r>
            <w:r>
              <w:rPr>
                <w:rFonts w:ascii="Times New Roman" w:hAnsi="Times New Roman" w:cs="Times New Roman"/>
                <w:color w:val="000000" w:themeColor="text1"/>
                <w:sz w:val="24"/>
                <w:szCs w:val="24"/>
              </w:rPr>
              <w:t>L</w:t>
            </w:r>
            <w:r>
              <w:rPr>
                <w:rFonts w:hint="eastAsia" w:ascii="Times New Roman" w:hAnsi="Times New Roman" w:cs="Times New Roman"/>
                <w:color w:val="000000" w:themeColor="text1"/>
                <w:sz w:val="24"/>
                <w:szCs w:val="24"/>
              </w:rPr>
              <w:t>的</w:t>
            </w:r>
            <w:r>
              <w:rPr>
                <w:rFonts w:ascii="Times New Roman" w:hAnsi="Times New Roman" w:cs="Times New Roman"/>
                <w:color w:val="000000" w:themeColor="text1"/>
                <w:sz w:val="24"/>
                <w:szCs w:val="24"/>
              </w:rPr>
              <w:t>摇瓶</w:t>
            </w:r>
            <w:r>
              <w:rPr>
                <w:rFonts w:hint="eastAsia" w:ascii="Times New Roman" w:hAnsi="Times New Roman" w:cs="Times New Roman"/>
                <w:color w:val="000000" w:themeColor="text1"/>
                <w:sz w:val="24"/>
                <w:szCs w:val="24"/>
              </w:rPr>
              <w:t>内将</w:t>
            </w:r>
            <w:r>
              <w:rPr>
                <w:rFonts w:ascii="Times New Roman" w:hAnsi="Times New Roman" w:cs="Times New Roman"/>
                <w:color w:val="000000" w:themeColor="text1"/>
                <w:sz w:val="24"/>
                <w:szCs w:val="24"/>
              </w:rPr>
              <w:t>含量</w:t>
            </w:r>
            <w:r>
              <w:rPr>
                <w:rFonts w:hint="eastAsia" w:ascii="Times New Roman" w:hAnsi="Times New Roman" w:cs="Times New Roman"/>
                <w:color w:val="000000" w:themeColor="text1"/>
                <w:sz w:val="24"/>
                <w:szCs w:val="24"/>
              </w:rPr>
              <w:t>0.5%的</w:t>
            </w:r>
            <w:r>
              <w:rPr>
                <w:rFonts w:ascii="Times New Roman" w:hAnsi="Times New Roman" w:cs="Times New Roman"/>
                <w:color w:val="000000" w:themeColor="text1"/>
                <w:sz w:val="24"/>
                <w:szCs w:val="24"/>
              </w:rPr>
              <w:t>酵母粉、1%</w:t>
            </w:r>
            <w:r>
              <w:rPr>
                <w:rFonts w:hint="eastAsia" w:ascii="Times New Roman" w:hAnsi="Times New Roman" w:cs="Times New Roman"/>
                <w:color w:val="000000" w:themeColor="text1"/>
                <w:sz w:val="24"/>
                <w:szCs w:val="24"/>
              </w:rPr>
              <w:t>的</w:t>
            </w:r>
            <w:r>
              <w:rPr>
                <w:rFonts w:ascii="Times New Roman" w:hAnsi="Times New Roman" w:cs="Times New Roman"/>
                <w:color w:val="000000" w:themeColor="text1"/>
                <w:sz w:val="24"/>
                <w:szCs w:val="24"/>
              </w:rPr>
              <w:t>蛋白胨</w:t>
            </w:r>
            <w:r>
              <w:rPr>
                <w:rFonts w:hint="eastAsia" w:ascii="Times New Roman" w:hAnsi="Times New Roman" w:cs="Times New Roman"/>
                <w:color w:val="000000" w:themeColor="text1"/>
                <w:sz w:val="24"/>
                <w:szCs w:val="24"/>
              </w:rPr>
              <w:t>和</w:t>
            </w:r>
            <w:r>
              <w:rPr>
                <w:rFonts w:ascii="Times New Roman" w:hAnsi="Times New Roman" w:cs="Times New Roman"/>
                <w:color w:val="000000" w:themeColor="text1"/>
                <w:sz w:val="24"/>
                <w:szCs w:val="24"/>
              </w:rPr>
              <w:t>1</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NaCl制作为</w:t>
            </w:r>
            <w:r>
              <w:rPr>
                <w:rFonts w:hint="eastAsia" w:ascii="Times New Roman" w:hAnsi="Times New Roman" w:cs="Times New Roman"/>
                <w:color w:val="000000" w:themeColor="text1"/>
                <w:sz w:val="24"/>
                <w:szCs w:val="24"/>
              </w:rPr>
              <w:t>一级</w:t>
            </w:r>
            <w:r>
              <w:rPr>
                <w:rFonts w:ascii="Times New Roman" w:hAnsi="Times New Roman" w:cs="Times New Roman"/>
                <w:color w:val="000000" w:themeColor="text1"/>
                <w:sz w:val="24"/>
                <w:szCs w:val="24"/>
              </w:rPr>
              <w:t>种子培养基</w:t>
            </w:r>
            <w:r>
              <w:rPr>
                <w:rFonts w:hint="eastAsia" w:ascii="Times New Roman" w:hAnsi="Times New Roman" w:cs="Times New Roman"/>
                <w:color w:val="000000" w:themeColor="text1"/>
                <w:sz w:val="24"/>
                <w:szCs w:val="24"/>
              </w:rPr>
              <w:t>。</w:t>
            </w:r>
          </w:p>
          <w:p>
            <w:pPr>
              <w:spacing w:line="360" w:lineRule="auto"/>
              <w:ind w:firstLine="482" w:firstLineChars="200"/>
              <w:outlineLvl w:val="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②接种培养</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种子培养基制备完成后，再将</w:t>
            </w:r>
            <w:r>
              <w:rPr>
                <w:rFonts w:ascii="Times New Roman" w:hAnsi="Times New Roman" w:cs="Times New Roman"/>
                <w:color w:val="000000" w:themeColor="text1"/>
                <w:sz w:val="24"/>
                <w:szCs w:val="24"/>
              </w:rPr>
              <w:t>活化</w:t>
            </w:r>
            <w:r>
              <w:rPr>
                <w:rFonts w:hint="eastAsia" w:ascii="Times New Roman" w:hAnsi="Times New Roman" w:cs="Times New Roman"/>
                <w:color w:val="000000" w:themeColor="text1"/>
                <w:sz w:val="24"/>
                <w:szCs w:val="24"/>
              </w:rPr>
              <w:t>后的试管种子（</w:t>
            </w:r>
            <w:r>
              <w:rPr>
                <w:rFonts w:ascii="Times New Roman" w:hAnsi="Times New Roman" w:cs="Times New Roman"/>
                <w:color w:val="000000" w:themeColor="text1"/>
                <w:sz w:val="24"/>
                <w:szCs w:val="24"/>
              </w:rPr>
              <w:t>菌种</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液按照3%的接种量接种于摇瓶</w:t>
            </w:r>
            <w:r>
              <w:rPr>
                <w:rFonts w:hint="eastAsia" w:ascii="Times New Roman" w:hAnsi="Times New Roman" w:cs="Times New Roman"/>
                <w:color w:val="000000" w:themeColor="text1"/>
                <w:sz w:val="24"/>
                <w:szCs w:val="24"/>
              </w:rPr>
              <w:t>种子培养基中进行培养，使其生长环境保持在</w:t>
            </w:r>
            <w:r>
              <w:rPr>
                <w:rFonts w:ascii="Times New Roman" w:hAnsi="Times New Roman" w:cs="Times New Roman"/>
                <w:color w:val="000000" w:themeColor="text1"/>
                <w:sz w:val="24"/>
                <w:szCs w:val="24"/>
              </w:rPr>
              <w:t>37</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pH为7.0</w:t>
            </w:r>
            <w:r>
              <w:rPr>
                <w:rFonts w:hint="eastAsia" w:ascii="Times New Roman" w:hAnsi="Times New Roman" w:cs="Times New Roman"/>
                <w:color w:val="000000" w:themeColor="text1"/>
                <w:sz w:val="24"/>
                <w:szCs w:val="24"/>
              </w:rPr>
              <w:t>的环境下，并对其进行搅拌，转速为</w:t>
            </w:r>
            <w:r>
              <w:rPr>
                <w:rFonts w:ascii="Times New Roman" w:hAnsi="Times New Roman" w:cs="Times New Roman"/>
                <w:color w:val="000000" w:themeColor="text1"/>
                <w:sz w:val="24"/>
                <w:szCs w:val="24"/>
              </w:rPr>
              <w:t>180rpm</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培养4-6h</w:t>
            </w:r>
            <w:r>
              <w:rPr>
                <w:rFonts w:hint="eastAsia" w:ascii="Times New Roman" w:hAnsi="Times New Roman" w:cs="Times New Roman"/>
                <w:color w:val="000000" w:themeColor="text1"/>
                <w:sz w:val="24"/>
                <w:szCs w:val="24"/>
              </w:rPr>
              <w:t>，得到一级种子。</w:t>
            </w:r>
          </w:p>
          <w:p>
            <w:pPr>
              <w:spacing w:line="360" w:lineRule="auto"/>
              <w:ind w:firstLine="361" w:firstLineChars="150"/>
              <w:outlineLvl w:val="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（3）种子扩大培养</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种子扩大培养是</w:t>
            </w:r>
            <w:r>
              <w:rPr>
                <w:rFonts w:ascii="Times New Roman" w:hAnsi="Times New Roman" w:cs="Times New Roman"/>
                <w:color w:val="000000" w:themeColor="text1"/>
                <w:sz w:val="24"/>
                <w:szCs w:val="24"/>
              </w:rPr>
              <w:t>微生物</w:t>
            </w:r>
            <w:r>
              <w:rPr>
                <w:rFonts w:hint="eastAsia" w:ascii="Times New Roman" w:hAnsi="Times New Roman" w:cs="Times New Roman"/>
                <w:color w:val="000000" w:themeColor="text1"/>
                <w:sz w:val="24"/>
                <w:szCs w:val="24"/>
              </w:rPr>
              <w:t>菌群适应培养扩繁生长的环节，种子扩大培养过程包括种子扩大培养基制备、</w:t>
            </w:r>
            <w:r>
              <w:rPr>
                <w:rFonts w:ascii="Times New Roman" w:hAnsi="Times New Roman" w:cs="Times New Roman"/>
                <w:color w:val="000000" w:themeColor="text1"/>
                <w:sz w:val="24"/>
                <w:szCs w:val="24"/>
              </w:rPr>
              <w:t>种子扩大培养基的灭菌</w:t>
            </w:r>
            <w:r>
              <w:rPr>
                <w:rFonts w:hint="eastAsia" w:ascii="Times New Roman" w:hAnsi="Times New Roman" w:cs="Times New Roman"/>
                <w:color w:val="000000" w:themeColor="text1"/>
                <w:sz w:val="24"/>
                <w:szCs w:val="24"/>
              </w:rPr>
              <w:t>、接种、通风、泡沫控制等工序。具体如下：</w:t>
            </w:r>
          </w:p>
          <w:p>
            <w:pPr>
              <w:spacing w:line="360" w:lineRule="auto"/>
              <w:ind w:firstLine="482" w:firstLineChars="200"/>
              <w:outlineLvl w:val="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w:t>
            </w:r>
            <w:r>
              <w:rPr>
                <w:rFonts w:ascii="Times New Roman" w:hAnsi="Times New Roman" w:cs="Times New Roman"/>
                <w:b/>
                <w:color w:val="000000" w:themeColor="text1"/>
                <w:sz w:val="24"/>
                <w:szCs w:val="24"/>
              </w:rPr>
              <w:t>种子扩大培养基</w:t>
            </w:r>
            <w:r>
              <w:rPr>
                <w:rFonts w:hint="eastAsia" w:ascii="Times New Roman" w:hAnsi="Times New Roman" w:cs="Times New Roman"/>
                <w:b/>
                <w:color w:val="000000" w:themeColor="text1"/>
                <w:sz w:val="24"/>
                <w:szCs w:val="24"/>
              </w:rPr>
              <w:t>制备</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项目共设置了2个0.5m³的种子发酵罐</w:t>
            </w:r>
            <w:r>
              <w:rPr>
                <w:rFonts w:hint="eastAsia" w:ascii="Times New Roman" w:hAnsi="Times New Roman" w:cs="Times New Roman"/>
                <w:color w:val="000000" w:themeColor="text1"/>
                <w:sz w:val="24"/>
                <w:szCs w:val="24"/>
              </w:rPr>
              <w:t>进行种子扩大培养，</w:t>
            </w:r>
            <w:r>
              <w:rPr>
                <w:rFonts w:ascii="Times New Roman" w:hAnsi="Times New Roman" w:cs="Times New Roman"/>
                <w:color w:val="000000" w:themeColor="text1"/>
                <w:sz w:val="24"/>
                <w:szCs w:val="24"/>
              </w:rPr>
              <w:t>在种子发酵罐内，投入含量0.5%的酵母粉 0.5%、1%蛋白胨1%和1%NaCl制作为</w:t>
            </w:r>
            <w:r>
              <w:rPr>
                <w:rFonts w:hint="eastAsia" w:ascii="Times New Roman" w:hAnsi="Times New Roman" w:cs="Times New Roman"/>
                <w:color w:val="000000" w:themeColor="text1"/>
                <w:sz w:val="24"/>
                <w:szCs w:val="24"/>
              </w:rPr>
              <w:t>二级</w:t>
            </w:r>
            <w:r>
              <w:rPr>
                <w:rFonts w:ascii="Times New Roman" w:hAnsi="Times New Roman" w:cs="Times New Roman"/>
                <w:color w:val="000000" w:themeColor="text1"/>
                <w:sz w:val="24"/>
                <w:szCs w:val="24"/>
              </w:rPr>
              <w:t>种子扩大培养基</w:t>
            </w:r>
            <w:r>
              <w:rPr>
                <w:rFonts w:hint="eastAsia" w:ascii="Times New Roman" w:hAnsi="Times New Roman" w:cs="Times New Roman"/>
                <w:color w:val="000000" w:themeColor="text1"/>
                <w:sz w:val="24"/>
                <w:szCs w:val="24"/>
              </w:rPr>
              <w:t>。</w:t>
            </w:r>
          </w:p>
          <w:p>
            <w:pPr>
              <w:spacing w:line="360" w:lineRule="auto"/>
              <w:ind w:firstLine="482" w:firstLineChars="200"/>
              <w:outlineLvl w:val="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w:t>
            </w:r>
            <w:r>
              <w:rPr>
                <w:rFonts w:ascii="Times New Roman" w:hAnsi="Times New Roman" w:cs="Times New Roman"/>
                <w:b/>
                <w:color w:val="000000" w:themeColor="text1"/>
                <w:sz w:val="24"/>
                <w:szCs w:val="24"/>
              </w:rPr>
              <w:t>种子扩大培养基的灭菌</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项目拟设置1台2t/h的燃气锅炉提供蒸气对</w:t>
            </w:r>
            <w:r>
              <w:rPr>
                <w:rFonts w:ascii="Times New Roman" w:hAnsi="Times New Roman" w:cs="Times New Roman"/>
                <w:color w:val="000000" w:themeColor="text1"/>
                <w:sz w:val="24"/>
                <w:szCs w:val="24"/>
              </w:rPr>
              <w:t>种子扩大培养</w:t>
            </w:r>
            <w:r>
              <w:rPr>
                <w:rFonts w:hint="eastAsia" w:ascii="Times New Roman" w:hAnsi="Times New Roman" w:cs="Times New Roman"/>
                <w:color w:val="000000" w:themeColor="text1"/>
                <w:sz w:val="24"/>
                <w:szCs w:val="24"/>
              </w:rPr>
              <w:t>和发酵两个工序进行灭菌。</w:t>
            </w:r>
            <w:r>
              <w:rPr>
                <w:rFonts w:ascii="Times New Roman" w:hAnsi="Times New Roman" w:cs="Times New Roman"/>
                <w:color w:val="000000" w:themeColor="text1"/>
                <w:sz w:val="24"/>
                <w:szCs w:val="24"/>
              </w:rPr>
              <w:t>灭菌过程采用蒸汽压为196kPa（表压）的蒸汽通入种子发酵罐中，利用蒸汽冷凝释放的热量加热培养基，以达到灭菌的目的。灭菌过程共分为三个阶段：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w:instrText>
            </w:r>
            <w:r>
              <w:rPr>
                <w:rFonts w:hint="eastAsia" w:ascii="Times New Roman" w:hAnsi="Times New Roman" w:cs="Times New Roman"/>
                <w:color w:val="000000" w:themeColor="text1"/>
                <w:sz w:val="24"/>
                <w:szCs w:val="24"/>
              </w:rPr>
              <w:instrText xml:space="preserve">= 1 \* GB2</w:instrText>
            </w:r>
            <w:r>
              <w:rPr>
                <w:rFonts w:ascii="Times New Roman" w:hAnsi="Times New Roman" w:cs="Times New Roman"/>
                <w:color w:val="000000" w:themeColor="text1"/>
                <w:sz w:val="24"/>
                <w:szCs w:val="24"/>
              </w:rPr>
              <w:instrText xml:space="preserve"> </w:instrText>
            </w:r>
            <w:r>
              <w:rPr>
                <w:rFonts w:ascii="Times New Roman" w:hAnsi="Times New Roman" w:cs="Times New Roman"/>
                <w:color w:val="000000" w:themeColor="text1"/>
                <w:sz w:val="24"/>
                <w:szCs w:val="24"/>
              </w:rPr>
              <w:fldChar w:fldCharType="separate"/>
            </w:r>
            <w:r>
              <w:rPr>
                <w:rFonts w:hint="eastAsia" w:ascii="Times New Roman" w:hAnsi="Times New Roman" w:cs="Times New Roman"/>
                <w:color w:val="000000" w:themeColor="text1"/>
                <w:sz w:val="24"/>
                <w:szCs w:val="24"/>
              </w:rPr>
              <w:t>⑴</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升温阶段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采用直接将活蒸汽通入种子发酵罐中的方式把培养基由室温加热到灭菌温度。此过程中通入的蒸汽冷凝形成的水可直接补充配制培养基时未加足的水。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w:instrText>
            </w:r>
            <w:r>
              <w:rPr>
                <w:rFonts w:hint="eastAsia" w:ascii="Times New Roman" w:hAnsi="Times New Roman" w:cs="Times New Roman"/>
                <w:color w:val="000000" w:themeColor="text1"/>
                <w:sz w:val="24"/>
                <w:szCs w:val="24"/>
              </w:rPr>
              <w:instrText xml:space="preserve">= 2 \* GB2</w:instrText>
            </w:r>
            <w:r>
              <w:rPr>
                <w:rFonts w:ascii="Times New Roman" w:hAnsi="Times New Roman" w:cs="Times New Roman"/>
                <w:color w:val="000000" w:themeColor="text1"/>
                <w:sz w:val="24"/>
                <w:szCs w:val="24"/>
              </w:rPr>
              <w:instrText xml:space="preserve"> </w:instrText>
            </w:r>
            <w:r>
              <w:rPr>
                <w:rFonts w:ascii="Times New Roman" w:hAnsi="Times New Roman" w:cs="Times New Roman"/>
                <w:color w:val="000000" w:themeColor="text1"/>
                <w:sz w:val="24"/>
                <w:szCs w:val="24"/>
              </w:rPr>
              <w:fldChar w:fldCharType="separate"/>
            </w:r>
            <w:r>
              <w:rPr>
                <w:rFonts w:hint="eastAsia" w:ascii="Times New Roman" w:hAnsi="Times New Roman" w:cs="Times New Roman"/>
                <w:color w:val="000000" w:themeColor="text1"/>
                <w:sz w:val="24"/>
                <w:szCs w:val="24"/>
              </w:rPr>
              <w:t>⑵</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保温阶段</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130℃的</w:t>
            </w:r>
            <w:r>
              <w:rPr>
                <w:rFonts w:ascii="Times New Roman" w:hAnsi="Times New Roman" w:cs="Times New Roman"/>
                <w:color w:val="000000" w:themeColor="text1"/>
                <w:sz w:val="24"/>
                <w:szCs w:val="24"/>
              </w:rPr>
              <w:t>蒸汽从与培养基相接触的管道连续进入，从不与培养基相接触的管道连续排出。维持</w:t>
            </w:r>
            <w:r>
              <w:rPr>
                <w:rFonts w:hint="eastAsia" w:ascii="Times New Roman" w:hAnsi="Times New Roman" w:cs="Times New Roman"/>
                <w:color w:val="000000" w:themeColor="text1"/>
                <w:sz w:val="24"/>
                <w:szCs w:val="24"/>
              </w:rPr>
              <w:t>30min的</w:t>
            </w:r>
            <w:r>
              <w:rPr>
                <w:rFonts w:ascii="Times New Roman" w:hAnsi="Times New Roman" w:cs="Times New Roman"/>
                <w:color w:val="000000" w:themeColor="text1"/>
                <w:sz w:val="24"/>
                <w:szCs w:val="24"/>
              </w:rPr>
              <w:t>灭菌时间，以到达灭菌的目的。</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w:instrText>
            </w:r>
            <w:r>
              <w:rPr>
                <w:rFonts w:hint="eastAsia" w:ascii="Times New Roman" w:hAnsi="Times New Roman" w:cs="Times New Roman"/>
                <w:color w:val="000000" w:themeColor="text1"/>
                <w:sz w:val="24"/>
                <w:szCs w:val="24"/>
              </w:rPr>
              <w:instrText xml:space="preserve">= 3 \* GB2</w:instrText>
            </w:r>
            <w:r>
              <w:rPr>
                <w:rFonts w:ascii="Times New Roman" w:hAnsi="Times New Roman" w:cs="Times New Roman"/>
                <w:color w:val="000000" w:themeColor="text1"/>
                <w:sz w:val="24"/>
                <w:szCs w:val="24"/>
              </w:rPr>
              <w:instrText xml:space="preserve"> </w:instrText>
            </w:r>
            <w:r>
              <w:rPr>
                <w:rFonts w:ascii="Times New Roman" w:hAnsi="Times New Roman" w:cs="Times New Roman"/>
                <w:color w:val="000000" w:themeColor="text1"/>
                <w:sz w:val="24"/>
                <w:szCs w:val="24"/>
              </w:rPr>
              <w:fldChar w:fldCharType="separate"/>
            </w:r>
            <w:r>
              <w:rPr>
                <w:rFonts w:hint="eastAsia" w:ascii="Times New Roman" w:hAnsi="Times New Roman" w:cs="Times New Roman"/>
                <w:color w:val="000000" w:themeColor="text1"/>
                <w:sz w:val="24"/>
                <w:szCs w:val="24"/>
              </w:rPr>
              <w:t>⑶</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冷却阶段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完成保温时间后，引入无菌空气，再打开蛇管的冷却水，使培养基的温度降低到合适的温度，以进行接种。</w:t>
            </w:r>
          </w:p>
          <w:p>
            <w:pPr>
              <w:spacing w:line="360" w:lineRule="auto"/>
              <w:ind w:firstLine="482" w:firstLineChars="200"/>
              <w:outlineLvl w:val="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③接种</w:t>
            </w:r>
            <w:r>
              <w:rPr>
                <w:rFonts w:ascii="Times New Roman" w:hAnsi="Times New Roman" w:cs="Times New Roman"/>
                <w:b/>
                <w:color w:val="000000" w:themeColor="text1"/>
                <w:sz w:val="24"/>
                <w:szCs w:val="24"/>
              </w:rPr>
              <w:t>扩大培养</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种子扩大培养基</w:t>
            </w:r>
            <w:r>
              <w:rPr>
                <w:rFonts w:hint="eastAsia" w:ascii="Times New Roman" w:hAnsi="Times New Roman" w:cs="Times New Roman"/>
                <w:color w:val="000000" w:themeColor="text1"/>
                <w:sz w:val="24"/>
                <w:szCs w:val="24"/>
              </w:rPr>
              <w:t>灭菌完成后，将</w:t>
            </w:r>
            <w:r>
              <w:rPr>
                <w:rFonts w:ascii="Times New Roman" w:hAnsi="Times New Roman" w:cs="Times New Roman"/>
                <w:color w:val="000000" w:themeColor="text1"/>
                <w:sz w:val="24"/>
                <w:szCs w:val="24"/>
              </w:rPr>
              <w:t>种子制备过程得到的一级种子按照3%接种量接种于种子发酵罐内的种子扩大培养基中，使其生长环境保持在</w:t>
            </w:r>
            <w:r>
              <w:rPr>
                <w:rFonts w:hint="eastAsia" w:ascii="Times New Roman" w:hAnsi="Times New Roman" w:cs="Times New Roman"/>
                <w:color w:val="000000" w:themeColor="text1"/>
                <w:sz w:val="24"/>
                <w:szCs w:val="24"/>
              </w:rPr>
              <w:t>温度</w:t>
            </w:r>
            <w:r>
              <w:rPr>
                <w:rFonts w:ascii="Times New Roman" w:hAnsi="Times New Roman" w:cs="Times New Roman"/>
                <w:color w:val="000000" w:themeColor="text1"/>
                <w:sz w:val="24"/>
                <w:szCs w:val="24"/>
              </w:rPr>
              <w:t>37℃、pH为7.0、溶解氧30%的环境，并对其进行振荡，转速为50rpm，培养4-6h，得到二级种子。</w:t>
            </w:r>
          </w:p>
          <w:p>
            <w:pPr>
              <w:spacing w:line="360" w:lineRule="auto"/>
              <w:ind w:firstLine="482" w:firstLineChars="200"/>
              <w:outlineLvl w:val="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④通风</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项目设置一套空气净化系统对空气进行净化得到洁净空气后鼓入种子发酵罐进行通风，以提高菌群发酵必须的氧气。</w:t>
            </w:r>
            <w:r>
              <w:rPr>
                <w:rFonts w:ascii="Times New Roman" w:hAnsi="Times New Roman" w:cs="Times New Roman"/>
                <w:color w:val="000000" w:themeColor="text1"/>
                <w:sz w:val="24"/>
                <w:szCs w:val="24"/>
              </w:rPr>
              <w:t>发酵早期</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菌体刚刚萌发，数量较少，呼吸强度较弱，耗氧速度较低，应控制通气量为</w:t>
            </w:r>
            <w:r>
              <w:rPr>
                <w:rFonts w:hint="eastAsia" w:ascii="Times New Roman" w:hAnsi="Times New Roman" w:cs="Times New Roman"/>
                <w:color w:val="000000" w:themeColor="text1"/>
                <w:sz w:val="24"/>
                <w:szCs w:val="24"/>
              </w:rPr>
              <w:t>1：0.2-0.3</w:t>
            </w:r>
            <w:r>
              <w:rPr>
                <w:rFonts w:ascii="Times New Roman" w:hAnsi="Times New Roman" w:cs="Times New Roman"/>
                <w:color w:val="000000" w:themeColor="text1"/>
                <w:sz w:val="24"/>
                <w:szCs w:val="24"/>
              </w:rPr>
              <w:t>；进入对数生长期以后，菌体代谢旺盛，呼吸强度提高，细胞大量分裂，细胞浓度迅速增加，因此耗氧速度较快，应控制通气量为</w:t>
            </w:r>
            <w:r>
              <w:rPr>
                <w:rFonts w:hint="eastAsia" w:ascii="Times New Roman" w:hAnsi="Times New Roman" w:cs="Times New Roman"/>
                <w:color w:val="000000" w:themeColor="text1"/>
                <w:sz w:val="24"/>
                <w:szCs w:val="24"/>
              </w:rPr>
              <w:t>1：1；</w:t>
            </w:r>
            <w:r>
              <w:rPr>
                <w:rFonts w:ascii="Times New Roman" w:hAnsi="Times New Roman" w:cs="Times New Roman"/>
                <w:color w:val="000000" w:themeColor="text1"/>
                <w:sz w:val="24"/>
                <w:szCs w:val="24"/>
              </w:rPr>
              <w:t>产酶时期，细胞分裂完全，细胞浓度最大，形成大量的</w:t>
            </w:r>
            <w:r>
              <w:rPr>
                <w:rFonts w:hint="eastAsia" w:ascii="Times New Roman" w:hAnsi="Times New Roman" w:cs="Times New Roman"/>
                <w:color w:val="000000" w:themeColor="text1"/>
                <w:sz w:val="24"/>
                <w:szCs w:val="24"/>
              </w:rPr>
              <w:t>孢子</w:t>
            </w:r>
            <w:r>
              <w:rPr>
                <w:rFonts w:ascii="Times New Roman" w:hAnsi="Times New Roman" w:cs="Times New Roman"/>
                <w:color w:val="000000" w:themeColor="text1"/>
                <w:sz w:val="24"/>
                <w:szCs w:val="24"/>
              </w:rPr>
              <w:t>，也消耗大量的氧气，应控制通气量为</w:t>
            </w:r>
            <w:r>
              <w:rPr>
                <w:rFonts w:hint="eastAsia" w:ascii="Times New Roman" w:hAnsi="Times New Roman" w:cs="Times New Roman"/>
                <w:color w:val="000000" w:themeColor="text1"/>
                <w:sz w:val="24"/>
                <w:szCs w:val="24"/>
              </w:rPr>
              <w:t>1：1。</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无菌空气制备</w:t>
            </w:r>
            <w:r>
              <w:rPr>
                <w:rFonts w:hint="eastAsia" w:ascii="Times New Roman" w:hAnsi="Times New Roman" w:cs="Times New Roman"/>
                <w:color w:val="000000" w:themeColor="text1"/>
                <w:sz w:val="24"/>
                <w:szCs w:val="24"/>
              </w:rPr>
              <w:t>过程会产生过滤固废。</w:t>
            </w:r>
          </w:p>
          <w:p>
            <w:pPr>
              <w:spacing w:line="360" w:lineRule="auto"/>
              <w:ind w:firstLine="482" w:firstLineChars="200"/>
              <w:outlineLvl w:val="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⑤泡沫控制</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种子</w:t>
            </w:r>
            <w:r>
              <w:rPr>
                <w:rFonts w:hint="eastAsia" w:ascii="Times New Roman" w:hAnsi="Times New Roman" w:cs="Times New Roman"/>
                <w:color w:val="000000" w:themeColor="text1"/>
                <w:sz w:val="24"/>
                <w:szCs w:val="24"/>
              </w:rPr>
              <w:t>扩大培养</w:t>
            </w:r>
            <w:r>
              <w:rPr>
                <w:rFonts w:ascii="Times New Roman" w:hAnsi="Times New Roman" w:cs="Times New Roman"/>
                <w:color w:val="000000" w:themeColor="text1"/>
                <w:sz w:val="24"/>
                <w:szCs w:val="24"/>
              </w:rPr>
              <w:t>中往往产生较多的泡沫，其存在阻碍CO</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排出，影响溶解氧量。项目拟采用聚氧丙烯甘油醚或聚环氧丙环氧乙烷甘油醚进行消泡；项目拟设置一个0.5m³消泡罐储存消泡剂，消泡罐体和种子发酵罐体相连。</w:t>
            </w:r>
          </w:p>
          <w:p>
            <w:pPr>
              <w:spacing w:line="360" w:lineRule="auto"/>
              <w:ind w:firstLine="361" w:firstLineChars="150"/>
              <w:outlineLvl w:val="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（4）发酵</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发酵是</w:t>
            </w:r>
            <w:r>
              <w:rPr>
                <w:rFonts w:ascii="Times New Roman" w:hAnsi="Times New Roman" w:cs="Times New Roman"/>
                <w:color w:val="000000" w:themeColor="text1"/>
                <w:sz w:val="24"/>
                <w:szCs w:val="24"/>
              </w:rPr>
              <w:t>微生物</w:t>
            </w:r>
            <w:r>
              <w:rPr>
                <w:rFonts w:hint="eastAsia" w:ascii="Times New Roman" w:hAnsi="Times New Roman" w:cs="Times New Roman"/>
                <w:color w:val="000000" w:themeColor="text1"/>
                <w:sz w:val="24"/>
                <w:szCs w:val="24"/>
              </w:rPr>
              <w:t>菌群大量生长的环节，为保证其最优的生长环境，发酵过程工艺和</w:t>
            </w:r>
            <w:r>
              <w:rPr>
                <w:rFonts w:ascii="Times New Roman" w:hAnsi="Times New Roman" w:cs="Times New Roman"/>
                <w:color w:val="000000" w:themeColor="text1"/>
                <w:sz w:val="24"/>
                <w:szCs w:val="24"/>
              </w:rPr>
              <w:t>种子扩大</w:t>
            </w:r>
            <w:r>
              <w:rPr>
                <w:rFonts w:hint="eastAsia" w:ascii="Times New Roman" w:hAnsi="Times New Roman" w:cs="Times New Roman"/>
                <w:color w:val="000000" w:themeColor="text1"/>
                <w:sz w:val="24"/>
                <w:szCs w:val="24"/>
              </w:rPr>
              <w:t>过程是完全一致的，包括发酵培养基制备、</w:t>
            </w:r>
            <w:r>
              <w:rPr>
                <w:rFonts w:ascii="Times New Roman" w:hAnsi="Times New Roman" w:cs="Times New Roman"/>
                <w:color w:val="000000" w:themeColor="text1"/>
                <w:sz w:val="24"/>
                <w:szCs w:val="24"/>
              </w:rPr>
              <w:t>发酵培养基的灭菌</w:t>
            </w:r>
            <w:r>
              <w:rPr>
                <w:rFonts w:hint="eastAsia" w:ascii="Times New Roman" w:hAnsi="Times New Roman" w:cs="Times New Roman"/>
                <w:color w:val="000000" w:themeColor="text1"/>
                <w:sz w:val="24"/>
                <w:szCs w:val="24"/>
              </w:rPr>
              <w:t>、接种发酵、通风、泡沫控制等工序。具体如下：</w:t>
            </w:r>
          </w:p>
          <w:p>
            <w:pPr>
              <w:spacing w:line="360" w:lineRule="auto"/>
              <w:ind w:firstLine="482" w:firstLineChars="200"/>
              <w:outlineLvl w:val="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①发酵培养基制备</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项目共设置了</w:t>
            </w:r>
            <w:r>
              <w:rPr>
                <w:rFonts w:hint="eastAsia"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个</w:t>
            </w:r>
            <w:r>
              <w:rPr>
                <w:rFonts w:hint="eastAsia"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m³的发酵罐</w:t>
            </w:r>
            <w:r>
              <w:rPr>
                <w:rFonts w:hint="eastAsia" w:ascii="Times New Roman" w:hAnsi="Times New Roman" w:cs="Times New Roman"/>
                <w:color w:val="000000" w:themeColor="text1"/>
                <w:sz w:val="24"/>
                <w:szCs w:val="24"/>
              </w:rPr>
              <w:t>进行</w:t>
            </w:r>
            <w:r>
              <w:rPr>
                <w:rFonts w:ascii="Times New Roman" w:hAnsi="Times New Roman" w:cs="Times New Roman"/>
                <w:color w:val="000000" w:themeColor="text1"/>
                <w:sz w:val="24"/>
                <w:szCs w:val="24"/>
              </w:rPr>
              <w:t>微生物</w:t>
            </w:r>
            <w:r>
              <w:rPr>
                <w:rFonts w:hint="eastAsia" w:ascii="Times New Roman" w:hAnsi="Times New Roman" w:cs="Times New Roman"/>
                <w:color w:val="000000" w:themeColor="text1"/>
                <w:sz w:val="24"/>
                <w:szCs w:val="24"/>
              </w:rPr>
              <w:t>菌群发酵，</w:t>
            </w:r>
            <w:r>
              <w:rPr>
                <w:rFonts w:ascii="Times New Roman" w:hAnsi="Times New Roman" w:cs="Times New Roman"/>
                <w:color w:val="000000" w:themeColor="text1"/>
                <w:sz w:val="24"/>
                <w:szCs w:val="24"/>
              </w:rPr>
              <w:t>在发酵罐内，投入含量</w:t>
            </w:r>
            <w:r>
              <w:rPr>
                <w:rFonts w:hint="eastAsia" w:ascii="Times New Roman" w:hAnsi="Times New Roman" w:cs="Times New Roman"/>
                <w:color w:val="000000" w:themeColor="text1"/>
                <w:sz w:val="24"/>
                <w:szCs w:val="24"/>
              </w:rPr>
              <w:t>0.1%的MgSO</w:t>
            </w:r>
            <w:r>
              <w:rPr>
                <w:rFonts w:hint="eastAsia" w:ascii="Times New Roman" w:hAnsi="Times New Roman" w:cs="Times New Roman"/>
                <w:color w:val="000000" w:themeColor="text1"/>
                <w:sz w:val="24"/>
                <w:szCs w:val="24"/>
                <w:vertAlign w:val="subscript"/>
              </w:rPr>
              <w:t>4</w:t>
            </w:r>
            <w:r>
              <w:rPr>
                <w:rFonts w:hint="eastAsia" w:ascii="Times New Roman" w:hAnsi="Times New Roman" w:cs="Times New Roman"/>
                <w:color w:val="000000" w:themeColor="text1"/>
                <w:sz w:val="24"/>
                <w:szCs w:val="24"/>
              </w:rPr>
              <w:t>·7H</w:t>
            </w:r>
            <w:r>
              <w:rPr>
                <w:rFonts w:hint="eastAsia" w:ascii="Times New Roman" w:hAnsi="Times New Roman" w:cs="Times New Roman"/>
                <w:color w:val="000000" w:themeColor="text1"/>
                <w:sz w:val="24"/>
                <w:szCs w:val="24"/>
                <w:vertAlign w:val="subscript"/>
              </w:rPr>
              <w:t>2</w:t>
            </w:r>
            <w:r>
              <w:rPr>
                <w:rFonts w:hint="eastAsia" w:ascii="Times New Roman" w:hAnsi="Times New Roman" w:cs="Times New Roman"/>
                <w:color w:val="000000" w:themeColor="text1"/>
                <w:sz w:val="24"/>
                <w:szCs w:val="24"/>
              </w:rPr>
              <w:t>O、1.0%额NaCl、1.5%的糖蜜、0.5%的氯化铵、0.5%的碳酸钙、6%的黄豆粉、0.01%的硫酸镁和0.1%的柠檬酸钠</w:t>
            </w:r>
            <w:r>
              <w:rPr>
                <w:rFonts w:ascii="Times New Roman" w:hAnsi="Times New Roman" w:cs="Times New Roman"/>
                <w:color w:val="000000" w:themeColor="text1"/>
                <w:sz w:val="24"/>
                <w:szCs w:val="24"/>
              </w:rPr>
              <w:t>制作为</w:t>
            </w:r>
            <w:r>
              <w:rPr>
                <w:rFonts w:hint="eastAsia" w:ascii="Times New Roman" w:hAnsi="Times New Roman" w:cs="Times New Roman"/>
                <w:color w:val="000000" w:themeColor="text1"/>
                <w:sz w:val="24"/>
                <w:szCs w:val="24"/>
              </w:rPr>
              <w:t>发酵培养基。</w:t>
            </w:r>
          </w:p>
          <w:p>
            <w:pPr>
              <w:spacing w:line="360" w:lineRule="auto"/>
              <w:ind w:firstLine="482" w:firstLineChars="200"/>
              <w:outlineLvl w:val="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w:t>
            </w:r>
            <w:r>
              <w:rPr>
                <w:rFonts w:ascii="Times New Roman" w:hAnsi="Times New Roman" w:cs="Times New Roman"/>
                <w:b/>
                <w:color w:val="000000" w:themeColor="text1"/>
                <w:sz w:val="24"/>
                <w:szCs w:val="24"/>
              </w:rPr>
              <w:t>发酵培养基的灭菌</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发酵培养基的灭菌</w:t>
            </w:r>
            <w:r>
              <w:rPr>
                <w:rFonts w:hint="eastAsia" w:ascii="Times New Roman" w:hAnsi="Times New Roman" w:cs="Times New Roman"/>
                <w:color w:val="000000" w:themeColor="text1"/>
                <w:sz w:val="24"/>
                <w:szCs w:val="24"/>
              </w:rPr>
              <w:t>和</w:t>
            </w:r>
            <w:r>
              <w:rPr>
                <w:rFonts w:ascii="Times New Roman" w:hAnsi="Times New Roman" w:cs="Times New Roman"/>
                <w:color w:val="000000" w:themeColor="text1"/>
                <w:sz w:val="24"/>
                <w:szCs w:val="24"/>
              </w:rPr>
              <w:t>种子扩大培养基的灭菌</w:t>
            </w:r>
            <w:r>
              <w:rPr>
                <w:rFonts w:hint="eastAsia" w:ascii="Times New Roman" w:hAnsi="Times New Roman" w:cs="Times New Roman"/>
                <w:color w:val="000000" w:themeColor="text1"/>
                <w:sz w:val="24"/>
                <w:szCs w:val="24"/>
              </w:rPr>
              <w:t>均采用1台2t/h的燃气锅炉提供蒸气进行灭菌。</w:t>
            </w:r>
          </w:p>
          <w:p>
            <w:pPr>
              <w:spacing w:line="360" w:lineRule="auto"/>
              <w:ind w:firstLine="482" w:firstLineChars="200"/>
              <w:outlineLvl w:val="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③接种发酵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发酵培养基</w:t>
            </w:r>
            <w:r>
              <w:rPr>
                <w:rFonts w:hint="eastAsia" w:ascii="Times New Roman" w:hAnsi="Times New Roman" w:cs="Times New Roman"/>
                <w:color w:val="000000" w:themeColor="text1"/>
                <w:sz w:val="24"/>
                <w:szCs w:val="24"/>
              </w:rPr>
              <w:t>灭菌完成后，将</w:t>
            </w:r>
            <w:r>
              <w:rPr>
                <w:rFonts w:ascii="Times New Roman" w:hAnsi="Times New Roman" w:cs="Times New Roman"/>
                <w:color w:val="000000" w:themeColor="text1"/>
                <w:sz w:val="24"/>
                <w:szCs w:val="24"/>
              </w:rPr>
              <w:t>二级种子液按照3%的接种量</w:t>
            </w:r>
            <w:r>
              <w:rPr>
                <w:rFonts w:hint="eastAsia" w:ascii="Times New Roman" w:hAnsi="Times New Roman" w:cs="Times New Roman"/>
                <w:color w:val="000000" w:themeColor="text1"/>
                <w:sz w:val="24"/>
                <w:szCs w:val="24"/>
              </w:rPr>
              <w:t>接种到发酵培养基中进行发酵，微生物菌群发酵采用恒温发酵，</w:t>
            </w:r>
            <w:r>
              <w:rPr>
                <w:rFonts w:ascii="Times New Roman" w:hAnsi="Times New Roman" w:cs="Times New Roman"/>
                <w:color w:val="000000" w:themeColor="text1"/>
                <w:sz w:val="24"/>
                <w:szCs w:val="24"/>
              </w:rPr>
              <w:t>使其生长环境保持在</w:t>
            </w:r>
            <w:r>
              <w:rPr>
                <w:rFonts w:hint="eastAsia" w:ascii="Times New Roman" w:hAnsi="Times New Roman" w:cs="Times New Roman"/>
                <w:color w:val="000000" w:themeColor="text1"/>
                <w:sz w:val="24"/>
                <w:szCs w:val="24"/>
              </w:rPr>
              <w:t>温度</w:t>
            </w:r>
            <w:r>
              <w:rPr>
                <w:rFonts w:ascii="Times New Roman" w:hAnsi="Times New Roman" w:cs="Times New Roman"/>
                <w:color w:val="000000" w:themeColor="text1"/>
                <w:sz w:val="24"/>
                <w:szCs w:val="24"/>
              </w:rPr>
              <w:t>37</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、pH为7.0、溶解氧30%的环境，并对其进行</w:t>
            </w:r>
            <w:r>
              <w:rPr>
                <w:rFonts w:hint="eastAsia" w:ascii="Times New Roman" w:hAnsi="Times New Roman" w:cs="Times New Roman"/>
                <w:color w:val="000000" w:themeColor="text1"/>
                <w:sz w:val="24"/>
                <w:szCs w:val="24"/>
              </w:rPr>
              <w:t>搅拌</w:t>
            </w:r>
            <w:r>
              <w:rPr>
                <w:rFonts w:ascii="Times New Roman" w:hAnsi="Times New Roman" w:cs="Times New Roman"/>
                <w:color w:val="000000" w:themeColor="text1"/>
                <w:sz w:val="24"/>
                <w:szCs w:val="24"/>
              </w:rPr>
              <w:t>，转速为50rpm，以利于热交换、营养物质与菌体均匀接触，降低细胞周围的代谢产物，从而有利于</w:t>
            </w:r>
            <w:r>
              <w:rPr>
                <w:rFonts w:hint="eastAsia" w:ascii="Times New Roman" w:hAnsi="Times New Roman" w:cs="Times New Roman"/>
                <w:color w:val="000000" w:themeColor="text1"/>
                <w:sz w:val="24"/>
                <w:szCs w:val="24"/>
              </w:rPr>
              <w:t>孢子生成；</w:t>
            </w:r>
            <w:r>
              <w:rPr>
                <w:rFonts w:ascii="Times New Roman" w:hAnsi="Times New Roman" w:cs="Times New Roman"/>
                <w:color w:val="000000" w:themeColor="text1"/>
                <w:sz w:val="24"/>
                <w:szCs w:val="24"/>
              </w:rPr>
              <w:t>发酵培养</w:t>
            </w:r>
            <w:r>
              <w:rPr>
                <w:rFonts w:hint="eastAsia" w:ascii="Times New Roman" w:hAnsi="Times New Roman" w:cs="Times New Roman"/>
                <w:color w:val="000000" w:themeColor="text1"/>
                <w:sz w:val="24"/>
                <w:szCs w:val="24"/>
              </w:rPr>
              <w:t>36</w:t>
            </w:r>
            <w:r>
              <w:rPr>
                <w:rFonts w:ascii="Times New Roman" w:hAnsi="Times New Roman" w:cs="Times New Roman"/>
                <w:color w:val="000000" w:themeColor="text1"/>
                <w:sz w:val="24"/>
                <w:szCs w:val="24"/>
              </w:rPr>
              <w:t>h，</w:t>
            </w:r>
            <w:r>
              <w:rPr>
                <w:rFonts w:hint="eastAsia" w:ascii="Times New Roman" w:hAnsi="Times New Roman" w:cs="Times New Roman"/>
                <w:color w:val="000000" w:themeColor="text1"/>
                <w:sz w:val="24"/>
                <w:szCs w:val="24"/>
              </w:rPr>
              <w:t>待pH上升，</w:t>
            </w:r>
            <w:r>
              <w:rPr>
                <w:rFonts w:ascii="Times New Roman" w:hAnsi="Times New Roman" w:cs="Times New Roman"/>
                <w:color w:val="000000" w:themeColor="text1"/>
                <w:sz w:val="24"/>
                <w:szCs w:val="24"/>
              </w:rPr>
              <w:t>发酵结束</w:t>
            </w:r>
            <w:r>
              <w:rPr>
                <w:rFonts w:hint="eastAsia" w:ascii="Times New Roman" w:hAnsi="Times New Roman" w:cs="Times New Roman"/>
                <w:color w:val="000000" w:themeColor="text1"/>
                <w:sz w:val="24"/>
                <w:szCs w:val="24"/>
              </w:rPr>
              <w:t>。</w:t>
            </w:r>
          </w:p>
          <w:p>
            <w:pPr>
              <w:spacing w:line="360" w:lineRule="auto"/>
              <w:ind w:firstLine="482" w:firstLineChars="200"/>
              <w:outlineLvl w:val="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④通风</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项目设置一套空气净化系统对空气进行净化得到洁净空气后鼓入发酵罐进行通风，以提高菌群发酵必须的氧气，该工序和接种</w:t>
            </w:r>
            <w:r>
              <w:rPr>
                <w:rFonts w:ascii="Times New Roman" w:hAnsi="Times New Roman" w:cs="Times New Roman"/>
                <w:color w:val="000000" w:themeColor="text1"/>
                <w:sz w:val="24"/>
                <w:szCs w:val="24"/>
              </w:rPr>
              <w:t>扩大培养</w:t>
            </w:r>
            <w:r>
              <w:rPr>
                <w:rFonts w:hint="eastAsia" w:ascii="Times New Roman" w:hAnsi="Times New Roman" w:cs="Times New Roman"/>
                <w:color w:val="000000" w:themeColor="text1"/>
                <w:sz w:val="24"/>
                <w:szCs w:val="24"/>
              </w:rPr>
              <w:t>通风设备为同一设备。</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无菌空气制备</w:t>
            </w:r>
            <w:r>
              <w:rPr>
                <w:rFonts w:hint="eastAsia" w:ascii="Times New Roman" w:hAnsi="Times New Roman" w:cs="Times New Roman"/>
                <w:color w:val="000000" w:themeColor="text1"/>
                <w:sz w:val="24"/>
                <w:szCs w:val="24"/>
              </w:rPr>
              <w:t>过程会产生过滤固废。</w:t>
            </w:r>
          </w:p>
          <w:p>
            <w:pPr>
              <w:spacing w:line="360" w:lineRule="auto"/>
              <w:ind w:firstLine="482" w:firstLineChars="200"/>
              <w:outlineLvl w:val="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⑤泡沫控制</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发酵中往往产生较多的泡沫，拟采用聚氧丙烯甘油醚或聚环氧丙环氧乙烷甘油醚进行消泡；</w:t>
            </w:r>
            <w:r>
              <w:rPr>
                <w:rFonts w:hint="eastAsia" w:ascii="Times New Roman" w:hAnsi="Times New Roman" w:cs="Times New Roman"/>
                <w:color w:val="000000" w:themeColor="text1"/>
                <w:sz w:val="24"/>
                <w:szCs w:val="24"/>
              </w:rPr>
              <w:t>该工序和接种</w:t>
            </w:r>
            <w:r>
              <w:rPr>
                <w:rFonts w:ascii="Times New Roman" w:hAnsi="Times New Roman" w:cs="Times New Roman"/>
                <w:color w:val="000000" w:themeColor="text1"/>
                <w:sz w:val="24"/>
                <w:szCs w:val="24"/>
              </w:rPr>
              <w:t>扩大培养</w:t>
            </w:r>
            <w:r>
              <w:rPr>
                <w:rFonts w:hint="eastAsia" w:ascii="Times New Roman" w:hAnsi="Times New Roman" w:cs="Times New Roman"/>
                <w:color w:val="000000" w:themeColor="text1"/>
                <w:sz w:val="24"/>
                <w:szCs w:val="24"/>
              </w:rPr>
              <w:t>消泡罐设备为同一设备。</w:t>
            </w:r>
          </w:p>
          <w:p>
            <w:pPr>
              <w:spacing w:line="360" w:lineRule="auto"/>
              <w:ind w:firstLine="361" w:firstLineChars="150"/>
              <w:outlineLvl w:val="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（5）贮存</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发酵结束后，得到发酵液，项目拟设置4个10m³的发酵液储罐对其进行储存，在储存过程中添加稳定剂，降低其新陈代谢。发酵液暂存后用于液体和固体</w:t>
            </w:r>
            <w:r>
              <w:rPr>
                <w:rFonts w:ascii="Times New Roman" w:hAnsi="Times New Roman" w:cs="Times New Roman"/>
                <w:color w:val="000000" w:themeColor="text1"/>
                <w:sz w:val="24"/>
                <w:szCs w:val="24"/>
              </w:rPr>
              <w:t>微生物菌剂</w:t>
            </w:r>
            <w:r>
              <w:rPr>
                <w:rFonts w:hint="eastAsia" w:ascii="Times New Roman" w:hAnsi="Times New Roman" w:cs="Times New Roman"/>
                <w:color w:val="000000" w:themeColor="text1"/>
                <w:sz w:val="24"/>
                <w:szCs w:val="24"/>
              </w:rPr>
              <w:t>生产。</w:t>
            </w:r>
          </w:p>
          <w:p>
            <w:pPr>
              <w:spacing w:line="360" w:lineRule="auto"/>
              <w:ind w:firstLine="361" w:firstLineChars="150"/>
              <w:outlineLvl w:val="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（6）</w:t>
            </w:r>
            <w:r>
              <w:rPr>
                <w:rFonts w:ascii="Times New Roman" w:hAnsi="Times New Roman" w:cs="Times New Roman"/>
                <w:b/>
                <w:color w:val="000000" w:themeColor="text1"/>
                <w:sz w:val="24"/>
                <w:szCs w:val="24"/>
              </w:rPr>
              <w:t>液体微生物菌剂</w:t>
            </w:r>
            <w:r>
              <w:rPr>
                <w:rFonts w:hint="eastAsia" w:ascii="Times New Roman" w:hAnsi="Times New Roman" w:cs="Times New Roman"/>
                <w:b/>
                <w:color w:val="000000" w:themeColor="text1"/>
                <w:sz w:val="24"/>
                <w:szCs w:val="24"/>
              </w:rPr>
              <w:t>生产</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添加稳定剂后的发酵液即液剂</w:t>
            </w:r>
            <w:r>
              <w:rPr>
                <w:rFonts w:ascii="Times New Roman" w:hAnsi="Times New Roman" w:cs="Times New Roman"/>
                <w:color w:val="000000" w:themeColor="text1"/>
                <w:sz w:val="24"/>
                <w:szCs w:val="24"/>
              </w:rPr>
              <w:t>微生物菌剂</w:t>
            </w:r>
            <w:r>
              <w:rPr>
                <w:rFonts w:hint="eastAsia" w:ascii="Times New Roman" w:hAnsi="Times New Roman" w:cs="Times New Roman"/>
                <w:color w:val="000000" w:themeColor="text1"/>
                <w:sz w:val="24"/>
                <w:szCs w:val="24"/>
              </w:rPr>
              <w:t>产品，对其进行灌装后入库外售。</w:t>
            </w:r>
          </w:p>
          <w:p>
            <w:pPr>
              <w:spacing w:line="360" w:lineRule="auto"/>
              <w:ind w:firstLine="361" w:firstLineChars="150"/>
              <w:outlineLvl w:val="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（7）粉剂</w:t>
            </w:r>
            <w:r>
              <w:rPr>
                <w:rFonts w:ascii="Times New Roman" w:hAnsi="Times New Roman" w:cs="Times New Roman"/>
                <w:b/>
                <w:color w:val="000000" w:themeColor="text1"/>
                <w:sz w:val="24"/>
                <w:szCs w:val="24"/>
              </w:rPr>
              <w:t>生物菌剂</w:t>
            </w:r>
            <w:r>
              <w:rPr>
                <w:rFonts w:hint="eastAsia" w:ascii="Times New Roman" w:hAnsi="Times New Roman" w:cs="Times New Roman"/>
                <w:b/>
                <w:color w:val="000000" w:themeColor="text1"/>
                <w:sz w:val="24"/>
                <w:szCs w:val="24"/>
              </w:rPr>
              <w:t>生产</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添加稳定剂后的发酵液经喷雾干燥、复配后得到粉剂</w:t>
            </w:r>
            <w:r>
              <w:rPr>
                <w:rFonts w:ascii="Times New Roman" w:hAnsi="Times New Roman" w:cs="Times New Roman"/>
                <w:color w:val="000000" w:themeColor="text1"/>
                <w:sz w:val="24"/>
                <w:szCs w:val="24"/>
              </w:rPr>
              <w:t>生物菌剂</w:t>
            </w:r>
            <w:r>
              <w:rPr>
                <w:rFonts w:hint="eastAsia" w:ascii="Times New Roman" w:hAnsi="Times New Roman" w:cs="Times New Roman"/>
                <w:color w:val="000000" w:themeColor="text1"/>
                <w:sz w:val="24"/>
                <w:szCs w:val="24"/>
              </w:rPr>
              <w:t>产品，具体如下：</w:t>
            </w:r>
          </w:p>
          <w:p>
            <w:pPr>
              <w:spacing w:line="360" w:lineRule="auto"/>
              <w:ind w:firstLine="482" w:firstLineChars="200"/>
              <w:outlineLvl w:val="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①喷雾干燥</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发酵液进入离心式喷雾干燥塔</w:t>
            </w:r>
            <w:r>
              <w:rPr>
                <w:rFonts w:ascii="Times New Roman" w:hAnsi="Times New Roman" w:cs="Times New Roman"/>
                <w:color w:val="000000" w:themeColor="text1"/>
                <w:sz w:val="24"/>
                <w:szCs w:val="24"/>
              </w:rPr>
              <w:t>进行喷雾干燥</w:t>
            </w:r>
            <w:r>
              <w:rPr>
                <w:rFonts w:hint="eastAsia" w:ascii="Times New Roman" w:hAnsi="Times New Roman" w:cs="Times New Roman"/>
                <w:color w:val="000000" w:themeColor="text1"/>
                <w:sz w:val="24"/>
                <w:szCs w:val="24"/>
              </w:rPr>
              <w:t>。喷雾干燥过程由2t/h的蒸气锅炉提供热量，</w:t>
            </w:r>
            <w:r>
              <w:rPr>
                <w:rFonts w:ascii="Times New Roman" w:hAnsi="Times New Roman" w:cs="Times New Roman"/>
                <w:color w:val="000000" w:themeColor="text1"/>
                <w:sz w:val="24"/>
                <w:szCs w:val="24"/>
              </w:rPr>
              <w:t>进风温度135℃，塔温65℃。</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喷雾干燥的原理为利用高速离心式雾化器使物料分散成雾状，与热空气充分接触完成瞬间干燥，形成粉状成品的干燥装置。空气先经过初效、中效过滤器，由加热器加热后进入干燥器顶部空气分配器，热空气呈螺旋状均匀地进入干燥室，与热空气并流接触在极短的时间内可干燥完成。</w:t>
            </w:r>
          </w:p>
          <w:p>
            <w:pPr>
              <w:spacing w:line="360" w:lineRule="auto"/>
              <w:ind w:firstLine="482" w:firstLineChars="200"/>
              <w:outlineLvl w:val="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②复配</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由于干燥后的粉剂微生物菌群含量较高，因此加入</w:t>
            </w:r>
            <w:r>
              <w:rPr>
                <w:rFonts w:ascii="Times New Roman" w:hAnsi="Times New Roman" w:cs="Times New Roman"/>
                <w:color w:val="000000" w:themeColor="text1"/>
                <w:sz w:val="24"/>
                <w:szCs w:val="24"/>
              </w:rPr>
              <w:t>适量</w:t>
            </w:r>
            <w:r>
              <w:rPr>
                <w:rFonts w:hint="eastAsia" w:ascii="Times New Roman" w:hAnsi="Times New Roman" w:cs="Times New Roman"/>
                <w:color w:val="000000" w:themeColor="text1"/>
                <w:sz w:val="24"/>
                <w:szCs w:val="24"/>
              </w:rPr>
              <w:t>的糊精进行复配，降低其微生物菌群含量后即得到粉剂</w:t>
            </w:r>
            <w:r>
              <w:rPr>
                <w:rFonts w:ascii="Times New Roman" w:hAnsi="Times New Roman" w:cs="Times New Roman"/>
                <w:color w:val="000000" w:themeColor="text1"/>
                <w:sz w:val="24"/>
                <w:szCs w:val="24"/>
              </w:rPr>
              <w:t>生物菌剂</w:t>
            </w:r>
            <w:r>
              <w:rPr>
                <w:rFonts w:hint="eastAsia" w:ascii="Times New Roman" w:hAnsi="Times New Roman" w:cs="Times New Roman"/>
                <w:color w:val="000000" w:themeColor="text1"/>
                <w:sz w:val="24"/>
                <w:szCs w:val="24"/>
              </w:rPr>
              <w:t>产品，进行装袋后入库外售。</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Pr>
                <w:rFonts w:hint="eastAsia" w:ascii="Times New Roman" w:hAnsi="Times New Roman" w:cs="Times New Roman"/>
                <w:b/>
                <w:color w:val="000000" w:themeColor="text1"/>
                <w:sz w:val="24"/>
                <w:szCs w:val="24"/>
              </w:rPr>
              <w:t>10</w:t>
            </w:r>
            <w:r>
              <w:rPr>
                <w:rFonts w:ascii="Times New Roman" w:hAnsi="Times New Roman" w:cs="Times New Roman"/>
                <w:b/>
                <w:color w:val="000000" w:themeColor="text1"/>
                <w:sz w:val="24"/>
                <w:szCs w:val="24"/>
              </w:rPr>
              <w:t xml:space="preserve"> 产排污环节</w:t>
            </w:r>
          </w:p>
          <w:p>
            <w:pPr>
              <w:spacing w:line="360" w:lineRule="auto"/>
              <w:ind w:firstLine="482" w:firstLineChars="20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2.10.1 施工期产污环节</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根据调查，</w:t>
            </w:r>
            <w:r>
              <w:rPr>
                <w:rFonts w:hint="eastAsia" w:ascii="Times New Roman" w:hAnsi="Times New Roman" w:cs="Times New Roman"/>
                <w:bCs/>
                <w:color w:val="000000" w:themeColor="text1"/>
                <w:sz w:val="24"/>
                <w:szCs w:val="24"/>
              </w:rPr>
              <w:t>施工期</w:t>
            </w:r>
            <w:r>
              <w:rPr>
                <w:rFonts w:ascii="Times New Roman" w:hAnsi="Times New Roman" w:cs="Times New Roman"/>
                <w:bCs/>
                <w:color w:val="000000" w:themeColor="text1"/>
                <w:sz w:val="24"/>
                <w:szCs w:val="24"/>
              </w:rPr>
              <w:t>主要</w:t>
            </w:r>
            <w:r>
              <w:rPr>
                <w:rFonts w:hint="eastAsia" w:ascii="Times New Roman" w:hAnsi="Times New Roman" w:cs="Times New Roman"/>
                <w:bCs/>
                <w:color w:val="000000" w:themeColor="text1"/>
                <w:sz w:val="24"/>
                <w:szCs w:val="24"/>
              </w:rPr>
              <w:t>污染物</w:t>
            </w:r>
            <w:r>
              <w:rPr>
                <w:rFonts w:ascii="Times New Roman" w:hAnsi="Times New Roman" w:cs="Times New Roman"/>
                <w:bCs/>
                <w:color w:val="000000" w:themeColor="text1"/>
                <w:sz w:val="24"/>
                <w:szCs w:val="24"/>
              </w:rPr>
              <w:t>为施工废气、施工噪声、施工固废等。</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2.10.2 运营期产污环节</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根据项目工艺流程可知，本项目运营期产污环节具体如下。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（1）运营期废气</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根据项目建设内容及生产工艺，</w:t>
            </w:r>
            <w:r>
              <w:rPr>
                <w:rFonts w:hint="eastAsia" w:ascii="Times New Roman" w:hAnsi="Times New Roman" w:cs="Times New Roman"/>
                <w:color w:val="000000" w:themeColor="text1"/>
                <w:sz w:val="24"/>
                <w:szCs w:val="24"/>
              </w:rPr>
              <w:t>项目购入已加工完成的成品原料进行生产，因此不存在备料等工序粉尘；项目生产的有益微生物粉剂也不存在破碎等工序，包装为密闭包装，因此不存在破碎、包装粉尘；项目产生的废气主要为微生物接种、发酵过程中产生的废气，以及提供灭菌和烘干的燃气锅炉产生的废气。</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（2）运营期废水</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根据项目特点，本项目依托使用租用的</w:t>
            </w:r>
            <w:r>
              <w:rPr>
                <w:rFonts w:ascii="Times New Roman" w:hAnsi="Times New Roman" w:cs="Times New Roman"/>
                <w:color w:val="000000" w:themeColor="text1"/>
                <w:sz w:val="24"/>
                <w:szCs w:val="24"/>
              </w:rPr>
              <w:t>云南禾迪生物科技有限公司东川分公司</w:t>
            </w:r>
            <w:r>
              <w:rPr>
                <w:rFonts w:hint="eastAsia" w:ascii="Times New Roman" w:hAnsi="Times New Roman" w:cs="Times New Roman"/>
                <w:color w:val="000000" w:themeColor="text1"/>
                <w:sz w:val="24"/>
                <w:szCs w:val="24"/>
              </w:rPr>
              <w:t>厂区的废水处理设施，分析本项目同时需考虑厂区现有废水产排情况，</w:t>
            </w:r>
            <w:r>
              <w:rPr>
                <w:rFonts w:ascii="Times New Roman" w:hAnsi="Times New Roman" w:cs="Times New Roman"/>
                <w:color w:val="000000" w:themeColor="text1"/>
                <w:sz w:val="24"/>
                <w:szCs w:val="24"/>
              </w:rPr>
              <w:t>根据项目建设内容及生产工艺，</w:t>
            </w:r>
            <w:r>
              <w:rPr>
                <w:rFonts w:hint="eastAsia" w:ascii="Times New Roman" w:hAnsi="Times New Roman" w:cs="Times New Roman"/>
                <w:color w:val="000000" w:themeColor="text1"/>
                <w:sz w:val="24"/>
                <w:szCs w:val="24"/>
              </w:rPr>
              <w:t>本项目用水环节包括实验室用水、锅炉用水、设备清洗用水和生活用水；</w:t>
            </w:r>
            <w:r>
              <w:rPr>
                <w:rFonts w:ascii="Times New Roman" w:hAnsi="Times New Roman" w:cs="Times New Roman"/>
                <w:color w:val="000000" w:themeColor="text1"/>
                <w:sz w:val="24"/>
                <w:szCs w:val="24"/>
              </w:rPr>
              <w:t>废水产生类型包括</w:t>
            </w:r>
            <w:r>
              <w:rPr>
                <w:rFonts w:hint="eastAsia" w:ascii="Times New Roman" w:hAnsi="Times New Roman" w:cs="Times New Roman"/>
                <w:color w:val="000000" w:themeColor="text1"/>
                <w:sz w:val="24"/>
                <w:szCs w:val="24"/>
              </w:rPr>
              <w:t>实验室废水、锅炉排水、设备清洗废水和生活污水。厂区现有项目即</w:t>
            </w:r>
            <w:r>
              <w:rPr>
                <w:rFonts w:ascii="Times New Roman" w:hAnsi="Times New Roman" w:cs="Times New Roman"/>
                <w:color w:val="000000" w:themeColor="text1"/>
                <w:sz w:val="24"/>
                <w:szCs w:val="24"/>
              </w:rPr>
              <w:t>云南禾迪生物科技有限公司东川分公司</w:t>
            </w:r>
            <w:r>
              <w:rPr>
                <w:rFonts w:hint="eastAsia" w:ascii="Times New Roman" w:hAnsi="Times New Roman" w:cs="Times New Roman"/>
                <w:color w:val="000000" w:themeColor="text1"/>
                <w:sz w:val="24"/>
                <w:szCs w:val="24"/>
              </w:rPr>
              <w:t>建设的</w:t>
            </w:r>
            <w:r>
              <w:rPr>
                <w:rFonts w:ascii="Times New Roman" w:hAnsi="Times New Roman" w:cs="Times New Roman"/>
                <w:color w:val="000000" w:themeColor="text1"/>
                <w:sz w:val="24"/>
                <w:szCs w:val="24"/>
              </w:rPr>
              <w:t>水溶肥料及有机肥料物理生产及加工项目</w:t>
            </w:r>
            <w:r>
              <w:rPr>
                <w:rFonts w:hint="eastAsia" w:ascii="Times New Roman" w:hAnsi="Times New Roman" w:cs="Times New Roman"/>
                <w:color w:val="000000" w:themeColor="text1"/>
                <w:sz w:val="24"/>
                <w:szCs w:val="24"/>
              </w:rPr>
              <w:t>中的水溶肥生产部分，而有机肥生产线已拆除。厂区现有项目用水环节包括生产工艺添加用水、绿化用水和生活用水；</w:t>
            </w:r>
            <w:r>
              <w:rPr>
                <w:rFonts w:ascii="Times New Roman" w:hAnsi="Times New Roman" w:cs="Times New Roman"/>
                <w:color w:val="000000" w:themeColor="text1"/>
                <w:sz w:val="24"/>
                <w:szCs w:val="24"/>
              </w:rPr>
              <w:t>废水产生类型包括</w:t>
            </w:r>
            <w:r>
              <w:rPr>
                <w:rFonts w:hint="eastAsia" w:ascii="Times New Roman" w:hAnsi="Times New Roman" w:cs="Times New Roman"/>
                <w:color w:val="000000" w:themeColor="text1"/>
                <w:sz w:val="24"/>
                <w:szCs w:val="24"/>
              </w:rPr>
              <w:t>实生活污水和初期雨水。</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（3）运营期噪声</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根据项目建设内容及生产工艺，项目噪声污染源主要为设备噪声。</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（4）运营期固体废物</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根据项目工程内容及生产工艺，项目主要固体废物包括</w:t>
            </w:r>
            <w:r>
              <w:rPr>
                <w:rFonts w:hint="eastAsia" w:ascii="Times New Roman" w:hAnsi="Times New Roman" w:cs="Times New Roman"/>
                <w:color w:val="000000" w:themeColor="text1"/>
                <w:sz w:val="24"/>
                <w:szCs w:val="24"/>
              </w:rPr>
              <w:t>：废包装材料、实验室废液、过滤固废、</w:t>
            </w:r>
            <w:r>
              <w:rPr>
                <w:rFonts w:ascii="Times New Roman" w:hAnsi="Times New Roman" w:cs="Times New Roman"/>
                <w:color w:val="000000" w:themeColor="text1"/>
                <w:sz w:val="24"/>
                <w:szCs w:val="24"/>
              </w:rPr>
              <w:t>设备维修产生的废机油及废弃沾油抹布</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生活垃圾、餐厨废物</w:t>
            </w:r>
            <w:r>
              <w:rPr>
                <w:rFonts w:hint="eastAsia" w:ascii="Times New Roman" w:hAnsi="Times New Roman" w:cs="Times New Roman"/>
                <w:color w:val="000000" w:themeColor="text1"/>
                <w:sz w:val="24"/>
                <w:szCs w:val="24"/>
              </w:rPr>
              <w:t>、隔油池浮油</w:t>
            </w:r>
            <w:r>
              <w:rPr>
                <w:rFonts w:ascii="Times New Roman" w:hAnsi="Times New Roman" w:cs="Times New Roman"/>
                <w:color w:val="000000" w:themeColor="text1"/>
                <w:sz w:val="24"/>
                <w:szCs w:val="24"/>
              </w:rPr>
              <w:t>和污水处理设施污泥</w:t>
            </w:r>
            <w:r>
              <w:rPr>
                <w:rFonts w:hint="eastAsia"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与项目有关的原有环境污染问题</w:t>
            </w:r>
          </w:p>
        </w:tc>
        <w:tc>
          <w:tcPr>
            <w:tcW w:w="8834" w:type="dxa"/>
          </w:tcPr>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微迪生物科技（云南）有限公司</w:t>
            </w:r>
            <w:r>
              <w:rPr>
                <w:rFonts w:hint="eastAsia" w:ascii="Times New Roman" w:hAnsi="Times New Roman" w:cs="Times New Roman"/>
                <w:color w:val="000000" w:themeColor="text1"/>
                <w:sz w:val="24"/>
                <w:szCs w:val="24"/>
              </w:rPr>
              <w:t>租用云南禾迪生物科技有限公司东川分公司（原昆明禾迪生物科技有限公司东川分公司）</w:t>
            </w:r>
            <w:r>
              <w:rPr>
                <w:rFonts w:ascii="Times New Roman" w:hAnsi="Times New Roman" w:cs="Times New Roman"/>
                <w:color w:val="000000" w:themeColor="text1"/>
                <w:sz w:val="24"/>
                <w:szCs w:val="24"/>
              </w:rPr>
              <w:t>2#标准厂房</w:t>
            </w:r>
            <w:r>
              <w:rPr>
                <w:rFonts w:hint="eastAsia" w:ascii="Times New Roman" w:hAnsi="Times New Roman" w:cs="Times New Roman"/>
                <w:color w:val="000000" w:themeColor="text1"/>
                <w:sz w:val="24"/>
                <w:szCs w:val="24"/>
              </w:rPr>
              <w:t>中的西北侧1620</w:t>
            </w:r>
            <w:r>
              <w:rPr>
                <w:rFonts w:ascii="Times New Roman" w:hAnsi="Times New Roman" w:cs="Times New Roman"/>
                <w:color w:val="000000" w:themeColor="text1"/>
                <w:sz w:val="24"/>
                <w:szCs w:val="24"/>
              </w:rPr>
              <w:t>m²</w:t>
            </w:r>
            <w:r>
              <w:rPr>
                <w:rFonts w:hint="eastAsia" w:ascii="Times New Roman" w:hAnsi="Times New Roman" w:cs="Times New Roman"/>
                <w:color w:val="000000" w:themeColor="text1"/>
                <w:sz w:val="24"/>
                <w:szCs w:val="24"/>
              </w:rPr>
              <w:t>车间和</w:t>
            </w:r>
            <w:r>
              <w:rPr>
                <w:rFonts w:ascii="Times New Roman" w:hAnsi="Times New Roman" w:cs="Times New Roman"/>
                <w:color w:val="000000" w:themeColor="text1"/>
                <w:sz w:val="24"/>
                <w:szCs w:val="24"/>
              </w:rPr>
              <w:t>研发楼</w:t>
            </w:r>
            <w:r>
              <w:rPr>
                <w:rFonts w:hint="eastAsia" w:ascii="Times New Roman" w:hAnsi="Times New Roman" w:cs="Times New Roman"/>
                <w:color w:val="000000" w:themeColor="text1"/>
                <w:sz w:val="24"/>
                <w:szCs w:val="24"/>
              </w:rPr>
              <w:t>一层的两间合计36m²办公室进行项目建设，其他公用设施全部依托云南禾迪生物科技有限公司东川分公司现有设施使用，根据调查，和本项目</w:t>
            </w:r>
            <w:r>
              <w:rPr>
                <w:rFonts w:ascii="Times New Roman" w:hAnsi="Times New Roman" w:cs="Times New Roman"/>
                <w:color w:val="000000" w:themeColor="text1"/>
                <w:sz w:val="24"/>
                <w:szCs w:val="24"/>
              </w:rPr>
              <w:t>有关的原有环境污染问题</w:t>
            </w:r>
            <w:r>
              <w:rPr>
                <w:rFonts w:hint="eastAsia" w:ascii="Times New Roman" w:hAnsi="Times New Roman" w:cs="Times New Roman"/>
                <w:color w:val="000000" w:themeColor="text1"/>
                <w:sz w:val="24"/>
                <w:szCs w:val="24"/>
              </w:rPr>
              <w:t>如下。</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）存在的主要问题</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根据调查，项目所在厂区存在的环境问题如下：</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①根据调查，目前厂区生活污水经两个化粪池处理后回用于绿化，不外排，但厂区未建设隔油池、一体化污水处理设施等废水处理设施，生活污水不能稳定达到</w:t>
            </w:r>
            <w:r>
              <w:rPr>
                <w:rFonts w:ascii="Times New Roman" w:hAnsi="Times New Roman" w:cs="Times New Roman"/>
                <w:color w:val="000000" w:themeColor="text1"/>
                <w:sz w:val="24"/>
                <w:szCs w:val="24"/>
              </w:rPr>
              <w:t>《城市污水再生利用 城市杂用水水质》（GB/T18920-2020）城市绿化标准</w:t>
            </w:r>
            <w:r>
              <w:rPr>
                <w:rFonts w:hint="eastAsia"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②厂区无初期雨水等收集设施。</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③根据《建设项目环境风险评价技术导则》（</w:t>
            </w:r>
            <w:r>
              <w:rPr>
                <w:rFonts w:ascii="Times New Roman" w:hAnsi="Times New Roman" w:cs="Times New Roman"/>
                <w:color w:val="000000" w:themeColor="text1"/>
                <w:sz w:val="24"/>
                <w:szCs w:val="24"/>
              </w:rPr>
              <w:t>HJ169-2018</w:t>
            </w:r>
            <w:r>
              <w:rPr>
                <w:rFonts w:hint="eastAsia" w:ascii="Times New Roman" w:hAnsi="Times New Roman" w:cs="Times New Roman"/>
                <w:color w:val="000000" w:themeColor="text1"/>
                <w:sz w:val="24"/>
                <w:szCs w:val="24"/>
              </w:rPr>
              <w:t>）的要求，建设项目应设置事故废水收集（尽可能以非动力自流方式）和应急储存设施，以满足事故状态下收集泄漏物料、污染消防水、污染雨水和生活污水的需要。项目未设置应急池。</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④项目化粪池等环保设施未</w:t>
            </w:r>
            <w:r>
              <w:rPr>
                <w:rFonts w:ascii="Times New Roman" w:hAnsi="Times New Roman" w:cs="Times New Roman"/>
                <w:color w:val="000000" w:themeColor="text1"/>
                <w:sz w:val="24"/>
                <w:szCs w:val="24"/>
              </w:rPr>
              <w:t>按照《环境保护图形标志》（GB15562.1-1995）的规定设置环境保护图形标志牌。</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）整改措施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针对上述环保问题，环评提出以下整改措施：</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①</w:t>
            </w:r>
            <w:r>
              <w:rPr>
                <w:rFonts w:ascii="Times New Roman" w:hAnsi="Times New Roman" w:cs="Times New Roman"/>
                <w:color w:val="000000" w:themeColor="text1"/>
                <w:sz w:val="24"/>
                <w:szCs w:val="24"/>
              </w:rPr>
              <w:t>项目拟配套设置1个1m³的隔油池对厨房废水进行预处理</w:t>
            </w:r>
            <w:r>
              <w:rPr>
                <w:rFonts w:hint="eastAsia" w:ascii="Times New Roman" w:hAnsi="Times New Roman" w:cs="Times New Roman"/>
                <w:color w:val="000000" w:themeColor="text1"/>
                <w:sz w:val="24"/>
                <w:szCs w:val="24"/>
              </w:rPr>
              <w:t>、并配套设置</w:t>
            </w:r>
            <w:r>
              <w:rPr>
                <w:rFonts w:ascii="Times New Roman" w:hAnsi="Times New Roman" w:cs="Times New Roman"/>
                <w:color w:val="000000" w:themeColor="text1"/>
                <w:sz w:val="24"/>
                <w:szCs w:val="24"/>
              </w:rPr>
              <w:t>1套处理能力不低于4m³/d的一体化污水处理设施对项目区产生的生活污水进行处理，</w:t>
            </w:r>
            <w:r>
              <w:rPr>
                <w:rFonts w:hint="eastAsia" w:ascii="Times New Roman" w:hAnsi="Times New Roman" w:cs="Times New Roman"/>
                <w:color w:val="000000" w:themeColor="text1"/>
                <w:sz w:val="24"/>
                <w:szCs w:val="24"/>
              </w:rPr>
              <w:t>再</w:t>
            </w:r>
            <w:r>
              <w:rPr>
                <w:rFonts w:ascii="Times New Roman" w:hAnsi="Times New Roman" w:cs="Times New Roman"/>
                <w:color w:val="000000" w:themeColor="text1"/>
                <w:sz w:val="24"/>
                <w:szCs w:val="24"/>
              </w:rPr>
              <w:t>设置1个10m³的清水池对雨天处理后的再生水进行暂存</w:t>
            </w:r>
            <w:r>
              <w:rPr>
                <w:rFonts w:hint="eastAsia" w:ascii="Times New Roman" w:hAnsi="Times New Roman" w:cs="Times New Roman"/>
                <w:color w:val="000000" w:themeColor="text1"/>
                <w:sz w:val="24"/>
                <w:szCs w:val="24"/>
              </w:rPr>
              <w:t>，处理后的废水可稳定达到</w:t>
            </w:r>
            <w:r>
              <w:rPr>
                <w:rFonts w:ascii="Times New Roman" w:hAnsi="Times New Roman" w:cs="Times New Roman"/>
                <w:color w:val="000000" w:themeColor="text1"/>
                <w:sz w:val="24"/>
                <w:szCs w:val="24"/>
              </w:rPr>
              <w:t>《城市污水再生利用 城市杂用水水质》（GB/T18920-2020）中城市绿化标准后，回用于厂区绿化，不外排。</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②为保证厂区初期雨水可得到合理处置，项目</w:t>
            </w:r>
            <w:r>
              <w:rPr>
                <w:rFonts w:ascii="Times New Roman" w:hAnsi="Times New Roman" w:cs="Times New Roman"/>
                <w:color w:val="000000" w:themeColor="text1"/>
                <w:sz w:val="24"/>
                <w:szCs w:val="24"/>
              </w:rPr>
              <w:t>拟配套设置了1个10m³的初期雨水收集池，对厂区的初期雨水进行收集沉淀处理后，回用用于厂区绿化，不外排。</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③项目应严格按照《建设项目环境风险评价技术导则》（</w:t>
            </w:r>
            <w:r>
              <w:rPr>
                <w:rFonts w:ascii="Times New Roman" w:hAnsi="Times New Roman" w:cs="Times New Roman"/>
                <w:color w:val="000000" w:themeColor="text1"/>
                <w:sz w:val="24"/>
                <w:szCs w:val="24"/>
              </w:rPr>
              <w:t>HJ169-2018</w:t>
            </w:r>
            <w:r>
              <w:rPr>
                <w:rFonts w:hint="eastAsia" w:ascii="Times New Roman" w:hAnsi="Times New Roman" w:cs="Times New Roman"/>
                <w:color w:val="000000" w:themeColor="text1"/>
                <w:sz w:val="24"/>
                <w:szCs w:val="24"/>
              </w:rPr>
              <w:t>）的要求，设置应急池，根据事故水量计算公式：</w:t>
            </w:r>
          </w:p>
          <w:p>
            <w:pPr>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V</w:t>
            </w:r>
            <w:r>
              <w:rPr>
                <w:rFonts w:hint="eastAsia" w:ascii="Times New Roman" w:hAnsi="Times New Roman" w:cs="Times New Roman"/>
                <w:color w:val="000000" w:themeColor="text1"/>
                <w:sz w:val="24"/>
                <w:szCs w:val="24"/>
                <w:vertAlign w:val="subscript"/>
              </w:rPr>
              <w:t>总</w:t>
            </w:r>
            <w:r>
              <w:rPr>
                <w:rFonts w:hint="eastAsia" w:ascii="Times New Roman" w:hAnsi="Times New Roman" w:cs="Times New Roman"/>
                <w:color w:val="000000" w:themeColor="text1"/>
                <w:sz w:val="24"/>
                <w:szCs w:val="24"/>
              </w:rPr>
              <w:t>=（V</w:t>
            </w:r>
            <w:r>
              <w:rPr>
                <w:rFonts w:hint="eastAsia" w:ascii="Times New Roman" w:hAnsi="Times New Roman" w:cs="Times New Roman"/>
                <w:color w:val="000000" w:themeColor="text1"/>
                <w:sz w:val="24"/>
                <w:szCs w:val="24"/>
                <w:vertAlign w:val="subscript"/>
              </w:rPr>
              <w:t>1</w:t>
            </w:r>
            <w:r>
              <w:rPr>
                <w:rFonts w:hint="eastAsia" w:ascii="Times New Roman" w:hAnsi="Times New Roman" w:cs="Times New Roman"/>
                <w:color w:val="000000" w:themeColor="text1"/>
                <w:sz w:val="24"/>
                <w:szCs w:val="24"/>
              </w:rPr>
              <w:t>+V</w:t>
            </w:r>
            <w:r>
              <w:rPr>
                <w:rFonts w:hint="eastAsia" w:ascii="Times New Roman" w:hAnsi="Times New Roman" w:cs="Times New Roman"/>
                <w:color w:val="000000" w:themeColor="text1"/>
                <w:sz w:val="24"/>
                <w:szCs w:val="24"/>
                <w:vertAlign w:val="subscript"/>
              </w:rPr>
              <w:t>2</w:t>
            </w:r>
            <w:r>
              <w:rPr>
                <w:rFonts w:hint="eastAsia" w:ascii="Times New Roman" w:hAnsi="Times New Roman" w:cs="Times New Roman"/>
                <w:color w:val="000000" w:themeColor="text1"/>
                <w:sz w:val="24"/>
                <w:szCs w:val="24"/>
              </w:rPr>
              <w:t>-V</w:t>
            </w:r>
            <w:r>
              <w:rPr>
                <w:rFonts w:hint="eastAsia" w:ascii="Times New Roman" w:hAnsi="Times New Roman" w:cs="Times New Roman"/>
                <w:color w:val="000000" w:themeColor="text1"/>
                <w:sz w:val="24"/>
                <w:szCs w:val="24"/>
                <w:vertAlign w:val="subscript"/>
              </w:rPr>
              <w:t>3</w:t>
            </w:r>
            <w:r>
              <w:rPr>
                <w:rFonts w:hint="eastAsia" w:ascii="Times New Roman" w:hAnsi="Times New Roman" w:cs="Times New Roman"/>
                <w:color w:val="000000" w:themeColor="text1"/>
                <w:sz w:val="24"/>
                <w:szCs w:val="24"/>
              </w:rPr>
              <w:t>）max+V</w:t>
            </w:r>
            <w:r>
              <w:rPr>
                <w:rFonts w:hint="eastAsia" w:ascii="Times New Roman" w:hAnsi="Times New Roman" w:cs="Times New Roman"/>
                <w:color w:val="000000" w:themeColor="text1"/>
                <w:sz w:val="24"/>
                <w:szCs w:val="24"/>
                <w:vertAlign w:val="subscript"/>
              </w:rPr>
              <w:t>4</w:t>
            </w:r>
            <w:r>
              <w:rPr>
                <w:rFonts w:hint="eastAsia" w:ascii="Times New Roman" w:hAnsi="Times New Roman" w:cs="Times New Roman"/>
                <w:color w:val="000000" w:themeColor="text1"/>
                <w:sz w:val="24"/>
                <w:szCs w:val="24"/>
              </w:rPr>
              <w:t>+V</w:t>
            </w:r>
            <w:r>
              <w:rPr>
                <w:rFonts w:hint="eastAsia" w:ascii="Times New Roman" w:hAnsi="Times New Roman" w:cs="Times New Roman"/>
                <w:color w:val="000000" w:themeColor="text1"/>
                <w:sz w:val="24"/>
                <w:szCs w:val="24"/>
                <w:vertAlign w:val="subscript"/>
              </w:rPr>
              <w:t>5</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其中： V</w:t>
            </w:r>
            <w:r>
              <w:rPr>
                <w:rFonts w:hint="eastAsia" w:ascii="Times New Roman" w:hAnsi="Times New Roman" w:cs="Times New Roman"/>
                <w:color w:val="000000" w:themeColor="text1"/>
                <w:sz w:val="24"/>
                <w:szCs w:val="24"/>
                <w:vertAlign w:val="subscript"/>
              </w:rPr>
              <w:t>1</w:t>
            </w:r>
            <w:r>
              <w:rPr>
                <w:rFonts w:hint="eastAsia" w:ascii="Times New Roman" w:hAnsi="Times New Roman" w:cs="Times New Roman"/>
                <w:color w:val="000000" w:themeColor="text1"/>
                <w:sz w:val="24"/>
                <w:szCs w:val="24"/>
              </w:rPr>
              <w:t>：收集系统范围内发生事故的一个罐组或一套装置的物料量，</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V</w:t>
            </w:r>
            <w:r>
              <w:rPr>
                <w:rFonts w:hint="eastAsia" w:ascii="Times New Roman" w:hAnsi="Times New Roman" w:cs="Times New Roman"/>
                <w:color w:val="000000" w:themeColor="text1"/>
                <w:sz w:val="24"/>
                <w:szCs w:val="24"/>
                <w:vertAlign w:val="subscript"/>
              </w:rPr>
              <w:t>2</w:t>
            </w:r>
            <w:r>
              <w:rPr>
                <w:rFonts w:hint="eastAsia" w:ascii="Times New Roman" w:hAnsi="Times New Roman" w:cs="Times New Roman"/>
                <w:color w:val="000000" w:themeColor="text1"/>
                <w:sz w:val="24"/>
                <w:szCs w:val="24"/>
              </w:rPr>
              <w:t>：发生事故的储罐或装置的消防水量，</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vertAlign w:val="subscript"/>
              </w:rPr>
            </w:pPr>
            <w:r>
              <w:rPr>
                <w:rFonts w:hint="eastAsia" w:ascii="Times New Roman" w:hAnsi="Times New Roman" w:cs="Times New Roman"/>
                <w:color w:val="000000" w:themeColor="text1"/>
                <w:sz w:val="24"/>
                <w:szCs w:val="24"/>
              </w:rPr>
              <w:t xml:space="preserve">      V</w:t>
            </w:r>
            <w:r>
              <w:rPr>
                <w:rFonts w:hint="eastAsia" w:ascii="Times New Roman" w:hAnsi="Times New Roman" w:cs="Times New Roman"/>
                <w:color w:val="000000" w:themeColor="text1"/>
                <w:sz w:val="24"/>
                <w:szCs w:val="24"/>
                <w:vertAlign w:val="subscript"/>
              </w:rPr>
              <w:t>3</w:t>
            </w:r>
            <w:r>
              <w:rPr>
                <w:rFonts w:hint="eastAsia" w:ascii="Times New Roman" w:hAnsi="Times New Roman" w:cs="Times New Roman"/>
                <w:color w:val="000000" w:themeColor="text1"/>
                <w:sz w:val="24"/>
                <w:szCs w:val="24"/>
              </w:rPr>
              <w:t>：发生事故时可以传输到其他储存或处理设施的物料量，</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V</w:t>
            </w:r>
            <w:r>
              <w:rPr>
                <w:rFonts w:hint="eastAsia" w:ascii="Times New Roman" w:hAnsi="Times New Roman" w:cs="Times New Roman"/>
                <w:color w:val="000000" w:themeColor="text1"/>
                <w:sz w:val="24"/>
                <w:szCs w:val="24"/>
                <w:vertAlign w:val="subscript"/>
              </w:rPr>
              <w:t>4</w:t>
            </w:r>
            <w:r>
              <w:rPr>
                <w:rFonts w:hint="eastAsia" w:ascii="Times New Roman" w:hAnsi="Times New Roman" w:cs="Times New Roman"/>
                <w:color w:val="000000" w:themeColor="text1"/>
                <w:sz w:val="24"/>
                <w:szCs w:val="24"/>
              </w:rPr>
              <w:t>：发生事故时仍必须进入该收集系统的生产废水量，</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V</w:t>
            </w:r>
            <w:r>
              <w:rPr>
                <w:rFonts w:hint="eastAsia" w:ascii="Times New Roman" w:hAnsi="Times New Roman" w:cs="Times New Roman"/>
                <w:color w:val="000000" w:themeColor="text1"/>
                <w:sz w:val="24"/>
                <w:szCs w:val="24"/>
                <w:vertAlign w:val="subscript"/>
              </w:rPr>
              <w:t>5</w:t>
            </w:r>
            <w:r>
              <w:rPr>
                <w:rFonts w:hint="eastAsia" w:ascii="Times New Roman" w:hAnsi="Times New Roman" w:cs="Times New Roman"/>
                <w:color w:val="000000" w:themeColor="text1"/>
                <w:sz w:val="24"/>
                <w:szCs w:val="24"/>
              </w:rPr>
              <w:t>：发生事故时可能进入该系统的降雨量，</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根据《建设项目环境风险评价技术导则》（HJ69-2018）的要求及项目实际情况，项目存在的的风险物质为氨水、</w:t>
            </w:r>
            <w:r>
              <w:rPr>
                <w:rFonts w:ascii="Times New Roman" w:hAnsi="Times New Roman" w:cs="Times New Roman"/>
                <w:color w:val="000000" w:themeColor="text1"/>
                <w:sz w:val="24"/>
                <w:szCs w:val="24"/>
              </w:rPr>
              <w:t>废机油及</w:t>
            </w:r>
            <w:r>
              <w:rPr>
                <w:rFonts w:hint="eastAsia" w:ascii="Times New Roman" w:hAnsi="Times New Roman" w:cs="Times New Roman"/>
                <w:color w:val="000000" w:themeColor="text1"/>
                <w:sz w:val="24"/>
                <w:szCs w:val="24"/>
              </w:rPr>
              <w:t>次氯酸钠，但在危险废物贮存间内将分别配套设置了导流渠、收集池等设施，因此该风险物质不会泄漏到危险废物贮存间外；而氨水存放在酸浸罐内，次氯酸钠为固体，泄漏可能性较小。因此本项目风险废水主要为火灾时消防事故废水，该事故出现在雨天的几率极小，发生期间基本无雨水产生，另外也可能存在生活污水泄漏。综上，项目V</w:t>
            </w:r>
            <w:r>
              <w:rPr>
                <w:rFonts w:hint="eastAsia" w:ascii="Times New Roman" w:hAnsi="Times New Roman" w:cs="Times New Roman"/>
                <w:color w:val="000000" w:themeColor="text1"/>
                <w:sz w:val="24"/>
                <w:szCs w:val="24"/>
                <w:vertAlign w:val="subscript"/>
              </w:rPr>
              <w:t>1</w:t>
            </w:r>
            <w:r>
              <w:rPr>
                <w:rFonts w:hint="eastAsia" w:ascii="Times New Roman" w:hAnsi="Times New Roman" w:cs="Times New Roman"/>
                <w:color w:val="000000" w:themeColor="text1"/>
                <w:sz w:val="24"/>
                <w:szCs w:val="24"/>
              </w:rPr>
              <w:t>为0；V</w:t>
            </w:r>
            <w:r>
              <w:rPr>
                <w:rFonts w:hint="eastAsia" w:ascii="Times New Roman" w:hAnsi="Times New Roman" w:cs="Times New Roman"/>
                <w:color w:val="000000" w:themeColor="text1"/>
                <w:sz w:val="24"/>
                <w:szCs w:val="24"/>
                <w:vertAlign w:val="subscript"/>
              </w:rPr>
              <w:t>2</w:t>
            </w:r>
            <w:r>
              <w:rPr>
                <w:rFonts w:hint="eastAsia" w:ascii="Times New Roman" w:hAnsi="Times New Roman" w:cs="Times New Roman"/>
                <w:color w:val="000000" w:themeColor="text1"/>
                <w:sz w:val="24"/>
                <w:szCs w:val="24"/>
              </w:rPr>
              <w:t>取10</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；而项目设置的10</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的初期雨水收集池可作为临时使用，则V</w:t>
            </w:r>
            <w:r>
              <w:rPr>
                <w:rFonts w:hint="eastAsia" w:ascii="Times New Roman" w:hAnsi="Times New Roman" w:cs="Times New Roman"/>
                <w:color w:val="000000" w:themeColor="text1"/>
                <w:sz w:val="24"/>
                <w:szCs w:val="24"/>
                <w:vertAlign w:val="subscript"/>
              </w:rPr>
              <w:t>3</w:t>
            </w:r>
            <w:r>
              <w:rPr>
                <w:rFonts w:hint="eastAsia" w:ascii="Times New Roman" w:hAnsi="Times New Roman" w:cs="Times New Roman"/>
                <w:color w:val="000000" w:themeColor="text1"/>
                <w:sz w:val="24"/>
                <w:szCs w:val="24"/>
              </w:rPr>
              <w:t>为10</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；V</w:t>
            </w:r>
            <w:r>
              <w:rPr>
                <w:rFonts w:hint="eastAsia" w:ascii="Times New Roman" w:hAnsi="Times New Roman" w:cs="Times New Roman"/>
                <w:color w:val="000000" w:themeColor="text1"/>
                <w:sz w:val="24"/>
                <w:szCs w:val="24"/>
                <w:vertAlign w:val="subscript"/>
              </w:rPr>
              <w:t>4</w:t>
            </w:r>
            <w:r>
              <w:rPr>
                <w:rFonts w:hint="eastAsia" w:ascii="Times New Roman" w:hAnsi="Times New Roman" w:cs="Times New Roman"/>
                <w:color w:val="000000" w:themeColor="text1"/>
                <w:sz w:val="24"/>
                <w:szCs w:val="24"/>
              </w:rPr>
              <w:t>为2</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；V5为0，综上，项目事故废水V总为2</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，项目设置拟设置1个有效容积不低于3m³的应急池。</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④</w:t>
            </w:r>
            <w:r>
              <w:rPr>
                <w:rFonts w:ascii="Times New Roman" w:hAnsi="Times New Roman" w:cs="Times New Roman"/>
                <w:color w:val="000000" w:themeColor="text1"/>
                <w:sz w:val="24"/>
                <w:szCs w:val="24"/>
              </w:rPr>
              <w:t>严格按照《环境保护图形标志》（GB15562.1-1995）的规定，对化粪池、一体化污水处理设施、清水池和隔油池等设置标识标牌，便于检查</w:t>
            </w:r>
            <w:r>
              <w:rPr>
                <w:rFonts w:hint="eastAsia"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三、区域环境质量现状、环境保护目标及评价标准</w:t>
      </w:r>
    </w:p>
    <w:tbl>
      <w:tblPr>
        <w:tblStyle w:val="21"/>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2"/>
        <w:gridCol w:w="88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区域环境质量现状</w:t>
            </w:r>
          </w:p>
        </w:tc>
        <w:tc>
          <w:tcPr>
            <w:tcW w:w="8834" w:type="dxa"/>
          </w:tcPr>
          <w:p>
            <w:pPr>
              <w:autoSpaceDE w:val="0"/>
              <w:autoSpaceDN w:val="0"/>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3.1 环境质量现状</w:t>
            </w:r>
          </w:p>
          <w:p>
            <w:pPr>
              <w:pStyle w:val="39"/>
              <w:ind w:firstLine="482"/>
              <w:rPr>
                <w:rFonts w:eastAsiaTheme="minorEastAsia"/>
                <w:b/>
                <w:color w:val="000000" w:themeColor="text1"/>
                <w:szCs w:val="24"/>
              </w:rPr>
            </w:pPr>
            <w:r>
              <w:rPr>
                <w:rFonts w:eastAsiaTheme="minorEastAsia"/>
                <w:b/>
                <w:color w:val="000000" w:themeColor="text1"/>
                <w:szCs w:val="24"/>
              </w:rPr>
              <w:t>3.1.1 环境空气质量现状</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（1）常规污染物达标情况</w:t>
            </w:r>
          </w:p>
          <w:p>
            <w:pPr>
              <w:pStyle w:val="39"/>
              <w:ind w:firstLine="480"/>
              <w:rPr>
                <w:rFonts w:eastAsiaTheme="minorEastAsia"/>
                <w:color w:val="000000" w:themeColor="text1"/>
                <w:szCs w:val="24"/>
              </w:rPr>
            </w:pPr>
            <w:r>
              <w:rPr>
                <w:rFonts w:eastAsiaTheme="minorEastAsia"/>
                <w:color w:val="000000" w:themeColor="text1"/>
                <w:szCs w:val="24"/>
              </w:rPr>
              <w:t>本项目位于云南省东川再就业特区天生桥特色产业园区，属于环境空气二类区，执行《环境空气质量标准》（GB3095-2012）二级标准。该园区属于东川区管辖的异地工业园区，该区域位于寻甸县境内；</w:t>
            </w:r>
            <w:r>
              <w:rPr>
                <w:rFonts w:hint="eastAsia" w:eastAsiaTheme="minorEastAsia"/>
                <w:color w:val="000000" w:themeColor="text1"/>
                <w:szCs w:val="24"/>
              </w:rPr>
              <w:t>根据《2020年度昆明市生态环境状况公报》，2020年，各县（市）区环境空气质量总体保持良好，全年环境空气质量均达到二级标准，与2019年相比，石林县、富民县、寻甸县、嵩明县、安宁市、宜良县和禄劝县环境空气质量均有不同程度改善；晋宁区、东川区环境空气质量有所上升；阳宗海风景名胜区环境空气质量持平。综上分析，项目所在区域属于环境空气质量达标区。</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（2）特征污染物达标情况</w:t>
            </w:r>
          </w:p>
          <w:p>
            <w:pPr>
              <w:pStyle w:val="39"/>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根据《建设项目环境影响报告表编制技术指南》（污染影响类）（试行）的要求：“排放国家、地方环境空气质量标准中有标准限值要求的特征污染物时，引用建设项目周边5 千米范围内近3 年的现有监测数据”进行现状评价</w:t>
            </w:r>
            <w:r>
              <w:rPr>
                <w:rFonts w:hint="eastAsia" w:eastAsiaTheme="minorEastAsia"/>
                <w:color w:val="000000" w:themeColor="text1"/>
                <w:szCs w:val="24"/>
              </w:rPr>
              <w:t>。本项目排放的有</w:t>
            </w:r>
            <w:r>
              <w:rPr>
                <w:rFonts w:eastAsiaTheme="minorEastAsia"/>
                <w:color w:val="000000" w:themeColor="text1"/>
                <w:szCs w:val="24"/>
              </w:rPr>
              <w:t>国家、地方环境空气质量标准</w:t>
            </w:r>
            <w:r>
              <w:rPr>
                <w:rFonts w:hint="eastAsia" w:eastAsiaTheme="minorEastAsia"/>
                <w:color w:val="000000" w:themeColor="text1"/>
                <w:szCs w:val="24"/>
              </w:rPr>
              <w:t>的特征污染物为</w:t>
            </w:r>
            <w:r>
              <w:rPr>
                <w:rFonts w:eastAsiaTheme="minorEastAsia"/>
                <w:color w:val="000000" w:themeColor="text1"/>
                <w:szCs w:val="24"/>
              </w:rPr>
              <w:t>TSP</w:t>
            </w:r>
            <w:r>
              <w:rPr>
                <w:rFonts w:hint="eastAsia" w:eastAsiaTheme="minorEastAsia"/>
                <w:color w:val="000000" w:themeColor="text1"/>
                <w:szCs w:val="24"/>
              </w:rPr>
              <w:t>，</w:t>
            </w:r>
            <w:r>
              <w:rPr>
                <w:rFonts w:eastAsiaTheme="minorEastAsia"/>
                <w:color w:val="000000" w:themeColor="text1"/>
                <w:szCs w:val="24"/>
              </w:rPr>
              <w:t>根据调查，云南奥路土工材料有限公司</w:t>
            </w:r>
            <w:r>
              <w:rPr>
                <w:rFonts w:hint="eastAsia" w:eastAsiaTheme="minorEastAsia"/>
                <w:color w:val="000000" w:themeColor="text1"/>
                <w:szCs w:val="24"/>
              </w:rPr>
              <w:t>位于项目区东北侧约100m，该公司在</w:t>
            </w:r>
            <w:r>
              <w:rPr>
                <w:rFonts w:eastAsiaTheme="minorEastAsia"/>
                <w:color w:val="000000" w:themeColor="text1"/>
                <w:szCs w:val="24"/>
              </w:rPr>
              <w:t>环评时已对</w:t>
            </w:r>
            <w:r>
              <w:rPr>
                <w:rFonts w:hint="eastAsia" w:eastAsiaTheme="minorEastAsia"/>
                <w:color w:val="000000" w:themeColor="text1"/>
                <w:szCs w:val="24"/>
              </w:rPr>
              <w:t>其项目区及</w:t>
            </w:r>
            <w:r>
              <w:rPr>
                <w:rFonts w:eastAsiaTheme="minorEastAsia"/>
                <w:color w:val="000000" w:themeColor="text1"/>
                <w:szCs w:val="24"/>
              </w:rPr>
              <w:t>黑泥沟村TSP进行了监测，监测时间为2020年6月26日至7月3日，满足引用条件，因此本环评引用其对环境质量现状进行评价</w:t>
            </w:r>
            <w:r>
              <w:rPr>
                <w:rFonts w:hint="eastAsia" w:eastAsiaTheme="minorEastAsia"/>
                <w:color w:val="000000" w:themeColor="text1"/>
                <w:szCs w:val="24"/>
              </w:rPr>
              <w:t>。</w:t>
            </w:r>
            <w:r>
              <w:rPr>
                <w:rFonts w:eastAsiaTheme="minorEastAsia"/>
                <w:color w:val="000000" w:themeColor="text1"/>
                <w:szCs w:val="24"/>
              </w:rPr>
              <w:t>TSP日均值监测结果见下表。</w:t>
            </w:r>
          </w:p>
          <w:p>
            <w:pPr>
              <w:jc w:val="center"/>
              <w:rPr>
                <w:rFonts w:ascii="Times New Roman" w:hAnsi="Times New Roman" w:cs="Times New Roman"/>
                <w:b/>
                <w:color w:val="000000" w:themeColor="text1"/>
                <w:szCs w:val="24"/>
              </w:rPr>
            </w:pPr>
            <w:r>
              <w:rPr>
                <w:rFonts w:ascii="Times New Roman" w:cs="Times New Roman"/>
                <w:b/>
                <w:color w:val="000000" w:themeColor="text1"/>
                <w:szCs w:val="24"/>
              </w:rPr>
              <w:t>表</w:t>
            </w:r>
            <w:r>
              <w:rPr>
                <w:rFonts w:ascii="Times New Roman" w:hAnsi="Times New Roman" w:cs="Times New Roman"/>
                <w:b/>
                <w:color w:val="000000" w:themeColor="text1"/>
                <w:szCs w:val="24"/>
              </w:rPr>
              <w:t>3.1.1-</w:t>
            </w:r>
            <w:r>
              <w:rPr>
                <w:rFonts w:hint="eastAsia" w:ascii="Times New Roman" w:hAnsi="Times New Roman" w:cs="Times New Roman"/>
                <w:b/>
                <w:color w:val="000000" w:themeColor="text1"/>
                <w:szCs w:val="24"/>
              </w:rPr>
              <w:t>1</w:t>
            </w:r>
            <w:r>
              <w:rPr>
                <w:rFonts w:ascii="Times New Roman" w:hAnsi="Times New Roman" w:cs="Times New Roman"/>
                <w:b/>
                <w:color w:val="000000" w:themeColor="text1"/>
                <w:szCs w:val="24"/>
              </w:rPr>
              <w:t xml:space="preserve"> </w:t>
            </w:r>
            <w:r>
              <w:rPr>
                <w:rFonts w:ascii="Times New Roman" w:cs="Times New Roman"/>
                <w:b/>
                <w:color w:val="000000" w:themeColor="text1"/>
                <w:szCs w:val="24"/>
              </w:rPr>
              <w:t>项目区域</w:t>
            </w:r>
            <w:r>
              <w:rPr>
                <w:rFonts w:ascii="Times New Roman" w:hAnsi="Times New Roman" w:cs="Times New Roman"/>
                <w:b/>
                <w:color w:val="000000" w:themeColor="text1"/>
                <w:szCs w:val="24"/>
              </w:rPr>
              <w:t>TSP</w:t>
            </w:r>
            <w:r>
              <w:rPr>
                <w:rFonts w:ascii="Times New Roman" w:cs="Times New Roman"/>
                <w:b/>
                <w:color w:val="000000" w:themeColor="text1"/>
                <w:szCs w:val="24"/>
              </w:rPr>
              <w:t>日均值检测结果一览表</w:t>
            </w:r>
            <w:r>
              <w:rPr>
                <w:rFonts w:ascii="Times New Roman" w:hAnsi="Times New Roman" w:cs="Times New Roman"/>
                <w:b/>
                <w:color w:val="000000" w:themeColor="text1"/>
                <w:szCs w:val="24"/>
              </w:rPr>
              <w:t xml:space="preserve">   </w:t>
            </w:r>
            <w:r>
              <w:rPr>
                <w:rFonts w:ascii="Times New Roman" w:cs="Times New Roman"/>
                <w:b/>
                <w:color w:val="000000" w:themeColor="text1"/>
                <w:szCs w:val="24"/>
              </w:rPr>
              <w:t>单位：</w:t>
            </w:r>
            <w:r>
              <w:rPr>
                <w:rFonts w:ascii="Times New Roman" w:hAnsi="Times New Roman" w:cs="Times New Roman"/>
                <w:b/>
                <w:color w:val="000000" w:themeColor="text1"/>
                <w:szCs w:val="24"/>
              </w:rPr>
              <w:t>mg/m³</w:t>
            </w:r>
          </w:p>
          <w:tbl>
            <w:tblPr>
              <w:tblStyle w:val="20"/>
              <w:tblW w:w="860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63"/>
              <w:gridCol w:w="2178"/>
              <w:gridCol w:w="2382"/>
              <w:gridCol w:w="2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tcMar>
                    <w:top w:w="15" w:type="dxa"/>
                    <w:left w:w="15" w:type="dxa"/>
                    <w:bottom w:w="15" w:type="dxa"/>
                    <w:right w:w="15" w:type="dxa"/>
                  </w:tcMar>
                  <w:vAlign w:val="center"/>
                </w:tcPr>
                <w:p>
                  <w:pPr>
                    <w:pStyle w:val="31"/>
                    <w:spacing w:line="360" w:lineRule="exact"/>
                    <w:rPr>
                      <w:color w:val="000000" w:themeColor="text1"/>
                    </w:rPr>
                  </w:pPr>
                  <w:r>
                    <w:rPr>
                      <w:color w:val="000000" w:themeColor="text1"/>
                    </w:rPr>
                    <w:t>检测点位</w:t>
                  </w:r>
                </w:p>
              </w:tc>
              <w:tc>
                <w:tcPr>
                  <w:tcW w:w="2178" w:type="dxa"/>
                  <w:tcMar>
                    <w:top w:w="15" w:type="dxa"/>
                    <w:left w:w="15" w:type="dxa"/>
                    <w:bottom w:w="15" w:type="dxa"/>
                    <w:right w:w="15" w:type="dxa"/>
                  </w:tcMar>
                  <w:vAlign w:val="center"/>
                </w:tcPr>
                <w:p>
                  <w:pPr>
                    <w:pStyle w:val="31"/>
                    <w:spacing w:line="360" w:lineRule="exact"/>
                    <w:rPr>
                      <w:color w:val="000000" w:themeColor="text1"/>
                    </w:rPr>
                  </w:pPr>
                  <w:r>
                    <w:rPr>
                      <w:color w:val="000000" w:themeColor="text1"/>
                    </w:rPr>
                    <w:t>采样日期</w:t>
                  </w:r>
                </w:p>
              </w:tc>
              <w:tc>
                <w:tcPr>
                  <w:tcW w:w="2382" w:type="dxa"/>
                  <w:tcMar>
                    <w:top w:w="15" w:type="dxa"/>
                    <w:left w:w="15" w:type="dxa"/>
                    <w:bottom w:w="15" w:type="dxa"/>
                    <w:right w:w="15" w:type="dxa"/>
                  </w:tcMar>
                  <w:vAlign w:val="center"/>
                </w:tcPr>
                <w:p>
                  <w:pPr>
                    <w:pStyle w:val="31"/>
                    <w:spacing w:line="360" w:lineRule="exact"/>
                    <w:rPr>
                      <w:color w:val="000000" w:themeColor="text1"/>
                    </w:rPr>
                  </w:pPr>
                  <w:r>
                    <w:rPr>
                      <w:color w:val="000000" w:themeColor="text1"/>
                    </w:rPr>
                    <w:t>时间</w:t>
                  </w:r>
                </w:p>
              </w:tc>
              <w:tc>
                <w:tcPr>
                  <w:tcW w:w="2185" w:type="dxa"/>
                  <w:tcMar>
                    <w:top w:w="15" w:type="dxa"/>
                    <w:left w:w="15" w:type="dxa"/>
                    <w:bottom w:w="15" w:type="dxa"/>
                    <w:right w:w="15" w:type="dxa"/>
                  </w:tcMar>
                  <w:vAlign w:val="center"/>
                </w:tcPr>
                <w:p>
                  <w:pPr>
                    <w:pStyle w:val="31"/>
                    <w:spacing w:line="360" w:lineRule="exact"/>
                    <w:rPr>
                      <w:color w:val="000000" w:themeColor="text1"/>
                    </w:rPr>
                  </w:pPr>
                  <w:r>
                    <w:rPr>
                      <w:color w:val="000000" w:themeColor="text1"/>
                    </w:rPr>
                    <w:t>TSP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vMerge w:val="restart"/>
                  <w:tcMar>
                    <w:top w:w="15" w:type="dxa"/>
                    <w:left w:w="15" w:type="dxa"/>
                    <w:bottom w:w="15" w:type="dxa"/>
                    <w:right w:w="15" w:type="dxa"/>
                  </w:tcMar>
                  <w:vAlign w:val="center"/>
                </w:tcPr>
                <w:p>
                  <w:pPr>
                    <w:pStyle w:val="31"/>
                    <w:spacing w:line="360" w:lineRule="exact"/>
                    <w:rPr>
                      <w:color w:val="000000" w:themeColor="text1"/>
                    </w:rPr>
                  </w:pPr>
                  <w:r>
                    <w:rPr>
                      <w:color w:val="000000" w:themeColor="text1"/>
                    </w:rPr>
                    <w:t>云南奥路土工材料有限公司厂界内</w:t>
                  </w:r>
                  <w:r>
                    <w:rPr>
                      <w:rFonts w:hint="eastAsia"/>
                      <w:color w:val="000000" w:themeColor="text1"/>
                    </w:rPr>
                    <w:t>（项目区东北侧约100m）</w:t>
                  </w:r>
                </w:p>
              </w:tc>
              <w:tc>
                <w:tcPr>
                  <w:tcW w:w="2178" w:type="dxa"/>
                  <w:tcMar>
                    <w:top w:w="15" w:type="dxa"/>
                    <w:left w:w="15" w:type="dxa"/>
                    <w:bottom w:w="15" w:type="dxa"/>
                    <w:right w:w="15" w:type="dxa"/>
                  </w:tcMar>
                  <w:vAlign w:val="center"/>
                </w:tcPr>
                <w:p>
                  <w:pPr>
                    <w:pStyle w:val="31"/>
                    <w:spacing w:line="360" w:lineRule="exact"/>
                    <w:rPr>
                      <w:color w:val="000000" w:themeColor="text1"/>
                    </w:rPr>
                  </w:pPr>
                  <w:r>
                    <w:rPr>
                      <w:color w:val="000000" w:themeColor="text1"/>
                    </w:rPr>
                    <w:t>2020/6/26-27</w:t>
                  </w:r>
                </w:p>
              </w:tc>
              <w:tc>
                <w:tcPr>
                  <w:tcW w:w="2382" w:type="dxa"/>
                  <w:tcMar>
                    <w:top w:w="15" w:type="dxa"/>
                    <w:left w:w="15" w:type="dxa"/>
                    <w:bottom w:w="15" w:type="dxa"/>
                    <w:right w:w="15" w:type="dxa"/>
                  </w:tcMar>
                  <w:vAlign w:val="center"/>
                </w:tcPr>
                <w:p>
                  <w:pPr>
                    <w:pStyle w:val="31"/>
                    <w:spacing w:line="360" w:lineRule="exact"/>
                    <w:rPr>
                      <w:color w:val="000000" w:themeColor="text1"/>
                    </w:rPr>
                  </w:pPr>
                  <w:r>
                    <w:rPr>
                      <w:color w:val="000000" w:themeColor="text1"/>
                    </w:rPr>
                    <w:t>10:10-（次日）10:10</w:t>
                  </w:r>
                </w:p>
              </w:tc>
              <w:tc>
                <w:tcPr>
                  <w:tcW w:w="2185" w:type="dxa"/>
                  <w:tcMar>
                    <w:top w:w="15" w:type="dxa"/>
                    <w:left w:w="15" w:type="dxa"/>
                    <w:bottom w:w="15" w:type="dxa"/>
                    <w:right w:w="15" w:type="dxa"/>
                  </w:tcMar>
                  <w:vAlign w:val="center"/>
                </w:tcPr>
                <w:p>
                  <w:pPr>
                    <w:pStyle w:val="31"/>
                    <w:spacing w:line="360" w:lineRule="exact"/>
                    <w:rPr>
                      <w:color w:val="000000" w:themeColor="text1"/>
                    </w:rPr>
                  </w:pPr>
                  <w:r>
                    <w:rPr>
                      <w:color w:val="000000" w:themeColor="text1"/>
                    </w:rPr>
                    <w:t>0.049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vMerge w:val="continue"/>
                  <w:tcMar>
                    <w:top w:w="15" w:type="dxa"/>
                    <w:left w:w="15" w:type="dxa"/>
                    <w:bottom w:w="15" w:type="dxa"/>
                    <w:right w:w="15" w:type="dxa"/>
                  </w:tcMar>
                  <w:vAlign w:val="center"/>
                </w:tcPr>
                <w:p>
                  <w:pPr>
                    <w:pStyle w:val="31"/>
                    <w:spacing w:line="360" w:lineRule="exact"/>
                    <w:rPr>
                      <w:color w:val="000000" w:themeColor="text1"/>
                    </w:rPr>
                  </w:pPr>
                </w:p>
              </w:tc>
              <w:tc>
                <w:tcPr>
                  <w:tcW w:w="2178" w:type="dxa"/>
                  <w:tcMar>
                    <w:top w:w="15" w:type="dxa"/>
                    <w:left w:w="15" w:type="dxa"/>
                    <w:bottom w:w="15" w:type="dxa"/>
                    <w:right w:w="15" w:type="dxa"/>
                  </w:tcMar>
                  <w:vAlign w:val="center"/>
                </w:tcPr>
                <w:p>
                  <w:pPr>
                    <w:pStyle w:val="31"/>
                    <w:spacing w:line="360" w:lineRule="exact"/>
                    <w:rPr>
                      <w:color w:val="000000" w:themeColor="text1"/>
                    </w:rPr>
                  </w:pPr>
                  <w:r>
                    <w:rPr>
                      <w:color w:val="000000" w:themeColor="text1"/>
                    </w:rPr>
                    <w:t>2020/6/27-28</w:t>
                  </w:r>
                </w:p>
              </w:tc>
              <w:tc>
                <w:tcPr>
                  <w:tcW w:w="2382" w:type="dxa"/>
                  <w:tcMar>
                    <w:top w:w="15" w:type="dxa"/>
                    <w:left w:w="15" w:type="dxa"/>
                    <w:bottom w:w="15" w:type="dxa"/>
                    <w:right w:w="15" w:type="dxa"/>
                  </w:tcMar>
                  <w:vAlign w:val="center"/>
                </w:tcPr>
                <w:p>
                  <w:pPr>
                    <w:pStyle w:val="31"/>
                    <w:spacing w:line="360" w:lineRule="exact"/>
                    <w:rPr>
                      <w:color w:val="000000" w:themeColor="text1"/>
                    </w:rPr>
                  </w:pPr>
                  <w:r>
                    <w:rPr>
                      <w:color w:val="000000" w:themeColor="text1"/>
                    </w:rPr>
                    <w:t>10:15-（次日）10:15</w:t>
                  </w:r>
                </w:p>
              </w:tc>
              <w:tc>
                <w:tcPr>
                  <w:tcW w:w="2185" w:type="dxa"/>
                  <w:tcMar>
                    <w:top w:w="15" w:type="dxa"/>
                    <w:left w:w="15" w:type="dxa"/>
                    <w:bottom w:w="15" w:type="dxa"/>
                    <w:right w:w="15" w:type="dxa"/>
                  </w:tcMar>
                  <w:vAlign w:val="center"/>
                </w:tcPr>
                <w:p>
                  <w:pPr>
                    <w:pStyle w:val="31"/>
                    <w:spacing w:line="360" w:lineRule="exact"/>
                    <w:rPr>
                      <w:color w:val="000000" w:themeColor="text1"/>
                    </w:rPr>
                  </w:pPr>
                  <w:r>
                    <w:rPr>
                      <w:color w:val="000000" w:themeColor="text1"/>
                    </w:rPr>
                    <w:t>0.047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vMerge w:val="continue"/>
                  <w:tcMar>
                    <w:top w:w="15" w:type="dxa"/>
                    <w:left w:w="15" w:type="dxa"/>
                    <w:bottom w:w="15" w:type="dxa"/>
                    <w:right w:w="15" w:type="dxa"/>
                  </w:tcMar>
                  <w:vAlign w:val="center"/>
                </w:tcPr>
                <w:p>
                  <w:pPr>
                    <w:pStyle w:val="31"/>
                    <w:spacing w:line="360" w:lineRule="exact"/>
                    <w:rPr>
                      <w:color w:val="000000" w:themeColor="text1"/>
                    </w:rPr>
                  </w:pPr>
                </w:p>
              </w:tc>
              <w:tc>
                <w:tcPr>
                  <w:tcW w:w="2178" w:type="dxa"/>
                  <w:tcMar>
                    <w:top w:w="15" w:type="dxa"/>
                    <w:left w:w="15" w:type="dxa"/>
                    <w:bottom w:w="15" w:type="dxa"/>
                    <w:right w:w="15" w:type="dxa"/>
                  </w:tcMar>
                  <w:vAlign w:val="center"/>
                </w:tcPr>
                <w:p>
                  <w:pPr>
                    <w:pStyle w:val="31"/>
                    <w:spacing w:line="360" w:lineRule="exact"/>
                    <w:rPr>
                      <w:color w:val="000000" w:themeColor="text1"/>
                    </w:rPr>
                  </w:pPr>
                  <w:r>
                    <w:rPr>
                      <w:color w:val="000000" w:themeColor="text1"/>
                    </w:rPr>
                    <w:t>2020/6/28-29</w:t>
                  </w:r>
                </w:p>
              </w:tc>
              <w:tc>
                <w:tcPr>
                  <w:tcW w:w="2382" w:type="dxa"/>
                  <w:tcMar>
                    <w:top w:w="15" w:type="dxa"/>
                    <w:left w:w="15" w:type="dxa"/>
                    <w:bottom w:w="15" w:type="dxa"/>
                    <w:right w:w="15" w:type="dxa"/>
                  </w:tcMar>
                  <w:vAlign w:val="center"/>
                </w:tcPr>
                <w:p>
                  <w:pPr>
                    <w:pStyle w:val="31"/>
                    <w:spacing w:line="360" w:lineRule="exact"/>
                    <w:rPr>
                      <w:color w:val="000000" w:themeColor="text1"/>
                    </w:rPr>
                  </w:pPr>
                  <w:r>
                    <w:rPr>
                      <w:color w:val="000000" w:themeColor="text1"/>
                    </w:rPr>
                    <w:t>10:20-（次日）10:20</w:t>
                  </w:r>
                </w:p>
              </w:tc>
              <w:tc>
                <w:tcPr>
                  <w:tcW w:w="2185" w:type="dxa"/>
                  <w:tcMar>
                    <w:top w:w="15" w:type="dxa"/>
                    <w:left w:w="15" w:type="dxa"/>
                    <w:bottom w:w="15" w:type="dxa"/>
                    <w:right w:w="15" w:type="dxa"/>
                  </w:tcMar>
                  <w:vAlign w:val="center"/>
                </w:tcPr>
                <w:p>
                  <w:pPr>
                    <w:pStyle w:val="31"/>
                    <w:spacing w:line="360" w:lineRule="exact"/>
                    <w:rPr>
                      <w:color w:val="000000" w:themeColor="text1"/>
                    </w:rPr>
                  </w:pPr>
                  <w:r>
                    <w:rPr>
                      <w:color w:val="000000" w:themeColor="text1"/>
                    </w:rPr>
                    <w:t>0.053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vMerge w:val="continue"/>
                  <w:tcMar>
                    <w:top w:w="15" w:type="dxa"/>
                    <w:left w:w="15" w:type="dxa"/>
                    <w:bottom w:w="15" w:type="dxa"/>
                    <w:right w:w="15" w:type="dxa"/>
                  </w:tcMar>
                  <w:vAlign w:val="center"/>
                </w:tcPr>
                <w:p>
                  <w:pPr>
                    <w:pStyle w:val="31"/>
                    <w:spacing w:line="360" w:lineRule="exact"/>
                    <w:rPr>
                      <w:color w:val="000000" w:themeColor="text1"/>
                    </w:rPr>
                  </w:pPr>
                </w:p>
              </w:tc>
              <w:tc>
                <w:tcPr>
                  <w:tcW w:w="2178" w:type="dxa"/>
                  <w:tcMar>
                    <w:top w:w="15" w:type="dxa"/>
                    <w:left w:w="15" w:type="dxa"/>
                    <w:bottom w:w="15" w:type="dxa"/>
                    <w:right w:w="15" w:type="dxa"/>
                  </w:tcMar>
                  <w:vAlign w:val="center"/>
                </w:tcPr>
                <w:p>
                  <w:pPr>
                    <w:pStyle w:val="31"/>
                    <w:spacing w:line="360" w:lineRule="exact"/>
                    <w:rPr>
                      <w:color w:val="000000" w:themeColor="text1"/>
                    </w:rPr>
                  </w:pPr>
                  <w:r>
                    <w:rPr>
                      <w:color w:val="000000" w:themeColor="text1"/>
                    </w:rPr>
                    <w:t>2020/6/29-30</w:t>
                  </w:r>
                </w:p>
              </w:tc>
              <w:tc>
                <w:tcPr>
                  <w:tcW w:w="2382" w:type="dxa"/>
                  <w:tcMar>
                    <w:top w:w="15" w:type="dxa"/>
                    <w:left w:w="15" w:type="dxa"/>
                    <w:bottom w:w="15" w:type="dxa"/>
                    <w:right w:w="15" w:type="dxa"/>
                  </w:tcMar>
                  <w:vAlign w:val="center"/>
                </w:tcPr>
                <w:p>
                  <w:pPr>
                    <w:pStyle w:val="31"/>
                    <w:spacing w:line="360" w:lineRule="exact"/>
                    <w:rPr>
                      <w:color w:val="000000" w:themeColor="text1"/>
                    </w:rPr>
                  </w:pPr>
                  <w:r>
                    <w:rPr>
                      <w:color w:val="000000" w:themeColor="text1"/>
                    </w:rPr>
                    <w:t>10:30-（次日）10:30</w:t>
                  </w:r>
                </w:p>
              </w:tc>
              <w:tc>
                <w:tcPr>
                  <w:tcW w:w="2185" w:type="dxa"/>
                  <w:tcMar>
                    <w:top w:w="15" w:type="dxa"/>
                    <w:left w:w="15" w:type="dxa"/>
                    <w:bottom w:w="15" w:type="dxa"/>
                    <w:right w:w="15" w:type="dxa"/>
                  </w:tcMar>
                  <w:vAlign w:val="center"/>
                </w:tcPr>
                <w:p>
                  <w:pPr>
                    <w:pStyle w:val="31"/>
                    <w:spacing w:line="360" w:lineRule="exact"/>
                    <w:rPr>
                      <w:color w:val="000000" w:themeColor="text1"/>
                    </w:rPr>
                  </w:pPr>
                  <w:r>
                    <w:rPr>
                      <w:color w:val="000000" w:themeColor="text1"/>
                    </w:rPr>
                    <w:t>0.051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vMerge w:val="continue"/>
                  <w:tcMar>
                    <w:top w:w="15" w:type="dxa"/>
                    <w:left w:w="15" w:type="dxa"/>
                    <w:bottom w:w="15" w:type="dxa"/>
                    <w:right w:w="15" w:type="dxa"/>
                  </w:tcMar>
                  <w:vAlign w:val="center"/>
                </w:tcPr>
                <w:p>
                  <w:pPr>
                    <w:pStyle w:val="31"/>
                    <w:spacing w:line="360" w:lineRule="exact"/>
                    <w:rPr>
                      <w:color w:val="000000" w:themeColor="text1"/>
                    </w:rPr>
                  </w:pPr>
                </w:p>
              </w:tc>
              <w:tc>
                <w:tcPr>
                  <w:tcW w:w="2178" w:type="dxa"/>
                  <w:tcMar>
                    <w:top w:w="15" w:type="dxa"/>
                    <w:left w:w="15" w:type="dxa"/>
                    <w:bottom w:w="15" w:type="dxa"/>
                    <w:right w:w="15" w:type="dxa"/>
                  </w:tcMar>
                  <w:vAlign w:val="center"/>
                </w:tcPr>
                <w:p>
                  <w:pPr>
                    <w:pStyle w:val="31"/>
                    <w:spacing w:line="360" w:lineRule="exact"/>
                    <w:rPr>
                      <w:color w:val="000000" w:themeColor="text1"/>
                    </w:rPr>
                  </w:pPr>
                  <w:r>
                    <w:rPr>
                      <w:color w:val="000000" w:themeColor="text1"/>
                    </w:rPr>
                    <w:t>2020/6/30-7/1</w:t>
                  </w:r>
                </w:p>
              </w:tc>
              <w:tc>
                <w:tcPr>
                  <w:tcW w:w="2382" w:type="dxa"/>
                  <w:tcMar>
                    <w:top w:w="15" w:type="dxa"/>
                    <w:left w:w="15" w:type="dxa"/>
                    <w:bottom w:w="15" w:type="dxa"/>
                    <w:right w:w="15" w:type="dxa"/>
                  </w:tcMar>
                  <w:vAlign w:val="center"/>
                </w:tcPr>
                <w:p>
                  <w:pPr>
                    <w:pStyle w:val="31"/>
                    <w:spacing w:line="360" w:lineRule="exact"/>
                    <w:rPr>
                      <w:color w:val="000000" w:themeColor="text1"/>
                    </w:rPr>
                  </w:pPr>
                  <w:r>
                    <w:rPr>
                      <w:color w:val="000000" w:themeColor="text1"/>
                    </w:rPr>
                    <w:t>10:35-（次日）10:35</w:t>
                  </w:r>
                </w:p>
              </w:tc>
              <w:tc>
                <w:tcPr>
                  <w:tcW w:w="2185" w:type="dxa"/>
                  <w:tcMar>
                    <w:top w:w="15" w:type="dxa"/>
                    <w:left w:w="15" w:type="dxa"/>
                    <w:bottom w:w="15" w:type="dxa"/>
                    <w:right w:w="15" w:type="dxa"/>
                  </w:tcMar>
                  <w:vAlign w:val="center"/>
                </w:tcPr>
                <w:p>
                  <w:pPr>
                    <w:pStyle w:val="31"/>
                    <w:spacing w:line="360" w:lineRule="exact"/>
                    <w:rPr>
                      <w:color w:val="000000" w:themeColor="text1"/>
                    </w:rPr>
                  </w:pPr>
                  <w:r>
                    <w:rPr>
                      <w:color w:val="000000" w:themeColor="text1"/>
                    </w:rPr>
                    <w:t>0.053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vMerge w:val="continue"/>
                  <w:tcMar>
                    <w:top w:w="15" w:type="dxa"/>
                    <w:left w:w="15" w:type="dxa"/>
                    <w:bottom w:w="15" w:type="dxa"/>
                    <w:right w:w="15" w:type="dxa"/>
                  </w:tcMar>
                  <w:vAlign w:val="center"/>
                </w:tcPr>
                <w:p>
                  <w:pPr>
                    <w:pStyle w:val="31"/>
                    <w:spacing w:line="360" w:lineRule="exact"/>
                    <w:rPr>
                      <w:color w:val="000000" w:themeColor="text1"/>
                    </w:rPr>
                  </w:pPr>
                </w:p>
              </w:tc>
              <w:tc>
                <w:tcPr>
                  <w:tcW w:w="2178" w:type="dxa"/>
                  <w:tcMar>
                    <w:top w:w="15" w:type="dxa"/>
                    <w:left w:w="15" w:type="dxa"/>
                    <w:bottom w:w="15" w:type="dxa"/>
                    <w:right w:w="15" w:type="dxa"/>
                  </w:tcMar>
                  <w:vAlign w:val="center"/>
                </w:tcPr>
                <w:p>
                  <w:pPr>
                    <w:pStyle w:val="31"/>
                    <w:spacing w:line="360" w:lineRule="exact"/>
                    <w:rPr>
                      <w:color w:val="000000" w:themeColor="text1"/>
                    </w:rPr>
                  </w:pPr>
                  <w:r>
                    <w:rPr>
                      <w:color w:val="000000" w:themeColor="text1"/>
                    </w:rPr>
                    <w:t>2020/7/1-2</w:t>
                  </w:r>
                </w:p>
              </w:tc>
              <w:tc>
                <w:tcPr>
                  <w:tcW w:w="2382" w:type="dxa"/>
                  <w:tcMar>
                    <w:top w:w="15" w:type="dxa"/>
                    <w:left w:w="15" w:type="dxa"/>
                    <w:bottom w:w="15" w:type="dxa"/>
                    <w:right w:w="15" w:type="dxa"/>
                  </w:tcMar>
                  <w:vAlign w:val="center"/>
                </w:tcPr>
                <w:p>
                  <w:pPr>
                    <w:pStyle w:val="31"/>
                    <w:spacing w:line="360" w:lineRule="exact"/>
                    <w:rPr>
                      <w:color w:val="000000" w:themeColor="text1"/>
                    </w:rPr>
                  </w:pPr>
                  <w:r>
                    <w:rPr>
                      <w:color w:val="000000" w:themeColor="text1"/>
                    </w:rPr>
                    <w:t>10:45-（次日）10:45</w:t>
                  </w:r>
                </w:p>
              </w:tc>
              <w:tc>
                <w:tcPr>
                  <w:tcW w:w="2185" w:type="dxa"/>
                  <w:tcMar>
                    <w:top w:w="15" w:type="dxa"/>
                    <w:left w:w="15" w:type="dxa"/>
                    <w:bottom w:w="15" w:type="dxa"/>
                    <w:right w:w="15" w:type="dxa"/>
                  </w:tcMar>
                  <w:vAlign w:val="center"/>
                </w:tcPr>
                <w:p>
                  <w:pPr>
                    <w:pStyle w:val="31"/>
                    <w:spacing w:line="360" w:lineRule="exact"/>
                    <w:rPr>
                      <w:color w:val="000000" w:themeColor="text1"/>
                    </w:rPr>
                  </w:pPr>
                  <w:r>
                    <w:rPr>
                      <w:color w:val="000000" w:themeColor="text1"/>
                    </w:rPr>
                    <w:t>0.049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vMerge w:val="continue"/>
                  <w:tcMar>
                    <w:top w:w="15" w:type="dxa"/>
                    <w:left w:w="15" w:type="dxa"/>
                    <w:bottom w:w="15" w:type="dxa"/>
                    <w:right w:w="15" w:type="dxa"/>
                  </w:tcMar>
                  <w:vAlign w:val="center"/>
                </w:tcPr>
                <w:p>
                  <w:pPr>
                    <w:pStyle w:val="31"/>
                    <w:spacing w:line="360" w:lineRule="exact"/>
                    <w:rPr>
                      <w:color w:val="000000" w:themeColor="text1"/>
                    </w:rPr>
                  </w:pPr>
                </w:p>
              </w:tc>
              <w:tc>
                <w:tcPr>
                  <w:tcW w:w="2178" w:type="dxa"/>
                  <w:tcMar>
                    <w:top w:w="15" w:type="dxa"/>
                    <w:left w:w="15" w:type="dxa"/>
                    <w:bottom w:w="15" w:type="dxa"/>
                    <w:right w:w="15" w:type="dxa"/>
                  </w:tcMar>
                  <w:vAlign w:val="center"/>
                </w:tcPr>
                <w:p>
                  <w:pPr>
                    <w:pStyle w:val="31"/>
                    <w:spacing w:line="360" w:lineRule="exact"/>
                    <w:rPr>
                      <w:color w:val="000000" w:themeColor="text1"/>
                    </w:rPr>
                  </w:pPr>
                  <w:r>
                    <w:rPr>
                      <w:color w:val="000000" w:themeColor="text1"/>
                    </w:rPr>
                    <w:t>2020/7/2-3</w:t>
                  </w:r>
                </w:p>
              </w:tc>
              <w:tc>
                <w:tcPr>
                  <w:tcW w:w="2382" w:type="dxa"/>
                  <w:tcMar>
                    <w:top w:w="15" w:type="dxa"/>
                    <w:left w:w="15" w:type="dxa"/>
                    <w:bottom w:w="15" w:type="dxa"/>
                    <w:right w:w="15" w:type="dxa"/>
                  </w:tcMar>
                  <w:vAlign w:val="center"/>
                </w:tcPr>
                <w:p>
                  <w:pPr>
                    <w:pStyle w:val="31"/>
                    <w:spacing w:line="360" w:lineRule="exact"/>
                    <w:rPr>
                      <w:color w:val="000000" w:themeColor="text1"/>
                    </w:rPr>
                  </w:pPr>
                  <w:r>
                    <w:rPr>
                      <w:color w:val="000000" w:themeColor="text1"/>
                    </w:rPr>
                    <w:t>10:50-（次日）10:50</w:t>
                  </w:r>
                </w:p>
              </w:tc>
              <w:tc>
                <w:tcPr>
                  <w:tcW w:w="2185" w:type="dxa"/>
                  <w:tcMar>
                    <w:top w:w="15" w:type="dxa"/>
                    <w:left w:w="15" w:type="dxa"/>
                    <w:bottom w:w="15" w:type="dxa"/>
                    <w:right w:w="15" w:type="dxa"/>
                  </w:tcMar>
                  <w:vAlign w:val="center"/>
                </w:tcPr>
                <w:p>
                  <w:pPr>
                    <w:pStyle w:val="31"/>
                    <w:spacing w:line="360" w:lineRule="exact"/>
                    <w:rPr>
                      <w:color w:val="000000" w:themeColor="text1"/>
                    </w:rPr>
                  </w:pPr>
                  <w:r>
                    <w:rPr>
                      <w:color w:val="000000" w:themeColor="text1"/>
                    </w:rPr>
                    <w:t>0.051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vMerge w:val="restart"/>
                  <w:tcMar>
                    <w:top w:w="15" w:type="dxa"/>
                    <w:left w:w="15" w:type="dxa"/>
                    <w:bottom w:w="15" w:type="dxa"/>
                    <w:right w:w="15" w:type="dxa"/>
                  </w:tcMar>
                  <w:vAlign w:val="center"/>
                </w:tcPr>
                <w:p>
                  <w:pPr>
                    <w:pStyle w:val="31"/>
                    <w:spacing w:line="360" w:lineRule="exact"/>
                    <w:rPr>
                      <w:color w:val="000000" w:themeColor="text1"/>
                    </w:rPr>
                  </w:pPr>
                  <w:r>
                    <w:rPr>
                      <w:color w:val="000000" w:themeColor="text1"/>
                    </w:rPr>
                    <w:t>下风向黑泥沟村</w:t>
                  </w:r>
                </w:p>
              </w:tc>
              <w:tc>
                <w:tcPr>
                  <w:tcW w:w="2178" w:type="dxa"/>
                  <w:tcMar>
                    <w:top w:w="15" w:type="dxa"/>
                    <w:left w:w="15" w:type="dxa"/>
                    <w:bottom w:w="15" w:type="dxa"/>
                    <w:right w:w="15" w:type="dxa"/>
                  </w:tcMar>
                  <w:vAlign w:val="center"/>
                </w:tcPr>
                <w:p>
                  <w:pPr>
                    <w:pStyle w:val="31"/>
                    <w:spacing w:line="360" w:lineRule="exact"/>
                    <w:rPr>
                      <w:color w:val="000000" w:themeColor="text1"/>
                    </w:rPr>
                  </w:pPr>
                  <w:r>
                    <w:rPr>
                      <w:color w:val="000000" w:themeColor="text1"/>
                    </w:rPr>
                    <w:t>2020/6/26-27</w:t>
                  </w:r>
                </w:p>
              </w:tc>
              <w:tc>
                <w:tcPr>
                  <w:tcW w:w="2382" w:type="dxa"/>
                  <w:tcMar>
                    <w:top w:w="15" w:type="dxa"/>
                    <w:left w:w="15" w:type="dxa"/>
                    <w:bottom w:w="15" w:type="dxa"/>
                    <w:right w:w="15" w:type="dxa"/>
                  </w:tcMar>
                  <w:vAlign w:val="center"/>
                </w:tcPr>
                <w:p>
                  <w:pPr>
                    <w:pStyle w:val="31"/>
                    <w:spacing w:line="360" w:lineRule="exact"/>
                    <w:rPr>
                      <w:color w:val="000000" w:themeColor="text1"/>
                    </w:rPr>
                  </w:pPr>
                  <w:r>
                    <w:rPr>
                      <w:color w:val="000000" w:themeColor="text1"/>
                    </w:rPr>
                    <w:t>11:00-（次日）11:00</w:t>
                  </w:r>
                </w:p>
              </w:tc>
              <w:tc>
                <w:tcPr>
                  <w:tcW w:w="2185" w:type="dxa"/>
                  <w:tcMar>
                    <w:top w:w="15" w:type="dxa"/>
                    <w:left w:w="15" w:type="dxa"/>
                    <w:bottom w:w="15" w:type="dxa"/>
                    <w:right w:w="15" w:type="dxa"/>
                  </w:tcMar>
                  <w:vAlign w:val="center"/>
                </w:tcPr>
                <w:p>
                  <w:pPr>
                    <w:pStyle w:val="31"/>
                    <w:spacing w:line="360" w:lineRule="exact"/>
                    <w:rPr>
                      <w:color w:val="000000" w:themeColor="text1"/>
                    </w:rPr>
                  </w:pPr>
                  <w:r>
                    <w:rPr>
                      <w:color w:val="000000" w:themeColor="text1"/>
                    </w:rPr>
                    <w:t>0.056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vMerge w:val="continue"/>
                  <w:tcMar>
                    <w:top w:w="15" w:type="dxa"/>
                    <w:left w:w="15" w:type="dxa"/>
                    <w:bottom w:w="15" w:type="dxa"/>
                    <w:right w:w="15" w:type="dxa"/>
                  </w:tcMar>
                  <w:vAlign w:val="center"/>
                </w:tcPr>
                <w:p>
                  <w:pPr>
                    <w:pStyle w:val="31"/>
                    <w:spacing w:line="360" w:lineRule="exact"/>
                    <w:rPr>
                      <w:color w:val="000000" w:themeColor="text1"/>
                    </w:rPr>
                  </w:pPr>
                </w:p>
              </w:tc>
              <w:tc>
                <w:tcPr>
                  <w:tcW w:w="2178" w:type="dxa"/>
                  <w:tcMar>
                    <w:top w:w="15" w:type="dxa"/>
                    <w:left w:w="15" w:type="dxa"/>
                    <w:bottom w:w="15" w:type="dxa"/>
                    <w:right w:w="15" w:type="dxa"/>
                  </w:tcMar>
                  <w:vAlign w:val="center"/>
                </w:tcPr>
                <w:p>
                  <w:pPr>
                    <w:pStyle w:val="31"/>
                    <w:spacing w:line="360" w:lineRule="exact"/>
                    <w:rPr>
                      <w:color w:val="000000" w:themeColor="text1"/>
                    </w:rPr>
                  </w:pPr>
                  <w:r>
                    <w:rPr>
                      <w:color w:val="000000" w:themeColor="text1"/>
                    </w:rPr>
                    <w:t>2020/6/27-28</w:t>
                  </w:r>
                </w:p>
              </w:tc>
              <w:tc>
                <w:tcPr>
                  <w:tcW w:w="2382" w:type="dxa"/>
                  <w:tcMar>
                    <w:top w:w="15" w:type="dxa"/>
                    <w:left w:w="15" w:type="dxa"/>
                    <w:bottom w:w="15" w:type="dxa"/>
                    <w:right w:w="15" w:type="dxa"/>
                  </w:tcMar>
                  <w:vAlign w:val="center"/>
                </w:tcPr>
                <w:p>
                  <w:pPr>
                    <w:pStyle w:val="31"/>
                    <w:spacing w:line="360" w:lineRule="exact"/>
                    <w:rPr>
                      <w:color w:val="000000" w:themeColor="text1"/>
                    </w:rPr>
                  </w:pPr>
                  <w:r>
                    <w:rPr>
                      <w:color w:val="000000" w:themeColor="text1"/>
                    </w:rPr>
                    <w:t>11:10-（次日）11:10</w:t>
                  </w:r>
                </w:p>
              </w:tc>
              <w:tc>
                <w:tcPr>
                  <w:tcW w:w="2185" w:type="dxa"/>
                  <w:tcMar>
                    <w:top w:w="15" w:type="dxa"/>
                    <w:left w:w="15" w:type="dxa"/>
                    <w:bottom w:w="15" w:type="dxa"/>
                    <w:right w:w="15" w:type="dxa"/>
                  </w:tcMar>
                  <w:vAlign w:val="center"/>
                </w:tcPr>
                <w:p>
                  <w:pPr>
                    <w:pStyle w:val="31"/>
                    <w:spacing w:line="360" w:lineRule="exact"/>
                    <w:rPr>
                      <w:color w:val="000000" w:themeColor="text1"/>
                    </w:rPr>
                  </w:pPr>
                  <w:r>
                    <w:rPr>
                      <w:color w:val="000000" w:themeColor="text1"/>
                    </w:rPr>
                    <w:t>0.059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vMerge w:val="continue"/>
                  <w:tcMar>
                    <w:top w:w="15" w:type="dxa"/>
                    <w:left w:w="15" w:type="dxa"/>
                    <w:bottom w:w="15" w:type="dxa"/>
                    <w:right w:w="15" w:type="dxa"/>
                  </w:tcMar>
                  <w:vAlign w:val="center"/>
                </w:tcPr>
                <w:p>
                  <w:pPr>
                    <w:pStyle w:val="31"/>
                    <w:spacing w:line="360" w:lineRule="exact"/>
                    <w:rPr>
                      <w:color w:val="000000" w:themeColor="text1"/>
                    </w:rPr>
                  </w:pPr>
                </w:p>
              </w:tc>
              <w:tc>
                <w:tcPr>
                  <w:tcW w:w="2178" w:type="dxa"/>
                  <w:tcMar>
                    <w:top w:w="15" w:type="dxa"/>
                    <w:left w:w="15" w:type="dxa"/>
                    <w:bottom w:w="15" w:type="dxa"/>
                    <w:right w:w="15" w:type="dxa"/>
                  </w:tcMar>
                  <w:vAlign w:val="center"/>
                </w:tcPr>
                <w:p>
                  <w:pPr>
                    <w:pStyle w:val="31"/>
                    <w:spacing w:line="360" w:lineRule="exact"/>
                    <w:rPr>
                      <w:color w:val="000000" w:themeColor="text1"/>
                    </w:rPr>
                  </w:pPr>
                  <w:r>
                    <w:rPr>
                      <w:color w:val="000000" w:themeColor="text1"/>
                    </w:rPr>
                    <w:t>2020/6/28-29</w:t>
                  </w:r>
                </w:p>
              </w:tc>
              <w:tc>
                <w:tcPr>
                  <w:tcW w:w="2382" w:type="dxa"/>
                  <w:tcMar>
                    <w:top w:w="15" w:type="dxa"/>
                    <w:left w:w="15" w:type="dxa"/>
                    <w:bottom w:w="15" w:type="dxa"/>
                    <w:right w:w="15" w:type="dxa"/>
                  </w:tcMar>
                  <w:vAlign w:val="center"/>
                </w:tcPr>
                <w:p>
                  <w:pPr>
                    <w:pStyle w:val="31"/>
                    <w:spacing w:line="360" w:lineRule="exact"/>
                    <w:rPr>
                      <w:color w:val="000000" w:themeColor="text1"/>
                    </w:rPr>
                  </w:pPr>
                  <w:r>
                    <w:rPr>
                      <w:color w:val="000000" w:themeColor="text1"/>
                    </w:rPr>
                    <w:t>11:20-（次日）11:20</w:t>
                  </w:r>
                </w:p>
              </w:tc>
              <w:tc>
                <w:tcPr>
                  <w:tcW w:w="2185" w:type="dxa"/>
                  <w:tcMar>
                    <w:top w:w="15" w:type="dxa"/>
                    <w:left w:w="15" w:type="dxa"/>
                    <w:bottom w:w="15" w:type="dxa"/>
                    <w:right w:w="15" w:type="dxa"/>
                  </w:tcMar>
                  <w:vAlign w:val="center"/>
                </w:tcPr>
                <w:p>
                  <w:pPr>
                    <w:pStyle w:val="31"/>
                    <w:spacing w:line="360" w:lineRule="exact"/>
                    <w:rPr>
                      <w:color w:val="000000" w:themeColor="text1"/>
                    </w:rPr>
                  </w:pPr>
                  <w:r>
                    <w:rPr>
                      <w:color w:val="000000" w:themeColor="text1"/>
                    </w:rPr>
                    <w:t>0.061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vMerge w:val="continue"/>
                  <w:tcMar>
                    <w:top w:w="15" w:type="dxa"/>
                    <w:left w:w="15" w:type="dxa"/>
                    <w:bottom w:w="15" w:type="dxa"/>
                    <w:right w:w="15" w:type="dxa"/>
                  </w:tcMar>
                  <w:vAlign w:val="center"/>
                </w:tcPr>
                <w:p>
                  <w:pPr>
                    <w:pStyle w:val="31"/>
                    <w:spacing w:line="360" w:lineRule="exact"/>
                    <w:rPr>
                      <w:color w:val="000000" w:themeColor="text1"/>
                    </w:rPr>
                  </w:pPr>
                </w:p>
              </w:tc>
              <w:tc>
                <w:tcPr>
                  <w:tcW w:w="2178" w:type="dxa"/>
                  <w:tcMar>
                    <w:top w:w="15" w:type="dxa"/>
                    <w:left w:w="15" w:type="dxa"/>
                    <w:bottom w:w="15" w:type="dxa"/>
                    <w:right w:w="15" w:type="dxa"/>
                  </w:tcMar>
                  <w:vAlign w:val="center"/>
                </w:tcPr>
                <w:p>
                  <w:pPr>
                    <w:pStyle w:val="31"/>
                    <w:spacing w:line="360" w:lineRule="exact"/>
                    <w:rPr>
                      <w:color w:val="000000" w:themeColor="text1"/>
                    </w:rPr>
                  </w:pPr>
                  <w:r>
                    <w:rPr>
                      <w:color w:val="000000" w:themeColor="text1"/>
                    </w:rPr>
                    <w:t>2020/6/29-30</w:t>
                  </w:r>
                </w:p>
              </w:tc>
              <w:tc>
                <w:tcPr>
                  <w:tcW w:w="2382" w:type="dxa"/>
                  <w:tcMar>
                    <w:top w:w="15" w:type="dxa"/>
                    <w:left w:w="15" w:type="dxa"/>
                    <w:bottom w:w="15" w:type="dxa"/>
                    <w:right w:w="15" w:type="dxa"/>
                  </w:tcMar>
                  <w:vAlign w:val="center"/>
                </w:tcPr>
                <w:p>
                  <w:pPr>
                    <w:pStyle w:val="31"/>
                    <w:spacing w:line="360" w:lineRule="exact"/>
                    <w:rPr>
                      <w:color w:val="000000" w:themeColor="text1"/>
                    </w:rPr>
                  </w:pPr>
                  <w:r>
                    <w:rPr>
                      <w:color w:val="000000" w:themeColor="text1"/>
                    </w:rPr>
                    <w:t>11:25-（次日）11:25</w:t>
                  </w:r>
                </w:p>
              </w:tc>
              <w:tc>
                <w:tcPr>
                  <w:tcW w:w="2185" w:type="dxa"/>
                  <w:tcMar>
                    <w:top w:w="15" w:type="dxa"/>
                    <w:left w:w="15" w:type="dxa"/>
                    <w:bottom w:w="15" w:type="dxa"/>
                    <w:right w:w="15" w:type="dxa"/>
                  </w:tcMar>
                  <w:vAlign w:val="center"/>
                </w:tcPr>
                <w:p>
                  <w:pPr>
                    <w:pStyle w:val="31"/>
                    <w:spacing w:line="360" w:lineRule="exact"/>
                    <w:rPr>
                      <w:color w:val="000000" w:themeColor="text1"/>
                    </w:rPr>
                  </w:pPr>
                  <w:r>
                    <w:rPr>
                      <w:color w:val="000000" w:themeColor="text1"/>
                    </w:rPr>
                    <w:t>0.057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vMerge w:val="continue"/>
                  <w:tcMar>
                    <w:top w:w="15" w:type="dxa"/>
                    <w:left w:w="15" w:type="dxa"/>
                    <w:bottom w:w="15" w:type="dxa"/>
                    <w:right w:w="15" w:type="dxa"/>
                  </w:tcMar>
                  <w:vAlign w:val="center"/>
                </w:tcPr>
                <w:p>
                  <w:pPr>
                    <w:pStyle w:val="31"/>
                    <w:spacing w:line="360" w:lineRule="exact"/>
                    <w:rPr>
                      <w:color w:val="000000" w:themeColor="text1"/>
                    </w:rPr>
                  </w:pPr>
                </w:p>
              </w:tc>
              <w:tc>
                <w:tcPr>
                  <w:tcW w:w="2178" w:type="dxa"/>
                  <w:tcMar>
                    <w:top w:w="15" w:type="dxa"/>
                    <w:left w:w="15" w:type="dxa"/>
                    <w:bottom w:w="15" w:type="dxa"/>
                    <w:right w:w="15" w:type="dxa"/>
                  </w:tcMar>
                  <w:vAlign w:val="center"/>
                </w:tcPr>
                <w:p>
                  <w:pPr>
                    <w:pStyle w:val="31"/>
                    <w:spacing w:line="360" w:lineRule="exact"/>
                    <w:rPr>
                      <w:color w:val="000000" w:themeColor="text1"/>
                    </w:rPr>
                  </w:pPr>
                  <w:r>
                    <w:rPr>
                      <w:color w:val="000000" w:themeColor="text1"/>
                    </w:rPr>
                    <w:t>2020/6/30-7/1</w:t>
                  </w:r>
                </w:p>
              </w:tc>
              <w:tc>
                <w:tcPr>
                  <w:tcW w:w="2382" w:type="dxa"/>
                  <w:tcMar>
                    <w:top w:w="15" w:type="dxa"/>
                    <w:left w:w="15" w:type="dxa"/>
                    <w:bottom w:w="15" w:type="dxa"/>
                    <w:right w:w="15" w:type="dxa"/>
                  </w:tcMar>
                  <w:vAlign w:val="center"/>
                </w:tcPr>
                <w:p>
                  <w:pPr>
                    <w:pStyle w:val="31"/>
                    <w:spacing w:line="360" w:lineRule="exact"/>
                    <w:rPr>
                      <w:color w:val="000000" w:themeColor="text1"/>
                    </w:rPr>
                  </w:pPr>
                  <w:r>
                    <w:rPr>
                      <w:color w:val="000000" w:themeColor="text1"/>
                    </w:rPr>
                    <w:t>11:30-（次日）11:30</w:t>
                  </w:r>
                </w:p>
              </w:tc>
              <w:tc>
                <w:tcPr>
                  <w:tcW w:w="2185" w:type="dxa"/>
                  <w:tcMar>
                    <w:top w:w="15" w:type="dxa"/>
                    <w:left w:w="15" w:type="dxa"/>
                    <w:bottom w:w="15" w:type="dxa"/>
                    <w:right w:w="15" w:type="dxa"/>
                  </w:tcMar>
                  <w:vAlign w:val="center"/>
                </w:tcPr>
                <w:p>
                  <w:pPr>
                    <w:pStyle w:val="31"/>
                    <w:spacing w:line="360" w:lineRule="exact"/>
                    <w:rPr>
                      <w:color w:val="000000" w:themeColor="text1"/>
                    </w:rPr>
                  </w:pPr>
                  <w:r>
                    <w:rPr>
                      <w:color w:val="000000" w:themeColor="text1"/>
                    </w:rPr>
                    <w:t>0.064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vMerge w:val="continue"/>
                  <w:tcMar>
                    <w:top w:w="15" w:type="dxa"/>
                    <w:left w:w="15" w:type="dxa"/>
                    <w:bottom w:w="15" w:type="dxa"/>
                    <w:right w:w="15" w:type="dxa"/>
                  </w:tcMar>
                  <w:vAlign w:val="center"/>
                </w:tcPr>
                <w:p>
                  <w:pPr>
                    <w:pStyle w:val="31"/>
                    <w:spacing w:line="360" w:lineRule="exact"/>
                    <w:rPr>
                      <w:color w:val="000000" w:themeColor="text1"/>
                    </w:rPr>
                  </w:pPr>
                </w:p>
              </w:tc>
              <w:tc>
                <w:tcPr>
                  <w:tcW w:w="2178" w:type="dxa"/>
                  <w:tcMar>
                    <w:top w:w="15" w:type="dxa"/>
                    <w:left w:w="15" w:type="dxa"/>
                    <w:bottom w:w="15" w:type="dxa"/>
                    <w:right w:w="15" w:type="dxa"/>
                  </w:tcMar>
                  <w:vAlign w:val="center"/>
                </w:tcPr>
                <w:p>
                  <w:pPr>
                    <w:pStyle w:val="31"/>
                    <w:spacing w:line="360" w:lineRule="exact"/>
                    <w:rPr>
                      <w:color w:val="000000" w:themeColor="text1"/>
                    </w:rPr>
                  </w:pPr>
                  <w:r>
                    <w:rPr>
                      <w:color w:val="000000" w:themeColor="text1"/>
                    </w:rPr>
                    <w:t>2020/7/1-2</w:t>
                  </w:r>
                </w:p>
              </w:tc>
              <w:tc>
                <w:tcPr>
                  <w:tcW w:w="2382" w:type="dxa"/>
                  <w:tcMar>
                    <w:top w:w="15" w:type="dxa"/>
                    <w:left w:w="15" w:type="dxa"/>
                    <w:bottom w:w="15" w:type="dxa"/>
                    <w:right w:w="15" w:type="dxa"/>
                  </w:tcMar>
                  <w:vAlign w:val="center"/>
                </w:tcPr>
                <w:p>
                  <w:pPr>
                    <w:pStyle w:val="31"/>
                    <w:spacing w:line="360" w:lineRule="exact"/>
                    <w:rPr>
                      <w:color w:val="000000" w:themeColor="text1"/>
                    </w:rPr>
                  </w:pPr>
                  <w:r>
                    <w:rPr>
                      <w:color w:val="000000" w:themeColor="text1"/>
                    </w:rPr>
                    <w:t>11:40-（次日）11:40</w:t>
                  </w:r>
                </w:p>
              </w:tc>
              <w:tc>
                <w:tcPr>
                  <w:tcW w:w="2185" w:type="dxa"/>
                  <w:tcMar>
                    <w:top w:w="15" w:type="dxa"/>
                    <w:left w:w="15" w:type="dxa"/>
                    <w:bottom w:w="15" w:type="dxa"/>
                    <w:right w:w="15" w:type="dxa"/>
                  </w:tcMar>
                  <w:vAlign w:val="center"/>
                </w:tcPr>
                <w:p>
                  <w:pPr>
                    <w:pStyle w:val="31"/>
                    <w:spacing w:line="360" w:lineRule="exact"/>
                    <w:rPr>
                      <w:color w:val="000000" w:themeColor="text1"/>
                    </w:rPr>
                  </w:pPr>
                  <w:r>
                    <w:rPr>
                      <w:color w:val="000000" w:themeColor="text1"/>
                    </w:rPr>
                    <w:t>0.059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3" w:type="dxa"/>
                  <w:vMerge w:val="continue"/>
                  <w:tcMar>
                    <w:top w:w="15" w:type="dxa"/>
                    <w:left w:w="15" w:type="dxa"/>
                    <w:bottom w:w="15" w:type="dxa"/>
                    <w:right w:w="15" w:type="dxa"/>
                  </w:tcMar>
                  <w:vAlign w:val="center"/>
                </w:tcPr>
                <w:p>
                  <w:pPr>
                    <w:pStyle w:val="31"/>
                    <w:spacing w:line="360" w:lineRule="exact"/>
                    <w:rPr>
                      <w:color w:val="000000" w:themeColor="text1"/>
                    </w:rPr>
                  </w:pPr>
                </w:p>
              </w:tc>
              <w:tc>
                <w:tcPr>
                  <w:tcW w:w="2178" w:type="dxa"/>
                  <w:tcMar>
                    <w:top w:w="15" w:type="dxa"/>
                    <w:left w:w="15" w:type="dxa"/>
                    <w:bottom w:w="15" w:type="dxa"/>
                    <w:right w:w="15" w:type="dxa"/>
                  </w:tcMar>
                  <w:vAlign w:val="center"/>
                </w:tcPr>
                <w:p>
                  <w:pPr>
                    <w:pStyle w:val="31"/>
                    <w:spacing w:line="360" w:lineRule="exact"/>
                    <w:rPr>
                      <w:color w:val="000000" w:themeColor="text1"/>
                    </w:rPr>
                  </w:pPr>
                  <w:r>
                    <w:rPr>
                      <w:color w:val="000000" w:themeColor="text1"/>
                    </w:rPr>
                    <w:t>2020/7/2-3</w:t>
                  </w:r>
                </w:p>
              </w:tc>
              <w:tc>
                <w:tcPr>
                  <w:tcW w:w="2382" w:type="dxa"/>
                  <w:tcMar>
                    <w:top w:w="15" w:type="dxa"/>
                    <w:left w:w="15" w:type="dxa"/>
                    <w:bottom w:w="15" w:type="dxa"/>
                    <w:right w:w="15" w:type="dxa"/>
                  </w:tcMar>
                  <w:vAlign w:val="center"/>
                </w:tcPr>
                <w:p>
                  <w:pPr>
                    <w:pStyle w:val="31"/>
                    <w:spacing w:line="360" w:lineRule="exact"/>
                    <w:rPr>
                      <w:color w:val="000000" w:themeColor="text1"/>
                    </w:rPr>
                  </w:pPr>
                  <w:r>
                    <w:rPr>
                      <w:color w:val="000000" w:themeColor="text1"/>
                    </w:rPr>
                    <w:t>11:50-（次日）11:50</w:t>
                  </w:r>
                </w:p>
              </w:tc>
              <w:tc>
                <w:tcPr>
                  <w:tcW w:w="2185" w:type="dxa"/>
                  <w:tcMar>
                    <w:top w:w="15" w:type="dxa"/>
                    <w:left w:w="15" w:type="dxa"/>
                    <w:bottom w:w="15" w:type="dxa"/>
                    <w:right w:w="15" w:type="dxa"/>
                  </w:tcMar>
                  <w:vAlign w:val="center"/>
                </w:tcPr>
                <w:p>
                  <w:pPr>
                    <w:pStyle w:val="31"/>
                    <w:spacing w:line="360" w:lineRule="exact"/>
                    <w:rPr>
                      <w:color w:val="000000" w:themeColor="text1"/>
                    </w:rPr>
                  </w:pPr>
                  <w:r>
                    <w:rPr>
                      <w:color w:val="000000" w:themeColor="text1"/>
                    </w:rPr>
                    <w:t>0.056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23" w:type="dxa"/>
                  <w:gridSpan w:val="3"/>
                  <w:tcMar>
                    <w:top w:w="15" w:type="dxa"/>
                    <w:left w:w="15" w:type="dxa"/>
                    <w:bottom w:w="15" w:type="dxa"/>
                    <w:right w:w="15" w:type="dxa"/>
                  </w:tcMar>
                  <w:vAlign w:val="center"/>
                </w:tcPr>
                <w:p>
                  <w:pPr>
                    <w:pStyle w:val="31"/>
                    <w:spacing w:line="360" w:lineRule="exact"/>
                    <w:rPr>
                      <w:color w:val="000000" w:themeColor="text1"/>
                    </w:rPr>
                  </w:pPr>
                  <w:r>
                    <w:rPr>
                      <w:color w:val="000000" w:themeColor="text1"/>
                    </w:rPr>
                    <w:t>标准值</w:t>
                  </w:r>
                </w:p>
              </w:tc>
              <w:tc>
                <w:tcPr>
                  <w:tcW w:w="2185" w:type="dxa"/>
                  <w:tcMar>
                    <w:top w:w="15" w:type="dxa"/>
                    <w:left w:w="15" w:type="dxa"/>
                    <w:bottom w:w="15" w:type="dxa"/>
                    <w:right w:w="15" w:type="dxa"/>
                  </w:tcMar>
                  <w:vAlign w:val="center"/>
                </w:tcPr>
                <w:p>
                  <w:pPr>
                    <w:pStyle w:val="31"/>
                    <w:spacing w:line="360" w:lineRule="exact"/>
                    <w:rPr>
                      <w:color w:val="000000" w:themeColor="text1"/>
                    </w:rPr>
                  </w:pPr>
                  <w:r>
                    <w:rPr>
                      <w:color w:val="000000" w:themeColor="text1"/>
                    </w:rPr>
                    <w:t>0.3</w:t>
                  </w:r>
                </w:p>
              </w:tc>
            </w:tr>
          </w:tbl>
          <w:p>
            <w:pPr>
              <w:pStyle w:val="39"/>
              <w:spacing w:beforeLines="50"/>
              <w:ind w:firstLine="480"/>
              <w:rPr>
                <w:color w:val="000000" w:themeColor="text1"/>
                <w:szCs w:val="24"/>
              </w:rPr>
            </w:pPr>
            <w:r>
              <w:rPr>
                <w:color w:val="000000" w:themeColor="text1"/>
                <w:szCs w:val="24"/>
              </w:rPr>
              <w:t>根据以上监测结果可知，项目评价范围内TSP可达到《环境空气质量标准》（GB3095-2012）二级标准限值要求。</w:t>
            </w:r>
          </w:p>
          <w:p>
            <w:pPr>
              <w:pStyle w:val="39"/>
              <w:ind w:firstLine="482"/>
              <w:rPr>
                <w:rFonts w:eastAsiaTheme="minorEastAsia"/>
                <w:b/>
                <w:color w:val="000000" w:themeColor="text1"/>
                <w:szCs w:val="24"/>
              </w:rPr>
            </w:pPr>
            <w:r>
              <w:rPr>
                <w:rFonts w:eastAsiaTheme="minorEastAsia"/>
                <w:b/>
                <w:color w:val="000000" w:themeColor="text1"/>
                <w:szCs w:val="24"/>
              </w:rPr>
              <w:t>3.1.2 地表水环境质量现状</w:t>
            </w:r>
          </w:p>
          <w:p>
            <w:pPr>
              <w:pStyle w:val="39"/>
              <w:ind w:firstLine="480"/>
              <w:rPr>
                <w:color w:val="000000" w:themeColor="text1"/>
                <w:szCs w:val="24"/>
              </w:rPr>
            </w:pPr>
            <w:r>
              <w:rPr>
                <w:color w:val="000000" w:themeColor="text1"/>
                <w:szCs w:val="24"/>
              </w:rPr>
              <w:t>项目所在区域属于黑泥沟的汇水范围，该沟渠位于项目北侧613m处，黑泥沟地表水通过甸头大河最终汇入小江，甸头大河为小江（清水海-入金沙江口段）的支流，区域地表水最终汇集于小江；根据云南省水利厅发布的《云南省水功能区划》（2014版），小江（清水海-入金沙江口段）到2030年的水质目标为III类水体，执行《地表水环境质量标准》（GB3838-2002）</w:t>
            </w:r>
            <w:r>
              <w:rPr>
                <w:color w:val="000000" w:themeColor="text1"/>
                <w:szCs w:val="24"/>
              </w:rPr>
              <w:fldChar w:fldCharType="begin"/>
            </w:r>
            <w:r>
              <w:rPr>
                <w:color w:val="000000" w:themeColor="text1"/>
                <w:szCs w:val="24"/>
              </w:rPr>
              <w:instrText xml:space="preserve"> = 3 \* ROMAN </w:instrText>
            </w:r>
            <w:r>
              <w:rPr>
                <w:color w:val="000000" w:themeColor="text1"/>
                <w:szCs w:val="24"/>
              </w:rPr>
              <w:fldChar w:fldCharType="separate"/>
            </w:r>
            <w:r>
              <w:rPr>
                <w:color w:val="000000" w:themeColor="text1"/>
                <w:szCs w:val="24"/>
              </w:rPr>
              <w:t>II</w:t>
            </w:r>
            <w:r>
              <w:rPr>
                <w:color w:val="000000" w:themeColor="text1"/>
                <w:szCs w:val="24"/>
              </w:rPr>
              <w:fldChar w:fldCharType="end"/>
            </w:r>
            <w:r>
              <w:rPr>
                <w:color w:val="000000" w:themeColor="text1"/>
                <w:szCs w:val="24"/>
              </w:rPr>
              <w:t>I类标准。黑泥沟、甸头大河均无环境功能区划，根据水功能区划原则，参照执行小江河段的功能区划，亦执行《地表水环境质量标准》（GB3838-2002）III类水标准。</w:t>
            </w:r>
          </w:p>
          <w:p>
            <w:pPr>
              <w:pStyle w:val="39"/>
              <w:ind w:firstLine="480"/>
              <w:rPr>
                <w:color w:val="000000" w:themeColor="text1"/>
                <w:szCs w:val="24"/>
              </w:rPr>
            </w:pPr>
            <w:r>
              <w:rPr>
                <w:color w:val="000000" w:themeColor="text1"/>
                <w:szCs w:val="24"/>
              </w:rPr>
              <w:t>在环评编制期间，收集了东川区监测站201</w:t>
            </w:r>
            <w:r>
              <w:rPr>
                <w:rFonts w:hint="eastAsia"/>
                <w:color w:val="000000" w:themeColor="text1"/>
                <w:szCs w:val="24"/>
              </w:rPr>
              <w:t>9</w:t>
            </w:r>
            <w:r>
              <w:rPr>
                <w:color w:val="000000" w:themeColor="text1"/>
                <w:szCs w:val="24"/>
              </w:rPr>
              <w:t>年</w:t>
            </w:r>
            <w:r>
              <w:rPr>
                <w:rFonts w:hint="eastAsia"/>
                <w:color w:val="000000" w:themeColor="text1"/>
                <w:szCs w:val="24"/>
              </w:rPr>
              <w:t>12月</w:t>
            </w:r>
            <w:r>
              <w:rPr>
                <w:color w:val="000000" w:themeColor="text1"/>
                <w:szCs w:val="24"/>
              </w:rPr>
              <w:t>对</w:t>
            </w:r>
            <w:r>
              <w:rPr>
                <w:rFonts w:hint="eastAsia"/>
                <w:color w:val="000000" w:themeColor="text1"/>
                <w:szCs w:val="24"/>
              </w:rPr>
              <w:t>小江</w:t>
            </w:r>
            <w:r>
              <w:rPr>
                <w:color w:val="000000" w:themeColor="text1"/>
                <w:szCs w:val="24"/>
              </w:rPr>
              <w:t>姑海断面的环境现状监测统计数据，如下表所示。</w:t>
            </w:r>
          </w:p>
          <w:p>
            <w:pPr>
              <w:pStyle w:val="33"/>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表3.</w:t>
            </w:r>
            <w:r>
              <w:rPr>
                <w:rFonts w:hint="eastAsia" w:hAnsi="Times New Roman" w:eastAsia="宋体"/>
                <w:bCs/>
                <w:snapToGrid w:val="0"/>
                <w:color w:val="000000" w:themeColor="text1"/>
                <w:sz w:val="21"/>
                <w:szCs w:val="21"/>
              </w:rPr>
              <w:t>1.</w:t>
            </w:r>
            <w:r>
              <w:rPr>
                <w:rFonts w:hAnsi="Times New Roman" w:eastAsia="宋体"/>
                <w:bCs/>
                <w:snapToGrid w:val="0"/>
                <w:color w:val="000000" w:themeColor="text1"/>
                <w:sz w:val="21"/>
                <w:szCs w:val="21"/>
              </w:rPr>
              <w:t xml:space="preserve">2-1 </w:t>
            </w:r>
            <w:r>
              <w:rPr>
                <w:rFonts w:hint="eastAsia" w:hAnsi="Times New Roman" w:eastAsia="宋体"/>
                <w:bCs/>
                <w:snapToGrid w:val="0"/>
                <w:color w:val="000000" w:themeColor="text1"/>
                <w:sz w:val="21"/>
                <w:szCs w:val="21"/>
              </w:rPr>
              <w:t>小江</w:t>
            </w:r>
            <w:r>
              <w:rPr>
                <w:rFonts w:hAnsi="Times New Roman" w:eastAsia="宋体"/>
                <w:bCs/>
                <w:snapToGrid w:val="0"/>
                <w:color w:val="000000" w:themeColor="text1"/>
                <w:sz w:val="21"/>
                <w:szCs w:val="21"/>
              </w:rPr>
              <w:t>姑海断面水质检测结果一览表   单位：mg/L</w:t>
            </w:r>
          </w:p>
          <w:tbl>
            <w:tblPr>
              <w:tblStyle w:val="20"/>
              <w:tblW w:w="8608" w:type="dxa"/>
              <w:jc w:val="center"/>
              <w:tblInd w:w="0" w:type="dxa"/>
              <w:tblLayout w:type="fixed"/>
              <w:tblCellMar>
                <w:top w:w="0" w:type="dxa"/>
                <w:left w:w="108" w:type="dxa"/>
                <w:bottom w:w="0" w:type="dxa"/>
                <w:right w:w="108" w:type="dxa"/>
              </w:tblCellMar>
            </w:tblPr>
            <w:tblGrid>
              <w:gridCol w:w="1139"/>
              <w:gridCol w:w="2034"/>
              <w:gridCol w:w="1866"/>
              <w:gridCol w:w="1634"/>
              <w:gridCol w:w="1935"/>
            </w:tblGrid>
            <w:tr>
              <w:tblPrEx>
                <w:tblLayout w:type="fixed"/>
                <w:tblCellMar>
                  <w:top w:w="0" w:type="dxa"/>
                  <w:left w:w="108" w:type="dxa"/>
                  <w:bottom w:w="0" w:type="dxa"/>
                  <w:right w:w="108" w:type="dxa"/>
                </w:tblCellMar>
              </w:tblPrEx>
              <w:trPr>
                <w:trHeight w:val="148"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序号</w:t>
                  </w:r>
                </w:p>
              </w:tc>
              <w:tc>
                <w:tcPr>
                  <w:tcW w:w="2034" w:type="dxa"/>
                  <w:tcBorders>
                    <w:top w:val="single" w:color="auto" w:sz="4" w:space="0"/>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监测项目</w:t>
                  </w:r>
                </w:p>
              </w:tc>
              <w:tc>
                <w:tcPr>
                  <w:tcW w:w="1866" w:type="dxa"/>
                  <w:tcBorders>
                    <w:top w:val="single" w:color="auto" w:sz="4" w:space="0"/>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姑海</w:t>
                  </w:r>
                </w:p>
              </w:tc>
              <w:tc>
                <w:tcPr>
                  <w:tcW w:w="1634" w:type="dxa"/>
                  <w:tcBorders>
                    <w:top w:val="single" w:color="auto" w:sz="4" w:space="0"/>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标准值</w:t>
                  </w:r>
                </w:p>
              </w:tc>
              <w:tc>
                <w:tcPr>
                  <w:tcW w:w="1935" w:type="dxa"/>
                  <w:tcBorders>
                    <w:top w:val="single" w:color="auto" w:sz="4" w:space="0"/>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达标情况</w:t>
                  </w:r>
                </w:p>
              </w:tc>
            </w:tr>
            <w:tr>
              <w:tblPrEx>
                <w:tblLayout w:type="fixed"/>
                <w:tblCellMar>
                  <w:top w:w="0" w:type="dxa"/>
                  <w:left w:w="108" w:type="dxa"/>
                  <w:bottom w:w="0" w:type="dxa"/>
                  <w:right w:w="108" w:type="dxa"/>
                </w:tblCellMar>
              </w:tblPrEx>
              <w:trPr>
                <w:trHeight w:val="300" w:hRule="atLeast"/>
                <w:jc w:val="center"/>
              </w:trPr>
              <w:tc>
                <w:tcPr>
                  <w:tcW w:w="1139" w:type="dxa"/>
                  <w:tcBorders>
                    <w:top w:val="nil"/>
                    <w:left w:val="single" w:color="auto" w:sz="4" w:space="0"/>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1</w:t>
                  </w:r>
                </w:p>
              </w:tc>
              <w:tc>
                <w:tcPr>
                  <w:tcW w:w="2034" w:type="dxa"/>
                  <w:tcBorders>
                    <w:top w:val="nil"/>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pH（无量纲）</w:t>
                  </w:r>
                </w:p>
              </w:tc>
              <w:tc>
                <w:tcPr>
                  <w:tcW w:w="1866" w:type="dxa"/>
                  <w:tcBorders>
                    <w:top w:val="nil"/>
                    <w:left w:val="nil"/>
                    <w:bottom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8.20</w:t>
                  </w:r>
                </w:p>
              </w:tc>
              <w:tc>
                <w:tcPr>
                  <w:tcW w:w="1634" w:type="dxa"/>
                  <w:tcBorders>
                    <w:top w:val="nil"/>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6-9</w:t>
                  </w:r>
                </w:p>
              </w:tc>
              <w:tc>
                <w:tcPr>
                  <w:tcW w:w="1935" w:type="dxa"/>
                  <w:tcBorders>
                    <w:top w:val="nil"/>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nil"/>
                    <w:left w:val="single" w:color="auto" w:sz="4" w:space="0"/>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2</w:t>
                  </w:r>
                </w:p>
              </w:tc>
              <w:tc>
                <w:tcPr>
                  <w:tcW w:w="2034" w:type="dxa"/>
                  <w:tcBorders>
                    <w:top w:val="nil"/>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CODcr</w:t>
                  </w:r>
                </w:p>
              </w:tc>
              <w:tc>
                <w:tcPr>
                  <w:tcW w:w="1866" w:type="dxa"/>
                  <w:tcBorders>
                    <w:top w:val="nil"/>
                    <w:left w:val="nil"/>
                    <w:bottom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6</w:t>
                  </w:r>
                </w:p>
              </w:tc>
              <w:tc>
                <w:tcPr>
                  <w:tcW w:w="1634" w:type="dxa"/>
                  <w:tcBorders>
                    <w:top w:val="nil"/>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w:t>
                  </w:r>
                  <w:r>
                    <w:rPr>
                      <w:rFonts w:hint="eastAsia"/>
                      <w:color w:val="000000" w:themeColor="text1"/>
                      <w:szCs w:val="21"/>
                    </w:rPr>
                    <w:t>20</w:t>
                  </w:r>
                </w:p>
              </w:tc>
              <w:tc>
                <w:tcPr>
                  <w:tcW w:w="1935" w:type="dxa"/>
                  <w:tcBorders>
                    <w:top w:val="nil"/>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nil"/>
                    <w:left w:val="single" w:color="auto" w:sz="4" w:space="0"/>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3</w:t>
                  </w:r>
                </w:p>
              </w:tc>
              <w:tc>
                <w:tcPr>
                  <w:tcW w:w="2034" w:type="dxa"/>
                  <w:tcBorders>
                    <w:top w:val="nil"/>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BOD</w:t>
                  </w:r>
                  <w:r>
                    <w:rPr>
                      <w:color w:val="000000" w:themeColor="text1"/>
                      <w:szCs w:val="21"/>
                      <w:vertAlign w:val="subscript"/>
                    </w:rPr>
                    <w:t>5</w:t>
                  </w:r>
                </w:p>
              </w:tc>
              <w:tc>
                <w:tcPr>
                  <w:tcW w:w="1866" w:type="dxa"/>
                  <w:tcBorders>
                    <w:top w:val="nil"/>
                    <w:left w:val="nil"/>
                    <w:bottom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2</w:t>
                  </w:r>
                </w:p>
              </w:tc>
              <w:tc>
                <w:tcPr>
                  <w:tcW w:w="1634" w:type="dxa"/>
                  <w:tcBorders>
                    <w:top w:val="nil"/>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w:t>
                  </w:r>
                  <w:r>
                    <w:rPr>
                      <w:rFonts w:hint="eastAsia"/>
                      <w:color w:val="000000" w:themeColor="text1"/>
                      <w:szCs w:val="21"/>
                    </w:rPr>
                    <w:t>4</w:t>
                  </w:r>
                </w:p>
              </w:tc>
              <w:tc>
                <w:tcPr>
                  <w:tcW w:w="1935" w:type="dxa"/>
                  <w:tcBorders>
                    <w:top w:val="nil"/>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nil"/>
                    <w:left w:val="single" w:color="auto" w:sz="4" w:space="0"/>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5</w:t>
                  </w:r>
                </w:p>
              </w:tc>
              <w:tc>
                <w:tcPr>
                  <w:tcW w:w="2034" w:type="dxa"/>
                  <w:tcBorders>
                    <w:top w:val="nil"/>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NH</w:t>
                  </w:r>
                  <w:r>
                    <w:rPr>
                      <w:color w:val="000000" w:themeColor="text1"/>
                      <w:szCs w:val="21"/>
                      <w:vertAlign w:val="subscript"/>
                    </w:rPr>
                    <w:t>3</w:t>
                  </w:r>
                  <w:r>
                    <w:rPr>
                      <w:color w:val="000000" w:themeColor="text1"/>
                      <w:szCs w:val="21"/>
                    </w:rPr>
                    <w:t>-N</w:t>
                  </w:r>
                </w:p>
              </w:tc>
              <w:tc>
                <w:tcPr>
                  <w:tcW w:w="1866" w:type="dxa"/>
                  <w:tcBorders>
                    <w:top w:val="nil"/>
                    <w:left w:val="nil"/>
                    <w:bottom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0.08</w:t>
                  </w:r>
                </w:p>
              </w:tc>
              <w:tc>
                <w:tcPr>
                  <w:tcW w:w="1634" w:type="dxa"/>
                  <w:tcBorders>
                    <w:top w:val="nil"/>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w:t>
                  </w:r>
                  <w:r>
                    <w:rPr>
                      <w:rFonts w:hint="eastAsia"/>
                      <w:color w:val="000000" w:themeColor="text1"/>
                      <w:szCs w:val="21"/>
                    </w:rPr>
                    <w:t>1.0</w:t>
                  </w:r>
                </w:p>
              </w:tc>
              <w:tc>
                <w:tcPr>
                  <w:tcW w:w="1935" w:type="dxa"/>
                  <w:tcBorders>
                    <w:top w:val="nil"/>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nil"/>
                    <w:left w:val="single" w:color="auto" w:sz="4" w:space="0"/>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6</w:t>
                  </w:r>
                </w:p>
              </w:tc>
              <w:tc>
                <w:tcPr>
                  <w:tcW w:w="2034" w:type="dxa"/>
                  <w:tcBorders>
                    <w:top w:val="nil"/>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TP</w:t>
                  </w:r>
                </w:p>
              </w:tc>
              <w:tc>
                <w:tcPr>
                  <w:tcW w:w="1866" w:type="dxa"/>
                  <w:tcBorders>
                    <w:top w:val="nil"/>
                    <w:left w:val="nil"/>
                    <w:bottom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0.05</w:t>
                  </w:r>
                </w:p>
              </w:tc>
              <w:tc>
                <w:tcPr>
                  <w:tcW w:w="1634" w:type="dxa"/>
                  <w:tcBorders>
                    <w:top w:val="nil"/>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≤0.</w:t>
                  </w:r>
                  <w:r>
                    <w:rPr>
                      <w:rFonts w:hint="eastAsia"/>
                      <w:color w:val="000000" w:themeColor="text1"/>
                      <w:szCs w:val="21"/>
                    </w:rPr>
                    <w:t>2</w:t>
                  </w:r>
                </w:p>
              </w:tc>
              <w:tc>
                <w:tcPr>
                  <w:tcW w:w="1935" w:type="dxa"/>
                  <w:tcBorders>
                    <w:top w:val="nil"/>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nil"/>
                    <w:left w:val="single" w:color="auto" w:sz="4" w:space="0"/>
                    <w:bottom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7</w:t>
                  </w:r>
                </w:p>
              </w:tc>
              <w:tc>
                <w:tcPr>
                  <w:tcW w:w="2034" w:type="dxa"/>
                  <w:tcBorders>
                    <w:top w:val="nil"/>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阴离子表面活性剂</w:t>
                  </w:r>
                </w:p>
              </w:tc>
              <w:tc>
                <w:tcPr>
                  <w:tcW w:w="1866" w:type="dxa"/>
                  <w:tcBorders>
                    <w:top w:val="nil"/>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0.05L</w:t>
                  </w:r>
                </w:p>
              </w:tc>
              <w:tc>
                <w:tcPr>
                  <w:tcW w:w="1634" w:type="dxa"/>
                  <w:tcBorders>
                    <w:top w:val="nil"/>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≤0.</w:t>
                  </w:r>
                  <w:r>
                    <w:rPr>
                      <w:rFonts w:hint="eastAsia"/>
                      <w:color w:val="000000" w:themeColor="text1"/>
                      <w:szCs w:val="21"/>
                    </w:rPr>
                    <w:t>2</w:t>
                  </w:r>
                </w:p>
              </w:tc>
              <w:tc>
                <w:tcPr>
                  <w:tcW w:w="1935" w:type="dxa"/>
                  <w:tcBorders>
                    <w:top w:val="nil"/>
                    <w:left w:val="nil"/>
                    <w:bottom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8</w:t>
                  </w:r>
                </w:p>
              </w:tc>
              <w:tc>
                <w:tcPr>
                  <w:tcW w:w="2034" w:type="dxa"/>
                  <w:tcBorders>
                    <w:top w:val="single" w:color="auto" w:sz="4" w:space="0"/>
                    <w:left w:val="nil"/>
                    <w:bottom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锌</w:t>
                  </w:r>
                </w:p>
              </w:tc>
              <w:tc>
                <w:tcPr>
                  <w:tcW w:w="1866" w:type="dxa"/>
                  <w:tcBorders>
                    <w:top w:val="single" w:color="auto" w:sz="4" w:space="0"/>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0.05L</w:t>
                  </w:r>
                </w:p>
              </w:tc>
              <w:tc>
                <w:tcPr>
                  <w:tcW w:w="1634" w:type="dxa"/>
                  <w:tcBorders>
                    <w:top w:val="single" w:color="auto" w:sz="4" w:space="0"/>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w:t>
                  </w:r>
                  <w:r>
                    <w:rPr>
                      <w:rFonts w:hint="eastAsia"/>
                      <w:color w:val="000000" w:themeColor="text1"/>
                      <w:szCs w:val="21"/>
                    </w:rPr>
                    <w:t>1.0</w:t>
                  </w:r>
                </w:p>
              </w:tc>
              <w:tc>
                <w:tcPr>
                  <w:tcW w:w="1935" w:type="dxa"/>
                  <w:tcBorders>
                    <w:top w:val="single" w:color="auto" w:sz="4" w:space="0"/>
                    <w:left w:val="nil"/>
                    <w:bottom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9</w:t>
                  </w:r>
                </w:p>
              </w:tc>
              <w:tc>
                <w:tcPr>
                  <w:tcW w:w="2034" w:type="dxa"/>
                  <w:tcBorders>
                    <w:top w:val="single" w:color="auto" w:sz="4" w:space="0"/>
                    <w:left w:val="nil"/>
                    <w:bottom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氟化物</w:t>
                  </w:r>
                </w:p>
              </w:tc>
              <w:tc>
                <w:tcPr>
                  <w:tcW w:w="1866" w:type="dxa"/>
                  <w:tcBorders>
                    <w:top w:val="single" w:color="auto" w:sz="4" w:space="0"/>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0.2</w:t>
                  </w:r>
                  <w:r>
                    <w:rPr>
                      <w:rFonts w:hint="eastAsia"/>
                      <w:color w:val="000000" w:themeColor="text1"/>
                      <w:szCs w:val="21"/>
                    </w:rPr>
                    <w:t>0</w:t>
                  </w:r>
                </w:p>
              </w:tc>
              <w:tc>
                <w:tcPr>
                  <w:tcW w:w="1634" w:type="dxa"/>
                  <w:tcBorders>
                    <w:top w:val="single" w:color="auto" w:sz="4" w:space="0"/>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w:t>
                  </w:r>
                  <w:r>
                    <w:rPr>
                      <w:rFonts w:hint="eastAsia"/>
                      <w:color w:val="000000" w:themeColor="text1"/>
                      <w:szCs w:val="21"/>
                    </w:rPr>
                    <w:t>1.0</w:t>
                  </w:r>
                </w:p>
              </w:tc>
              <w:tc>
                <w:tcPr>
                  <w:tcW w:w="1935" w:type="dxa"/>
                  <w:tcBorders>
                    <w:top w:val="single" w:color="auto" w:sz="4" w:space="0"/>
                    <w:left w:val="nil"/>
                    <w:bottom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10</w:t>
                  </w:r>
                </w:p>
              </w:tc>
              <w:tc>
                <w:tcPr>
                  <w:tcW w:w="2034" w:type="dxa"/>
                  <w:tcBorders>
                    <w:top w:val="single" w:color="auto" w:sz="4" w:space="0"/>
                    <w:left w:val="nil"/>
                    <w:bottom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砷</w:t>
                  </w:r>
                </w:p>
              </w:tc>
              <w:tc>
                <w:tcPr>
                  <w:tcW w:w="1866" w:type="dxa"/>
                  <w:tcBorders>
                    <w:top w:val="single" w:color="auto" w:sz="4" w:space="0"/>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0.0003L</w:t>
                  </w:r>
                </w:p>
              </w:tc>
              <w:tc>
                <w:tcPr>
                  <w:tcW w:w="1634" w:type="dxa"/>
                  <w:tcBorders>
                    <w:top w:val="single" w:color="auto" w:sz="4" w:space="0"/>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w:t>
                  </w:r>
                  <w:r>
                    <w:rPr>
                      <w:rFonts w:hint="eastAsia"/>
                      <w:color w:val="000000" w:themeColor="text1"/>
                      <w:szCs w:val="21"/>
                    </w:rPr>
                    <w:t>0.05</w:t>
                  </w:r>
                </w:p>
              </w:tc>
              <w:tc>
                <w:tcPr>
                  <w:tcW w:w="1935" w:type="dxa"/>
                  <w:tcBorders>
                    <w:top w:val="single" w:color="auto" w:sz="4" w:space="0"/>
                    <w:left w:val="nil"/>
                    <w:bottom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11</w:t>
                  </w:r>
                </w:p>
              </w:tc>
              <w:tc>
                <w:tcPr>
                  <w:tcW w:w="2034" w:type="dxa"/>
                  <w:tcBorders>
                    <w:top w:val="single" w:color="auto" w:sz="4" w:space="0"/>
                    <w:left w:val="nil"/>
                    <w:bottom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汞</w:t>
                  </w:r>
                </w:p>
              </w:tc>
              <w:tc>
                <w:tcPr>
                  <w:tcW w:w="1866" w:type="dxa"/>
                  <w:tcBorders>
                    <w:top w:val="single" w:color="auto" w:sz="4" w:space="0"/>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0.0004L</w:t>
                  </w:r>
                </w:p>
              </w:tc>
              <w:tc>
                <w:tcPr>
                  <w:tcW w:w="1634" w:type="dxa"/>
                  <w:tcBorders>
                    <w:top w:val="single" w:color="auto" w:sz="4" w:space="0"/>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w:t>
                  </w:r>
                  <w:r>
                    <w:rPr>
                      <w:rFonts w:hint="eastAsia"/>
                      <w:color w:val="000000" w:themeColor="text1"/>
                      <w:szCs w:val="21"/>
                    </w:rPr>
                    <w:t>0.0001</w:t>
                  </w:r>
                </w:p>
              </w:tc>
              <w:tc>
                <w:tcPr>
                  <w:tcW w:w="1935" w:type="dxa"/>
                  <w:tcBorders>
                    <w:top w:val="single" w:color="auto" w:sz="4" w:space="0"/>
                    <w:left w:val="nil"/>
                    <w:bottom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12</w:t>
                  </w:r>
                </w:p>
              </w:tc>
              <w:tc>
                <w:tcPr>
                  <w:tcW w:w="2034" w:type="dxa"/>
                  <w:tcBorders>
                    <w:top w:val="single" w:color="auto" w:sz="4" w:space="0"/>
                    <w:left w:val="nil"/>
                    <w:bottom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镉</w:t>
                  </w:r>
                </w:p>
              </w:tc>
              <w:tc>
                <w:tcPr>
                  <w:tcW w:w="1866" w:type="dxa"/>
                  <w:tcBorders>
                    <w:top w:val="single" w:color="auto" w:sz="4" w:space="0"/>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0.0001L</w:t>
                  </w:r>
                </w:p>
              </w:tc>
              <w:tc>
                <w:tcPr>
                  <w:tcW w:w="1634" w:type="dxa"/>
                  <w:tcBorders>
                    <w:top w:val="single" w:color="auto" w:sz="4" w:space="0"/>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w:t>
                  </w:r>
                  <w:r>
                    <w:rPr>
                      <w:rFonts w:hint="eastAsia"/>
                      <w:color w:val="000000" w:themeColor="text1"/>
                      <w:szCs w:val="21"/>
                    </w:rPr>
                    <w:t>0.005</w:t>
                  </w:r>
                </w:p>
              </w:tc>
              <w:tc>
                <w:tcPr>
                  <w:tcW w:w="1935" w:type="dxa"/>
                  <w:tcBorders>
                    <w:top w:val="single" w:color="auto" w:sz="4" w:space="0"/>
                    <w:left w:val="nil"/>
                    <w:bottom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13</w:t>
                  </w:r>
                </w:p>
              </w:tc>
              <w:tc>
                <w:tcPr>
                  <w:tcW w:w="2034" w:type="dxa"/>
                  <w:tcBorders>
                    <w:top w:val="single" w:color="auto" w:sz="4" w:space="0"/>
                    <w:left w:val="nil"/>
                    <w:bottom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六价铬</w:t>
                  </w:r>
                </w:p>
              </w:tc>
              <w:tc>
                <w:tcPr>
                  <w:tcW w:w="1866" w:type="dxa"/>
                  <w:tcBorders>
                    <w:top w:val="single" w:color="auto" w:sz="4" w:space="0"/>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0.004L</w:t>
                  </w:r>
                </w:p>
              </w:tc>
              <w:tc>
                <w:tcPr>
                  <w:tcW w:w="1634" w:type="dxa"/>
                  <w:tcBorders>
                    <w:top w:val="single" w:color="auto" w:sz="4" w:space="0"/>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w:t>
                  </w:r>
                  <w:r>
                    <w:rPr>
                      <w:rFonts w:hint="eastAsia"/>
                      <w:color w:val="000000" w:themeColor="text1"/>
                      <w:szCs w:val="21"/>
                    </w:rPr>
                    <w:t>0.05</w:t>
                  </w:r>
                </w:p>
              </w:tc>
              <w:tc>
                <w:tcPr>
                  <w:tcW w:w="1935" w:type="dxa"/>
                  <w:tcBorders>
                    <w:top w:val="single" w:color="auto" w:sz="4" w:space="0"/>
                    <w:left w:val="nil"/>
                    <w:bottom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14</w:t>
                  </w:r>
                </w:p>
              </w:tc>
              <w:tc>
                <w:tcPr>
                  <w:tcW w:w="2034" w:type="dxa"/>
                  <w:tcBorders>
                    <w:top w:val="single" w:color="auto" w:sz="4" w:space="0"/>
                    <w:left w:val="nil"/>
                    <w:bottom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铅</w:t>
                  </w:r>
                </w:p>
              </w:tc>
              <w:tc>
                <w:tcPr>
                  <w:tcW w:w="1866" w:type="dxa"/>
                  <w:tcBorders>
                    <w:top w:val="single" w:color="auto" w:sz="4" w:space="0"/>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0.002L</w:t>
                  </w:r>
                </w:p>
              </w:tc>
              <w:tc>
                <w:tcPr>
                  <w:tcW w:w="1634" w:type="dxa"/>
                  <w:tcBorders>
                    <w:top w:val="single" w:color="auto" w:sz="4" w:space="0"/>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w:t>
                  </w:r>
                  <w:r>
                    <w:rPr>
                      <w:rFonts w:hint="eastAsia"/>
                      <w:color w:val="000000" w:themeColor="text1"/>
                      <w:szCs w:val="21"/>
                    </w:rPr>
                    <w:t>0.05</w:t>
                  </w:r>
                </w:p>
              </w:tc>
              <w:tc>
                <w:tcPr>
                  <w:tcW w:w="1935" w:type="dxa"/>
                  <w:tcBorders>
                    <w:top w:val="single" w:color="auto" w:sz="4" w:space="0"/>
                    <w:left w:val="nil"/>
                    <w:bottom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15</w:t>
                  </w:r>
                </w:p>
              </w:tc>
              <w:tc>
                <w:tcPr>
                  <w:tcW w:w="2034" w:type="dxa"/>
                  <w:tcBorders>
                    <w:top w:val="single" w:color="auto" w:sz="4" w:space="0"/>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粪大肠菌群</w:t>
                  </w:r>
                </w:p>
              </w:tc>
              <w:tc>
                <w:tcPr>
                  <w:tcW w:w="1866" w:type="dxa"/>
                  <w:tcBorders>
                    <w:top w:val="single" w:color="auto" w:sz="4" w:space="0"/>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500</w:t>
                  </w:r>
                </w:p>
              </w:tc>
              <w:tc>
                <w:tcPr>
                  <w:tcW w:w="1634" w:type="dxa"/>
                  <w:tcBorders>
                    <w:top w:val="single" w:color="auto" w:sz="4" w:space="0"/>
                    <w:left w:val="nil"/>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20000个/L</w:t>
                  </w:r>
                </w:p>
              </w:tc>
              <w:tc>
                <w:tcPr>
                  <w:tcW w:w="1935" w:type="dxa"/>
                  <w:tcBorders>
                    <w:top w:val="single" w:color="auto" w:sz="4" w:space="0"/>
                    <w:left w:val="nil"/>
                    <w:bottom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达标</w:t>
                  </w:r>
                </w:p>
              </w:tc>
            </w:tr>
          </w:tbl>
          <w:p>
            <w:pPr>
              <w:pStyle w:val="39"/>
              <w:spacing w:beforeLines="50"/>
              <w:ind w:firstLine="480"/>
              <w:rPr>
                <w:rFonts w:eastAsiaTheme="minorEastAsia"/>
                <w:color w:val="000000" w:themeColor="text1"/>
                <w:szCs w:val="24"/>
              </w:rPr>
            </w:pPr>
            <w:r>
              <w:rPr>
                <w:rFonts w:hint="eastAsia" w:eastAsiaTheme="minorEastAsia"/>
                <w:color w:val="000000" w:themeColor="text1"/>
                <w:szCs w:val="24"/>
              </w:rPr>
              <w:t>由上表可知，小江</w:t>
            </w:r>
            <w:r>
              <w:rPr>
                <w:rFonts w:eastAsiaTheme="minorEastAsia"/>
                <w:color w:val="000000" w:themeColor="text1"/>
                <w:szCs w:val="24"/>
              </w:rPr>
              <w:t>姑海断面</w:t>
            </w:r>
            <w:r>
              <w:rPr>
                <w:rFonts w:hint="eastAsia" w:eastAsiaTheme="minorEastAsia"/>
                <w:color w:val="000000" w:themeColor="text1"/>
                <w:szCs w:val="24"/>
              </w:rPr>
              <w:t>上述监测指标可达到《地表水环境质量标准》（GB3838-2002）III类标准限值要求</w:t>
            </w:r>
            <w:r>
              <w:rPr>
                <w:rFonts w:eastAsiaTheme="minorEastAsia"/>
                <w:color w:val="000000" w:themeColor="text1"/>
                <w:szCs w:val="24"/>
              </w:rPr>
              <w:t>。</w:t>
            </w:r>
          </w:p>
          <w:p>
            <w:pPr>
              <w:pStyle w:val="39"/>
              <w:ind w:firstLine="482"/>
              <w:rPr>
                <w:rFonts w:eastAsiaTheme="minorEastAsia"/>
                <w:b/>
                <w:color w:val="000000" w:themeColor="text1"/>
                <w:szCs w:val="24"/>
              </w:rPr>
            </w:pPr>
            <w:r>
              <w:rPr>
                <w:rFonts w:eastAsiaTheme="minorEastAsia"/>
                <w:b/>
                <w:color w:val="000000" w:themeColor="text1"/>
                <w:szCs w:val="24"/>
              </w:rPr>
              <w:t>3.1.3 声环境质量现状</w:t>
            </w:r>
          </w:p>
          <w:p>
            <w:pPr>
              <w:pStyle w:val="39"/>
              <w:ind w:firstLine="480"/>
              <w:rPr>
                <w:rFonts w:eastAsiaTheme="minorEastAsia"/>
                <w:color w:val="000000" w:themeColor="text1"/>
                <w:szCs w:val="24"/>
              </w:rPr>
            </w:pPr>
            <w:r>
              <w:rPr>
                <w:rFonts w:eastAsiaTheme="minorEastAsia"/>
                <w:color w:val="000000" w:themeColor="text1"/>
                <w:szCs w:val="24"/>
              </w:rPr>
              <w:t>本项目位于云南省东川再就业特区天生桥特色产业园区，按照《声环境功能区划分技术规范》（GB/T15190-2014）的划分要求，项目区域为3类区。在项目区50m范围内无声环境保护目标；根据《建设项目环境影响报告表编制技术指南》（污染影响类）（试行）的要求，可不进行声环境质量现状调查。</w:t>
            </w:r>
          </w:p>
          <w:p>
            <w:pPr>
              <w:pStyle w:val="39"/>
              <w:ind w:firstLine="482"/>
              <w:rPr>
                <w:rFonts w:eastAsiaTheme="minorEastAsia"/>
                <w:b/>
                <w:color w:val="000000" w:themeColor="text1"/>
                <w:szCs w:val="24"/>
              </w:rPr>
            </w:pPr>
            <w:bookmarkStart w:id="4" w:name="_Toc248077256"/>
            <w:r>
              <w:rPr>
                <w:rFonts w:eastAsiaTheme="minorEastAsia"/>
                <w:b/>
                <w:color w:val="000000" w:themeColor="text1"/>
                <w:szCs w:val="24"/>
              </w:rPr>
              <w:t>3.1.4 生态环境质量现状</w:t>
            </w:r>
            <w:bookmarkEnd w:id="4"/>
          </w:p>
          <w:p>
            <w:pPr>
              <w:pStyle w:val="39"/>
              <w:ind w:firstLine="480"/>
              <w:rPr>
                <w:rFonts w:eastAsiaTheme="minorEastAsia"/>
                <w:color w:val="000000" w:themeColor="text1"/>
                <w:szCs w:val="24"/>
              </w:rPr>
            </w:pPr>
            <w:r>
              <w:rPr>
                <w:rFonts w:eastAsiaTheme="minorEastAsia"/>
                <w:color w:val="000000" w:themeColor="text1"/>
                <w:szCs w:val="24"/>
              </w:rPr>
              <w:t>本项目位于云南省东川再就业特区天生桥特色产业园，根据现场调查，厂区范围主要为人工生态系统，该区域的天然植被已较少，总体来说该区域地表植被种类较少，生物多样性较差，生态环境自身调控能力较低。</w:t>
            </w:r>
            <w:r>
              <w:rPr>
                <w:rFonts w:hint="eastAsia" w:eastAsiaTheme="minorEastAsia"/>
                <w:color w:val="000000" w:themeColor="text1"/>
                <w:szCs w:val="24"/>
              </w:rPr>
              <w:t>项目区无国家级和省级保护物种分布，无珍稀濒危物种，无当地特有物种，无古树名木分布。</w:t>
            </w:r>
          </w:p>
          <w:p>
            <w:pPr>
              <w:pStyle w:val="39"/>
              <w:ind w:firstLine="482"/>
              <w:rPr>
                <w:rFonts w:eastAsiaTheme="minorEastAsia"/>
                <w:b/>
                <w:color w:val="000000" w:themeColor="text1"/>
                <w:szCs w:val="24"/>
              </w:rPr>
            </w:pPr>
            <w:r>
              <w:rPr>
                <w:rFonts w:eastAsiaTheme="minorEastAsia"/>
                <w:b/>
                <w:color w:val="000000" w:themeColor="text1"/>
                <w:szCs w:val="24"/>
              </w:rPr>
              <w:t>3.1.5 地下水、土壤环境</w:t>
            </w:r>
          </w:p>
          <w:p>
            <w:pPr>
              <w:pStyle w:val="39"/>
              <w:ind w:firstLine="480"/>
              <w:rPr>
                <w:rFonts w:eastAsiaTheme="minorEastAsia"/>
                <w:color w:val="000000" w:themeColor="text1"/>
                <w:szCs w:val="24"/>
              </w:rPr>
            </w:pPr>
            <w:r>
              <w:rPr>
                <w:rFonts w:eastAsiaTheme="minorEastAsia"/>
                <w:color w:val="000000" w:themeColor="text1"/>
                <w:szCs w:val="24"/>
              </w:rPr>
              <w:t>本项目生产</w:t>
            </w:r>
            <w:r>
              <w:rPr>
                <w:rFonts w:hint="eastAsia" w:eastAsiaTheme="minorEastAsia"/>
                <w:color w:val="000000" w:themeColor="text1"/>
                <w:szCs w:val="24"/>
              </w:rPr>
              <w:t>微生物菌剂粉剂和液剂产品，属于微生物肥料制造项目，</w:t>
            </w:r>
            <w:r>
              <w:rPr>
                <w:rFonts w:eastAsiaTheme="minorEastAsia"/>
                <w:color w:val="000000" w:themeColor="text1"/>
                <w:szCs w:val="24"/>
              </w:rPr>
              <w:t>基本上不存在地下水、土壤环境污染途径，且厂界外500m范围内不涉及集中式饮用水水源和热水、矿泉水、温泉等特殊地下水资源，项目不开展地下水和土壤环境质量现状调查。</w:t>
            </w:r>
          </w:p>
          <w:p>
            <w:pPr>
              <w:pStyle w:val="39"/>
              <w:ind w:firstLine="480"/>
              <w:rPr>
                <w:rFonts w:eastAsiaTheme="minorEastAsia"/>
                <w:color w:val="000000" w:themeColor="text1"/>
                <w:szCs w:val="24"/>
              </w:rPr>
            </w:pPr>
          </w:p>
          <w:p>
            <w:pPr>
              <w:pStyle w:val="39"/>
              <w:ind w:firstLine="480"/>
              <w:rPr>
                <w:rFonts w:eastAsiaTheme="minorEastAsia"/>
                <w:color w:val="000000" w:themeColor="text1"/>
                <w:szCs w:val="24"/>
              </w:rPr>
            </w:pPr>
          </w:p>
          <w:p>
            <w:pPr>
              <w:pStyle w:val="39"/>
              <w:ind w:firstLine="480"/>
              <w:rPr>
                <w:rFonts w:eastAsiaTheme="minorEastAsia"/>
                <w:color w:val="000000" w:themeColor="text1"/>
                <w:szCs w:val="24"/>
              </w:rPr>
            </w:pPr>
          </w:p>
          <w:p>
            <w:pPr>
              <w:pStyle w:val="39"/>
              <w:ind w:firstLine="480"/>
              <w:rPr>
                <w:rFonts w:eastAsiaTheme="minorEastAsia"/>
                <w:color w:val="000000" w:themeColor="text1"/>
                <w:szCs w:val="24"/>
              </w:rPr>
            </w:pPr>
          </w:p>
          <w:p>
            <w:pPr>
              <w:pStyle w:val="39"/>
              <w:ind w:firstLine="480"/>
              <w:rPr>
                <w:rFonts w:eastAsiaTheme="minorEastAsia"/>
                <w:color w:val="000000" w:themeColor="text1"/>
                <w:szCs w:val="24"/>
              </w:rPr>
            </w:pPr>
          </w:p>
          <w:p>
            <w:pPr>
              <w:pStyle w:val="39"/>
              <w:ind w:firstLine="480"/>
              <w:rPr>
                <w:rFonts w:eastAsiaTheme="minorEastAsia"/>
                <w:color w:val="000000" w:themeColor="text1"/>
                <w:szCs w:val="24"/>
              </w:rPr>
            </w:pPr>
          </w:p>
          <w:p>
            <w:pPr>
              <w:pStyle w:val="39"/>
              <w:ind w:firstLine="480"/>
              <w:rPr>
                <w:rFonts w:eastAsiaTheme="minorEastAsia"/>
                <w:color w:val="000000" w:themeColor="text1"/>
                <w:szCs w:val="24"/>
              </w:rPr>
            </w:pPr>
          </w:p>
          <w:p>
            <w:pPr>
              <w:pStyle w:val="39"/>
              <w:ind w:firstLine="480"/>
              <w:rPr>
                <w:rFonts w:eastAsiaTheme="minorEastAsia"/>
                <w:color w:val="000000" w:themeColor="text1"/>
                <w:szCs w:val="24"/>
              </w:rPr>
            </w:pPr>
          </w:p>
          <w:p>
            <w:pPr>
              <w:pStyle w:val="39"/>
              <w:ind w:firstLine="480"/>
              <w:rPr>
                <w:rFonts w:eastAsiaTheme="minorEastAsia"/>
                <w:color w:val="000000" w:themeColor="text1"/>
                <w:szCs w:val="24"/>
              </w:rPr>
            </w:pPr>
          </w:p>
          <w:p>
            <w:pPr>
              <w:pStyle w:val="39"/>
              <w:ind w:firstLine="480"/>
              <w:rPr>
                <w:rFonts w:eastAsiaTheme="minorEastAsia"/>
                <w:color w:val="000000" w:themeColor="text1"/>
                <w:szCs w:val="24"/>
              </w:rPr>
            </w:pPr>
          </w:p>
          <w:p>
            <w:pPr>
              <w:pStyle w:val="39"/>
              <w:ind w:firstLine="480"/>
              <w:rPr>
                <w:rFonts w:eastAsiaTheme="minorEastAsia"/>
                <w:color w:val="000000" w:themeColor="text1"/>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环境保护目标</w:t>
            </w:r>
          </w:p>
        </w:tc>
        <w:tc>
          <w:tcPr>
            <w:tcW w:w="8834" w:type="dxa"/>
          </w:tcPr>
          <w:p>
            <w:pPr>
              <w:pStyle w:val="39"/>
              <w:spacing w:beforeLines="5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根据《建设项目环境影响报告表编制技术指南》（污染影响类）（试行）的要求，编制报告表的建设项目环境保护目标类别包括大气环境、声环境、地下水环境和生态环境。本项目设置的环境保护目标具体如下。</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3.2 环境保护目标</w:t>
            </w:r>
          </w:p>
          <w:p>
            <w:pPr>
              <w:pStyle w:val="39"/>
              <w:ind w:firstLine="482"/>
              <w:rPr>
                <w:rFonts w:eastAsiaTheme="minorEastAsia"/>
                <w:b/>
                <w:color w:val="000000" w:themeColor="text1"/>
                <w:szCs w:val="24"/>
              </w:rPr>
            </w:pPr>
            <w:r>
              <w:rPr>
                <w:rFonts w:eastAsiaTheme="minorEastAsia"/>
                <w:b/>
                <w:color w:val="000000" w:themeColor="text1"/>
                <w:szCs w:val="24"/>
              </w:rPr>
              <w:t>3.2.1 大气环境保护目标</w:t>
            </w:r>
          </w:p>
          <w:p>
            <w:pPr>
              <w:pStyle w:val="39"/>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中对于大气环境保护目标的要求，环境空气保护目标厂界外500m范围内的自然保护区、风景名胜区、居住区、文化区和农村地区中人群较集中的区域。</w:t>
            </w:r>
          </w:p>
          <w:p>
            <w:pPr>
              <w:pStyle w:val="39"/>
              <w:ind w:firstLine="480"/>
              <w:rPr>
                <w:rFonts w:eastAsiaTheme="minorEastAsia"/>
                <w:color w:val="000000" w:themeColor="text1"/>
                <w:szCs w:val="24"/>
              </w:rPr>
            </w:pPr>
            <w:r>
              <w:rPr>
                <w:rFonts w:eastAsiaTheme="minorEastAsia"/>
                <w:color w:val="000000" w:themeColor="text1"/>
                <w:szCs w:val="24"/>
              </w:rPr>
              <w:t>根据调查，本项目主要大气环境保护目标如下表所示。</w:t>
            </w:r>
          </w:p>
          <w:p>
            <w:pPr>
              <w:pStyle w:val="33"/>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表3.2.1-1 环境空气保护目标</w:t>
            </w:r>
          </w:p>
          <w:tbl>
            <w:tblPr>
              <w:tblStyle w:val="21"/>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03"/>
              <w:gridCol w:w="1516"/>
              <w:gridCol w:w="1393"/>
              <w:gridCol w:w="733"/>
              <w:gridCol w:w="1012"/>
              <w:gridCol w:w="1385"/>
              <w:gridCol w:w="734"/>
              <w:gridCol w:w="9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03" w:type="dxa"/>
                  <w:vMerge w:val="restart"/>
                  <w:vAlign w:val="center"/>
                </w:tcPr>
                <w:p>
                  <w:pPr>
                    <w:pStyle w:val="31"/>
                    <w:spacing w:line="360" w:lineRule="exact"/>
                    <w:rPr>
                      <w:color w:val="000000" w:themeColor="text1"/>
                      <w:kern w:val="0"/>
                      <w:szCs w:val="21"/>
                    </w:rPr>
                  </w:pPr>
                  <w:r>
                    <w:rPr>
                      <w:color w:val="000000" w:themeColor="text1"/>
                      <w:kern w:val="0"/>
                      <w:szCs w:val="21"/>
                    </w:rPr>
                    <w:t>名称</w:t>
                  </w:r>
                </w:p>
              </w:tc>
              <w:tc>
                <w:tcPr>
                  <w:tcW w:w="2909" w:type="dxa"/>
                  <w:gridSpan w:val="2"/>
                  <w:vAlign w:val="center"/>
                </w:tcPr>
                <w:p>
                  <w:pPr>
                    <w:pStyle w:val="31"/>
                    <w:spacing w:line="360" w:lineRule="exact"/>
                    <w:rPr>
                      <w:color w:val="000000" w:themeColor="text1"/>
                      <w:kern w:val="0"/>
                      <w:szCs w:val="21"/>
                    </w:rPr>
                  </w:pPr>
                  <w:r>
                    <w:rPr>
                      <w:color w:val="000000" w:themeColor="text1"/>
                      <w:kern w:val="0"/>
                      <w:szCs w:val="21"/>
                    </w:rPr>
                    <w:t>坐标/m</w:t>
                  </w:r>
                </w:p>
              </w:tc>
              <w:tc>
                <w:tcPr>
                  <w:tcW w:w="733" w:type="dxa"/>
                  <w:vMerge w:val="restart"/>
                  <w:vAlign w:val="center"/>
                </w:tcPr>
                <w:p>
                  <w:pPr>
                    <w:pStyle w:val="31"/>
                    <w:spacing w:line="360" w:lineRule="exact"/>
                    <w:rPr>
                      <w:color w:val="000000" w:themeColor="text1"/>
                      <w:kern w:val="0"/>
                      <w:szCs w:val="21"/>
                    </w:rPr>
                  </w:pPr>
                  <w:r>
                    <w:rPr>
                      <w:color w:val="000000" w:themeColor="text1"/>
                      <w:kern w:val="0"/>
                      <w:szCs w:val="21"/>
                    </w:rPr>
                    <w:t>保护对象</w:t>
                  </w:r>
                </w:p>
              </w:tc>
              <w:tc>
                <w:tcPr>
                  <w:tcW w:w="1012" w:type="dxa"/>
                  <w:vMerge w:val="restart"/>
                  <w:vAlign w:val="center"/>
                </w:tcPr>
                <w:p>
                  <w:pPr>
                    <w:pStyle w:val="31"/>
                    <w:spacing w:line="360" w:lineRule="exact"/>
                    <w:rPr>
                      <w:color w:val="000000" w:themeColor="text1"/>
                      <w:kern w:val="0"/>
                      <w:szCs w:val="21"/>
                    </w:rPr>
                  </w:pPr>
                  <w:r>
                    <w:rPr>
                      <w:color w:val="000000" w:themeColor="text1"/>
                      <w:kern w:val="0"/>
                      <w:szCs w:val="21"/>
                    </w:rPr>
                    <w:t>保护内容</w:t>
                  </w:r>
                </w:p>
              </w:tc>
              <w:tc>
                <w:tcPr>
                  <w:tcW w:w="1385" w:type="dxa"/>
                  <w:vMerge w:val="restart"/>
                  <w:vAlign w:val="center"/>
                </w:tcPr>
                <w:p>
                  <w:pPr>
                    <w:pStyle w:val="31"/>
                    <w:spacing w:line="360" w:lineRule="exact"/>
                    <w:rPr>
                      <w:color w:val="000000" w:themeColor="text1"/>
                      <w:kern w:val="0"/>
                      <w:szCs w:val="21"/>
                    </w:rPr>
                  </w:pPr>
                  <w:r>
                    <w:rPr>
                      <w:rFonts w:hint="eastAsia"/>
                      <w:color w:val="000000" w:themeColor="text1"/>
                      <w:kern w:val="0"/>
                      <w:szCs w:val="21"/>
                    </w:rPr>
                    <w:t>保护级别</w:t>
                  </w:r>
                </w:p>
              </w:tc>
              <w:tc>
                <w:tcPr>
                  <w:tcW w:w="734" w:type="dxa"/>
                  <w:vMerge w:val="restart"/>
                  <w:vAlign w:val="center"/>
                </w:tcPr>
                <w:p>
                  <w:pPr>
                    <w:pStyle w:val="31"/>
                    <w:spacing w:line="360" w:lineRule="exact"/>
                    <w:rPr>
                      <w:color w:val="000000" w:themeColor="text1"/>
                      <w:kern w:val="0"/>
                      <w:szCs w:val="21"/>
                    </w:rPr>
                  </w:pPr>
                  <w:r>
                    <w:rPr>
                      <w:color w:val="000000" w:themeColor="text1"/>
                      <w:kern w:val="0"/>
                      <w:szCs w:val="21"/>
                    </w:rPr>
                    <w:t>相对厂址方位</w:t>
                  </w:r>
                </w:p>
              </w:tc>
              <w:tc>
                <w:tcPr>
                  <w:tcW w:w="932" w:type="dxa"/>
                  <w:vMerge w:val="restart"/>
                  <w:vAlign w:val="center"/>
                </w:tcPr>
                <w:p>
                  <w:pPr>
                    <w:pStyle w:val="31"/>
                    <w:spacing w:line="360" w:lineRule="exact"/>
                    <w:rPr>
                      <w:color w:val="000000" w:themeColor="text1"/>
                      <w:kern w:val="0"/>
                      <w:szCs w:val="21"/>
                    </w:rPr>
                  </w:pPr>
                  <w:r>
                    <w:rPr>
                      <w:color w:val="000000" w:themeColor="text1"/>
                      <w:kern w:val="0"/>
                      <w:szCs w:val="21"/>
                    </w:rPr>
                    <w:t>相对厂界距离/m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03" w:type="dxa"/>
                  <w:vMerge w:val="continue"/>
                  <w:vAlign w:val="center"/>
                </w:tcPr>
                <w:p>
                  <w:pPr>
                    <w:pStyle w:val="31"/>
                    <w:spacing w:line="360" w:lineRule="exact"/>
                    <w:rPr>
                      <w:color w:val="000000" w:themeColor="text1"/>
                      <w:kern w:val="0"/>
                      <w:szCs w:val="21"/>
                    </w:rPr>
                  </w:pPr>
                </w:p>
              </w:tc>
              <w:tc>
                <w:tcPr>
                  <w:tcW w:w="1516" w:type="dxa"/>
                  <w:vAlign w:val="center"/>
                </w:tcPr>
                <w:p>
                  <w:pPr>
                    <w:pStyle w:val="31"/>
                    <w:spacing w:line="360" w:lineRule="exact"/>
                    <w:rPr>
                      <w:color w:val="000000" w:themeColor="text1"/>
                      <w:kern w:val="0"/>
                      <w:szCs w:val="21"/>
                    </w:rPr>
                  </w:pPr>
                  <w:r>
                    <w:rPr>
                      <w:color w:val="000000" w:themeColor="text1"/>
                      <w:kern w:val="0"/>
                      <w:szCs w:val="21"/>
                    </w:rPr>
                    <w:t>X</w:t>
                  </w:r>
                </w:p>
              </w:tc>
              <w:tc>
                <w:tcPr>
                  <w:tcW w:w="1393" w:type="dxa"/>
                  <w:vAlign w:val="center"/>
                </w:tcPr>
                <w:p>
                  <w:pPr>
                    <w:pStyle w:val="31"/>
                    <w:spacing w:line="360" w:lineRule="exact"/>
                    <w:rPr>
                      <w:color w:val="000000" w:themeColor="text1"/>
                      <w:kern w:val="0"/>
                      <w:szCs w:val="21"/>
                    </w:rPr>
                  </w:pPr>
                  <w:r>
                    <w:rPr>
                      <w:color w:val="000000" w:themeColor="text1"/>
                      <w:kern w:val="0"/>
                      <w:szCs w:val="21"/>
                    </w:rPr>
                    <w:t>Y</w:t>
                  </w:r>
                </w:p>
              </w:tc>
              <w:tc>
                <w:tcPr>
                  <w:tcW w:w="733" w:type="dxa"/>
                  <w:vMerge w:val="continue"/>
                  <w:vAlign w:val="center"/>
                </w:tcPr>
                <w:p>
                  <w:pPr>
                    <w:pStyle w:val="31"/>
                    <w:spacing w:line="360" w:lineRule="exact"/>
                    <w:rPr>
                      <w:color w:val="000000" w:themeColor="text1"/>
                      <w:kern w:val="0"/>
                      <w:szCs w:val="21"/>
                    </w:rPr>
                  </w:pPr>
                </w:p>
              </w:tc>
              <w:tc>
                <w:tcPr>
                  <w:tcW w:w="1012" w:type="dxa"/>
                  <w:vMerge w:val="continue"/>
                  <w:vAlign w:val="center"/>
                </w:tcPr>
                <w:p>
                  <w:pPr>
                    <w:pStyle w:val="31"/>
                    <w:spacing w:line="360" w:lineRule="exact"/>
                    <w:rPr>
                      <w:color w:val="000000" w:themeColor="text1"/>
                      <w:kern w:val="0"/>
                      <w:szCs w:val="21"/>
                    </w:rPr>
                  </w:pPr>
                </w:p>
              </w:tc>
              <w:tc>
                <w:tcPr>
                  <w:tcW w:w="1385" w:type="dxa"/>
                  <w:vMerge w:val="continue"/>
                  <w:vAlign w:val="center"/>
                </w:tcPr>
                <w:p>
                  <w:pPr>
                    <w:pStyle w:val="31"/>
                    <w:spacing w:line="360" w:lineRule="exact"/>
                    <w:rPr>
                      <w:color w:val="000000" w:themeColor="text1"/>
                      <w:kern w:val="0"/>
                      <w:szCs w:val="21"/>
                    </w:rPr>
                  </w:pPr>
                </w:p>
              </w:tc>
              <w:tc>
                <w:tcPr>
                  <w:tcW w:w="734" w:type="dxa"/>
                  <w:vMerge w:val="continue"/>
                  <w:vAlign w:val="center"/>
                </w:tcPr>
                <w:p>
                  <w:pPr>
                    <w:pStyle w:val="31"/>
                    <w:spacing w:line="360" w:lineRule="exact"/>
                    <w:rPr>
                      <w:color w:val="000000" w:themeColor="text1"/>
                      <w:kern w:val="0"/>
                      <w:szCs w:val="21"/>
                    </w:rPr>
                  </w:pPr>
                </w:p>
              </w:tc>
              <w:tc>
                <w:tcPr>
                  <w:tcW w:w="932" w:type="dxa"/>
                  <w:vMerge w:val="continue"/>
                  <w:vAlign w:val="center"/>
                </w:tcPr>
                <w:p>
                  <w:pPr>
                    <w:pStyle w:val="31"/>
                    <w:spacing w:line="360" w:lineRule="exact"/>
                    <w:rPr>
                      <w:color w:val="000000" w:themeColor="text1"/>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03" w:type="dxa"/>
                  <w:vAlign w:val="center"/>
                </w:tcPr>
                <w:p>
                  <w:pPr>
                    <w:pStyle w:val="31"/>
                    <w:spacing w:line="360" w:lineRule="exact"/>
                    <w:rPr>
                      <w:color w:val="000000" w:themeColor="text1"/>
                      <w:kern w:val="0"/>
                      <w:szCs w:val="21"/>
                    </w:rPr>
                  </w:pPr>
                  <w:r>
                    <w:rPr>
                      <w:color w:val="000000" w:themeColor="text1"/>
                      <w:kern w:val="0"/>
                      <w:szCs w:val="21"/>
                    </w:rPr>
                    <w:t>大凹子农场</w:t>
                  </w:r>
                </w:p>
              </w:tc>
              <w:tc>
                <w:tcPr>
                  <w:tcW w:w="1516" w:type="dxa"/>
                  <w:vAlign w:val="center"/>
                </w:tcPr>
                <w:p>
                  <w:pPr>
                    <w:pStyle w:val="31"/>
                    <w:spacing w:line="360" w:lineRule="exact"/>
                    <w:rPr>
                      <w:color w:val="000000" w:themeColor="text1"/>
                      <w:kern w:val="0"/>
                      <w:szCs w:val="21"/>
                    </w:rPr>
                  </w:pPr>
                  <w:r>
                    <w:rPr>
                      <w:color w:val="000000" w:themeColor="text1"/>
                      <w:kern w:val="0"/>
                      <w:szCs w:val="21"/>
                    </w:rPr>
                    <w:t>103°15′02.39″</w:t>
                  </w:r>
                </w:p>
              </w:tc>
              <w:tc>
                <w:tcPr>
                  <w:tcW w:w="1393" w:type="dxa"/>
                  <w:vAlign w:val="center"/>
                </w:tcPr>
                <w:p>
                  <w:pPr>
                    <w:pStyle w:val="31"/>
                    <w:spacing w:line="360" w:lineRule="exact"/>
                    <w:rPr>
                      <w:color w:val="000000" w:themeColor="text1"/>
                      <w:kern w:val="0"/>
                      <w:szCs w:val="21"/>
                    </w:rPr>
                  </w:pPr>
                  <w:r>
                    <w:rPr>
                      <w:color w:val="000000" w:themeColor="text1"/>
                      <w:kern w:val="0"/>
                      <w:szCs w:val="21"/>
                    </w:rPr>
                    <w:t>25°38′09.65″</w:t>
                  </w:r>
                </w:p>
              </w:tc>
              <w:tc>
                <w:tcPr>
                  <w:tcW w:w="733" w:type="dxa"/>
                  <w:vAlign w:val="center"/>
                </w:tcPr>
                <w:p>
                  <w:pPr>
                    <w:pStyle w:val="31"/>
                    <w:spacing w:line="360" w:lineRule="exact"/>
                    <w:rPr>
                      <w:color w:val="000000" w:themeColor="text1"/>
                      <w:kern w:val="0"/>
                      <w:szCs w:val="21"/>
                    </w:rPr>
                  </w:pPr>
                  <w:r>
                    <w:rPr>
                      <w:color w:val="000000" w:themeColor="text1"/>
                      <w:kern w:val="0"/>
                      <w:szCs w:val="21"/>
                    </w:rPr>
                    <w:t>居民区</w:t>
                  </w:r>
                </w:p>
              </w:tc>
              <w:tc>
                <w:tcPr>
                  <w:tcW w:w="1012" w:type="dxa"/>
                  <w:vAlign w:val="center"/>
                </w:tcPr>
                <w:p>
                  <w:pPr>
                    <w:pStyle w:val="31"/>
                    <w:spacing w:line="360" w:lineRule="exact"/>
                    <w:rPr>
                      <w:color w:val="000000" w:themeColor="text1"/>
                      <w:kern w:val="0"/>
                      <w:szCs w:val="21"/>
                    </w:rPr>
                  </w:pPr>
                  <w:r>
                    <w:rPr>
                      <w:color w:val="000000" w:themeColor="text1"/>
                      <w:kern w:val="0"/>
                      <w:szCs w:val="21"/>
                    </w:rPr>
                    <w:t>5户/18人</w:t>
                  </w:r>
                </w:p>
              </w:tc>
              <w:tc>
                <w:tcPr>
                  <w:tcW w:w="1385" w:type="dxa"/>
                  <w:vAlign w:val="center"/>
                </w:tcPr>
                <w:p>
                  <w:pPr>
                    <w:pStyle w:val="31"/>
                    <w:spacing w:line="360" w:lineRule="exact"/>
                    <w:rPr>
                      <w:color w:val="000000" w:themeColor="text1"/>
                      <w:kern w:val="0"/>
                      <w:szCs w:val="21"/>
                    </w:rPr>
                  </w:pPr>
                  <w:r>
                    <w:rPr>
                      <w:rFonts w:hint="eastAsia"/>
                      <w:color w:val="000000" w:themeColor="text1"/>
                      <w:kern w:val="0"/>
                      <w:szCs w:val="21"/>
                    </w:rPr>
                    <w:t>《环境空气质量标准》（</w:t>
                  </w:r>
                  <w:r>
                    <w:rPr>
                      <w:color w:val="000000" w:themeColor="text1"/>
                      <w:kern w:val="0"/>
                      <w:szCs w:val="21"/>
                    </w:rPr>
                    <w:t>GB3095- 2012）二级</w:t>
                  </w:r>
                </w:p>
              </w:tc>
              <w:tc>
                <w:tcPr>
                  <w:tcW w:w="734" w:type="dxa"/>
                  <w:vAlign w:val="center"/>
                </w:tcPr>
                <w:p>
                  <w:pPr>
                    <w:pStyle w:val="31"/>
                    <w:spacing w:line="360" w:lineRule="exact"/>
                    <w:rPr>
                      <w:color w:val="000000" w:themeColor="text1"/>
                      <w:kern w:val="0"/>
                      <w:szCs w:val="21"/>
                    </w:rPr>
                  </w:pPr>
                  <w:r>
                    <w:rPr>
                      <w:color w:val="000000" w:themeColor="text1"/>
                      <w:kern w:val="0"/>
                      <w:szCs w:val="21"/>
                    </w:rPr>
                    <w:t>南侧</w:t>
                  </w:r>
                </w:p>
              </w:tc>
              <w:tc>
                <w:tcPr>
                  <w:tcW w:w="932" w:type="dxa"/>
                  <w:vAlign w:val="center"/>
                </w:tcPr>
                <w:p>
                  <w:pPr>
                    <w:pStyle w:val="31"/>
                    <w:spacing w:line="360" w:lineRule="exact"/>
                    <w:rPr>
                      <w:color w:val="000000" w:themeColor="text1"/>
                      <w:kern w:val="0"/>
                      <w:szCs w:val="21"/>
                    </w:rPr>
                  </w:pPr>
                  <w:r>
                    <w:rPr>
                      <w:color w:val="000000" w:themeColor="text1"/>
                      <w:kern w:val="0"/>
                      <w:szCs w:val="21"/>
                    </w:rPr>
                    <w:t>329m</w:t>
                  </w:r>
                </w:p>
              </w:tc>
            </w:tr>
          </w:tbl>
          <w:p>
            <w:pPr>
              <w:pStyle w:val="39"/>
              <w:spacing w:beforeLines="50"/>
              <w:ind w:firstLine="482"/>
              <w:rPr>
                <w:rFonts w:eastAsiaTheme="minorEastAsia"/>
                <w:b/>
                <w:color w:val="000000" w:themeColor="text1"/>
                <w:szCs w:val="24"/>
              </w:rPr>
            </w:pPr>
            <w:r>
              <w:rPr>
                <w:rFonts w:eastAsiaTheme="minorEastAsia"/>
                <w:b/>
                <w:color w:val="000000" w:themeColor="text1"/>
                <w:szCs w:val="24"/>
              </w:rPr>
              <w:t>3.2.2 地表水环境保护目标</w:t>
            </w:r>
          </w:p>
          <w:p>
            <w:pPr>
              <w:pStyle w:val="39"/>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未要求设施地表水环境保护目标；根据调查，本项目区属于黑泥沟的汇水范围，因此拟将黑泥沟列入本项目水环境保护目标。具体如下表所示。</w:t>
            </w:r>
          </w:p>
          <w:p>
            <w:pPr>
              <w:pStyle w:val="33"/>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表3</w:t>
            </w:r>
            <w:r>
              <w:rPr>
                <w:rFonts w:hint="eastAsia" w:hAnsi="Times New Roman" w:eastAsia="宋体"/>
                <w:bCs/>
                <w:snapToGrid w:val="0"/>
                <w:color w:val="000000" w:themeColor="text1"/>
                <w:sz w:val="21"/>
                <w:szCs w:val="21"/>
              </w:rPr>
              <w:t>.2.2-1</w:t>
            </w:r>
            <w:r>
              <w:rPr>
                <w:rFonts w:hAnsi="Times New Roman" w:eastAsia="宋体"/>
                <w:bCs/>
                <w:snapToGrid w:val="0"/>
                <w:color w:val="000000" w:themeColor="text1"/>
                <w:sz w:val="21"/>
                <w:szCs w:val="21"/>
              </w:rPr>
              <w:t xml:space="preserve"> 地表水环境保护目标及保护级别一览表</w:t>
            </w:r>
          </w:p>
          <w:tbl>
            <w:tblPr>
              <w:tblStyle w:val="20"/>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941"/>
              <w:gridCol w:w="2662"/>
              <w:gridCol w:w="1311"/>
              <w:gridCol w:w="814"/>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类别</w:t>
                  </w:r>
                </w:p>
              </w:tc>
              <w:tc>
                <w:tcPr>
                  <w:tcW w:w="941" w:type="dxa"/>
                  <w:tcBorders>
                    <w:top w:val="single" w:color="auto" w:sz="4" w:space="0"/>
                    <w:left w:val="single" w:color="auto" w:sz="4" w:space="0"/>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保护目标</w:t>
                  </w:r>
                </w:p>
              </w:tc>
              <w:tc>
                <w:tcPr>
                  <w:tcW w:w="2662" w:type="dxa"/>
                  <w:tcBorders>
                    <w:top w:val="single" w:color="auto" w:sz="4" w:space="0"/>
                    <w:left w:val="single" w:color="auto" w:sz="4" w:space="0"/>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坐标</w:t>
                  </w:r>
                </w:p>
              </w:tc>
              <w:tc>
                <w:tcPr>
                  <w:tcW w:w="1311" w:type="dxa"/>
                  <w:tcBorders>
                    <w:top w:val="single" w:color="auto" w:sz="4" w:space="0"/>
                    <w:left w:val="single" w:color="auto" w:sz="4" w:space="0"/>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与项目区的方位及距离</w:t>
                  </w:r>
                </w:p>
              </w:tc>
              <w:tc>
                <w:tcPr>
                  <w:tcW w:w="814" w:type="dxa"/>
                  <w:tcBorders>
                    <w:top w:val="single" w:color="auto" w:sz="4" w:space="0"/>
                    <w:left w:val="single" w:color="auto" w:sz="4" w:space="0"/>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高差</w:t>
                  </w:r>
                </w:p>
              </w:tc>
              <w:tc>
                <w:tcPr>
                  <w:tcW w:w="2130" w:type="dxa"/>
                  <w:tcBorders>
                    <w:top w:val="single" w:color="auto" w:sz="4" w:space="0"/>
                    <w:left w:val="single" w:color="auto" w:sz="4" w:space="0"/>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750" w:type="dxa"/>
                  <w:tcBorders>
                    <w:top w:val="single" w:color="auto" w:sz="4" w:space="0"/>
                    <w:left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地表水</w:t>
                  </w:r>
                </w:p>
              </w:tc>
              <w:tc>
                <w:tcPr>
                  <w:tcW w:w="941" w:type="dxa"/>
                  <w:tcBorders>
                    <w:top w:val="single" w:color="auto" w:sz="4" w:space="0"/>
                    <w:left w:val="single" w:color="auto" w:sz="4" w:space="0"/>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黑泥沟</w:t>
                  </w:r>
                  <w:r>
                    <w:rPr>
                      <w:rFonts w:hint="eastAsia"/>
                      <w:color w:val="000000" w:themeColor="text1"/>
                      <w:szCs w:val="21"/>
                    </w:rPr>
                    <w:t>、</w:t>
                  </w:r>
                  <w:r>
                    <w:rPr>
                      <w:color w:val="000000" w:themeColor="text1"/>
                      <w:szCs w:val="21"/>
                    </w:rPr>
                    <w:t>甸头大河</w:t>
                  </w:r>
                </w:p>
              </w:tc>
              <w:tc>
                <w:tcPr>
                  <w:tcW w:w="2662" w:type="dxa"/>
                  <w:tcBorders>
                    <w:top w:val="single" w:color="auto" w:sz="4" w:space="0"/>
                    <w:left w:val="single" w:color="auto" w:sz="4" w:space="0"/>
                    <w:right w:val="single" w:color="auto" w:sz="4" w:space="0"/>
                  </w:tcBorders>
                  <w:vAlign w:val="center"/>
                </w:tcPr>
                <w:p>
                  <w:pPr>
                    <w:pStyle w:val="31"/>
                    <w:spacing w:line="360" w:lineRule="exact"/>
                    <w:ind w:firstLine="210" w:firstLineChars="100"/>
                    <w:jc w:val="left"/>
                    <w:rPr>
                      <w:color w:val="000000" w:themeColor="text1"/>
                      <w:szCs w:val="21"/>
                    </w:rPr>
                  </w:pPr>
                  <w:r>
                    <w:rPr>
                      <w:color w:val="000000" w:themeColor="text1"/>
                      <w:szCs w:val="21"/>
                    </w:rPr>
                    <w:t>起点：东经103°15′10.21″，北纬25°38′46.98″</w:t>
                  </w:r>
                </w:p>
                <w:p>
                  <w:pPr>
                    <w:pStyle w:val="31"/>
                    <w:spacing w:line="360" w:lineRule="exact"/>
                    <w:ind w:firstLine="210" w:firstLineChars="100"/>
                    <w:jc w:val="left"/>
                    <w:rPr>
                      <w:color w:val="000000" w:themeColor="text1"/>
                      <w:szCs w:val="21"/>
                    </w:rPr>
                  </w:pPr>
                  <w:r>
                    <w:rPr>
                      <w:color w:val="000000" w:themeColor="text1"/>
                      <w:szCs w:val="21"/>
                    </w:rPr>
                    <w:t>终点：东经103°15′01.11″，北纬25°39′04.52″</w:t>
                  </w:r>
                </w:p>
              </w:tc>
              <w:tc>
                <w:tcPr>
                  <w:tcW w:w="1311" w:type="dxa"/>
                  <w:tcBorders>
                    <w:top w:val="single" w:color="auto" w:sz="4" w:space="0"/>
                    <w:left w:val="single" w:color="auto" w:sz="4" w:space="0"/>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北侧613m</w:t>
                  </w:r>
                </w:p>
              </w:tc>
              <w:tc>
                <w:tcPr>
                  <w:tcW w:w="814" w:type="dxa"/>
                  <w:tcBorders>
                    <w:top w:val="single" w:color="auto" w:sz="4" w:space="0"/>
                    <w:left w:val="single" w:color="auto" w:sz="4" w:space="0"/>
                    <w:bottom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28</w:t>
                  </w:r>
                  <w:r>
                    <w:rPr>
                      <w:color w:val="000000" w:themeColor="text1"/>
                      <w:szCs w:val="21"/>
                    </w:rPr>
                    <w:t>m</w:t>
                  </w:r>
                </w:p>
              </w:tc>
              <w:tc>
                <w:tcPr>
                  <w:tcW w:w="2130" w:type="dxa"/>
                  <w:tcBorders>
                    <w:top w:val="single" w:color="auto" w:sz="4" w:space="0"/>
                    <w:left w:val="single" w:color="auto" w:sz="4" w:space="0"/>
                    <w:right w:val="single" w:color="auto" w:sz="4" w:space="0"/>
                  </w:tcBorders>
                  <w:vAlign w:val="center"/>
                </w:tcPr>
                <w:p>
                  <w:pPr>
                    <w:pStyle w:val="31"/>
                    <w:spacing w:line="360" w:lineRule="exact"/>
                    <w:ind w:firstLine="210" w:firstLineChars="100"/>
                    <w:jc w:val="left"/>
                    <w:rPr>
                      <w:color w:val="000000" w:themeColor="text1"/>
                      <w:szCs w:val="21"/>
                    </w:rPr>
                  </w:pPr>
                  <w:r>
                    <w:rPr>
                      <w:color w:val="000000" w:themeColor="text1"/>
                      <w:szCs w:val="21"/>
                    </w:rPr>
                    <w:t>《地表水环境质量标准》（GB3838-2002）III类标准</w:t>
                  </w:r>
                </w:p>
              </w:tc>
            </w:tr>
          </w:tbl>
          <w:p>
            <w:pPr>
              <w:pStyle w:val="39"/>
              <w:spacing w:beforeLines="50"/>
              <w:ind w:firstLine="482"/>
              <w:rPr>
                <w:rFonts w:eastAsiaTheme="minorEastAsia"/>
                <w:b/>
                <w:color w:val="000000" w:themeColor="text1"/>
                <w:szCs w:val="24"/>
              </w:rPr>
            </w:pPr>
            <w:r>
              <w:rPr>
                <w:rFonts w:eastAsiaTheme="minorEastAsia"/>
                <w:b/>
                <w:color w:val="000000" w:themeColor="text1"/>
                <w:szCs w:val="24"/>
              </w:rPr>
              <w:t>3.2.3 地下水环境保护目标</w:t>
            </w:r>
          </w:p>
          <w:p>
            <w:pPr>
              <w:pStyle w:val="39"/>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地表水环境保护目标为厂界外500m范围内的地下水集中式饮用水水源和热水、矿泉水、温泉等特殊地下水资源。根据调查，本项目位于云南省东川再就业特区天生桥特色产业园区，本项目选址不涉及到地下水集中式饮用水水源和热水、矿泉水、温泉等特殊地下水资源。</w:t>
            </w:r>
          </w:p>
          <w:p>
            <w:pPr>
              <w:pStyle w:val="39"/>
              <w:ind w:firstLine="482"/>
              <w:rPr>
                <w:rFonts w:eastAsiaTheme="minorEastAsia"/>
                <w:b/>
                <w:color w:val="000000" w:themeColor="text1"/>
                <w:szCs w:val="24"/>
              </w:rPr>
            </w:pPr>
            <w:r>
              <w:rPr>
                <w:rFonts w:eastAsiaTheme="minorEastAsia"/>
                <w:b/>
                <w:color w:val="000000" w:themeColor="text1"/>
                <w:szCs w:val="24"/>
              </w:rPr>
              <w:t>3.2.4 声环境环境保护目标</w:t>
            </w:r>
          </w:p>
          <w:p>
            <w:pPr>
              <w:pStyle w:val="39"/>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根据《建设项目环境影响报告表编制技术指南》（污染影响类）（试行）的要求，本项目声环境评价范围为50m，根据现场调查，本项目50m范围内无声环境保护目标。</w:t>
            </w:r>
          </w:p>
          <w:p>
            <w:pPr>
              <w:pStyle w:val="39"/>
              <w:ind w:firstLine="482"/>
              <w:rPr>
                <w:rFonts w:eastAsiaTheme="minorEastAsia"/>
                <w:b/>
                <w:color w:val="000000" w:themeColor="text1"/>
                <w:szCs w:val="24"/>
              </w:rPr>
            </w:pPr>
            <w:r>
              <w:rPr>
                <w:rFonts w:eastAsiaTheme="minorEastAsia"/>
                <w:b/>
                <w:color w:val="000000" w:themeColor="text1"/>
                <w:szCs w:val="24"/>
              </w:rPr>
              <w:t>3.2.5 生态环境保护目标</w:t>
            </w:r>
          </w:p>
          <w:p>
            <w:pPr>
              <w:pStyle w:val="39"/>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生态环境保护目标主要为在产业园区外建设项目新增用地范围内的生态环境保护目标。本项目位于云南省东川再就业特区天生桥特色产业园，属于工业园区，且不新增用地，因此不设置生态环境保护目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污染物排放控制标准</w:t>
            </w:r>
          </w:p>
        </w:tc>
        <w:tc>
          <w:tcPr>
            <w:tcW w:w="8834" w:type="dxa"/>
          </w:tcPr>
          <w:p>
            <w:pPr>
              <w:pStyle w:val="39"/>
              <w:spacing w:beforeLines="5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根据《建设项目环境影响报告表编制技术指南》（污染影响类）（试行）的要求，只需填写污染物控制标准，不需填写环境质量标准。因此</w:t>
            </w:r>
            <w:r>
              <w:rPr>
                <w:rFonts w:hint="eastAsia" w:eastAsiaTheme="minorEastAsia"/>
                <w:color w:val="000000" w:themeColor="text1"/>
                <w:szCs w:val="24"/>
              </w:rPr>
              <w:t>仅</w:t>
            </w:r>
            <w:r>
              <w:rPr>
                <w:rFonts w:eastAsiaTheme="minorEastAsia"/>
                <w:color w:val="000000" w:themeColor="text1"/>
                <w:szCs w:val="24"/>
              </w:rPr>
              <w:t>污染物排放控制标准。具体如下。</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Pr>
                <w:rFonts w:hint="eastAsia"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 xml:space="preserve"> 污染物排放控制标准</w:t>
            </w:r>
          </w:p>
          <w:p>
            <w:pPr>
              <w:pStyle w:val="39"/>
              <w:ind w:firstLine="482"/>
              <w:rPr>
                <w:rFonts w:eastAsiaTheme="minorEastAsia"/>
                <w:b/>
                <w:color w:val="000000" w:themeColor="text1"/>
                <w:szCs w:val="24"/>
              </w:rPr>
            </w:pPr>
            <w:r>
              <w:rPr>
                <w:rFonts w:eastAsiaTheme="minorEastAsia"/>
                <w:b/>
                <w:color w:val="000000" w:themeColor="text1"/>
                <w:szCs w:val="24"/>
              </w:rPr>
              <w:t>3.3.1 废气排放标准</w:t>
            </w:r>
          </w:p>
          <w:p>
            <w:pPr>
              <w:pStyle w:val="39"/>
              <w:ind w:firstLine="361" w:firstLineChars="150"/>
              <w:rPr>
                <w:rFonts w:eastAsiaTheme="minorEastAsia"/>
                <w:b/>
                <w:color w:val="000000" w:themeColor="text1"/>
              </w:rPr>
            </w:pPr>
            <w:r>
              <w:rPr>
                <w:rFonts w:eastAsiaTheme="minorEastAsia"/>
                <w:b/>
                <w:color w:val="000000" w:themeColor="text1"/>
              </w:rPr>
              <w:t>（1）施工期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施工期大气污染物排放执行《大气污染物综合排放标准》（GB16297-1996）表2中无组织排放浓度排放限值。标准值如下表所示。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表3.3.1-1  大气污染物排放限值  单位：mg/m³</w:t>
            </w:r>
          </w:p>
          <w:tbl>
            <w:tblPr>
              <w:tblStyle w:val="20"/>
              <w:tblW w:w="8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3387"/>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070" w:type="dxa"/>
                </w:tcPr>
                <w:p>
                  <w:pPr>
                    <w:pStyle w:val="31"/>
                    <w:spacing w:line="360" w:lineRule="exact"/>
                    <w:rPr>
                      <w:color w:val="000000" w:themeColor="text1"/>
                      <w:szCs w:val="21"/>
                    </w:rPr>
                  </w:pPr>
                  <w:r>
                    <w:rPr>
                      <w:color w:val="000000" w:themeColor="text1"/>
                      <w:szCs w:val="21"/>
                    </w:rPr>
                    <w:t>污染物</w:t>
                  </w:r>
                </w:p>
              </w:tc>
              <w:tc>
                <w:tcPr>
                  <w:tcW w:w="3387" w:type="dxa"/>
                </w:tcPr>
                <w:p>
                  <w:pPr>
                    <w:pStyle w:val="31"/>
                    <w:spacing w:line="360" w:lineRule="exact"/>
                    <w:rPr>
                      <w:color w:val="000000" w:themeColor="text1"/>
                      <w:szCs w:val="21"/>
                    </w:rPr>
                  </w:pPr>
                  <w:r>
                    <w:rPr>
                      <w:color w:val="000000" w:themeColor="text1"/>
                      <w:szCs w:val="21"/>
                    </w:rPr>
                    <w:t>最高允许排放浓度</w:t>
                  </w:r>
                </w:p>
              </w:tc>
              <w:tc>
                <w:tcPr>
                  <w:tcW w:w="3151" w:type="dxa"/>
                </w:tcPr>
                <w:p>
                  <w:pPr>
                    <w:pStyle w:val="31"/>
                    <w:spacing w:line="360" w:lineRule="exact"/>
                    <w:rPr>
                      <w:color w:val="000000" w:themeColor="text1"/>
                      <w:szCs w:val="21"/>
                    </w:rPr>
                  </w:pPr>
                  <w:r>
                    <w:rPr>
                      <w:color w:val="000000" w:themeColor="text1"/>
                      <w:szCs w:val="21"/>
                    </w:rPr>
                    <w:tab/>
                  </w:r>
                  <w:r>
                    <w:rPr>
                      <w:color w:val="000000" w:themeColor="text1"/>
                      <w:szCs w:val="21"/>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0" w:type="dxa"/>
                </w:tcPr>
                <w:p>
                  <w:pPr>
                    <w:pStyle w:val="31"/>
                    <w:spacing w:line="360" w:lineRule="exact"/>
                    <w:rPr>
                      <w:color w:val="000000" w:themeColor="text1"/>
                      <w:szCs w:val="21"/>
                    </w:rPr>
                  </w:pPr>
                  <w:r>
                    <w:rPr>
                      <w:color w:val="000000" w:themeColor="text1"/>
                      <w:szCs w:val="21"/>
                    </w:rPr>
                    <w:t>颗粒物</w:t>
                  </w:r>
                </w:p>
              </w:tc>
              <w:tc>
                <w:tcPr>
                  <w:tcW w:w="3387" w:type="dxa"/>
                </w:tcPr>
                <w:p>
                  <w:pPr>
                    <w:pStyle w:val="31"/>
                    <w:spacing w:line="360" w:lineRule="exact"/>
                    <w:rPr>
                      <w:color w:val="000000" w:themeColor="text1"/>
                      <w:szCs w:val="21"/>
                    </w:rPr>
                  </w:pPr>
                  <w:r>
                    <w:rPr>
                      <w:color w:val="000000" w:themeColor="text1"/>
                      <w:szCs w:val="21"/>
                    </w:rPr>
                    <w:t>--</w:t>
                  </w:r>
                </w:p>
              </w:tc>
              <w:tc>
                <w:tcPr>
                  <w:tcW w:w="3151" w:type="dxa"/>
                </w:tcPr>
                <w:p>
                  <w:pPr>
                    <w:pStyle w:val="31"/>
                    <w:spacing w:line="360" w:lineRule="exact"/>
                    <w:rPr>
                      <w:color w:val="000000" w:themeColor="text1"/>
                      <w:szCs w:val="21"/>
                    </w:rPr>
                  </w:pPr>
                  <w:r>
                    <w:rPr>
                      <w:color w:val="000000" w:themeColor="text1"/>
                      <w:szCs w:val="21"/>
                    </w:rPr>
                    <w:t>1.0</w:t>
                  </w:r>
                </w:p>
              </w:tc>
            </w:tr>
          </w:tbl>
          <w:p>
            <w:pPr>
              <w:pStyle w:val="39"/>
              <w:spacing w:beforeLines="50"/>
              <w:ind w:firstLine="361" w:firstLineChars="150"/>
              <w:rPr>
                <w:rFonts w:eastAsiaTheme="minorEastAsia"/>
                <w:b/>
                <w:color w:val="000000" w:themeColor="text1"/>
              </w:rPr>
            </w:pPr>
            <w:r>
              <w:rPr>
                <w:rFonts w:eastAsiaTheme="minorEastAsia"/>
                <w:b/>
                <w:color w:val="000000" w:themeColor="text1"/>
              </w:rPr>
              <w:t>（2）运营期</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根据项目特点，项目产生的废气主要为燃气锅炉产生的废气及微生物接种、发酵过程中产生的恶臭气体。</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①燃气锅炉废气执行标准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w:t>
            </w:r>
            <w:r>
              <w:rPr>
                <w:rFonts w:hint="eastAsia" w:ascii="Times New Roman" w:hAnsi="Times New Roman" w:cs="Times New Roman"/>
                <w:color w:val="000000" w:themeColor="text1"/>
                <w:sz w:val="24"/>
                <w:szCs w:val="24"/>
              </w:rPr>
              <w:t>主要废气污染物为燃气锅炉产生的颗粒物、SO</w:t>
            </w:r>
            <w:r>
              <w:rPr>
                <w:rFonts w:hint="eastAsia" w:ascii="Times New Roman" w:hAnsi="Times New Roman" w:cs="Times New Roman"/>
                <w:color w:val="000000" w:themeColor="text1"/>
                <w:sz w:val="24"/>
                <w:szCs w:val="24"/>
                <w:vertAlign w:val="subscript"/>
              </w:rPr>
              <w:t>2</w:t>
            </w:r>
            <w:r>
              <w:rPr>
                <w:rFonts w:hint="eastAsia" w:ascii="Times New Roman" w:hAnsi="Times New Roman" w:cs="Times New Roman"/>
                <w:color w:val="000000" w:themeColor="text1"/>
                <w:sz w:val="24"/>
                <w:szCs w:val="24"/>
              </w:rPr>
              <w:t>和NOx，执行《锅炉大气污染物排放标准》（GB13271-2014）排放</w:t>
            </w:r>
            <w:r>
              <w:rPr>
                <w:rFonts w:ascii="Times New Roman" w:hAnsi="Times New Roman" w:cs="Times New Roman"/>
                <w:color w:val="000000" w:themeColor="text1"/>
                <w:sz w:val="24"/>
                <w:szCs w:val="24"/>
              </w:rPr>
              <w:t>标准限值。标准值详见下表。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w:t>
            </w:r>
            <w:r>
              <w:rPr>
                <w:rFonts w:hint="eastAsia" w:ascii="Times New Roman" w:hAnsi="Times New Roman" w:cs="Times New Roman"/>
                <w:b/>
                <w:color w:val="000000" w:themeColor="text1"/>
                <w:szCs w:val="24"/>
              </w:rPr>
              <w:t>3.3.1-2</w:t>
            </w:r>
            <w:r>
              <w:rPr>
                <w:rFonts w:ascii="Times New Roman" w:hAnsi="Times New Roman" w:cs="Times New Roman"/>
                <w:b/>
                <w:color w:val="000000" w:themeColor="text1"/>
                <w:szCs w:val="24"/>
              </w:rPr>
              <w:t xml:space="preserve"> </w:t>
            </w:r>
            <w:r>
              <w:rPr>
                <w:rFonts w:hint="eastAsia" w:ascii="Times New Roman" w:hAnsi="Times New Roman" w:cs="Times New Roman"/>
                <w:b/>
                <w:color w:val="000000" w:themeColor="text1"/>
                <w:szCs w:val="24"/>
              </w:rPr>
              <w:t>燃气锅炉</w:t>
            </w:r>
            <w:r>
              <w:rPr>
                <w:rFonts w:ascii="Times New Roman" w:hAnsi="Times New Roman" w:cs="Times New Roman"/>
                <w:b/>
                <w:color w:val="000000" w:themeColor="text1"/>
                <w:szCs w:val="24"/>
              </w:rPr>
              <w:t>排放限值  单位mg/Nm³</w:t>
            </w:r>
          </w:p>
          <w:tbl>
            <w:tblPr>
              <w:tblStyle w:val="20"/>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2780"/>
              <w:gridCol w:w="1673"/>
              <w:gridCol w:w="2092"/>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941" w:type="dxa"/>
                  <w:vAlign w:val="center"/>
                </w:tcPr>
                <w:p>
                  <w:pPr>
                    <w:pStyle w:val="31"/>
                    <w:spacing w:line="360" w:lineRule="exact"/>
                    <w:ind w:left="11"/>
                    <w:rPr>
                      <w:rFonts w:eastAsiaTheme="minorEastAsia"/>
                      <w:color w:val="000000" w:themeColor="text1"/>
                      <w:szCs w:val="21"/>
                    </w:rPr>
                  </w:pPr>
                  <w:r>
                    <w:rPr>
                      <w:rFonts w:hint="eastAsia" w:eastAsiaTheme="minorEastAsia"/>
                      <w:color w:val="000000" w:themeColor="text1"/>
                      <w:szCs w:val="21"/>
                    </w:rPr>
                    <w:t>序号</w:t>
                  </w:r>
                </w:p>
              </w:tc>
              <w:tc>
                <w:tcPr>
                  <w:tcW w:w="2780" w:type="dxa"/>
                  <w:vAlign w:val="center"/>
                </w:tcPr>
                <w:p>
                  <w:pPr>
                    <w:pStyle w:val="31"/>
                    <w:spacing w:line="360" w:lineRule="exact"/>
                    <w:ind w:left="11"/>
                    <w:rPr>
                      <w:rFonts w:eastAsiaTheme="minorEastAsia"/>
                      <w:color w:val="000000" w:themeColor="text1"/>
                      <w:szCs w:val="21"/>
                    </w:rPr>
                  </w:pPr>
                  <w:r>
                    <w:rPr>
                      <w:rFonts w:eastAsiaTheme="minorEastAsia"/>
                      <w:color w:val="000000" w:themeColor="text1"/>
                      <w:szCs w:val="21"/>
                    </w:rPr>
                    <w:t>项目</w:t>
                  </w:r>
                </w:p>
              </w:tc>
              <w:tc>
                <w:tcPr>
                  <w:tcW w:w="1673" w:type="dxa"/>
                  <w:vAlign w:val="center"/>
                </w:tcPr>
                <w:p>
                  <w:pPr>
                    <w:pStyle w:val="31"/>
                    <w:spacing w:line="360" w:lineRule="exact"/>
                    <w:ind w:left="11"/>
                    <w:rPr>
                      <w:rFonts w:eastAsiaTheme="minorEastAsia"/>
                      <w:color w:val="000000" w:themeColor="text1"/>
                      <w:szCs w:val="21"/>
                    </w:rPr>
                  </w:pPr>
                  <w:r>
                    <w:rPr>
                      <w:rFonts w:hint="eastAsia" w:eastAsiaTheme="minorEastAsia"/>
                      <w:color w:val="000000" w:themeColor="text1"/>
                      <w:szCs w:val="21"/>
                    </w:rPr>
                    <w:t>燃气锅炉限值</w:t>
                  </w:r>
                </w:p>
              </w:tc>
              <w:tc>
                <w:tcPr>
                  <w:tcW w:w="2092" w:type="dxa"/>
                  <w:vAlign w:val="center"/>
                </w:tcPr>
                <w:p>
                  <w:pPr>
                    <w:pStyle w:val="31"/>
                    <w:spacing w:line="360" w:lineRule="exact"/>
                    <w:ind w:left="11"/>
                    <w:rPr>
                      <w:rFonts w:eastAsiaTheme="minorEastAsia"/>
                      <w:color w:val="000000" w:themeColor="text1"/>
                      <w:szCs w:val="21"/>
                    </w:rPr>
                  </w:pPr>
                  <w:r>
                    <w:rPr>
                      <w:rFonts w:hint="eastAsia" w:eastAsiaTheme="minorEastAsia"/>
                      <w:color w:val="000000" w:themeColor="text1"/>
                      <w:szCs w:val="21"/>
                    </w:rPr>
                    <w:t>污染物排放监控位置</w:t>
                  </w:r>
                </w:p>
              </w:tc>
              <w:tc>
                <w:tcPr>
                  <w:tcW w:w="1122" w:type="dxa"/>
                  <w:vAlign w:val="center"/>
                </w:tcPr>
                <w:p>
                  <w:pPr>
                    <w:pStyle w:val="31"/>
                    <w:spacing w:line="360" w:lineRule="exact"/>
                    <w:ind w:left="11"/>
                    <w:rPr>
                      <w:rFonts w:eastAsiaTheme="minorEastAsia"/>
                      <w:color w:val="000000" w:themeColor="text1"/>
                      <w:szCs w:val="21"/>
                    </w:rPr>
                  </w:pPr>
                  <w:r>
                    <w:rPr>
                      <w:rFonts w:hint="eastAsia" w:eastAsiaTheme="minorEastAsia"/>
                      <w:color w:val="000000" w:themeColor="text1"/>
                      <w:szCs w:val="21"/>
                    </w:rPr>
                    <w:t>排气筒高度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1" w:type="dxa"/>
                  <w:vAlign w:val="center"/>
                </w:tcPr>
                <w:p>
                  <w:pPr>
                    <w:pStyle w:val="31"/>
                    <w:spacing w:line="360" w:lineRule="exact"/>
                    <w:ind w:left="11"/>
                    <w:rPr>
                      <w:rFonts w:eastAsiaTheme="minorEastAsia"/>
                      <w:color w:val="000000" w:themeColor="text1"/>
                      <w:szCs w:val="21"/>
                    </w:rPr>
                  </w:pPr>
                  <w:r>
                    <w:rPr>
                      <w:rFonts w:hint="eastAsia" w:eastAsiaTheme="minorEastAsia"/>
                      <w:color w:val="000000" w:themeColor="text1"/>
                      <w:szCs w:val="21"/>
                    </w:rPr>
                    <w:t>1</w:t>
                  </w:r>
                </w:p>
              </w:tc>
              <w:tc>
                <w:tcPr>
                  <w:tcW w:w="2780" w:type="dxa"/>
                  <w:vAlign w:val="center"/>
                </w:tcPr>
                <w:p>
                  <w:pPr>
                    <w:pStyle w:val="31"/>
                    <w:spacing w:line="360" w:lineRule="exact"/>
                    <w:ind w:left="11"/>
                    <w:rPr>
                      <w:rFonts w:eastAsiaTheme="minorEastAsia"/>
                      <w:color w:val="000000" w:themeColor="text1"/>
                      <w:szCs w:val="21"/>
                    </w:rPr>
                  </w:pPr>
                  <w:r>
                    <w:rPr>
                      <w:rFonts w:eastAsiaTheme="minorEastAsia"/>
                      <w:color w:val="000000" w:themeColor="text1"/>
                      <w:szCs w:val="21"/>
                    </w:rPr>
                    <w:t>颗粒物</w:t>
                  </w:r>
                </w:p>
              </w:tc>
              <w:tc>
                <w:tcPr>
                  <w:tcW w:w="1673" w:type="dxa"/>
                  <w:vAlign w:val="center"/>
                </w:tcPr>
                <w:p>
                  <w:pPr>
                    <w:pStyle w:val="31"/>
                    <w:spacing w:line="360" w:lineRule="exact"/>
                    <w:ind w:left="11"/>
                    <w:rPr>
                      <w:rFonts w:eastAsiaTheme="minorEastAsia"/>
                      <w:color w:val="000000" w:themeColor="text1"/>
                      <w:szCs w:val="21"/>
                    </w:rPr>
                  </w:pPr>
                  <w:r>
                    <w:rPr>
                      <w:rFonts w:hint="eastAsia" w:eastAsiaTheme="minorEastAsia"/>
                      <w:color w:val="000000" w:themeColor="text1"/>
                      <w:szCs w:val="21"/>
                    </w:rPr>
                    <w:t>20</w:t>
                  </w:r>
                </w:p>
              </w:tc>
              <w:tc>
                <w:tcPr>
                  <w:tcW w:w="2092" w:type="dxa"/>
                  <w:vMerge w:val="restart"/>
                  <w:vAlign w:val="center"/>
                </w:tcPr>
                <w:p>
                  <w:pPr>
                    <w:pStyle w:val="31"/>
                    <w:spacing w:line="360" w:lineRule="exact"/>
                    <w:ind w:left="11"/>
                    <w:rPr>
                      <w:rFonts w:eastAsiaTheme="minorEastAsia"/>
                      <w:color w:val="000000" w:themeColor="text1"/>
                      <w:szCs w:val="21"/>
                    </w:rPr>
                  </w:pPr>
                  <w:r>
                    <w:rPr>
                      <w:rFonts w:hint="eastAsia" w:eastAsiaTheme="minorEastAsia"/>
                      <w:color w:val="000000" w:themeColor="text1"/>
                      <w:szCs w:val="21"/>
                    </w:rPr>
                    <w:t>烟囱或烟道</w:t>
                  </w:r>
                </w:p>
              </w:tc>
              <w:tc>
                <w:tcPr>
                  <w:tcW w:w="1122" w:type="dxa"/>
                  <w:vMerge w:val="restart"/>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不低于8m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1" w:type="dxa"/>
                  <w:vAlign w:val="center"/>
                </w:tcPr>
                <w:p>
                  <w:pPr>
                    <w:pStyle w:val="31"/>
                    <w:spacing w:line="360" w:lineRule="exact"/>
                    <w:ind w:left="11"/>
                    <w:rPr>
                      <w:rFonts w:eastAsiaTheme="minorEastAsia"/>
                      <w:color w:val="000000" w:themeColor="text1"/>
                      <w:szCs w:val="21"/>
                    </w:rPr>
                  </w:pPr>
                  <w:r>
                    <w:rPr>
                      <w:rFonts w:hint="eastAsia" w:eastAsiaTheme="minorEastAsia"/>
                      <w:color w:val="000000" w:themeColor="text1"/>
                      <w:szCs w:val="21"/>
                    </w:rPr>
                    <w:t>2</w:t>
                  </w:r>
                </w:p>
              </w:tc>
              <w:tc>
                <w:tcPr>
                  <w:tcW w:w="2780" w:type="dxa"/>
                  <w:vAlign w:val="center"/>
                </w:tcPr>
                <w:p>
                  <w:pPr>
                    <w:pStyle w:val="31"/>
                    <w:spacing w:line="360" w:lineRule="exact"/>
                    <w:ind w:left="11"/>
                    <w:rPr>
                      <w:rFonts w:eastAsiaTheme="minorEastAsia"/>
                      <w:color w:val="000000" w:themeColor="text1"/>
                      <w:szCs w:val="21"/>
                    </w:rPr>
                  </w:pPr>
                  <w:r>
                    <w:rPr>
                      <w:rFonts w:hint="eastAsia" w:eastAsiaTheme="minorEastAsia"/>
                      <w:color w:val="000000" w:themeColor="text1"/>
                      <w:szCs w:val="21"/>
                    </w:rPr>
                    <w:t>SO</w:t>
                  </w:r>
                  <w:r>
                    <w:rPr>
                      <w:rFonts w:hint="eastAsia" w:eastAsiaTheme="minorEastAsia"/>
                      <w:color w:val="000000" w:themeColor="text1"/>
                      <w:szCs w:val="21"/>
                      <w:vertAlign w:val="subscript"/>
                    </w:rPr>
                    <w:t>2</w:t>
                  </w:r>
                </w:p>
              </w:tc>
              <w:tc>
                <w:tcPr>
                  <w:tcW w:w="1673" w:type="dxa"/>
                  <w:vAlign w:val="center"/>
                </w:tcPr>
                <w:p>
                  <w:pPr>
                    <w:pStyle w:val="31"/>
                    <w:spacing w:line="360" w:lineRule="exact"/>
                    <w:ind w:left="11"/>
                    <w:rPr>
                      <w:rFonts w:eastAsiaTheme="minorEastAsia"/>
                      <w:color w:val="000000" w:themeColor="text1"/>
                      <w:szCs w:val="21"/>
                    </w:rPr>
                  </w:pPr>
                  <w:r>
                    <w:rPr>
                      <w:rFonts w:hint="eastAsia" w:eastAsiaTheme="minorEastAsia"/>
                      <w:color w:val="000000" w:themeColor="text1"/>
                      <w:szCs w:val="21"/>
                    </w:rPr>
                    <w:t>50</w:t>
                  </w:r>
                </w:p>
              </w:tc>
              <w:tc>
                <w:tcPr>
                  <w:tcW w:w="2092" w:type="dxa"/>
                  <w:vMerge w:val="continue"/>
                  <w:vAlign w:val="center"/>
                </w:tcPr>
                <w:p>
                  <w:pPr>
                    <w:pStyle w:val="31"/>
                    <w:spacing w:line="360" w:lineRule="exact"/>
                    <w:ind w:left="11"/>
                    <w:rPr>
                      <w:rFonts w:eastAsiaTheme="minorEastAsia"/>
                      <w:color w:val="000000" w:themeColor="text1"/>
                      <w:szCs w:val="21"/>
                    </w:rPr>
                  </w:pPr>
                </w:p>
              </w:tc>
              <w:tc>
                <w:tcPr>
                  <w:tcW w:w="1122" w:type="dxa"/>
                  <w:vMerge w:val="continue"/>
                  <w:vAlign w:val="center"/>
                </w:tcPr>
                <w:p>
                  <w:pPr>
                    <w:pStyle w:val="31"/>
                    <w:spacing w:line="360" w:lineRule="exact"/>
                    <w:ind w:left="11"/>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1" w:type="dxa"/>
                  <w:vAlign w:val="center"/>
                </w:tcPr>
                <w:p>
                  <w:pPr>
                    <w:pStyle w:val="31"/>
                    <w:spacing w:line="360" w:lineRule="exact"/>
                    <w:ind w:left="11"/>
                    <w:rPr>
                      <w:rFonts w:eastAsiaTheme="minorEastAsia"/>
                      <w:color w:val="000000" w:themeColor="text1"/>
                      <w:szCs w:val="21"/>
                    </w:rPr>
                  </w:pPr>
                  <w:r>
                    <w:rPr>
                      <w:rFonts w:hint="eastAsia" w:eastAsiaTheme="minorEastAsia"/>
                      <w:color w:val="000000" w:themeColor="text1"/>
                      <w:szCs w:val="21"/>
                    </w:rPr>
                    <w:t>3</w:t>
                  </w:r>
                </w:p>
              </w:tc>
              <w:tc>
                <w:tcPr>
                  <w:tcW w:w="2780" w:type="dxa"/>
                  <w:vAlign w:val="center"/>
                </w:tcPr>
                <w:p>
                  <w:pPr>
                    <w:pStyle w:val="31"/>
                    <w:spacing w:line="360" w:lineRule="exact"/>
                    <w:ind w:left="11"/>
                    <w:rPr>
                      <w:rFonts w:eastAsiaTheme="minorEastAsia"/>
                      <w:color w:val="000000" w:themeColor="text1"/>
                      <w:szCs w:val="21"/>
                    </w:rPr>
                  </w:pPr>
                  <w:r>
                    <w:rPr>
                      <w:rFonts w:hint="eastAsia" w:eastAsiaTheme="minorEastAsia"/>
                      <w:color w:val="000000" w:themeColor="text1"/>
                      <w:szCs w:val="21"/>
                    </w:rPr>
                    <w:t>NOx</w:t>
                  </w:r>
                </w:p>
              </w:tc>
              <w:tc>
                <w:tcPr>
                  <w:tcW w:w="1673" w:type="dxa"/>
                  <w:vAlign w:val="center"/>
                </w:tcPr>
                <w:p>
                  <w:pPr>
                    <w:pStyle w:val="31"/>
                    <w:spacing w:line="360" w:lineRule="exact"/>
                    <w:ind w:left="11"/>
                    <w:rPr>
                      <w:rFonts w:eastAsiaTheme="minorEastAsia"/>
                      <w:color w:val="000000" w:themeColor="text1"/>
                      <w:szCs w:val="21"/>
                    </w:rPr>
                  </w:pPr>
                  <w:r>
                    <w:rPr>
                      <w:rFonts w:hint="eastAsia" w:eastAsiaTheme="minorEastAsia"/>
                      <w:color w:val="000000" w:themeColor="text1"/>
                      <w:szCs w:val="21"/>
                    </w:rPr>
                    <w:t>200</w:t>
                  </w:r>
                </w:p>
              </w:tc>
              <w:tc>
                <w:tcPr>
                  <w:tcW w:w="2092" w:type="dxa"/>
                  <w:vMerge w:val="continue"/>
                  <w:vAlign w:val="center"/>
                </w:tcPr>
                <w:p>
                  <w:pPr>
                    <w:pStyle w:val="31"/>
                    <w:spacing w:line="360" w:lineRule="exact"/>
                    <w:ind w:left="11"/>
                    <w:rPr>
                      <w:rFonts w:eastAsiaTheme="minorEastAsia"/>
                      <w:color w:val="000000" w:themeColor="text1"/>
                      <w:szCs w:val="21"/>
                    </w:rPr>
                  </w:pPr>
                </w:p>
              </w:tc>
              <w:tc>
                <w:tcPr>
                  <w:tcW w:w="1122" w:type="dxa"/>
                  <w:vMerge w:val="continue"/>
                  <w:vAlign w:val="center"/>
                </w:tcPr>
                <w:p>
                  <w:pPr>
                    <w:pStyle w:val="31"/>
                    <w:spacing w:line="360" w:lineRule="exact"/>
                    <w:ind w:left="11"/>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1" w:type="dxa"/>
                  <w:vAlign w:val="center"/>
                </w:tcPr>
                <w:p>
                  <w:pPr>
                    <w:pStyle w:val="31"/>
                    <w:spacing w:line="360" w:lineRule="exact"/>
                    <w:ind w:left="11"/>
                    <w:rPr>
                      <w:rFonts w:eastAsiaTheme="minorEastAsia"/>
                      <w:color w:val="000000" w:themeColor="text1"/>
                      <w:szCs w:val="21"/>
                    </w:rPr>
                  </w:pPr>
                  <w:r>
                    <w:rPr>
                      <w:rFonts w:hint="eastAsia" w:eastAsiaTheme="minorEastAsia"/>
                      <w:color w:val="000000" w:themeColor="text1"/>
                      <w:szCs w:val="21"/>
                    </w:rPr>
                    <w:t>4</w:t>
                  </w:r>
                </w:p>
              </w:tc>
              <w:tc>
                <w:tcPr>
                  <w:tcW w:w="2780" w:type="dxa"/>
                  <w:vAlign w:val="center"/>
                </w:tcPr>
                <w:p>
                  <w:pPr>
                    <w:pStyle w:val="31"/>
                    <w:spacing w:line="360" w:lineRule="exact"/>
                    <w:ind w:left="11"/>
                    <w:rPr>
                      <w:rFonts w:eastAsiaTheme="minorEastAsia"/>
                      <w:color w:val="000000" w:themeColor="text1"/>
                      <w:szCs w:val="21"/>
                    </w:rPr>
                  </w:pPr>
                  <w:r>
                    <w:rPr>
                      <w:rFonts w:hint="eastAsia" w:eastAsiaTheme="minorEastAsia"/>
                      <w:color w:val="000000" w:themeColor="text1"/>
                      <w:szCs w:val="21"/>
                    </w:rPr>
                    <w:t>烟气黑度（林格曼黑度，级）</w:t>
                  </w:r>
                </w:p>
              </w:tc>
              <w:tc>
                <w:tcPr>
                  <w:tcW w:w="1673" w:type="dxa"/>
                  <w:vAlign w:val="center"/>
                </w:tcPr>
                <w:p>
                  <w:pPr>
                    <w:pStyle w:val="31"/>
                    <w:spacing w:line="360" w:lineRule="exact"/>
                    <w:ind w:left="11"/>
                    <w:rPr>
                      <w:rFonts w:eastAsiaTheme="minorEastAsia"/>
                      <w:color w:val="000000" w:themeColor="text1"/>
                      <w:szCs w:val="21"/>
                    </w:rPr>
                  </w:pPr>
                  <w:r>
                    <w:rPr>
                      <w:rFonts w:eastAsiaTheme="minorEastAsia"/>
                      <w:color w:val="000000" w:themeColor="text1"/>
                      <w:szCs w:val="21"/>
                    </w:rPr>
                    <w:t>≤1.0</w:t>
                  </w:r>
                </w:p>
              </w:tc>
              <w:tc>
                <w:tcPr>
                  <w:tcW w:w="2092" w:type="dxa"/>
                  <w:vAlign w:val="center"/>
                </w:tcPr>
                <w:p>
                  <w:pPr>
                    <w:pStyle w:val="31"/>
                    <w:spacing w:line="360" w:lineRule="exact"/>
                    <w:ind w:left="11"/>
                    <w:rPr>
                      <w:rFonts w:eastAsiaTheme="minorEastAsia"/>
                      <w:color w:val="000000" w:themeColor="text1"/>
                      <w:szCs w:val="21"/>
                    </w:rPr>
                  </w:pPr>
                  <w:r>
                    <w:rPr>
                      <w:rFonts w:hint="eastAsia" w:eastAsiaTheme="minorEastAsia"/>
                      <w:color w:val="000000" w:themeColor="text1"/>
                      <w:szCs w:val="21"/>
                    </w:rPr>
                    <w:t>烟囱排放口</w:t>
                  </w:r>
                </w:p>
              </w:tc>
              <w:tc>
                <w:tcPr>
                  <w:tcW w:w="1122" w:type="dxa"/>
                  <w:vMerge w:val="continue"/>
                  <w:vAlign w:val="center"/>
                </w:tcPr>
                <w:p>
                  <w:pPr>
                    <w:pStyle w:val="31"/>
                    <w:spacing w:line="360" w:lineRule="exact"/>
                    <w:rPr>
                      <w:rFonts w:eastAsiaTheme="minorEastAsia"/>
                      <w:color w:val="000000" w:themeColor="text1"/>
                      <w:szCs w:val="21"/>
                    </w:rPr>
                  </w:pPr>
                </w:p>
              </w:tc>
            </w:tr>
          </w:tbl>
          <w:p>
            <w:pPr>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②恶臭执行标准</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本项目为微生物肥料生产项目，在生产车间接种、发酵过程会产生少量的废气（成分为氨、硫化氢和臭气浓度），执行</w:t>
            </w:r>
            <w:r>
              <w:rPr>
                <w:rFonts w:ascii="Times New Roman" w:hAnsi="Times New Roman" w:cs="Times New Roman"/>
                <w:color w:val="000000" w:themeColor="text1"/>
                <w:sz w:val="24"/>
                <w:szCs w:val="24"/>
              </w:rPr>
              <w:t>《恶臭污染物排放标准》（GB14554-93）排放标准。标准值详见下表。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表3.3.1-</w:t>
            </w:r>
            <w:r>
              <w:rPr>
                <w:rFonts w:hint="eastAsia" w:ascii="Times New Roman" w:hAnsi="Times New Roman" w:cs="Times New Roman"/>
                <w:b/>
                <w:color w:val="000000" w:themeColor="text1"/>
                <w:szCs w:val="24"/>
              </w:rPr>
              <w:t>3</w:t>
            </w:r>
            <w:r>
              <w:rPr>
                <w:rFonts w:ascii="Times New Roman" w:hAnsi="Times New Roman" w:cs="Times New Roman"/>
                <w:b/>
                <w:color w:val="000000" w:themeColor="text1"/>
                <w:szCs w:val="24"/>
              </w:rPr>
              <w:t xml:space="preserve"> 恶臭污染物排放标准排放限值</w:t>
            </w:r>
            <w:r>
              <w:rPr>
                <w:rFonts w:hint="eastAsia" w:ascii="Times New Roman" w:hAnsi="Times New Roman" w:cs="Times New Roman"/>
                <w:b/>
                <w:color w:val="000000" w:themeColor="text1"/>
                <w:szCs w:val="24"/>
              </w:rPr>
              <w:t xml:space="preserve">  </w:t>
            </w:r>
            <w:r>
              <w:rPr>
                <w:rFonts w:ascii="Times New Roman" w:hAnsi="Times New Roman" w:cs="Times New Roman"/>
                <w:b/>
                <w:color w:val="000000" w:themeColor="text1"/>
                <w:szCs w:val="24"/>
              </w:rPr>
              <w:t>单位</w:t>
            </w:r>
          </w:p>
          <w:tbl>
            <w:tblPr>
              <w:tblStyle w:val="21"/>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80"/>
              <w:gridCol w:w="1559"/>
              <w:gridCol w:w="1984"/>
              <w:gridCol w:w="1985"/>
              <w:gridCol w:w="22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0" w:hRule="atLeast"/>
                <w:jc w:val="center"/>
              </w:trPr>
              <w:tc>
                <w:tcPr>
                  <w:tcW w:w="880" w:type="dxa"/>
                  <w:vMerge w:val="restart"/>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序号</w:t>
                  </w:r>
                </w:p>
              </w:tc>
              <w:tc>
                <w:tcPr>
                  <w:tcW w:w="1559" w:type="dxa"/>
                  <w:vMerge w:val="restart"/>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污染物</w:t>
                  </w:r>
                </w:p>
              </w:tc>
              <w:tc>
                <w:tcPr>
                  <w:tcW w:w="3969" w:type="dxa"/>
                  <w:gridSpan w:val="2"/>
                  <w:tcBorders>
                    <w:left w:val="single" w:color="auto" w:sz="4" w:space="0"/>
                    <w:right w:val="single" w:color="auto" w:sz="4" w:space="0"/>
                  </w:tcBorders>
                  <w:vAlign w:val="center"/>
                </w:tcPr>
                <w:p>
                  <w:pPr>
                    <w:tabs>
                      <w:tab w:val="left" w:pos="780"/>
                    </w:tabs>
                    <w:spacing w:line="360" w:lineRule="exact"/>
                    <w:jc w:val="center"/>
                    <w:rPr>
                      <w:rFonts w:ascii="Times New Roman" w:hAnsi="Times New Roman" w:cs="Times New Roman"/>
                      <w:color w:val="000000" w:themeColor="text1"/>
                      <w:spacing w:val="14"/>
                    </w:rPr>
                  </w:pPr>
                  <w:r>
                    <w:rPr>
                      <w:rFonts w:hint="eastAsia" w:ascii="Times New Roman" w:hAnsi="Times New Roman" w:cs="Times New Roman"/>
                      <w:color w:val="000000" w:themeColor="text1"/>
                      <w:spacing w:val="14"/>
                    </w:rPr>
                    <w:t>有组织</w:t>
                  </w:r>
                  <w:r>
                    <w:rPr>
                      <w:rFonts w:ascii="Times New Roman" w:hAnsi="Times New Roman" w:cs="Times New Roman"/>
                      <w:color w:val="000000" w:themeColor="text1"/>
                      <w:spacing w:val="14"/>
                    </w:rPr>
                    <w:t>排放标准</w:t>
                  </w:r>
                </w:p>
              </w:tc>
              <w:tc>
                <w:tcPr>
                  <w:tcW w:w="2200" w:type="dxa"/>
                  <w:vMerge w:val="restart"/>
                  <w:tcBorders>
                    <w:left w:val="single" w:color="auto" w:sz="4" w:space="0"/>
                  </w:tcBorders>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无组织排放标准</w:t>
                  </w:r>
                  <w:r>
                    <w:rPr>
                      <w:rFonts w:hint="eastAsia" w:ascii="Times New Roman" w:hAnsi="Times New Roman" w:cs="Times New Roman"/>
                      <w:color w:val="000000" w:themeColor="text1"/>
                      <w:spacing w:val="14"/>
                    </w:rPr>
                    <w:t>（</w:t>
                  </w:r>
                  <w:r>
                    <w:rPr>
                      <w:rFonts w:ascii="Times New Roman" w:hAnsi="Times New Roman" w:cs="Times New Roman"/>
                      <w:color w:val="000000" w:themeColor="text1"/>
                      <w:spacing w:val="14"/>
                    </w:rPr>
                    <w:t>mg/m³</w:t>
                  </w:r>
                  <w:r>
                    <w:rPr>
                      <w:rFonts w:hint="eastAsia" w:ascii="Times New Roman" w:hAnsi="Times New Roman" w:cs="Times New Roman"/>
                      <w:color w:val="000000" w:themeColor="text1"/>
                      <w:spacing w:val="1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0" w:hRule="atLeast"/>
                <w:jc w:val="center"/>
              </w:trPr>
              <w:tc>
                <w:tcPr>
                  <w:tcW w:w="880" w:type="dxa"/>
                  <w:vMerge w:val="continue"/>
                  <w:vAlign w:val="center"/>
                </w:tcPr>
                <w:p>
                  <w:pPr>
                    <w:tabs>
                      <w:tab w:val="left" w:pos="780"/>
                    </w:tabs>
                    <w:spacing w:line="360" w:lineRule="exact"/>
                    <w:jc w:val="center"/>
                    <w:rPr>
                      <w:rFonts w:ascii="Times New Roman" w:hAnsi="Times New Roman" w:cs="Times New Roman"/>
                      <w:color w:val="000000" w:themeColor="text1"/>
                      <w:spacing w:val="14"/>
                    </w:rPr>
                  </w:pPr>
                </w:p>
              </w:tc>
              <w:tc>
                <w:tcPr>
                  <w:tcW w:w="1559" w:type="dxa"/>
                  <w:vMerge w:val="continue"/>
                  <w:vAlign w:val="center"/>
                </w:tcPr>
                <w:p>
                  <w:pPr>
                    <w:tabs>
                      <w:tab w:val="left" w:pos="780"/>
                    </w:tabs>
                    <w:spacing w:line="360" w:lineRule="exact"/>
                    <w:jc w:val="center"/>
                    <w:rPr>
                      <w:rFonts w:ascii="Times New Roman" w:hAnsi="Times New Roman" w:cs="Times New Roman"/>
                      <w:color w:val="000000" w:themeColor="text1"/>
                      <w:spacing w:val="14"/>
                    </w:rPr>
                  </w:pPr>
                </w:p>
              </w:tc>
              <w:tc>
                <w:tcPr>
                  <w:tcW w:w="1984" w:type="dxa"/>
                  <w:tcBorders>
                    <w:left w:val="single" w:color="auto" w:sz="4" w:space="0"/>
                    <w:right w:val="single" w:color="auto" w:sz="4" w:space="0"/>
                  </w:tcBorders>
                  <w:vAlign w:val="center"/>
                </w:tcPr>
                <w:p>
                  <w:pPr>
                    <w:tabs>
                      <w:tab w:val="left" w:pos="780"/>
                    </w:tabs>
                    <w:spacing w:line="360" w:lineRule="exact"/>
                    <w:jc w:val="center"/>
                    <w:rPr>
                      <w:rFonts w:ascii="Times New Roman" w:hAnsi="Times New Roman" w:cs="Times New Roman"/>
                      <w:color w:val="000000" w:themeColor="text1"/>
                      <w:spacing w:val="14"/>
                    </w:rPr>
                  </w:pPr>
                  <w:r>
                    <w:rPr>
                      <w:rFonts w:hint="eastAsia" w:ascii="Times New Roman" w:hAnsi="Times New Roman" w:cs="Times New Roman"/>
                      <w:color w:val="000000" w:themeColor="text1"/>
                      <w:spacing w:val="14"/>
                    </w:rPr>
                    <w:t>排气筒高度</w:t>
                  </w:r>
                </w:p>
              </w:tc>
              <w:tc>
                <w:tcPr>
                  <w:tcW w:w="1985" w:type="dxa"/>
                  <w:tcBorders>
                    <w:left w:val="single" w:color="auto" w:sz="4" w:space="0"/>
                    <w:right w:val="single" w:color="auto" w:sz="4" w:space="0"/>
                  </w:tcBorders>
                  <w:vAlign w:val="center"/>
                </w:tcPr>
                <w:p>
                  <w:pPr>
                    <w:tabs>
                      <w:tab w:val="left" w:pos="780"/>
                    </w:tabs>
                    <w:spacing w:line="360" w:lineRule="exact"/>
                    <w:jc w:val="center"/>
                    <w:rPr>
                      <w:rFonts w:ascii="Times New Roman" w:hAnsi="Times New Roman" w:cs="Times New Roman"/>
                      <w:color w:val="000000" w:themeColor="text1"/>
                      <w:spacing w:val="14"/>
                    </w:rPr>
                  </w:pPr>
                  <w:r>
                    <w:rPr>
                      <w:rFonts w:hint="eastAsia" w:ascii="Times New Roman" w:hAnsi="Times New Roman" w:cs="Times New Roman"/>
                      <w:color w:val="000000" w:themeColor="text1"/>
                      <w:spacing w:val="14"/>
                    </w:rPr>
                    <w:t>排放量</w:t>
                  </w:r>
                </w:p>
              </w:tc>
              <w:tc>
                <w:tcPr>
                  <w:tcW w:w="2200" w:type="dxa"/>
                  <w:vMerge w:val="continue"/>
                  <w:tcBorders>
                    <w:left w:val="single" w:color="auto" w:sz="4" w:space="0"/>
                  </w:tcBorders>
                  <w:vAlign w:val="center"/>
                </w:tcPr>
                <w:p>
                  <w:pPr>
                    <w:tabs>
                      <w:tab w:val="left" w:pos="780"/>
                    </w:tabs>
                    <w:spacing w:line="360" w:lineRule="exact"/>
                    <w:jc w:val="center"/>
                    <w:rPr>
                      <w:rFonts w:ascii="Times New Roman" w:hAnsi="Times New Roman" w:cs="Times New Roman"/>
                      <w:color w:val="000000" w:themeColor="text1"/>
                      <w:spacing w:val="1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80"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1</w:t>
                  </w:r>
                </w:p>
              </w:tc>
              <w:tc>
                <w:tcPr>
                  <w:tcW w:w="1559" w:type="dxa"/>
                  <w:vAlign w:val="center"/>
                </w:tcPr>
                <w:p>
                  <w:pPr>
                    <w:tabs>
                      <w:tab w:val="left" w:pos="780"/>
                    </w:tabs>
                    <w:spacing w:line="360" w:lineRule="exact"/>
                    <w:jc w:val="center"/>
                    <w:rPr>
                      <w:rFonts w:ascii="Times New Roman" w:hAnsi="Times New Roman" w:cs="Times New Roman"/>
                      <w:color w:val="000000" w:themeColor="text1"/>
                      <w:spacing w:val="14"/>
                    </w:rPr>
                  </w:pPr>
                  <w:r>
                    <w:rPr>
                      <w:rFonts w:hint="eastAsia" w:ascii="Times New Roman" w:hAnsi="Times New Roman" w:cs="Times New Roman"/>
                      <w:color w:val="000000" w:themeColor="text1"/>
                      <w:spacing w:val="14"/>
                    </w:rPr>
                    <w:t>氨</w:t>
                  </w:r>
                </w:p>
              </w:tc>
              <w:tc>
                <w:tcPr>
                  <w:tcW w:w="1984" w:type="dxa"/>
                  <w:vMerge w:val="restart"/>
                  <w:tcBorders>
                    <w:left w:val="single" w:color="auto" w:sz="4" w:space="0"/>
                    <w:right w:val="single" w:color="auto" w:sz="4" w:space="0"/>
                  </w:tcBorders>
                  <w:vAlign w:val="center"/>
                </w:tcPr>
                <w:p>
                  <w:pPr>
                    <w:tabs>
                      <w:tab w:val="left" w:pos="780"/>
                    </w:tabs>
                    <w:spacing w:line="360" w:lineRule="exact"/>
                    <w:jc w:val="center"/>
                    <w:rPr>
                      <w:rFonts w:ascii="Times New Roman" w:hAnsi="Times New Roman" w:cs="Times New Roman"/>
                      <w:color w:val="000000" w:themeColor="text1"/>
                      <w:spacing w:val="14"/>
                    </w:rPr>
                  </w:pPr>
                  <w:r>
                    <w:rPr>
                      <w:rFonts w:hint="eastAsia" w:ascii="Times New Roman" w:hAnsi="Times New Roman" w:cs="Times New Roman"/>
                      <w:color w:val="000000" w:themeColor="text1"/>
                      <w:spacing w:val="14"/>
                    </w:rPr>
                    <w:t>15m</w:t>
                  </w:r>
                </w:p>
              </w:tc>
              <w:tc>
                <w:tcPr>
                  <w:tcW w:w="1985" w:type="dxa"/>
                  <w:tcBorders>
                    <w:left w:val="single" w:color="auto" w:sz="4" w:space="0"/>
                    <w:right w:val="single" w:color="auto" w:sz="4" w:space="0"/>
                  </w:tcBorders>
                  <w:vAlign w:val="center"/>
                </w:tcPr>
                <w:p>
                  <w:pPr>
                    <w:tabs>
                      <w:tab w:val="left" w:pos="780"/>
                    </w:tabs>
                    <w:spacing w:line="360" w:lineRule="exact"/>
                    <w:jc w:val="center"/>
                    <w:rPr>
                      <w:rFonts w:ascii="Times New Roman" w:hAnsi="Times New Roman" w:cs="Times New Roman"/>
                      <w:color w:val="000000" w:themeColor="text1"/>
                      <w:spacing w:val="14"/>
                    </w:rPr>
                  </w:pPr>
                  <w:r>
                    <w:rPr>
                      <w:rFonts w:hint="eastAsia" w:ascii="Times New Roman" w:hAnsi="Times New Roman" w:cs="Times New Roman"/>
                      <w:color w:val="000000" w:themeColor="text1"/>
                      <w:spacing w:val="14"/>
                    </w:rPr>
                    <w:t>4.9kg/h</w:t>
                  </w:r>
                </w:p>
              </w:tc>
              <w:tc>
                <w:tcPr>
                  <w:tcW w:w="2200" w:type="dxa"/>
                  <w:tcBorders>
                    <w:left w:val="single" w:color="auto" w:sz="4" w:space="0"/>
                  </w:tcBorders>
                  <w:vAlign w:val="center"/>
                </w:tcPr>
                <w:p>
                  <w:pPr>
                    <w:tabs>
                      <w:tab w:val="left" w:pos="780"/>
                    </w:tabs>
                    <w:spacing w:line="360" w:lineRule="exact"/>
                    <w:jc w:val="center"/>
                    <w:rPr>
                      <w:rFonts w:ascii="Times New Roman" w:hAnsi="Times New Roman" w:cs="Times New Roman"/>
                      <w:color w:val="000000" w:themeColor="text1"/>
                      <w:spacing w:val="14"/>
                    </w:rPr>
                  </w:pPr>
                  <w:r>
                    <w:rPr>
                      <w:rFonts w:hint="eastAsia" w:ascii="Times New Roman" w:hAnsi="Times New Roman" w:cs="Times New Roman"/>
                      <w:color w:val="000000" w:themeColor="text1"/>
                      <w:spacing w:val="14"/>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80" w:type="dxa"/>
                  <w:vAlign w:val="center"/>
                </w:tcPr>
                <w:p>
                  <w:pPr>
                    <w:tabs>
                      <w:tab w:val="left" w:pos="780"/>
                    </w:tabs>
                    <w:spacing w:line="360" w:lineRule="exact"/>
                    <w:jc w:val="center"/>
                    <w:rPr>
                      <w:rFonts w:ascii="Times New Roman" w:hAnsi="Times New Roman" w:cs="Times New Roman"/>
                      <w:color w:val="000000" w:themeColor="text1"/>
                      <w:spacing w:val="14"/>
                    </w:rPr>
                  </w:pPr>
                  <w:r>
                    <w:rPr>
                      <w:rFonts w:hint="eastAsia" w:ascii="Times New Roman" w:hAnsi="Times New Roman" w:cs="Times New Roman"/>
                      <w:color w:val="000000" w:themeColor="text1"/>
                      <w:spacing w:val="14"/>
                    </w:rPr>
                    <w:t>2</w:t>
                  </w:r>
                </w:p>
              </w:tc>
              <w:tc>
                <w:tcPr>
                  <w:tcW w:w="1559" w:type="dxa"/>
                  <w:vAlign w:val="center"/>
                </w:tcPr>
                <w:p>
                  <w:pPr>
                    <w:tabs>
                      <w:tab w:val="left" w:pos="780"/>
                    </w:tabs>
                    <w:spacing w:line="360" w:lineRule="exact"/>
                    <w:jc w:val="center"/>
                    <w:rPr>
                      <w:rFonts w:ascii="Times New Roman" w:hAnsi="Times New Roman" w:cs="Times New Roman"/>
                      <w:color w:val="000000" w:themeColor="text1"/>
                      <w:spacing w:val="14"/>
                    </w:rPr>
                  </w:pPr>
                  <w:r>
                    <w:rPr>
                      <w:rFonts w:hint="eastAsia" w:ascii="Times New Roman" w:hAnsi="Times New Roman" w:cs="Times New Roman"/>
                      <w:color w:val="000000" w:themeColor="text1"/>
                      <w:spacing w:val="14"/>
                    </w:rPr>
                    <w:t>硫化氢</w:t>
                  </w:r>
                </w:p>
              </w:tc>
              <w:tc>
                <w:tcPr>
                  <w:tcW w:w="1984" w:type="dxa"/>
                  <w:vMerge w:val="continue"/>
                  <w:tcBorders>
                    <w:left w:val="single" w:color="auto" w:sz="4" w:space="0"/>
                    <w:right w:val="single" w:color="auto" w:sz="4" w:space="0"/>
                  </w:tcBorders>
                  <w:vAlign w:val="center"/>
                </w:tcPr>
                <w:p>
                  <w:pPr>
                    <w:tabs>
                      <w:tab w:val="left" w:pos="780"/>
                    </w:tabs>
                    <w:spacing w:line="360" w:lineRule="exact"/>
                    <w:jc w:val="center"/>
                    <w:rPr>
                      <w:rFonts w:ascii="Times New Roman" w:hAnsi="Times New Roman" w:cs="Times New Roman"/>
                      <w:color w:val="000000" w:themeColor="text1"/>
                      <w:spacing w:val="14"/>
                    </w:rPr>
                  </w:pPr>
                </w:p>
              </w:tc>
              <w:tc>
                <w:tcPr>
                  <w:tcW w:w="1985" w:type="dxa"/>
                  <w:tcBorders>
                    <w:left w:val="single" w:color="auto" w:sz="4" w:space="0"/>
                    <w:right w:val="single" w:color="auto" w:sz="4" w:space="0"/>
                  </w:tcBorders>
                  <w:vAlign w:val="center"/>
                </w:tcPr>
                <w:p>
                  <w:pPr>
                    <w:tabs>
                      <w:tab w:val="left" w:pos="780"/>
                    </w:tabs>
                    <w:spacing w:line="360" w:lineRule="exact"/>
                    <w:jc w:val="center"/>
                    <w:rPr>
                      <w:rFonts w:ascii="Times New Roman" w:hAnsi="Times New Roman" w:cs="Times New Roman"/>
                      <w:color w:val="000000" w:themeColor="text1"/>
                      <w:spacing w:val="14"/>
                    </w:rPr>
                  </w:pPr>
                  <w:r>
                    <w:rPr>
                      <w:rFonts w:hint="eastAsia" w:ascii="Times New Roman" w:hAnsi="Times New Roman" w:cs="Times New Roman"/>
                      <w:color w:val="000000" w:themeColor="text1"/>
                      <w:spacing w:val="14"/>
                    </w:rPr>
                    <w:t>0.33kg/h</w:t>
                  </w:r>
                </w:p>
              </w:tc>
              <w:tc>
                <w:tcPr>
                  <w:tcW w:w="2200" w:type="dxa"/>
                  <w:tcBorders>
                    <w:left w:val="single" w:color="auto" w:sz="4" w:space="0"/>
                  </w:tcBorders>
                  <w:vAlign w:val="center"/>
                </w:tcPr>
                <w:p>
                  <w:pPr>
                    <w:tabs>
                      <w:tab w:val="left" w:pos="780"/>
                    </w:tabs>
                    <w:spacing w:line="360" w:lineRule="exact"/>
                    <w:jc w:val="center"/>
                    <w:rPr>
                      <w:rFonts w:ascii="Times New Roman" w:hAnsi="Times New Roman" w:cs="Times New Roman"/>
                      <w:color w:val="000000" w:themeColor="text1"/>
                      <w:spacing w:val="14"/>
                    </w:rPr>
                  </w:pPr>
                  <w:r>
                    <w:rPr>
                      <w:rFonts w:hint="eastAsia" w:ascii="Times New Roman" w:hAnsi="Times New Roman" w:cs="Times New Roman"/>
                      <w:color w:val="000000" w:themeColor="text1"/>
                      <w:spacing w:val="14"/>
                    </w:rPr>
                    <w:t>0.06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80" w:type="dxa"/>
                  <w:vAlign w:val="center"/>
                </w:tcPr>
                <w:p>
                  <w:pPr>
                    <w:tabs>
                      <w:tab w:val="left" w:pos="780"/>
                    </w:tabs>
                    <w:spacing w:line="360" w:lineRule="exact"/>
                    <w:jc w:val="center"/>
                    <w:rPr>
                      <w:rFonts w:ascii="Times New Roman" w:hAnsi="Times New Roman" w:cs="Times New Roman"/>
                      <w:color w:val="000000" w:themeColor="text1"/>
                      <w:spacing w:val="14"/>
                    </w:rPr>
                  </w:pPr>
                  <w:r>
                    <w:rPr>
                      <w:rFonts w:hint="eastAsia" w:ascii="Times New Roman" w:hAnsi="Times New Roman" w:cs="Times New Roman"/>
                      <w:color w:val="000000" w:themeColor="text1"/>
                      <w:spacing w:val="14"/>
                    </w:rPr>
                    <w:t>3</w:t>
                  </w:r>
                </w:p>
              </w:tc>
              <w:tc>
                <w:tcPr>
                  <w:tcW w:w="1559"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臭气浓度</w:t>
                  </w:r>
                </w:p>
              </w:tc>
              <w:tc>
                <w:tcPr>
                  <w:tcW w:w="1984" w:type="dxa"/>
                  <w:vMerge w:val="continue"/>
                  <w:tcBorders>
                    <w:left w:val="single" w:color="auto" w:sz="4" w:space="0"/>
                    <w:right w:val="single" w:color="auto" w:sz="4" w:space="0"/>
                  </w:tcBorders>
                  <w:vAlign w:val="center"/>
                </w:tcPr>
                <w:p>
                  <w:pPr>
                    <w:tabs>
                      <w:tab w:val="left" w:pos="780"/>
                    </w:tabs>
                    <w:spacing w:line="360" w:lineRule="exact"/>
                    <w:jc w:val="center"/>
                    <w:rPr>
                      <w:rFonts w:ascii="Times New Roman" w:hAnsi="Times New Roman" w:cs="Times New Roman"/>
                      <w:color w:val="000000" w:themeColor="text1"/>
                      <w:spacing w:val="14"/>
                    </w:rPr>
                  </w:pPr>
                </w:p>
              </w:tc>
              <w:tc>
                <w:tcPr>
                  <w:tcW w:w="1985" w:type="dxa"/>
                  <w:tcBorders>
                    <w:left w:val="single" w:color="auto" w:sz="4" w:space="0"/>
                    <w:right w:val="single" w:color="auto" w:sz="4" w:space="0"/>
                  </w:tcBorders>
                  <w:vAlign w:val="center"/>
                </w:tcPr>
                <w:p>
                  <w:pPr>
                    <w:tabs>
                      <w:tab w:val="left" w:pos="780"/>
                    </w:tabs>
                    <w:spacing w:line="360" w:lineRule="exact"/>
                    <w:jc w:val="center"/>
                    <w:rPr>
                      <w:rFonts w:ascii="Times New Roman" w:hAnsi="Times New Roman" w:cs="Times New Roman"/>
                      <w:color w:val="000000" w:themeColor="text1"/>
                      <w:spacing w:val="14"/>
                    </w:rPr>
                  </w:pPr>
                  <w:r>
                    <w:rPr>
                      <w:rFonts w:hint="eastAsia" w:ascii="Times New Roman" w:hAnsi="Times New Roman" w:cs="Times New Roman"/>
                      <w:color w:val="000000" w:themeColor="text1"/>
                      <w:spacing w:val="14"/>
                    </w:rPr>
                    <w:t>2000</w:t>
                  </w:r>
                  <w:r>
                    <w:rPr>
                      <w:rFonts w:ascii="Times New Roman" w:hAnsi="Times New Roman" w:cs="Times New Roman"/>
                      <w:color w:val="000000" w:themeColor="text1"/>
                      <w:spacing w:val="14"/>
                    </w:rPr>
                    <w:t>（无量纲）</w:t>
                  </w:r>
                </w:p>
              </w:tc>
              <w:tc>
                <w:tcPr>
                  <w:tcW w:w="2200" w:type="dxa"/>
                  <w:tcBorders>
                    <w:left w:val="single" w:color="auto" w:sz="4" w:space="0"/>
                  </w:tcBorders>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20（无量纲）</w:t>
                  </w:r>
                </w:p>
              </w:tc>
            </w:tr>
          </w:tbl>
          <w:p>
            <w:pPr>
              <w:pStyle w:val="39"/>
              <w:spacing w:beforeLines="50"/>
              <w:ind w:firstLine="482"/>
              <w:rPr>
                <w:rFonts w:eastAsiaTheme="minorEastAsia"/>
                <w:b/>
                <w:color w:val="000000" w:themeColor="text1"/>
                <w:szCs w:val="24"/>
              </w:rPr>
            </w:pPr>
            <w:r>
              <w:rPr>
                <w:rFonts w:eastAsiaTheme="minorEastAsia"/>
                <w:b/>
                <w:color w:val="000000" w:themeColor="text1"/>
                <w:szCs w:val="24"/>
              </w:rPr>
              <w:t>3.3.2 废水排放标准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根据项目特点，本项目施工量较小，施工过程无废水产生。</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项目运营期废水包括</w:t>
            </w:r>
            <w:r>
              <w:rPr>
                <w:rFonts w:hint="eastAsia" w:ascii="Times New Roman" w:hAnsi="Times New Roman" w:cs="Times New Roman"/>
                <w:color w:val="000000" w:themeColor="text1"/>
                <w:sz w:val="24"/>
                <w:szCs w:val="24"/>
              </w:rPr>
              <w:t>实验室废水、锅炉排水、设备清洗废水和生活污水和</w:t>
            </w:r>
            <w:r>
              <w:rPr>
                <w:rFonts w:ascii="Times New Roman" w:hAnsi="Times New Roman" w:cs="Times New Roman"/>
                <w:color w:val="000000" w:themeColor="text1"/>
                <w:sz w:val="24"/>
                <w:szCs w:val="24"/>
              </w:rPr>
              <w:t>初期雨水</w:t>
            </w:r>
            <w:r>
              <w:rPr>
                <w:rFonts w:hint="eastAsia" w:ascii="Times New Roman" w:hAnsi="Times New Roman" w:cs="Times New Roman"/>
                <w:color w:val="000000" w:themeColor="text1"/>
                <w:sz w:val="24"/>
                <w:szCs w:val="24"/>
              </w:rPr>
              <w:t>。</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①</w:t>
            </w:r>
            <w:r>
              <w:rPr>
                <w:rFonts w:hint="eastAsia" w:ascii="Times New Roman" w:hAnsi="Times New Roman" w:cs="Times New Roman"/>
                <w:b/>
                <w:color w:val="000000" w:themeColor="text1"/>
                <w:sz w:val="24"/>
                <w:szCs w:val="24"/>
              </w:rPr>
              <w:t>实验室废水、生活污水</w:t>
            </w:r>
            <w:r>
              <w:rPr>
                <w:rFonts w:ascii="Times New Roman" w:hAnsi="Times New Roman" w:cs="Times New Roman"/>
                <w:b/>
                <w:color w:val="000000" w:themeColor="text1"/>
                <w:sz w:val="24"/>
                <w:szCs w:val="24"/>
              </w:rPr>
              <w:t>执行标准</w:t>
            </w:r>
          </w:p>
          <w:p>
            <w:pPr>
              <w:autoSpaceDE w:val="0"/>
              <w:autoSpaceDN w:val="0"/>
              <w:adjustRightInd w:val="0"/>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根据调查，目前规划的东川再就业特区天生桥特色产业园污水处理厂还未建成，因此本项目生活污水处置拟按近期（园区污水处理厂建成前）和远期（园区污水处理厂建成后）考虑。</w:t>
            </w:r>
          </w:p>
          <w:p>
            <w:pPr>
              <w:autoSpaceDE w:val="0"/>
              <w:autoSpaceDN w:val="0"/>
              <w:adjustRightInd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GB2 </w:instrText>
            </w:r>
            <w:r>
              <w:rPr>
                <w:rFonts w:ascii="Times New Roman" w:hAnsi="Times New Roman" w:cs="Times New Roman"/>
                <w:b/>
                <w:color w:val="000000" w:themeColor="text1"/>
                <w:sz w:val="24"/>
                <w:szCs w:val="24"/>
              </w:rPr>
              <w:fldChar w:fldCharType="separate"/>
            </w:r>
            <w:r>
              <w:rPr>
                <w:rFonts w:ascii="Times New Roman" w:hAnsi="Times New Roman" w:cs="Times New Roman"/>
                <w:b/>
                <w:color w:val="000000" w:themeColor="text1"/>
                <w:sz w:val="24"/>
                <w:szCs w:val="24"/>
              </w:rPr>
              <w:t>⑴</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近期（园区污水处理厂建成前）执行标准</w:t>
            </w:r>
          </w:p>
          <w:p>
            <w:pPr>
              <w:autoSpaceDE w:val="0"/>
              <w:autoSpaceDN w:val="0"/>
              <w:adjustRightInd w:val="0"/>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目前规划的东川再就业特区天生桥特色产业园污水处理厂还未建成，因此近期（园区污水处理厂建成前），</w:t>
            </w:r>
            <w:r>
              <w:rPr>
                <w:rFonts w:hint="eastAsia" w:ascii="Times New Roman" w:hAnsi="Times New Roman" w:cs="Times New Roman"/>
                <w:color w:val="000000" w:themeColor="text1"/>
                <w:sz w:val="24"/>
                <w:szCs w:val="24"/>
              </w:rPr>
              <w:t>实验室废水主要为实验室普通洗涤废水，通过化粪池预处理后，进入一体化污水处理设施处理，处理后回用于厂区绿化；</w:t>
            </w:r>
            <w:r>
              <w:rPr>
                <w:rFonts w:ascii="Times New Roman" w:hAnsi="Times New Roman" w:cs="Times New Roman"/>
                <w:color w:val="000000" w:themeColor="text1"/>
                <w:sz w:val="24"/>
                <w:szCs w:val="24"/>
              </w:rPr>
              <w:t>项目产生的生活污水通过隔油池、化粪池和一体化污水处理设施处理后，回用于绿化不外排；执行《城市污水再生利用 城市杂用水水质》（GB/T18920 -2020）城市绿化标准。标准限值详见下表。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表3.3.2-</w:t>
            </w:r>
            <w:r>
              <w:rPr>
                <w:rFonts w:hint="eastAsia" w:ascii="Times New Roman" w:hAnsi="Times New Roman" w:cs="Times New Roman"/>
                <w:b/>
                <w:color w:val="000000" w:themeColor="text1"/>
                <w:szCs w:val="24"/>
              </w:rPr>
              <w:t>1</w:t>
            </w:r>
            <w:r>
              <w:rPr>
                <w:rFonts w:ascii="Times New Roman" w:hAnsi="Times New Roman" w:cs="Times New Roman"/>
                <w:b/>
                <w:color w:val="000000" w:themeColor="text1"/>
                <w:szCs w:val="24"/>
              </w:rPr>
              <w:t xml:space="preserve">  城市污水再生利用 城市杂用水标准</w:t>
            </w:r>
          </w:p>
          <w:tbl>
            <w:tblPr>
              <w:tblStyle w:val="20"/>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4937"/>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31"/>
                    <w:spacing w:line="360" w:lineRule="exact"/>
                    <w:rPr>
                      <w:color w:val="000000" w:themeColor="text1"/>
                      <w:szCs w:val="21"/>
                    </w:rPr>
                  </w:pPr>
                  <w:r>
                    <w:rPr>
                      <w:color w:val="000000" w:themeColor="text1"/>
                      <w:szCs w:val="21"/>
                    </w:rPr>
                    <w:t>序号</w:t>
                  </w:r>
                </w:p>
              </w:tc>
              <w:tc>
                <w:tcPr>
                  <w:tcW w:w="4937" w:type="dxa"/>
                  <w:vAlign w:val="center"/>
                </w:tcPr>
                <w:p>
                  <w:pPr>
                    <w:pStyle w:val="31"/>
                    <w:spacing w:line="360" w:lineRule="exact"/>
                    <w:rPr>
                      <w:color w:val="000000" w:themeColor="text1"/>
                      <w:szCs w:val="21"/>
                    </w:rPr>
                  </w:pPr>
                  <w:r>
                    <w:rPr>
                      <w:color w:val="000000" w:themeColor="text1"/>
                      <w:szCs w:val="21"/>
                    </w:rPr>
                    <w:t>项目</w:t>
                  </w:r>
                </w:p>
              </w:tc>
              <w:tc>
                <w:tcPr>
                  <w:tcW w:w="2625" w:type="dxa"/>
                  <w:vAlign w:val="center"/>
                </w:tcPr>
                <w:p>
                  <w:pPr>
                    <w:pStyle w:val="31"/>
                    <w:spacing w:line="360" w:lineRule="exact"/>
                    <w:rPr>
                      <w:color w:val="000000" w:themeColor="text1"/>
                      <w:szCs w:val="21"/>
                    </w:rPr>
                  </w:pPr>
                  <w:r>
                    <w:rPr>
                      <w:color w:val="000000" w:themeColor="text1"/>
                      <w:szCs w:val="21"/>
                    </w:rPr>
                    <w:t>城市绿化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31"/>
                    <w:spacing w:line="360" w:lineRule="exact"/>
                    <w:rPr>
                      <w:color w:val="000000" w:themeColor="text1"/>
                      <w:szCs w:val="21"/>
                    </w:rPr>
                  </w:pPr>
                  <w:r>
                    <w:rPr>
                      <w:color w:val="000000" w:themeColor="text1"/>
                      <w:szCs w:val="21"/>
                    </w:rPr>
                    <w:t>1</w:t>
                  </w:r>
                </w:p>
              </w:tc>
              <w:tc>
                <w:tcPr>
                  <w:tcW w:w="4937" w:type="dxa"/>
                  <w:vAlign w:val="center"/>
                </w:tcPr>
                <w:p>
                  <w:pPr>
                    <w:pStyle w:val="31"/>
                    <w:spacing w:line="360" w:lineRule="exact"/>
                    <w:rPr>
                      <w:color w:val="000000" w:themeColor="text1"/>
                      <w:szCs w:val="21"/>
                    </w:rPr>
                  </w:pPr>
                  <w:r>
                    <w:rPr>
                      <w:color w:val="000000" w:themeColor="text1"/>
                      <w:szCs w:val="21"/>
                    </w:rPr>
                    <w:t>pH</w:t>
                  </w:r>
                </w:p>
              </w:tc>
              <w:tc>
                <w:tcPr>
                  <w:tcW w:w="2625" w:type="dxa"/>
                  <w:vAlign w:val="center"/>
                </w:tcPr>
                <w:p>
                  <w:pPr>
                    <w:pStyle w:val="31"/>
                    <w:spacing w:line="360" w:lineRule="exact"/>
                    <w:rPr>
                      <w:color w:val="000000" w:themeColor="text1"/>
                      <w:szCs w:val="21"/>
                    </w:rPr>
                  </w:pPr>
                  <w:r>
                    <w:rPr>
                      <w:color w:val="000000" w:themeColor="text1"/>
                      <w:szCs w:val="21"/>
                    </w:rPr>
                    <w:t>6.0-9.0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31"/>
                    <w:spacing w:line="360" w:lineRule="exact"/>
                    <w:rPr>
                      <w:color w:val="000000" w:themeColor="text1"/>
                      <w:szCs w:val="21"/>
                    </w:rPr>
                  </w:pPr>
                  <w:r>
                    <w:rPr>
                      <w:color w:val="000000" w:themeColor="text1"/>
                      <w:szCs w:val="21"/>
                    </w:rPr>
                    <w:t>2</w:t>
                  </w:r>
                </w:p>
              </w:tc>
              <w:tc>
                <w:tcPr>
                  <w:tcW w:w="4937" w:type="dxa"/>
                  <w:vAlign w:val="center"/>
                </w:tcPr>
                <w:p>
                  <w:pPr>
                    <w:pStyle w:val="31"/>
                    <w:spacing w:line="360" w:lineRule="exact"/>
                    <w:rPr>
                      <w:color w:val="000000" w:themeColor="text1"/>
                      <w:szCs w:val="21"/>
                    </w:rPr>
                  </w:pPr>
                  <w:r>
                    <w:rPr>
                      <w:color w:val="000000" w:themeColor="text1"/>
                      <w:szCs w:val="21"/>
                    </w:rPr>
                    <w:t>色（度）≤</w:t>
                  </w:r>
                </w:p>
              </w:tc>
              <w:tc>
                <w:tcPr>
                  <w:tcW w:w="2625" w:type="dxa"/>
                  <w:vAlign w:val="center"/>
                </w:tcPr>
                <w:p>
                  <w:pPr>
                    <w:pStyle w:val="31"/>
                    <w:spacing w:line="360" w:lineRule="exact"/>
                    <w:rPr>
                      <w:color w:val="000000" w:themeColor="text1"/>
                      <w:szCs w:val="21"/>
                    </w:rPr>
                  </w:pPr>
                  <w:r>
                    <w:rPr>
                      <w:rFonts w:hint="eastAsia"/>
                      <w:color w:val="000000" w:themeColor="text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31"/>
                    <w:spacing w:line="360" w:lineRule="exact"/>
                    <w:rPr>
                      <w:color w:val="000000" w:themeColor="text1"/>
                      <w:szCs w:val="21"/>
                    </w:rPr>
                  </w:pPr>
                  <w:r>
                    <w:rPr>
                      <w:color w:val="000000" w:themeColor="text1"/>
                      <w:szCs w:val="21"/>
                    </w:rPr>
                    <w:t>3</w:t>
                  </w:r>
                </w:p>
              </w:tc>
              <w:tc>
                <w:tcPr>
                  <w:tcW w:w="4937" w:type="dxa"/>
                  <w:vAlign w:val="center"/>
                </w:tcPr>
                <w:p>
                  <w:pPr>
                    <w:pStyle w:val="31"/>
                    <w:spacing w:line="360" w:lineRule="exact"/>
                    <w:rPr>
                      <w:color w:val="000000" w:themeColor="text1"/>
                      <w:szCs w:val="21"/>
                    </w:rPr>
                  </w:pPr>
                  <w:r>
                    <w:rPr>
                      <w:color w:val="000000" w:themeColor="text1"/>
                      <w:szCs w:val="21"/>
                    </w:rPr>
                    <w:t>嗅</w:t>
                  </w:r>
                </w:p>
              </w:tc>
              <w:tc>
                <w:tcPr>
                  <w:tcW w:w="2625" w:type="dxa"/>
                  <w:vAlign w:val="center"/>
                </w:tcPr>
                <w:p>
                  <w:pPr>
                    <w:pStyle w:val="31"/>
                    <w:spacing w:line="360" w:lineRule="exact"/>
                    <w:rPr>
                      <w:color w:val="000000" w:themeColor="text1"/>
                      <w:szCs w:val="21"/>
                    </w:rPr>
                  </w:pPr>
                  <w:r>
                    <w:rPr>
                      <w:color w:val="000000" w:themeColor="text1"/>
                      <w:szCs w:val="21"/>
                    </w:rPr>
                    <w:t>无不快感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31"/>
                    <w:spacing w:line="360" w:lineRule="exact"/>
                    <w:rPr>
                      <w:color w:val="000000" w:themeColor="text1"/>
                      <w:szCs w:val="21"/>
                    </w:rPr>
                  </w:pPr>
                  <w:r>
                    <w:rPr>
                      <w:color w:val="000000" w:themeColor="text1"/>
                      <w:szCs w:val="21"/>
                    </w:rPr>
                    <w:t>4</w:t>
                  </w:r>
                </w:p>
              </w:tc>
              <w:tc>
                <w:tcPr>
                  <w:tcW w:w="4937" w:type="dxa"/>
                  <w:vAlign w:val="center"/>
                </w:tcPr>
                <w:p>
                  <w:pPr>
                    <w:pStyle w:val="31"/>
                    <w:spacing w:line="360" w:lineRule="exact"/>
                    <w:rPr>
                      <w:color w:val="000000" w:themeColor="text1"/>
                      <w:szCs w:val="21"/>
                    </w:rPr>
                  </w:pPr>
                  <w:r>
                    <w:rPr>
                      <w:color w:val="000000" w:themeColor="text1"/>
                      <w:szCs w:val="21"/>
                    </w:rPr>
                    <w:t>浊度（NTU）≤</w:t>
                  </w:r>
                </w:p>
              </w:tc>
              <w:tc>
                <w:tcPr>
                  <w:tcW w:w="2625" w:type="dxa"/>
                  <w:vAlign w:val="center"/>
                </w:tcPr>
                <w:p>
                  <w:pPr>
                    <w:pStyle w:val="31"/>
                    <w:spacing w:line="360" w:lineRule="exact"/>
                    <w:rPr>
                      <w:color w:val="000000" w:themeColor="text1"/>
                      <w:szCs w:val="21"/>
                    </w:rPr>
                  </w:pPr>
                  <w:r>
                    <w:rPr>
                      <w:color w:val="000000" w:themeColor="text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31"/>
                    <w:spacing w:line="360" w:lineRule="exact"/>
                    <w:rPr>
                      <w:color w:val="000000" w:themeColor="text1"/>
                      <w:szCs w:val="21"/>
                    </w:rPr>
                  </w:pPr>
                  <w:r>
                    <w:rPr>
                      <w:color w:val="000000" w:themeColor="text1"/>
                      <w:szCs w:val="21"/>
                    </w:rPr>
                    <w:t>5</w:t>
                  </w:r>
                </w:p>
              </w:tc>
              <w:tc>
                <w:tcPr>
                  <w:tcW w:w="4937" w:type="dxa"/>
                  <w:vAlign w:val="center"/>
                </w:tcPr>
                <w:p>
                  <w:pPr>
                    <w:pStyle w:val="31"/>
                    <w:spacing w:line="360" w:lineRule="exact"/>
                    <w:rPr>
                      <w:color w:val="000000" w:themeColor="text1"/>
                      <w:szCs w:val="21"/>
                    </w:rPr>
                  </w:pPr>
                  <w:r>
                    <w:rPr>
                      <w:color w:val="000000" w:themeColor="text1"/>
                      <w:szCs w:val="21"/>
                    </w:rPr>
                    <w:t>溶解性总固体（mg/L）≤</w:t>
                  </w:r>
                </w:p>
              </w:tc>
              <w:tc>
                <w:tcPr>
                  <w:tcW w:w="2625" w:type="dxa"/>
                  <w:vAlign w:val="center"/>
                </w:tcPr>
                <w:p>
                  <w:pPr>
                    <w:pStyle w:val="31"/>
                    <w:spacing w:line="360" w:lineRule="exact"/>
                    <w:rPr>
                      <w:color w:val="000000" w:themeColor="text1"/>
                      <w:szCs w:val="21"/>
                    </w:rPr>
                  </w:pPr>
                  <w:r>
                    <w:rPr>
                      <w:color w:val="000000" w:themeColor="text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31"/>
                    <w:spacing w:line="360" w:lineRule="exact"/>
                    <w:rPr>
                      <w:color w:val="000000" w:themeColor="text1"/>
                      <w:szCs w:val="21"/>
                    </w:rPr>
                  </w:pPr>
                  <w:r>
                    <w:rPr>
                      <w:color w:val="000000" w:themeColor="text1"/>
                      <w:szCs w:val="21"/>
                    </w:rPr>
                    <w:t>6</w:t>
                  </w:r>
                </w:p>
              </w:tc>
              <w:tc>
                <w:tcPr>
                  <w:tcW w:w="4937" w:type="dxa"/>
                  <w:vAlign w:val="center"/>
                </w:tcPr>
                <w:p>
                  <w:pPr>
                    <w:pStyle w:val="31"/>
                    <w:spacing w:line="360" w:lineRule="exact"/>
                    <w:rPr>
                      <w:color w:val="000000" w:themeColor="text1"/>
                      <w:szCs w:val="21"/>
                    </w:rPr>
                  </w:pPr>
                  <w:r>
                    <w:rPr>
                      <w:color w:val="000000" w:themeColor="text1"/>
                      <w:szCs w:val="21"/>
                    </w:rPr>
                    <w:t>五日生化需氧量BOD</w:t>
                  </w:r>
                  <w:r>
                    <w:rPr>
                      <w:color w:val="000000" w:themeColor="text1"/>
                      <w:szCs w:val="21"/>
                      <w:vertAlign w:val="subscript"/>
                    </w:rPr>
                    <w:t>5</w:t>
                  </w:r>
                  <w:r>
                    <w:rPr>
                      <w:color w:val="000000" w:themeColor="text1"/>
                      <w:szCs w:val="21"/>
                    </w:rPr>
                    <w:t>（mg/L）≤</w:t>
                  </w:r>
                </w:p>
              </w:tc>
              <w:tc>
                <w:tcPr>
                  <w:tcW w:w="2625" w:type="dxa"/>
                  <w:vAlign w:val="center"/>
                </w:tcPr>
                <w:p>
                  <w:pPr>
                    <w:pStyle w:val="31"/>
                    <w:spacing w:line="360" w:lineRule="exact"/>
                    <w:rPr>
                      <w:color w:val="000000" w:themeColor="text1"/>
                      <w:szCs w:val="21"/>
                    </w:rPr>
                  </w:pPr>
                  <w:r>
                    <w:rPr>
                      <w:color w:val="000000" w:themeColor="text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31"/>
                    <w:spacing w:line="360" w:lineRule="exact"/>
                    <w:rPr>
                      <w:color w:val="000000" w:themeColor="text1"/>
                      <w:szCs w:val="21"/>
                    </w:rPr>
                  </w:pPr>
                  <w:r>
                    <w:rPr>
                      <w:color w:val="000000" w:themeColor="text1"/>
                      <w:szCs w:val="21"/>
                    </w:rPr>
                    <w:t>7</w:t>
                  </w:r>
                </w:p>
              </w:tc>
              <w:tc>
                <w:tcPr>
                  <w:tcW w:w="4937" w:type="dxa"/>
                  <w:vAlign w:val="center"/>
                </w:tcPr>
                <w:p>
                  <w:pPr>
                    <w:pStyle w:val="31"/>
                    <w:spacing w:line="360" w:lineRule="exact"/>
                    <w:rPr>
                      <w:color w:val="000000" w:themeColor="text1"/>
                      <w:szCs w:val="21"/>
                    </w:rPr>
                  </w:pPr>
                  <w:r>
                    <w:rPr>
                      <w:color w:val="000000" w:themeColor="text1"/>
                      <w:szCs w:val="21"/>
                    </w:rPr>
                    <w:t>氨氮（mg/L）≤</w:t>
                  </w:r>
                </w:p>
              </w:tc>
              <w:tc>
                <w:tcPr>
                  <w:tcW w:w="2625" w:type="dxa"/>
                  <w:vAlign w:val="center"/>
                </w:tcPr>
                <w:p>
                  <w:pPr>
                    <w:pStyle w:val="31"/>
                    <w:spacing w:line="360" w:lineRule="exact"/>
                    <w:rPr>
                      <w:color w:val="000000" w:themeColor="text1"/>
                      <w:szCs w:val="21"/>
                    </w:rPr>
                  </w:pPr>
                  <w:r>
                    <w:rPr>
                      <w:color w:val="000000" w:themeColor="text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31"/>
                    <w:spacing w:line="360" w:lineRule="exact"/>
                    <w:rPr>
                      <w:color w:val="000000" w:themeColor="text1"/>
                      <w:szCs w:val="21"/>
                    </w:rPr>
                  </w:pPr>
                  <w:r>
                    <w:rPr>
                      <w:color w:val="000000" w:themeColor="text1"/>
                      <w:szCs w:val="21"/>
                    </w:rPr>
                    <w:t>8</w:t>
                  </w:r>
                </w:p>
              </w:tc>
              <w:tc>
                <w:tcPr>
                  <w:tcW w:w="4937" w:type="dxa"/>
                  <w:vAlign w:val="center"/>
                </w:tcPr>
                <w:p>
                  <w:pPr>
                    <w:pStyle w:val="31"/>
                    <w:spacing w:line="360" w:lineRule="exact"/>
                    <w:rPr>
                      <w:color w:val="000000" w:themeColor="text1"/>
                      <w:szCs w:val="21"/>
                    </w:rPr>
                  </w:pPr>
                  <w:r>
                    <w:rPr>
                      <w:color w:val="000000" w:themeColor="text1"/>
                      <w:szCs w:val="21"/>
                    </w:rPr>
                    <w:t>阴离子表面活性（mg/L）≤</w:t>
                  </w:r>
                </w:p>
              </w:tc>
              <w:tc>
                <w:tcPr>
                  <w:tcW w:w="2625" w:type="dxa"/>
                  <w:vAlign w:val="center"/>
                </w:tcPr>
                <w:p>
                  <w:pPr>
                    <w:pStyle w:val="31"/>
                    <w:spacing w:line="360" w:lineRule="exact"/>
                    <w:rPr>
                      <w:color w:val="000000" w:themeColor="text1"/>
                      <w:szCs w:val="21"/>
                    </w:rPr>
                  </w:pPr>
                  <w:r>
                    <w:rPr>
                      <w:color w:val="000000" w:themeColor="text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31"/>
                    <w:spacing w:line="360" w:lineRule="exact"/>
                    <w:rPr>
                      <w:color w:val="000000" w:themeColor="text1"/>
                      <w:szCs w:val="21"/>
                    </w:rPr>
                  </w:pPr>
                  <w:r>
                    <w:rPr>
                      <w:color w:val="000000" w:themeColor="text1"/>
                      <w:szCs w:val="21"/>
                    </w:rPr>
                    <w:t>9</w:t>
                  </w:r>
                </w:p>
              </w:tc>
              <w:tc>
                <w:tcPr>
                  <w:tcW w:w="4937" w:type="dxa"/>
                  <w:vAlign w:val="center"/>
                </w:tcPr>
                <w:p>
                  <w:pPr>
                    <w:pStyle w:val="31"/>
                    <w:spacing w:line="360" w:lineRule="exact"/>
                    <w:rPr>
                      <w:color w:val="000000" w:themeColor="text1"/>
                      <w:szCs w:val="21"/>
                    </w:rPr>
                  </w:pPr>
                  <w:r>
                    <w:rPr>
                      <w:color w:val="000000" w:themeColor="text1"/>
                      <w:szCs w:val="21"/>
                    </w:rPr>
                    <w:t>铁（mg/L）≤</w:t>
                  </w:r>
                </w:p>
              </w:tc>
              <w:tc>
                <w:tcPr>
                  <w:tcW w:w="2625" w:type="dxa"/>
                  <w:vAlign w:val="center"/>
                </w:tcPr>
                <w:p>
                  <w:pPr>
                    <w:pStyle w:val="31"/>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31"/>
                    <w:spacing w:line="360" w:lineRule="exact"/>
                    <w:rPr>
                      <w:color w:val="000000" w:themeColor="text1"/>
                      <w:szCs w:val="21"/>
                    </w:rPr>
                  </w:pPr>
                  <w:r>
                    <w:rPr>
                      <w:color w:val="000000" w:themeColor="text1"/>
                      <w:szCs w:val="21"/>
                    </w:rPr>
                    <w:t>10</w:t>
                  </w:r>
                </w:p>
              </w:tc>
              <w:tc>
                <w:tcPr>
                  <w:tcW w:w="4937" w:type="dxa"/>
                  <w:vAlign w:val="center"/>
                </w:tcPr>
                <w:p>
                  <w:pPr>
                    <w:pStyle w:val="31"/>
                    <w:spacing w:line="360" w:lineRule="exact"/>
                    <w:rPr>
                      <w:color w:val="000000" w:themeColor="text1"/>
                      <w:szCs w:val="21"/>
                    </w:rPr>
                  </w:pPr>
                  <w:r>
                    <w:rPr>
                      <w:color w:val="000000" w:themeColor="text1"/>
                      <w:szCs w:val="21"/>
                    </w:rPr>
                    <w:t>锰（mg/L）≤</w:t>
                  </w:r>
                </w:p>
              </w:tc>
              <w:tc>
                <w:tcPr>
                  <w:tcW w:w="2625" w:type="dxa"/>
                  <w:vAlign w:val="center"/>
                </w:tcPr>
                <w:p>
                  <w:pPr>
                    <w:pStyle w:val="31"/>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31"/>
                    <w:spacing w:line="360" w:lineRule="exact"/>
                    <w:rPr>
                      <w:color w:val="000000" w:themeColor="text1"/>
                      <w:szCs w:val="21"/>
                    </w:rPr>
                  </w:pPr>
                  <w:r>
                    <w:rPr>
                      <w:color w:val="000000" w:themeColor="text1"/>
                      <w:szCs w:val="21"/>
                    </w:rPr>
                    <w:t>11</w:t>
                  </w:r>
                </w:p>
              </w:tc>
              <w:tc>
                <w:tcPr>
                  <w:tcW w:w="4937" w:type="dxa"/>
                  <w:vAlign w:val="center"/>
                </w:tcPr>
                <w:p>
                  <w:pPr>
                    <w:pStyle w:val="31"/>
                    <w:spacing w:line="360" w:lineRule="exact"/>
                    <w:rPr>
                      <w:color w:val="000000" w:themeColor="text1"/>
                      <w:szCs w:val="21"/>
                    </w:rPr>
                  </w:pPr>
                  <w:r>
                    <w:rPr>
                      <w:color w:val="000000" w:themeColor="text1"/>
                      <w:szCs w:val="21"/>
                    </w:rPr>
                    <w:t>溶解氧（mg/L）≥</w:t>
                  </w:r>
                </w:p>
              </w:tc>
              <w:tc>
                <w:tcPr>
                  <w:tcW w:w="2625" w:type="dxa"/>
                  <w:vAlign w:val="center"/>
                </w:tcPr>
                <w:p>
                  <w:pPr>
                    <w:pStyle w:val="31"/>
                    <w:spacing w:line="360" w:lineRule="exact"/>
                    <w:rPr>
                      <w:color w:val="000000" w:themeColor="text1"/>
                      <w:szCs w:val="21"/>
                    </w:rPr>
                  </w:pPr>
                  <w:r>
                    <w:rPr>
                      <w:color w:val="000000" w:themeColor="text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31"/>
                    <w:spacing w:line="360" w:lineRule="exact"/>
                    <w:rPr>
                      <w:color w:val="000000" w:themeColor="text1"/>
                      <w:szCs w:val="21"/>
                    </w:rPr>
                  </w:pPr>
                  <w:r>
                    <w:rPr>
                      <w:color w:val="000000" w:themeColor="text1"/>
                      <w:szCs w:val="21"/>
                    </w:rPr>
                    <w:t>12</w:t>
                  </w:r>
                </w:p>
              </w:tc>
              <w:tc>
                <w:tcPr>
                  <w:tcW w:w="4937" w:type="dxa"/>
                  <w:vAlign w:val="center"/>
                </w:tcPr>
                <w:p>
                  <w:pPr>
                    <w:pStyle w:val="31"/>
                    <w:spacing w:line="360" w:lineRule="exact"/>
                    <w:rPr>
                      <w:color w:val="000000" w:themeColor="text1"/>
                      <w:szCs w:val="21"/>
                    </w:rPr>
                  </w:pPr>
                  <w:r>
                    <w:rPr>
                      <w:color w:val="000000" w:themeColor="text1"/>
                      <w:szCs w:val="21"/>
                    </w:rPr>
                    <w:t>总余氯（mg/L）≤</w:t>
                  </w:r>
                </w:p>
              </w:tc>
              <w:tc>
                <w:tcPr>
                  <w:tcW w:w="2625" w:type="dxa"/>
                  <w:vAlign w:val="center"/>
                </w:tcPr>
                <w:p>
                  <w:pPr>
                    <w:pStyle w:val="31"/>
                    <w:spacing w:line="360" w:lineRule="exact"/>
                    <w:rPr>
                      <w:color w:val="000000" w:themeColor="text1"/>
                      <w:szCs w:val="21"/>
                    </w:rPr>
                  </w:pPr>
                  <w:r>
                    <w:rPr>
                      <w:rFonts w:hint="eastAsia"/>
                      <w:color w:val="000000" w:themeColor="text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31"/>
                    <w:spacing w:line="360" w:lineRule="exact"/>
                    <w:rPr>
                      <w:color w:val="000000" w:themeColor="text1"/>
                      <w:szCs w:val="21"/>
                    </w:rPr>
                  </w:pPr>
                  <w:r>
                    <w:rPr>
                      <w:color w:val="000000" w:themeColor="text1"/>
                      <w:szCs w:val="21"/>
                    </w:rPr>
                    <w:t>13</w:t>
                  </w:r>
                </w:p>
              </w:tc>
              <w:tc>
                <w:tcPr>
                  <w:tcW w:w="4937" w:type="dxa"/>
                  <w:vAlign w:val="center"/>
                </w:tcPr>
                <w:p>
                  <w:pPr>
                    <w:pStyle w:val="31"/>
                    <w:spacing w:line="360" w:lineRule="exact"/>
                    <w:rPr>
                      <w:color w:val="000000" w:themeColor="text1"/>
                      <w:szCs w:val="21"/>
                    </w:rPr>
                  </w:pPr>
                  <w:r>
                    <w:rPr>
                      <w:color w:val="000000" w:themeColor="text1"/>
                      <w:szCs w:val="21"/>
                    </w:rPr>
                    <w:t>大肠埃氏菌/（MPN/100mL，或CFU/100 mL）</w:t>
                  </w:r>
                </w:p>
              </w:tc>
              <w:tc>
                <w:tcPr>
                  <w:tcW w:w="2625" w:type="dxa"/>
                  <w:vAlign w:val="center"/>
                </w:tcPr>
                <w:p>
                  <w:pPr>
                    <w:pStyle w:val="31"/>
                    <w:spacing w:line="360" w:lineRule="exact"/>
                    <w:rPr>
                      <w:color w:val="000000" w:themeColor="text1"/>
                      <w:szCs w:val="21"/>
                    </w:rPr>
                  </w:pPr>
                  <w:r>
                    <w:rPr>
                      <w:color w:val="000000" w:themeColor="text1"/>
                      <w:szCs w:val="21"/>
                    </w:rPr>
                    <w:t>无</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2 \* GB2 </w:instrText>
            </w:r>
            <w:r>
              <w:rPr>
                <w:rFonts w:ascii="Times New Roman" w:hAnsi="Times New Roman" w:cs="Times New Roman"/>
                <w:b/>
                <w:color w:val="000000" w:themeColor="text1"/>
                <w:sz w:val="24"/>
                <w:szCs w:val="24"/>
              </w:rPr>
              <w:fldChar w:fldCharType="separate"/>
            </w:r>
            <w:r>
              <w:rPr>
                <w:rFonts w:ascii="Times New Roman" w:hAnsi="Times New Roman" w:cs="Times New Roman"/>
                <w:b/>
                <w:color w:val="000000" w:themeColor="text1"/>
                <w:sz w:val="24"/>
                <w:szCs w:val="24"/>
              </w:rPr>
              <w:t>⑵</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远期（园区污水处理厂建成后）执行标准</w:t>
            </w:r>
          </w:p>
          <w:p>
            <w:pPr>
              <w:autoSpaceDE w:val="0"/>
              <w:autoSpaceDN w:val="0"/>
              <w:adjustRightInd w:val="0"/>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远期（园区污水处理厂建成后），项目产生的</w:t>
            </w:r>
            <w:r>
              <w:rPr>
                <w:rFonts w:hint="eastAsia" w:ascii="Times New Roman" w:hAnsi="Times New Roman" w:cs="Times New Roman"/>
                <w:color w:val="000000" w:themeColor="text1"/>
                <w:sz w:val="24"/>
                <w:szCs w:val="24"/>
              </w:rPr>
              <w:t>实验室废水经化粪池处理、</w:t>
            </w:r>
            <w:r>
              <w:rPr>
                <w:rFonts w:ascii="Times New Roman" w:hAnsi="Times New Roman" w:cs="Times New Roman"/>
                <w:color w:val="000000" w:themeColor="text1"/>
                <w:sz w:val="24"/>
                <w:szCs w:val="24"/>
              </w:rPr>
              <w:t>生活污水通过隔油池、化粪池预处理后</w:t>
            </w:r>
            <w:r>
              <w:rPr>
                <w:rFonts w:hint="eastAsia" w:ascii="Times New Roman" w:hAnsi="Times New Roman" w:cs="Times New Roman"/>
                <w:color w:val="000000" w:themeColor="text1"/>
                <w:sz w:val="24"/>
                <w:szCs w:val="24"/>
              </w:rPr>
              <w:t>和锅炉排水一起</w:t>
            </w:r>
            <w:r>
              <w:rPr>
                <w:rFonts w:ascii="Times New Roman" w:hAnsi="Times New Roman" w:cs="Times New Roman"/>
                <w:color w:val="000000" w:themeColor="text1"/>
                <w:sz w:val="24"/>
                <w:szCs w:val="24"/>
              </w:rPr>
              <w:t>进入东川再就业特区天生桥特色产业园污水处理厂集中处理。；园区污水处理厂</w:t>
            </w:r>
            <w:r>
              <w:rPr>
                <w:rFonts w:hint="eastAsia" w:ascii="Times New Roman" w:hAnsi="Times New Roman" w:cs="Times New Roman"/>
                <w:color w:val="000000" w:themeColor="text1"/>
                <w:sz w:val="24"/>
                <w:szCs w:val="24"/>
              </w:rPr>
              <w:t>对园区综合废水进行再生处理，</w:t>
            </w:r>
            <w:r>
              <w:rPr>
                <w:rFonts w:ascii="Times New Roman" w:hAnsi="Times New Roman" w:cs="Times New Roman"/>
                <w:color w:val="000000" w:themeColor="text1"/>
                <w:sz w:val="24"/>
                <w:szCs w:val="24"/>
              </w:rPr>
              <w:t>因此本项目执行《污水排入城镇下水道水质标准》（GB/T31962-2015）表1 A级标准</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标准值如下表所示。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表3.3.2-</w:t>
            </w:r>
            <w:r>
              <w:rPr>
                <w:rFonts w:hint="eastAsia" w:ascii="Times New Roman" w:hAnsi="Times New Roman" w:cs="Times New Roman"/>
                <w:b/>
                <w:color w:val="000000" w:themeColor="text1"/>
                <w:szCs w:val="24"/>
              </w:rPr>
              <w:t>2</w:t>
            </w:r>
            <w:r>
              <w:rPr>
                <w:rFonts w:ascii="Times New Roman" w:hAnsi="Times New Roman" w:cs="Times New Roman"/>
                <w:b/>
                <w:color w:val="000000" w:themeColor="text1"/>
                <w:szCs w:val="24"/>
              </w:rPr>
              <w:t xml:space="preserve"> 排放标准浓度限值   单位：mg/L</w:t>
            </w:r>
          </w:p>
          <w:tbl>
            <w:tblPr>
              <w:tblStyle w:val="20"/>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1233"/>
              <w:gridCol w:w="1380"/>
              <w:gridCol w:w="1928"/>
              <w:gridCol w:w="1345"/>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4" w:type="dxa"/>
                  <w:vAlign w:val="center"/>
                </w:tcPr>
                <w:p>
                  <w:pPr>
                    <w:pStyle w:val="31"/>
                    <w:spacing w:line="360" w:lineRule="exact"/>
                    <w:rPr>
                      <w:color w:val="000000" w:themeColor="text1"/>
                      <w:szCs w:val="21"/>
                    </w:rPr>
                  </w:pPr>
                  <w:r>
                    <w:rPr>
                      <w:color w:val="000000" w:themeColor="text1"/>
                      <w:szCs w:val="21"/>
                    </w:rPr>
                    <w:t>标准类别</w:t>
                  </w:r>
                </w:p>
              </w:tc>
              <w:tc>
                <w:tcPr>
                  <w:tcW w:w="1233" w:type="dxa"/>
                  <w:vAlign w:val="center"/>
                </w:tcPr>
                <w:p>
                  <w:pPr>
                    <w:pStyle w:val="31"/>
                    <w:spacing w:line="360" w:lineRule="exact"/>
                    <w:rPr>
                      <w:color w:val="000000" w:themeColor="text1"/>
                      <w:szCs w:val="21"/>
                    </w:rPr>
                  </w:pPr>
                  <w:r>
                    <w:rPr>
                      <w:color w:val="000000" w:themeColor="text1"/>
                      <w:szCs w:val="21"/>
                    </w:rPr>
                    <w:t>pH</w:t>
                  </w:r>
                </w:p>
              </w:tc>
              <w:tc>
                <w:tcPr>
                  <w:tcW w:w="1380" w:type="dxa"/>
                  <w:vAlign w:val="center"/>
                </w:tcPr>
                <w:p>
                  <w:pPr>
                    <w:pStyle w:val="31"/>
                    <w:spacing w:line="360" w:lineRule="exact"/>
                    <w:rPr>
                      <w:color w:val="000000" w:themeColor="text1"/>
                      <w:szCs w:val="21"/>
                    </w:rPr>
                  </w:pPr>
                  <w:r>
                    <w:rPr>
                      <w:color w:val="000000" w:themeColor="text1"/>
                      <w:szCs w:val="21"/>
                    </w:rPr>
                    <w:t>CODcr</w:t>
                  </w:r>
                </w:p>
              </w:tc>
              <w:tc>
                <w:tcPr>
                  <w:tcW w:w="1928" w:type="dxa"/>
                  <w:vAlign w:val="center"/>
                </w:tcPr>
                <w:p>
                  <w:pPr>
                    <w:pStyle w:val="31"/>
                    <w:spacing w:line="360" w:lineRule="exact"/>
                    <w:rPr>
                      <w:color w:val="000000" w:themeColor="text1"/>
                      <w:szCs w:val="21"/>
                    </w:rPr>
                  </w:pPr>
                  <w:r>
                    <w:rPr>
                      <w:color w:val="000000" w:themeColor="text1"/>
                      <w:szCs w:val="21"/>
                    </w:rPr>
                    <w:t>BOD</w:t>
                  </w:r>
                  <w:r>
                    <w:rPr>
                      <w:color w:val="000000" w:themeColor="text1"/>
                      <w:szCs w:val="21"/>
                      <w:vertAlign w:val="subscript"/>
                    </w:rPr>
                    <w:t>5</w:t>
                  </w:r>
                </w:p>
              </w:tc>
              <w:tc>
                <w:tcPr>
                  <w:tcW w:w="1345" w:type="dxa"/>
                  <w:vAlign w:val="center"/>
                </w:tcPr>
                <w:p>
                  <w:pPr>
                    <w:pStyle w:val="31"/>
                    <w:spacing w:line="360" w:lineRule="exact"/>
                    <w:rPr>
                      <w:color w:val="000000" w:themeColor="text1"/>
                      <w:szCs w:val="21"/>
                    </w:rPr>
                  </w:pPr>
                  <w:r>
                    <w:rPr>
                      <w:color w:val="000000" w:themeColor="text1"/>
                      <w:szCs w:val="21"/>
                    </w:rPr>
                    <w:t>悬浮物</w:t>
                  </w:r>
                </w:p>
              </w:tc>
              <w:tc>
                <w:tcPr>
                  <w:tcW w:w="928" w:type="dxa"/>
                  <w:vAlign w:val="center"/>
                </w:tcPr>
                <w:p>
                  <w:pPr>
                    <w:pStyle w:val="31"/>
                    <w:spacing w:line="360" w:lineRule="exact"/>
                    <w:rPr>
                      <w:color w:val="000000" w:themeColor="text1"/>
                      <w:szCs w:val="21"/>
                    </w:rPr>
                  </w:pPr>
                  <w:r>
                    <w:rPr>
                      <w:color w:val="000000" w:themeColor="text1"/>
                      <w:szCs w:val="21"/>
                    </w:rPr>
                    <w:t>总氮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4" w:type="dxa"/>
                  <w:vAlign w:val="center"/>
                </w:tcPr>
                <w:p>
                  <w:pPr>
                    <w:pStyle w:val="31"/>
                    <w:spacing w:line="360" w:lineRule="exact"/>
                    <w:rPr>
                      <w:color w:val="000000" w:themeColor="text1"/>
                      <w:szCs w:val="21"/>
                    </w:rPr>
                  </w:pPr>
                  <w:r>
                    <w:rPr>
                      <w:rFonts w:hint="eastAsia"/>
                      <w:color w:val="000000" w:themeColor="text1"/>
                      <w:szCs w:val="21"/>
                    </w:rPr>
                    <w:t>A</w:t>
                  </w:r>
                  <w:r>
                    <w:rPr>
                      <w:color w:val="000000" w:themeColor="text1"/>
                      <w:szCs w:val="21"/>
                    </w:rPr>
                    <w:t>级</w:t>
                  </w:r>
                </w:p>
              </w:tc>
              <w:tc>
                <w:tcPr>
                  <w:tcW w:w="1233" w:type="dxa"/>
                  <w:vAlign w:val="center"/>
                </w:tcPr>
                <w:p>
                  <w:pPr>
                    <w:pStyle w:val="31"/>
                    <w:spacing w:line="360" w:lineRule="exact"/>
                    <w:rPr>
                      <w:color w:val="000000" w:themeColor="text1"/>
                      <w:szCs w:val="21"/>
                    </w:rPr>
                  </w:pPr>
                  <w:r>
                    <w:rPr>
                      <w:color w:val="000000" w:themeColor="text1"/>
                      <w:szCs w:val="21"/>
                    </w:rPr>
                    <w:t>6.5-9.5</w:t>
                  </w:r>
                </w:p>
              </w:tc>
              <w:tc>
                <w:tcPr>
                  <w:tcW w:w="1380" w:type="dxa"/>
                  <w:vAlign w:val="center"/>
                </w:tcPr>
                <w:p>
                  <w:pPr>
                    <w:pStyle w:val="31"/>
                    <w:spacing w:line="360" w:lineRule="exact"/>
                    <w:rPr>
                      <w:color w:val="000000" w:themeColor="text1"/>
                      <w:szCs w:val="21"/>
                    </w:rPr>
                  </w:pPr>
                  <w:r>
                    <w:rPr>
                      <w:color w:val="000000" w:themeColor="text1"/>
                      <w:szCs w:val="21"/>
                    </w:rPr>
                    <w:t>500</w:t>
                  </w:r>
                </w:p>
              </w:tc>
              <w:tc>
                <w:tcPr>
                  <w:tcW w:w="1928" w:type="dxa"/>
                  <w:vAlign w:val="center"/>
                </w:tcPr>
                <w:p>
                  <w:pPr>
                    <w:pStyle w:val="31"/>
                    <w:spacing w:line="360" w:lineRule="exact"/>
                    <w:rPr>
                      <w:color w:val="000000" w:themeColor="text1"/>
                      <w:szCs w:val="21"/>
                    </w:rPr>
                  </w:pPr>
                  <w:r>
                    <w:rPr>
                      <w:color w:val="000000" w:themeColor="text1"/>
                      <w:szCs w:val="21"/>
                    </w:rPr>
                    <w:t>350</w:t>
                  </w:r>
                </w:p>
              </w:tc>
              <w:tc>
                <w:tcPr>
                  <w:tcW w:w="1345" w:type="dxa"/>
                  <w:vAlign w:val="center"/>
                </w:tcPr>
                <w:p>
                  <w:pPr>
                    <w:pStyle w:val="31"/>
                    <w:spacing w:line="360" w:lineRule="exact"/>
                    <w:rPr>
                      <w:color w:val="000000" w:themeColor="text1"/>
                      <w:szCs w:val="21"/>
                    </w:rPr>
                  </w:pPr>
                  <w:r>
                    <w:rPr>
                      <w:color w:val="000000" w:themeColor="text1"/>
                      <w:szCs w:val="21"/>
                    </w:rPr>
                    <w:t>400</w:t>
                  </w:r>
                </w:p>
              </w:tc>
              <w:tc>
                <w:tcPr>
                  <w:tcW w:w="928" w:type="dxa"/>
                  <w:vAlign w:val="center"/>
                </w:tcPr>
                <w:p>
                  <w:pPr>
                    <w:pStyle w:val="31"/>
                    <w:spacing w:line="360" w:lineRule="exact"/>
                    <w:rPr>
                      <w:color w:val="000000" w:themeColor="text1"/>
                      <w:szCs w:val="21"/>
                    </w:rPr>
                  </w:pPr>
                  <w:r>
                    <w:rPr>
                      <w:color w:val="000000" w:themeColor="text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4" w:type="dxa"/>
                  <w:vAlign w:val="center"/>
                </w:tcPr>
                <w:p>
                  <w:pPr>
                    <w:pStyle w:val="31"/>
                    <w:spacing w:line="360" w:lineRule="exact"/>
                    <w:rPr>
                      <w:color w:val="000000" w:themeColor="text1"/>
                      <w:szCs w:val="21"/>
                    </w:rPr>
                  </w:pPr>
                  <w:r>
                    <w:rPr>
                      <w:color w:val="000000" w:themeColor="text1"/>
                      <w:szCs w:val="21"/>
                    </w:rPr>
                    <w:t>标准类别</w:t>
                  </w:r>
                </w:p>
              </w:tc>
              <w:tc>
                <w:tcPr>
                  <w:tcW w:w="1233" w:type="dxa"/>
                  <w:vAlign w:val="center"/>
                </w:tcPr>
                <w:p>
                  <w:pPr>
                    <w:pStyle w:val="31"/>
                    <w:spacing w:line="360" w:lineRule="exact"/>
                    <w:rPr>
                      <w:color w:val="000000" w:themeColor="text1"/>
                      <w:szCs w:val="21"/>
                    </w:rPr>
                  </w:pPr>
                  <w:r>
                    <w:rPr>
                      <w:color w:val="000000" w:themeColor="text1"/>
                      <w:szCs w:val="21"/>
                    </w:rPr>
                    <w:t>氨氮</w:t>
                  </w:r>
                </w:p>
              </w:tc>
              <w:tc>
                <w:tcPr>
                  <w:tcW w:w="1380" w:type="dxa"/>
                  <w:vAlign w:val="center"/>
                </w:tcPr>
                <w:p>
                  <w:pPr>
                    <w:pStyle w:val="31"/>
                    <w:spacing w:line="360" w:lineRule="exact"/>
                    <w:rPr>
                      <w:color w:val="000000" w:themeColor="text1"/>
                      <w:szCs w:val="21"/>
                    </w:rPr>
                  </w:pPr>
                  <w:r>
                    <w:rPr>
                      <w:color w:val="000000" w:themeColor="text1"/>
                      <w:szCs w:val="21"/>
                    </w:rPr>
                    <w:t>总磷</w:t>
                  </w:r>
                </w:p>
              </w:tc>
              <w:tc>
                <w:tcPr>
                  <w:tcW w:w="1928" w:type="dxa"/>
                  <w:vAlign w:val="center"/>
                </w:tcPr>
                <w:p>
                  <w:pPr>
                    <w:pStyle w:val="31"/>
                    <w:spacing w:line="360" w:lineRule="exact"/>
                    <w:rPr>
                      <w:color w:val="000000" w:themeColor="text1"/>
                      <w:szCs w:val="21"/>
                    </w:rPr>
                  </w:pPr>
                  <w:r>
                    <w:rPr>
                      <w:color w:val="000000" w:themeColor="text1"/>
                      <w:szCs w:val="21"/>
                    </w:rPr>
                    <w:t>阴离子表面活性剂</w:t>
                  </w:r>
                </w:p>
              </w:tc>
              <w:tc>
                <w:tcPr>
                  <w:tcW w:w="1345" w:type="dxa"/>
                  <w:vAlign w:val="center"/>
                </w:tcPr>
                <w:p>
                  <w:pPr>
                    <w:pStyle w:val="31"/>
                    <w:spacing w:line="360" w:lineRule="exact"/>
                    <w:rPr>
                      <w:color w:val="000000" w:themeColor="text1"/>
                      <w:szCs w:val="21"/>
                    </w:rPr>
                  </w:pPr>
                  <w:r>
                    <w:rPr>
                      <w:color w:val="000000" w:themeColor="text1"/>
                      <w:szCs w:val="21"/>
                    </w:rPr>
                    <w:t>动植物油</w:t>
                  </w:r>
                </w:p>
              </w:tc>
              <w:tc>
                <w:tcPr>
                  <w:tcW w:w="928" w:type="dxa"/>
                  <w:vAlign w:val="center"/>
                </w:tcPr>
                <w:p>
                  <w:pPr>
                    <w:pStyle w:val="31"/>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4" w:type="dxa"/>
                  <w:vAlign w:val="center"/>
                </w:tcPr>
                <w:p>
                  <w:pPr>
                    <w:pStyle w:val="31"/>
                    <w:spacing w:line="360" w:lineRule="exact"/>
                    <w:rPr>
                      <w:color w:val="000000" w:themeColor="text1"/>
                      <w:szCs w:val="21"/>
                    </w:rPr>
                  </w:pPr>
                  <w:r>
                    <w:rPr>
                      <w:rFonts w:hint="eastAsia"/>
                      <w:color w:val="000000" w:themeColor="text1"/>
                      <w:szCs w:val="21"/>
                    </w:rPr>
                    <w:t>A</w:t>
                  </w:r>
                  <w:r>
                    <w:rPr>
                      <w:color w:val="000000" w:themeColor="text1"/>
                      <w:szCs w:val="21"/>
                    </w:rPr>
                    <w:t>级</w:t>
                  </w:r>
                </w:p>
              </w:tc>
              <w:tc>
                <w:tcPr>
                  <w:tcW w:w="1233" w:type="dxa"/>
                  <w:vAlign w:val="center"/>
                </w:tcPr>
                <w:p>
                  <w:pPr>
                    <w:pStyle w:val="31"/>
                    <w:spacing w:line="360" w:lineRule="exact"/>
                    <w:rPr>
                      <w:color w:val="000000" w:themeColor="text1"/>
                      <w:szCs w:val="21"/>
                    </w:rPr>
                  </w:pPr>
                  <w:r>
                    <w:rPr>
                      <w:color w:val="000000" w:themeColor="text1"/>
                      <w:szCs w:val="21"/>
                    </w:rPr>
                    <w:t>45</w:t>
                  </w:r>
                </w:p>
              </w:tc>
              <w:tc>
                <w:tcPr>
                  <w:tcW w:w="1380" w:type="dxa"/>
                  <w:vAlign w:val="center"/>
                </w:tcPr>
                <w:p>
                  <w:pPr>
                    <w:pStyle w:val="31"/>
                    <w:spacing w:line="360" w:lineRule="exact"/>
                    <w:rPr>
                      <w:color w:val="000000" w:themeColor="text1"/>
                      <w:szCs w:val="21"/>
                    </w:rPr>
                  </w:pPr>
                  <w:r>
                    <w:rPr>
                      <w:color w:val="000000" w:themeColor="text1"/>
                      <w:szCs w:val="21"/>
                    </w:rPr>
                    <w:t>8</w:t>
                  </w:r>
                </w:p>
              </w:tc>
              <w:tc>
                <w:tcPr>
                  <w:tcW w:w="1928" w:type="dxa"/>
                  <w:vAlign w:val="center"/>
                </w:tcPr>
                <w:p>
                  <w:pPr>
                    <w:pStyle w:val="31"/>
                    <w:spacing w:line="360" w:lineRule="exact"/>
                    <w:rPr>
                      <w:color w:val="000000" w:themeColor="text1"/>
                      <w:szCs w:val="21"/>
                    </w:rPr>
                  </w:pPr>
                  <w:r>
                    <w:rPr>
                      <w:color w:val="000000" w:themeColor="text1"/>
                      <w:szCs w:val="21"/>
                    </w:rPr>
                    <w:t>20</w:t>
                  </w:r>
                </w:p>
              </w:tc>
              <w:tc>
                <w:tcPr>
                  <w:tcW w:w="1345" w:type="dxa"/>
                  <w:vAlign w:val="center"/>
                </w:tcPr>
                <w:p>
                  <w:pPr>
                    <w:pStyle w:val="31"/>
                    <w:spacing w:line="360" w:lineRule="exact"/>
                    <w:rPr>
                      <w:color w:val="000000" w:themeColor="text1"/>
                      <w:szCs w:val="21"/>
                    </w:rPr>
                  </w:pPr>
                  <w:r>
                    <w:rPr>
                      <w:color w:val="000000" w:themeColor="text1"/>
                      <w:szCs w:val="21"/>
                    </w:rPr>
                    <w:t>100</w:t>
                  </w:r>
                </w:p>
              </w:tc>
              <w:tc>
                <w:tcPr>
                  <w:tcW w:w="928" w:type="dxa"/>
                  <w:vAlign w:val="center"/>
                </w:tcPr>
                <w:p>
                  <w:pPr>
                    <w:pStyle w:val="31"/>
                    <w:spacing w:line="360" w:lineRule="exact"/>
                    <w:rPr>
                      <w:color w:val="000000" w:themeColor="text1"/>
                      <w:szCs w:val="21"/>
                    </w:rPr>
                  </w:pPr>
                  <w:r>
                    <w:rPr>
                      <w:color w:val="000000" w:themeColor="text1"/>
                      <w:szCs w:val="21"/>
                    </w:rPr>
                    <w:t>--</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3.3.3 噪声排放标准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施工期噪声排放执行《建筑施工场界噪声环境噪声排放标准》（GB12523-2011）。标准值详见下表。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表3.3.3-1 建筑施工场界噪声标准限值  单位：dB（A）</w:t>
            </w:r>
          </w:p>
          <w:tbl>
            <w:tblPr>
              <w:tblStyle w:val="20"/>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9"/>
              <w:gridCol w:w="2825"/>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3049" w:type="dxa"/>
                  <w:vMerge w:val="restart"/>
                  <w:vAlign w:val="center"/>
                </w:tcPr>
                <w:p>
                  <w:pPr>
                    <w:pStyle w:val="31"/>
                    <w:spacing w:line="360" w:lineRule="exact"/>
                    <w:ind w:left="11"/>
                    <w:rPr>
                      <w:rFonts w:eastAsiaTheme="minorEastAsia"/>
                      <w:color w:val="000000" w:themeColor="text1"/>
                      <w:szCs w:val="21"/>
                    </w:rPr>
                  </w:pPr>
                  <w:r>
                    <w:rPr>
                      <w:rFonts w:eastAsiaTheme="minorEastAsia"/>
                      <w:color w:val="000000" w:themeColor="text1"/>
                      <w:szCs w:val="21"/>
                    </w:rPr>
                    <w:t>控制区域</w:t>
                  </w:r>
                </w:p>
              </w:tc>
              <w:tc>
                <w:tcPr>
                  <w:tcW w:w="5559" w:type="dxa"/>
                  <w:gridSpan w:val="2"/>
                  <w:vAlign w:val="center"/>
                </w:tcPr>
                <w:p>
                  <w:pPr>
                    <w:pStyle w:val="31"/>
                    <w:spacing w:line="360" w:lineRule="exact"/>
                    <w:ind w:left="11"/>
                    <w:rPr>
                      <w:rFonts w:eastAsiaTheme="minorEastAsia"/>
                      <w:color w:val="000000" w:themeColor="text1"/>
                      <w:szCs w:val="21"/>
                    </w:rPr>
                  </w:pPr>
                  <w:r>
                    <w:rPr>
                      <w:rFonts w:eastAsiaTheme="minorEastAsia"/>
                      <w:color w:val="000000" w:themeColor="text1"/>
                      <w:szCs w:val="21"/>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3049" w:type="dxa"/>
                  <w:vMerge w:val="continue"/>
                  <w:vAlign w:val="center"/>
                </w:tcPr>
                <w:p>
                  <w:pPr>
                    <w:pStyle w:val="31"/>
                    <w:spacing w:line="360" w:lineRule="exact"/>
                    <w:ind w:left="11"/>
                    <w:rPr>
                      <w:rFonts w:eastAsiaTheme="minorEastAsia"/>
                      <w:color w:val="000000" w:themeColor="text1"/>
                      <w:szCs w:val="21"/>
                    </w:rPr>
                  </w:pPr>
                </w:p>
              </w:tc>
              <w:tc>
                <w:tcPr>
                  <w:tcW w:w="2825" w:type="dxa"/>
                  <w:vAlign w:val="center"/>
                </w:tcPr>
                <w:p>
                  <w:pPr>
                    <w:pStyle w:val="31"/>
                    <w:spacing w:line="360" w:lineRule="exact"/>
                    <w:ind w:left="11"/>
                    <w:rPr>
                      <w:rFonts w:eastAsiaTheme="minorEastAsia"/>
                      <w:color w:val="000000" w:themeColor="text1"/>
                      <w:szCs w:val="21"/>
                    </w:rPr>
                  </w:pPr>
                  <w:r>
                    <w:rPr>
                      <w:rFonts w:eastAsiaTheme="minorEastAsia"/>
                      <w:color w:val="000000" w:themeColor="text1"/>
                      <w:szCs w:val="21"/>
                    </w:rPr>
                    <w:t>昼间</w:t>
                  </w:r>
                </w:p>
              </w:tc>
              <w:tc>
                <w:tcPr>
                  <w:tcW w:w="2734" w:type="dxa"/>
                  <w:vAlign w:val="center"/>
                </w:tcPr>
                <w:p>
                  <w:pPr>
                    <w:pStyle w:val="31"/>
                    <w:spacing w:line="360" w:lineRule="exact"/>
                    <w:ind w:left="11"/>
                    <w:rPr>
                      <w:rFonts w:eastAsiaTheme="minorEastAsia"/>
                      <w:color w:val="000000" w:themeColor="text1"/>
                      <w:szCs w:val="21"/>
                    </w:rPr>
                  </w:pPr>
                  <w:r>
                    <w:rPr>
                      <w:rFonts w:eastAsiaTheme="minorEastAsia"/>
                      <w:color w:val="000000" w:themeColor="text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3049" w:type="dxa"/>
                  <w:vAlign w:val="center"/>
                </w:tcPr>
                <w:p>
                  <w:pPr>
                    <w:pStyle w:val="31"/>
                    <w:spacing w:line="360" w:lineRule="exact"/>
                    <w:ind w:left="11"/>
                    <w:rPr>
                      <w:rFonts w:eastAsiaTheme="minorEastAsia"/>
                      <w:color w:val="000000" w:themeColor="text1"/>
                      <w:szCs w:val="21"/>
                    </w:rPr>
                  </w:pPr>
                  <w:r>
                    <w:rPr>
                      <w:rFonts w:eastAsiaTheme="minorEastAsia"/>
                      <w:color w:val="000000" w:themeColor="text1"/>
                      <w:szCs w:val="21"/>
                    </w:rPr>
                    <w:t>厂界</w:t>
                  </w:r>
                </w:p>
              </w:tc>
              <w:tc>
                <w:tcPr>
                  <w:tcW w:w="2825" w:type="dxa"/>
                  <w:vAlign w:val="center"/>
                </w:tcPr>
                <w:p>
                  <w:pPr>
                    <w:pStyle w:val="31"/>
                    <w:spacing w:line="360" w:lineRule="exact"/>
                    <w:ind w:left="11"/>
                    <w:rPr>
                      <w:rFonts w:eastAsiaTheme="minorEastAsia"/>
                      <w:color w:val="000000" w:themeColor="text1"/>
                      <w:szCs w:val="21"/>
                    </w:rPr>
                  </w:pPr>
                  <w:r>
                    <w:rPr>
                      <w:rFonts w:eastAsiaTheme="minorEastAsia"/>
                      <w:color w:val="000000" w:themeColor="text1"/>
                      <w:szCs w:val="21"/>
                    </w:rPr>
                    <w:t>70</w:t>
                  </w:r>
                </w:p>
              </w:tc>
              <w:tc>
                <w:tcPr>
                  <w:tcW w:w="2734" w:type="dxa"/>
                  <w:vAlign w:val="center"/>
                </w:tcPr>
                <w:p>
                  <w:pPr>
                    <w:pStyle w:val="31"/>
                    <w:spacing w:line="360" w:lineRule="exact"/>
                    <w:ind w:left="11"/>
                    <w:rPr>
                      <w:rFonts w:eastAsiaTheme="minorEastAsia"/>
                      <w:color w:val="000000" w:themeColor="text1"/>
                      <w:szCs w:val="21"/>
                    </w:rPr>
                  </w:pPr>
                  <w:r>
                    <w:rPr>
                      <w:rFonts w:eastAsiaTheme="minorEastAsia"/>
                      <w:color w:val="000000" w:themeColor="text1"/>
                      <w:szCs w:val="21"/>
                    </w:rPr>
                    <w:t>55</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项目位于云南省东川再就业特区天生桥特色产业园，本项目噪声执行《工业企业厂界环境噪声排放标准》（GB12348-2008）3类标准。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标准限值详见下表。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表3.3.3-2 《工业企业厂界环境噪声排放标准》  Leq[dB（A）</w:t>
            </w:r>
          </w:p>
          <w:tbl>
            <w:tblPr>
              <w:tblStyle w:val="20"/>
              <w:tblW w:w="8602"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2784"/>
              <w:gridCol w:w="2921"/>
              <w:gridCol w:w="289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2784" w:type="dxa"/>
                  <w:vMerge w:val="restart"/>
                  <w:vAlign w:val="center"/>
                </w:tcPr>
                <w:p>
                  <w:pPr>
                    <w:pStyle w:val="31"/>
                    <w:spacing w:line="360" w:lineRule="exact"/>
                    <w:ind w:left="11"/>
                    <w:rPr>
                      <w:rFonts w:eastAsiaTheme="minorEastAsia"/>
                      <w:color w:val="000000" w:themeColor="text1"/>
                      <w:szCs w:val="21"/>
                    </w:rPr>
                  </w:pPr>
                  <w:r>
                    <w:rPr>
                      <w:rFonts w:eastAsiaTheme="minorEastAsia"/>
                      <w:color w:val="000000" w:themeColor="text1"/>
                      <w:szCs w:val="21"/>
                    </w:rPr>
                    <w:t>声环境功能区类别</w:t>
                  </w:r>
                </w:p>
              </w:tc>
              <w:tc>
                <w:tcPr>
                  <w:tcW w:w="5818" w:type="dxa"/>
                  <w:gridSpan w:val="2"/>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时段</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2784" w:type="dxa"/>
                  <w:vMerge w:val="continue"/>
                  <w:vAlign w:val="center"/>
                </w:tcPr>
                <w:p>
                  <w:pPr>
                    <w:pStyle w:val="31"/>
                    <w:spacing w:line="360" w:lineRule="exact"/>
                    <w:ind w:left="11"/>
                    <w:rPr>
                      <w:rFonts w:eastAsiaTheme="minorEastAsia"/>
                      <w:color w:val="000000" w:themeColor="text1"/>
                      <w:szCs w:val="21"/>
                    </w:rPr>
                  </w:pPr>
                </w:p>
              </w:tc>
              <w:tc>
                <w:tcPr>
                  <w:tcW w:w="2921"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昼间</w:t>
                  </w:r>
                </w:p>
              </w:tc>
              <w:tc>
                <w:tcPr>
                  <w:tcW w:w="2897"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夜间</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2784" w:type="dxa"/>
                  <w:vAlign w:val="center"/>
                </w:tcPr>
                <w:p>
                  <w:pPr>
                    <w:pStyle w:val="31"/>
                    <w:spacing w:line="360" w:lineRule="exact"/>
                    <w:ind w:left="11"/>
                    <w:rPr>
                      <w:rFonts w:eastAsiaTheme="minorEastAsia"/>
                      <w:color w:val="000000" w:themeColor="text1"/>
                      <w:szCs w:val="21"/>
                    </w:rPr>
                  </w:pPr>
                  <w:r>
                    <w:rPr>
                      <w:rFonts w:eastAsiaTheme="minorEastAsia"/>
                      <w:color w:val="000000" w:themeColor="text1"/>
                      <w:szCs w:val="21"/>
                    </w:rPr>
                    <w:t>3类</w:t>
                  </w:r>
                </w:p>
              </w:tc>
              <w:tc>
                <w:tcPr>
                  <w:tcW w:w="2921"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65</w:t>
                  </w:r>
                </w:p>
              </w:tc>
              <w:tc>
                <w:tcPr>
                  <w:tcW w:w="2897"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55</w:t>
                  </w:r>
                </w:p>
              </w:tc>
            </w:tr>
          </w:tbl>
          <w:p>
            <w:pPr>
              <w:pStyle w:val="39"/>
              <w:spacing w:beforeLines="50"/>
              <w:ind w:firstLine="482"/>
              <w:rPr>
                <w:rFonts w:eastAsiaTheme="minorEastAsia"/>
                <w:b/>
                <w:color w:val="000000" w:themeColor="text1"/>
                <w:szCs w:val="24"/>
              </w:rPr>
            </w:pPr>
            <w:r>
              <w:rPr>
                <w:rFonts w:eastAsiaTheme="minorEastAsia"/>
                <w:b/>
                <w:color w:val="000000" w:themeColor="text1"/>
                <w:szCs w:val="24"/>
              </w:rPr>
              <w:t>3.3.4 固废执行标准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1 \* GB3 </w:instrText>
            </w:r>
            <w:r>
              <w:rPr>
                <w:rFonts w:ascii="Times New Roman" w:hAnsi="Times New Roman" w:cs="Times New Roman"/>
                <w:color w:val="000000" w:themeColor="text1"/>
                <w:sz w:val="24"/>
                <w:szCs w:val="24"/>
              </w:rPr>
              <w:fldChar w:fldCharType="separate"/>
            </w:r>
            <w:r>
              <w:rPr>
                <w:rFonts w:ascii="宋体" w:hAnsi="Times New Roman" w:eastAsia="宋体" w:cs="Times New Roman"/>
                <w:color w:val="000000" w:themeColor="text1"/>
                <w:sz w:val="24"/>
                <w:szCs w:val="24"/>
              </w:rPr>
              <w:t>①</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危险废物执行《危险废物贮存污染控制标准》（GB18597-2001）及修改单。</w:t>
            </w:r>
          </w:p>
          <w:p>
            <w:pPr>
              <w:pStyle w:val="39"/>
              <w:ind w:firstLine="480"/>
              <w:rPr>
                <w:color w:val="000000" w:themeColor="text1"/>
                <w:szCs w:val="24"/>
              </w:rPr>
            </w:pPr>
            <w:r>
              <w:rPr>
                <w:color w:val="000000" w:themeColor="text1"/>
                <w:szCs w:val="24"/>
              </w:rPr>
              <w:fldChar w:fldCharType="begin"/>
            </w:r>
            <w:r>
              <w:rPr>
                <w:color w:val="000000" w:themeColor="text1"/>
                <w:szCs w:val="24"/>
              </w:rPr>
              <w:instrText xml:space="preserve"> = 2 \* GB3 </w:instrText>
            </w:r>
            <w:r>
              <w:rPr>
                <w:color w:val="000000" w:themeColor="text1"/>
                <w:szCs w:val="24"/>
              </w:rPr>
              <w:fldChar w:fldCharType="separate"/>
            </w:r>
            <w:r>
              <w:rPr>
                <w:color w:val="000000" w:themeColor="text1"/>
                <w:szCs w:val="24"/>
              </w:rPr>
              <w:t>②</w:t>
            </w:r>
            <w:r>
              <w:rPr>
                <w:color w:val="000000" w:themeColor="text1"/>
                <w:szCs w:val="24"/>
              </w:rPr>
              <w:fldChar w:fldCharType="end"/>
            </w:r>
            <w:r>
              <w:rPr>
                <w:color w:val="000000" w:themeColor="text1"/>
                <w:szCs w:val="24"/>
              </w:rPr>
              <w:t>一般固体废物处置执行《一般工业固体废物贮存和填埋污染控制标准》（GB18599-2020）。</w:t>
            </w:r>
          </w:p>
          <w:p>
            <w:pPr>
              <w:pStyle w:val="39"/>
              <w:ind w:firstLine="480"/>
              <w:rPr>
                <w:color w:val="000000" w:themeColor="text1"/>
                <w:szCs w:val="24"/>
              </w:rPr>
            </w:pPr>
          </w:p>
          <w:p>
            <w:pPr>
              <w:pStyle w:val="39"/>
              <w:ind w:firstLine="480"/>
              <w:rPr>
                <w:color w:val="000000" w:themeColor="text1"/>
                <w:szCs w:val="24"/>
              </w:rPr>
            </w:pPr>
          </w:p>
          <w:p>
            <w:pPr>
              <w:pStyle w:val="39"/>
              <w:ind w:firstLine="480"/>
              <w:rPr>
                <w:color w:val="000000" w:themeColor="text1"/>
                <w:szCs w:val="24"/>
              </w:rPr>
            </w:pPr>
          </w:p>
          <w:p>
            <w:pPr>
              <w:pStyle w:val="39"/>
              <w:ind w:firstLine="480"/>
              <w:rPr>
                <w:color w:val="000000" w:themeColor="text1"/>
                <w:szCs w:val="24"/>
              </w:rPr>
            </w:pPr>
          </w:p>
          <w:p>
            <w:pPr>
              <w:pStyle w:val="39"/>
              <w:ind w:firstLine="480"/>
              <w:rPr>
                <w:color w:val="000000" w:themeColor="text1"/>
                <w:szCs w:val="24"/>
              </w:rPr>
            </w:pPr>
          </w:p>
          <w:p>
            <w:pPr>
              <w:pStyle w:val="39"/>
              <w:ind w:firstLine="480"/>
              <w:rPr>
                <w:color w:val="000000" w:themeColor="text1"/>
                <w:szCs w:val="24"/>
              </w:rPr>
            </w:pPr>
          </w:p>
          <w:p>
            <w:pPr>
              <w:pStyle w:val="39"/>
              <w:ind w:firstLine="480"/>
              <w:rPr>
                <w:color w:val="000000" w:themeColor="text1"/>
                <w:szCs w:val="24"/>
              </w:rPr>
            </w:pPr>
          </w:p>
          <w:p>
            <w:pPr>
              <w:pStyle w:val="39"/>
              <w:ind w:firstLine="480"/>
              <w:rPr>
                <w:color w:val="000000" w:themeColor="text1"/>
                <w:szCs w:val="24"/>
              </w:rPr>
            </w:pPr>
          </w:p>
          <w:p>
            <w:pPr>
              <w:pStyle w:val="39"/>
              <w:ind w:firstLine="480"/>
              <w:rPr>
                <w:color w:val="000000" w:themeColor="text1"/>
                <w:szCs w:val="24"/>
              </w:rPr>
            </w:pPr>
          </w:p>
          <w:p>
            <w:pPr>
              <w:pStyle w:val="39"/>
              <w:ind w:firstLine="480"/>
              <w:rPr>
                <w:color w:val="000000" w:themeColor="text1"/>
                <w:szCs w:val="24"/>
              </w:rPr>
            </w:pPr>
          </w:p>
          <w:p>
            <w:pPr>
              <w:pStyle w:val="39"/>
              <w:ind w:firstLine="480"/>
              <w:rPr>
                <w:color w:val="000000" w:themeColor="text1"/>
                <w:szCs w:val="24"/>
              </w:rPr>
            </w:pPr>
          </w:p>
          <w:p>
            <w:pPr>
              <w:pStyle w:val="39"/>
              <w:ind w:firstLine="480"/>
              <w:rPr>
                <w:color w:val="000000" w:themeColor="text1"/>
                <w:szCs w:val="24"/>
              </w:rPr>
            </w:pPr>
          </w:p>
          <w:p>
            <w:pPr>
              <w:pStyle w:val="39"/>
              <w:ind w:firstLine="480"/>
              <w:rPr>
                <w:color w:val="000000" w:themeColor="text1"/>
                <w:szCs w:val="24"/>
              </w:rPr>
            </w:pPr>
          </w:p>
          <w:p>
            <w:pPr>
              <w:pStyle w:val="39"/>
              <w:ind w:firstLine="480"/>
              <w:rPr>
                <w:color w:val="000000" w:themeColor="text1"/>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总量控制指标</w:t>
            </w:r>
          </w:p>
        </w:tc>
        <w:tc>
          <w:tcPr>
            <w:tcW w:w="8834" w:type="dxa"/>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根据《建设项目环境影响报告表编制技术指南》（污染影响类）（试行）的要求，总量指标主要为地方生态环境主管部门核定的总量控制指标。</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3.5 总量控制指标</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（1）废气总量控制指标</w:t>
            </w:r>
          </w:p>
          <w:p>
            <w:pPr>
              <w:pStyle w:val="39"/>
              <w:ind w:firstLine="480"/>
              <w:rPr>
                <w:rFonts w:hint="eastAsia"/>
                <w:color w:val="000000" w:themeColor="text1"/>
                <w:szCs w:val="24"/>
              </w:rPr>
            </w:pPr>
            <w:r>
              <w:rPr>
                <w:color w:val="000000" w:themeColor="text1"/>
                <w:szCs w:val="24"/>
              </w:rPr>
              <w:t>有组织排放废气：废气量</w:t>
            </w:r>
            <w:r>
              <w:rPr>
                <w:rFonts w:hint="eastAsia"/>
                <w:color w:val="000000" w:themeColor="text1"/>
                <w:szCs w:val="24"/>
              </w:rPr>
              <w:t>36000</w:t>
            </w:r>
            <w:r>
              <w:rPr>
                <w:color w:val="000000" w:themeColor="text1"/>
                <w:szCs w:val="24"/>
              </w:rPr>
              <w:t>万m</w:t>
            </w:r>
            <w:r>
              <w:rPr>
                <w:rFonts w:hint="eastAsia"/>
                <w:color w:val="000000" w:themeColor="text1"/>
                <w:szCs w:val="24"/>
              </w:rPr>
              <w:t>³</w:t>
            </w:r>
            <w:r>
              <w:rPr>
                <w:color w:val="000000" w:themeColor="text1"/>
                <w:szCs w:val="24"/>
              </w:rPr>
              <w:t>/a，</w:t>
            </w:r>
            <w:r>
              <w:rPr>
                <w:rFonts w:hint="eastAsia"/>
                <w:color w:val="000000" w:themeColor="text1"/>
                <w:szCs w:val="24"/>
              </w:rPr>
              <w:t>颗粒物：0.32t</w:t>
            </w:r>
            <w:r>
              <w:rPr>
                <w:color w:val="000000" w:themeColor="text1"/>
                <w:szCs w:val="24"/>
              </w:rPr>
              <w:t>/a</w:t>
            </w:r>
            <w:r>
              <w:rPr>
                <w:rFonts w:hint="eastAsia"/>
                <w:color w:val="000000" w:themeColor="text1"/>
                <w:szCs w:val="24"/>
              </w:rPr>
              <w:t>，</w:t>
            </w:r>
            <w:r>
              <w:rPr>
                <w:color w:val="000000" w:themeColor="text1"/>
                <w:szCs w:val="24"/>
              </w:rPr>
              <w:t>SO</w:t>
            </w:r>
            <w:r>
              <w:rPr>
                <w:color w:val="000000" w:themeColor="text1"/>
                <w:szCs w:val="24"/>
                <w:vertAlign w:val="subscript"/>
              </w:rPr>
              <w:t>2</w:t>
            </w:r>
            <w:r>
              <w:rPr>
                <w:rFonts w:hint="eastAsia"/>
                <w:color w:val="000000" w:themeColor="text1"/>
                <w:szCs w:val="24"/>
              </w:rPr>
              <w:t>：0.22</w:t>
            </w:r>
            <w:r>
              <w:rPr>
                <w:color w:val="000000" w:themeColor="text1"/>
                <w:szCs w:val="24"/>
              </w:rPr>
              <w:t>t/a</w:t>
            </w:r>
            <w:r>
              <w:rPr>
                <w:rFonts w:hint="eastAsia"/>
                <w:color w:val="000000" w:themeColor="text1"/>
                <w:szCs w:val="24"/>
              </w:rPr>
              <w:t>，NOx：2.06t</w:t>
            </w:r>
            <w:r>
              <w:rPr>
                <w:color w:val="000000" w:themeColor="text1"/>
                <w:szCs w:val="24"/>
              </w:rPr>
              <w:t>/a</w:t>
            </w:r>
            <w:r>
              <w:rPr>
                <w:rFonts w:hint="eastAsia"/>
                <w:color w:val="000000" w:themeColor="text1"/>
                <w:szCs w:val="24"/>
              </w:rPr>
              <w:t>，氨：</w:t>
            </w:r>
            <w:r>
              <w:rPr>
                <w:color w:val="000000" w:themeColor="text1"/>
                <w:szCs w:val="24"/>
              </w:rPr>
              <w:t>0.005</w:t>
            </w:r>
            <w:r>
              <w:rPr>
                <w:rFonts w:hint="eastAsia"/>
                <w:color w:val="000000" w:themeColor="text1"/>
                <w:szCs w:val="24"/>
              </w:rPr>
              <w:t>t</w:t>
            </w:r>
            <w:r>
              <w:rPr>
                <w:color w:val="000000" w:themeColor="text1"/>
                <w:szCs w:val="24"/>
              </w:rPr>
              <w:t>/a</w:t>
            </w:r>
            <w:r>
              <w:rPr>
                <w:rFonts w:hint="eastAsia"/>
                <w:color w:val="000000" w:themeColor="text1"/>
                <w:szCs w:val="24"/>
              </w:rPr>
              <w:t>，硫化氢：</w:t>
            </w:r>
            <w:r>
              <w:rPr>
                <w:color w:val="000000" w:themeColor="text1"/>
                <w:szCs w:val="24"/>
              </w:rPr>
              <w:t>0.00</w:t>
            </w:r>
            <w:r>
              <w:rPr>
                <w:rFonts w:hint="eastAsia"/>
                <w:color w:val="000000" w:themeColor="text1"/>
                <w:szCs w:val="24"/>
              </w:rPr>
              <w:t>0</w:t>
            </w:r>
            <w:r>
              <w:rPr>
                <w:color w:val="000000" w:themeColor="text1"/>
                <w:szCs w:val="24"/>
              </w:rPr>
              <w:t>5</w:t>
            </w:r>
            <w:r>
              <w:rPr>
                <w:rFonts w:hint="eastAsia"/>
                <w:color w:val="000000" w:themeColor="text1"/>
                <w:szCs w:val="24"/>
              </w:rPr>
              <w:t>t</w:t>
            </w:r>
            <w:r>
              <w:rPr>
                <w:color w:val="000000" w:themeColor="text1"/>
                <w:szCs w:val="24"/>
              </w:rPr>
              <w:t>/a</w:t>
            </w:r>
            <w:r>
              <w:rPr>
                <w:rFonts w:hint="eastAsia"/>
                <w:color w:val="000000" w:themeColor="text1"/>
                <w:szCs w:val="24"/>
              </w:rPr>
              <w:t>。</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（2）废水总量控制指标</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近期（园区污水处理厂建成前），达到《城市污水再生利用 城市杂用水水质》（GB/T18920 -2020）城市绿化标准回用于绿化不外排；远期（园区污水处理厂建成后），项目产生的生活污水通过</w:t>
            </w:r>
            <w:r>
              <w:rPr>
                <w:rFonts w:hint="eastAsia" w:ascii="Times New Roman" w:hAnsi="Times New Roman" w:cs="Times New Roman"/>
                <w:color w:val="000000" w:themeColor="text1"/>
                <w:sz w:val="24"/>
              </w:rPr>
              <w:t>隔油池、</w:t>
            </w:r>
            <w:r>
              <w:rPr>
                <w:rFonts w:ascii="Times New Roman" w:hAnsi="Times New Roman" w:cs="Times New Roman"/>
                <w:color w:val="000000" w:themeColor="text1"/>
                <w:sz w:val="24"/>
              </w:rPr>
              <w:t>化粪池预处理达到《污水排入城镇下水道水质标准》（GB/T31962-2015）表1 A级标准后，进入东川再就业特区天生桥特色产业园污水处理厂集中处理。排放量为</w:t>
            </w:r>
            <w:r>
              <w:rPr>
                <w:rFonts w:hint="eastAsia" w:ascii="Times New Roman" w:hAnsi="Times New Roman" w:cs="Times New Roman"/>
                <w:color w:val="000000" w:themeColor="text1"/>
                <w:sz w:val="24"/>
              </w:rPr>
              <w:t>816</w:t>
            </w:r>
            <w:r>
              <w:rPr>
                <w:rFonts w:ascii="Times New Roman" w:hAnsi="Times New Roman" w:cs="Times New Roman"/>
                <w:color w:val="000000" w:themeColor="text1"/>
                <w:sz w:val="24"/>
              </w:rPr>
              <w:t>m³/a；其中CODcr排放量为0.</w:t>
            </w:r>
            <w:r>
              <w:rPr>
                <w:rFonts w:hint="eastAsia" w:ascii="Times New Roman" w:hAnsi="Times New Roman" w:cs="Times New Roman"/>
                <w:color w:val="000000" w:themeColor="text1"/>
                <w:sz w:val="24"/>
              </w:rPr>
              <w:t>22</w:t>
            </w:r>
            <w:r>
              <w:rPr>
                <w:rFonts w:ascii="Times New Roman" w:hAnsi="Times New Roman" w:cs="Times New Roman"/>
                <w:color w:val="000000" w:themeColor="text1"/>
                <w:sz w:val="24"/>
              </w:rPr>
              <w:t>t/a、BOD</w:t>
            </w:r>
            <w:r>
              <w:rPr>
                <w:rFonts w:ascii="Times New Roman" w:hAnsi="Times New Roman" w:cs="Times New Roman"/>
                <w:color w:val="000000" w:themeColor="text1"/>
                <w:sz w:val="24"/>
                <w:vertAlign w:val="subscript"/>
              </w:rPr>
              <w:t>5</w:t>
            </w:r>
            <w:r>
              <w:rPr>
                <w:rFonts w:ascii="Times New Roman" w:hAnsi="Times New Roman" w:cs="Times New Roman"/>
                <w:color w:val="000000" w:themeColor="text1"/>
                <w:sz w:val="24"/>
              </w:rPr>
              <w:t>排放量为0.</w:t>
            </w:r>
            <w:r>
              <w:rPr>
                <w:rFonts w:hint="eastAsia" w:ascii="Times New Roman" w:hAnsi="Times New Roman" w:cs="Times New Roman"/>
                <w:color w:val="000000" w:themeColor="text1"/>
                <w:sz w:val="24"/>
              </w:rPr>
              <w:t>13</w:t>
            </w:r>
            <w:r>
              <w:rPr>
                <w:rFonts w:ascii="Times New Roman" w:hAnsi="Times New Roman" w:cs="Times New Roman"/>
                <w:color w:val="000000" w:themeColor="text1"/>
                <w:sz w:val="24"/>
              </w:rPr>
              <w:t>t/a、NH</w:t>
            </w:r>
            <w:r>
              <w:rPr>
                <w:rFonts w:ascii="Times New Roman" w:hAnsi="Times New Roman" w:cs="Times New Roman"/>
                <w:color w:val="000000" w:themeColor="text1"/>
                <w:sz w:val="24"/>
                <w:vertAlign w:val="subscript"/>
              </w:rPr>
              <w:t>3</w:t>
            </w:r>
            <w:r>
              <w:rPr>
                <w:rFonts w:ascii="Times New Roman" w:hAnsi="Times New Roman" w:cs="Times New Roman"/>
                <w:color w:val="000000" w:themeColor="text1"/>
                <w:sz w:val="24"/>
              </w:rPr>
              <w:t>-N排放量为0.0</w:t>
            </w:r>
            <w:r>
              <w:rPr>
                <w:rFonts w:hint="eastAsia" w:ascii="Times New Roman" w:hAnsi="Times New Roman" w:cs="Times New Roman"/>
                <w:color w:val="000000" w:themeColor="text1"/>
                <w:sz w:val="24"/>
              </w:rPr>
              <w:t>2</w:t>
            </w:r>
            <w:r>
              <w:rPr>
                <w:rFonts w:ascii="Times New Roman" w:hAnsi="Times New Roman" w:cs="Times New Roman"/>
                <w:color w:val="000000" w:themeColor="text1"/>
                <w:sz w:val="24"/>
              </w:rPr>
              <w:t>t/a、SS排放量为0.</w:t>
            </w:r>
            <w:r>
              <w:rPr>
                <w:rFonts w:hint="eastAsia" w:ascii="Times New Roman" w:hAnsi="Times New Roman" w:cs="Times New Roman"/>
                <w:color w:val="000000" w:themeColor="text1"/>
                <w:sz w:val="24"/>
              </w:rPr>
              <w:t>20</w:t>
            </w:r>
            <w:r>
              <w:rPr>
                <w:rFonts w:ascii="Times New Roman" w:hAnsi="Times New Roman" w:cs="Times New Roman"/>
                <w:color w:val="000000" w:themeColor="text1"/>
                <w:sz w:val="24"/>
              </w:rPr>
              <w:t>t/a、总磷排放量为</w:t>
            </w:r>
            <w:r>
              <w:rPr>
                <w:rFonts w:hint="eastAsia" w:ascii="Times New Roman" w:hAnsi="Times New Roman" w:cs="Times New Roman"/>
                <w:color w:val="000000" w:themeColor="text1"/>
                <w:sz w:val="24"/>
              </w:rPr>
              <w:t>0.01t</w:t>
            </w:r>
            <w:r>
              <w:rPr>
                <w:rFonts w:ascii="Times New Roman" w:hAnsi="Times New Roman" w:cs="Times New Roman"/>
                <w:color w:val="000000" w:themeColor="text1"/>
                <w:sz w:val="24"/>
              </w:rPr>
              <w:t>/a、总氮排放量为0.0</w:t>
            </w:r>
            <w:r>
              <w:rPr>
                <w:rFonts w:hint="eastAsia" w:ascii="Times New Roman" w:hAnsi="Times New Roman" w:cs="Times New Roman"/>
                <w:color w:val="000000" w:themeColor="text1"/>
                <w:sz w:val="24"/>
              </w:rPr>
              <w:t>3</w:t>
            </w:r>
            <w:r>
              <w:rPr>
                <w:rFonts w:ascii="Times New Roman" w:hAnsi="Times New Roman" w:cs="Times New Roman"/>
                <w:color w:val="000000" w:themeColor="text1"/>
                <w:sz w:val="24"/>
              </w:rPr>
              <w:t>t/a、动植物油排放量为0.0</w:t>
            </w:r>
            <w:r>
              <w:rPr>
                <w:rFonts w:hint="eastAsia" w:ascii="Times New Roman" w:hAnsi="Times New Roman" w:cs="Times New Roman"/>
                <w:color w:val="000000" w:themeColor="text1"/>
                <w:sz w:val="24"/>
              </w:rPr>
              <w:t>4</w:t>
            </w:r>
            <w:r>
              <w:rPr>
                <w:rFonts w:ascii="Times New Roman" w:hAnsi="Times New Roman" w:cs="Times New Roman"/>
                <w:color w:val="000000" w:themeColor="text1"/>
                <w:sz w:val="24"/>
              </w:rPr>
              <w:t>t/a、阴离子表面活性剂排放量为0.0</w:t>
            </w:r>
            <w:r>
              <w:rPr>
                <w:rFonts w:hint="eastAsia" w:ascii="Times New Roman" w:hAnsi="Times New Roman" w:cs="Times New Roman"/>
                <w:color w:val="000000" w:themeColor="text1"/>
                <w:sz w:val="24"/>
              </w:rPr>
              <w:t>1</w:t>
            </w:r>
            <w:r>
              <w:rPr>
                <w:rFonts w:ascii="Times New Roman" w:hAnsi="Times New Roman" w:cs="Times New Roman"/>
                <w:color w:val="000000" w:themeColor="text1"/>
                <w:sz w:val="24"/>
              </w:rPr>
              <w:t>t/a，纳入东川再就业特区天生桥特色产业园污水处理厂总量控制指标，本项目不需进行废水总量控制。</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（3）固体废物</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固体废物处置率为100%。</w:t>
            </w:r>
          </w:p>
          <w:p>
            <w:pPr>
              <w:pStyle w:val="39"/>
              <w:ind w:firstLine="480"/>
              <w:rPr>
                <w:color w:val="000000" w:themeColor="text1"/>
                <w:szCs w:val="24"/>
              </w:rPr>
            </w:pPr>
          </w:p>
          <w:p>
            <w:pPr>
              <w:pStyle w:val="39"/>
              <w:ind w:firstLine="480"/>
              <w:rPr>
                <w:color w:val="000000" w:themeColor="text1"/>
                <w:szCs w:val="24"/>
              </w:rPr>
            </w:pPr>
          </w:p>
          <w:p>
            <w:pPr>
              <w:pStyle w:val="39"/>
              <w:ind w:firstLine="480"/>
              <w:rPr>
                <w:color w:val="000000" w:themeColor="text1"/>
                <w:szCs w:val="24"/>
              </w:rPr>
            </w:pPr>
          </w:p>
          <w:p>
            <w:pPr>
              <w:pStyle w:val="39"/>
              <w:ind w:firstLine="480"/>
              <w:rPr>
                <w:color w:val="000000" w:themeColor="text1"/>
                <w:szCs w:val="24"/>
              </w:rPr>
            </w:pPr>
          </w:p>
          <w:p>
            <w:pPr>
              <w:pStyle w:val="39"/>
              <w:ind w:firstLine="480"/>
              <w:rPr>
                <w:color w:val="000000" w:themeColor="text1"/>
                <w:szCs w:val="24"/>
              </w:rPr>
            </w:pPr>
          </w:p>
          <w:p>
            <w:pPr>
              <w:pStyle w:val="39"/>
              <w:ind w:firstLine="480"/>
              <w:rPr>
                <w:color w:val="000000" w:themeColor="text1"/>
                <w:szCs w:val="24"/>
              </w:rPr>
            </w:pPr>
          </w:p>
          <w:p>
            <w:pPr>
              <w:pStyle w:val="39"/>
              <w:ind w:firstLine="480"/>
              <w:rPr>
                <w:color w:val="000000" w:themeColor="text1"/>
                <w:szCs w:val="24"/>
              </w:rPr>
            </w:pPr>
          </w:p>
          <w:p>
            <w:pPr>
              <w:pStyle w:val="39"/>
              <w:ind w:firstLine="480"/>
              <w:rPr>
                <w:color w:val="000000" w:themeColor="text1"/>
                <w:szCs w:val="24"/>
              </w:rPr>
            </w:pPr>
          </w:p>
          <w:p>
            <w:pPr>
              <w:pStyle w:val="39"/>
              <w:ind w:firstLine="480"/>
              <w:rPr>
                <w:rFonts w:hint="eastAsia"/>
                <w:color w:val="000000" w:themeColor="text1"/>
                <w:szCs w:val="24"/>
              </w:rPr>
            </w:pPr>
          </w:p>
          <w:p>
            <w:pPr>
              <w:pStyle w:val="39"/>
              <w:ind w:firstLine="480"/>
              <w:rPr>
                <w:color w:val="000000" w:themeColor="text1"/>
                <w:szCs w:val="24"/>
              </w:rPr>
            </w:pPr>
          </w:p>
          <w:p>
            <w:pPr>
              <w:pStyle w:val="39"/>
              <w:ind w:firstLine="480"/>
              <w:rPr>
                <w:color w:val="000000" w:themeColor="text1"/>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四、主要环境影响和保护措施</w:t>
      </w:r>
    </w:p>
    <w:tbl>
      <w:tblPr>
        <w:tblStyle w:val="21"/>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2"/>
        <w:gridCol w:w="88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施工期环境保护措施</w:t>
            </w:r>
          </w:p>
        </w:tc>
        <w:tc>
          <w:tcPr>
            <w:tcW w:w="8834" w:type="dxa"/>
            <w:vAlign w:val="center"/>
          </w:tcPr>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4.1 施工期环境保护措施</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项目施工期仅为实验室改造、生产设备和环保设施建设。施工量较小。其主要污染防治措施如下。</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4.1.1 施工期</w:t>
            </w:r>
            <w:r>
              <w:rPr>
                <w:rFonts w:ascii="Times New Roman" w:hAnsi="Times New Roman" w:cs="Times New Roman"/>
                <w:b/>
                <w:color w:val="000000" w:themeColor="text1"/>
                <w:sz w:val="24"/>
                <w:szCs w:val="24"/>
              </w:rPr>
              <w:t>废气污染防治措施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加强施工运输车辆管理</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运输车辆严禁带泥上路，严禁超载。</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4.1.2 施工期</w:t>
            </w:r>
            <w:r>
              <w:rPr>
                <w:rFonts w:ascii="Times New Roman" w:hAnsi="Times New Roman" w:cs="Times New Roman"/>
                <w:b/>
                <w:color w:val="000000" w:themeColor="text1"/>
                <w:sz w:val="24"/>
                <w:szCs w:val="24"/>
              </w:rPr>
              <w:t>废水污染防治措施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施工人员生活污水仅为洗手污水，通过</w:t>
            </w:r>
            <w:r>
              <w:rPr>
                <w:rFonts w:hint="eastAsia" w:ascii="Times New Roman" w:hAnsi="Times New Roman" w:cs="Times New Roman"/>
                <w:color w:val="000000" w:themeColor="text1"/>
                <w:sz w:val="24"/>
                <w:szCs w:val="24"/>
              </w:rPr>
              <w:t>项目厂区已建设的污水处理设施处理</w:t>
            </w:r>
            <w:r>
              <w:rPr>
                <w:rFonts w:ascii="Times New Roman" w:hAnsi="Times New Roman" w:cs="Times New Roman"/>
                <w:color w:val="000000" w:themeColor="text1"/>
                <w:sz w:val="24"/>
                <w:szCs w:val="24"/>
              </w:rPr>
              <w:t>后，回用于绿化，不外排。</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4.1.3 施工期</w:t>
            </w:r>
            <w:r>
              <w:rPr>
                <w:rFonts w:ascii="Times New Roman" w:hAnsi="Times New Roman" w:cs="Times New Roman"/>
                <w:b/>
                <w:color w:val="000000" w:themeColor="text1"/>
                <w:sz w:val="24"/>
                <w:szCs w:val="24"/>
              </w:rPr>
              <w:t>噪声污染防治措施</w:t>
            </w:r>
          </w:p>
          <w:p>
            <w:pPr>
              <w:spacing w:line="360" w:lineRule="auto"/>
              <w:ind w:firstLine="480" w:firstLineChars="200"/>
              <w:rPr>
                <w:rFonts w:ascii="Times New Roman" w:cs="Times New Roman" w:hAnsiTheme="minorEastAsia"/>
                <w:color w:val="000000" w:themeColor="text1"/>
                <w:sz w:val="24"/>
                <w:szCs w:val="24"/>
              </w:rPr>
            </w:pPr>
            <w:r>
              <w:rPr>
                <w:rFonts w:ascii="Times New Roman" w:hAnsi="Times New Roman" w:cs="Times New Roman"/>
                <w:color w:val="000000" w:themeColor="text1"/>
                <w:sz w:val="24"/>
                <w:szCs w:val="24"/>
              </w:rPr>
              <w:t>①</w:t>
            </w:r>
            <w:r>
              <w:rPr>
                <w:rFonts w:ascii="Times New Roman" w:cs="Times New Roman" w:hAnsiTheme="minorEastAsia"/>
                <w:color w:val="000000" w:themeColor="text1"/>
                <w:sz w:val="24"/>
                <w:szCs w:val="24"/>
              </w:rPr>
              <w:t>加强施工期的操作规范；</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②运输车辆进出施工场地时应控制车速，禁止鸣笛，减少车辆在施工场地的停留时间，减小运输噪声对环境的影响；</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③</w:t>
            </w:r>
            <w:r>
              <w:rPr>
                <w:rFonts w:hint="eastAsia" w:ascii="Times New Roman" w:cs="Times New Roman" w:hAnsiTheme="minorEastAsia"/>
                <w:color w:val="000000" w:themeColor="text1"/>
                <w:sz w:val="24"/>
                <w:szCs w:val="24"/>
              </w:rPr>
              <w:t>合理安排施工工序及时间，禁止夜间施工。</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4.1.4 施工期</w:t>
            </w:r>
            <w:r>
              <w:rPr>
                <w:rFonts w:ascii="Times New Roman" w:hAnsi="Times New Roman" w:cs="Times New Roman"/>
                <w:b/>
                <w:color w:val="000000" w:themeColor="text1"/>
                <w:sz w:val="24"/>
                <w:szCs w:val="24"/>
              </w:rPr>
              <w:t>固体废物污染防治措施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项目施工期产生的固体废弃物主要包括建筑垃圾和施工人员产生的生活垃圾。主要采取的施工固废防治措施如下：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①建设垃圾包括设备包装材料、废木材、废钢材等，严格按照园区的要求，对其进行分类收集，其中废钢材收集后外售废品收购站，其他不能回收部分运至相关单位指定地点进行合理处置。</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②生活垃圾委托环卫部门清运处置。</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运营期环境影响和保护措施</w:t>
            </w:r>
          </w:p>
        </w:tc>
        <w:tc>
          <w:tcPr>
            <w:tcW w:w="8834" w:type="dxa"/>
            <w:vAlign w:val="center"/>
          </w:tcPr>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 运营期环境影响和保护措施</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4.2.1 运营期废气环境影响和保护措施</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（1）废气污染源强核算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根据项目建设内容及生产工艺，</w:t>
            </w:r>
            <w:r>
              <w:rPr>
                <w:rFonts w:hint="eastAsia" w:ascii="Times New Roman" w:hAnsi="Times New Roman" w:cs="Times New Roman"/>
                <w:color w:val="000000" w:themeColor="text1"/>
                <w:sz w:val="24"/>
                <w:szCs w:val="24"/>
              </w:rPr>
              <w:t>项目购入已加工完成的成品原料进行生产，因此不存在备料等工序粉尘；项目生产的有益微生物粉剂也不存在破碎等工序，包装为密闭包装，因此不存在破碎、包装粉尘；项目产生的废气主要为微生物接种、发酵过程中产生的废气，以及提供灭菌和烘干的燃气锅炉产生的废气。具体核算如下。</w:t>
            </w:r>
          </w:p>
          <w:p>
            <w:pPr>
              <w:spacing w:line="360" w:lineRule="auto"/>
              <w:ind w:firstLine="482" w:firstLineChars="200"/>
              <w:rPr>
                <w:rFonts w:ascii="Times New Roman" w:hAnsi="Times New Roman" w:cs="Times New Roman"/>
                <w:color w:val="000000" w:themeColor="text1"/>
                <w:sz w:val="24"/>
                <w:szCs w:val="24"/>
              </w:rPr>
            </w:pPr>
            <w:r>
              <w:rPr>
                <w:rFonts w:hint="eastAsia" w:ascii="Times New Roman" w:hAnsi="Times New Roman" w:cs="Times New Roman"/>
                <w:b/>
                <w:color w:val="000000" w:themeColor="text1"/>
                <w:sz w:val="24"/>
                <w:szCs w:val="24"/>
              </w:rPr>
              <w:t>①微生物接种、发酵废气</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根据项目建设内容及生产工艺可知，微生物在接种和发酵过程会有一定量的废气产生，其主要成分包括氨、硫化氢和臭气浓度。根据调查，《排放源统计调查产排污核算方法和系数手册》，中“2625 有机肥及微生物肥料制造行业系数手册”无相关核算系数；环评按照《污染源源强核算技术指南 准则》（HJ884-2018）的要求，采用类比法进行计算，类比同类型项目，有益微生物液剂在发酵过程中氨的产生系数为0.01kg/t-产品、硫化氢的产生系数为0.001kg/t-产品，有益微生物粉剂在发酵过程中氨的产生系数为0.03kg/t-产品、硫化氢的产生系数为0.003kg/t-产品，则发酵废气中氨产生量为氨产生量为0.01t/a、硫化氢产生量为0.001t/a。接种发酵废气从发酵罐排气口排出，接种、发酵废气通过管道统一收集后进入1套生物除臭箱进行处理，处理后通过1根Φ0.30m、高15m的排气筒（DA001）外排，生物除臭箱定期投加生物除臭剂进行生物过滤法除臭，去除效率约为50%，排放风量约为2000m³/h，则氨排放量为0.005t/a（0.0007kg/h），排放浓度为0.35mg/m³；硫化氢排放量为0.0005t/a（0.00007kg/h），排放浓度为0.035mg/m³。</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②燃气锅炉废气</w:t>
            </w:r>
          </w:p>
          <w:p>
            <w:pPr>
              <w:spacing w:line="360" w:lineRule="auto"/>
              <w:ind w:firstLine="480" w:firstLineChars="200"/>
              <w:rPr>
                <w:rFonts w:hint="eastAsia" w:ascii="Times New Roman" w:hAnsi="Times New Roman" w:cs="Times New Roman"/>
                <w:color w:val="000000" w:themeColor="text1"/>
                <w:sz w:val="24"/>
              </w:rPr>
            </w:pPr>
            <w:r>
              <w:rPr>
                <w:rFonts w:ascii="Times New Roman" w:hAnsi="Times New Roman" w:cs="Times New Roman"/>
                <w:color w:val="000000" w:themeColor="text1"/>
                <w:sz w:val="24"/>
              </w:rPr>
              <w:t>根据《污染源强核算技术指南 锅炉》（HJ991-2018）的要求，环评采用产污系数法进行锅炉废气的核算。项目拟设置一台WNS2-1.25-Q型卧式燃气锅炉，天然气额定消耗量153Nm³/h（110.16万m³/a），根据《排污许可证申请与核发技术规范 锅炉》（HJ953-2018）中“表F.3 燃气工业锅炉的废气排污系数”，其产污系数如下表所示。</w:t>
            </w:r>
          </w:p>
          <w:p>
            <w:pPr>
              <w:spacing w:line="360" w:lineRule="auto"/>
              <w:ind w:firstLine="480" w:firstLineChars="200"/>
              <w:rPr>
                <w:rFonts w:hint="eastAsia" w:ascii="Times New Roman" w:hAnsi="Times New Roman" w:cs="Times New Roman"/>
                <w:color w:val="000000" w:themeColor="text1"/>
                <w:sz w:val="24"/>
              </w:rPr>
            </w:pPr>
          </w:p>
          <w:p>
            <w:pPr>
              <w:spacing w:line="360" w:lineRule="auto"/>
              <w:ind w:firstLine="480" w:firstLineChars="200"/>
              <w:rPr>
                <w:rFonts w:hint="eastAsia" w:ascii="Times New Roman" w:hAnsi="Times New Roman" w:cs="Times New Roman"/>
                <w:color w:val="000000" w:themeColor="text1"/>
                <w:sz w:val="24"/>
              </w:rPr>
            </w:pPr>
          </w:p>
          <w:p>
            <w:pPr>
              <w:jc w:val="center"/>
              <w:rPr>
                <w:rFonts w:hint="eastAsia" w:ascii="Times New Roman" w:hAnsi="Times New Roman" w:cs="Times New Roman"/>
                <w:b/>
                <w:bCs/>
                <w:color w:val="000000" w:themeColor="text1"/>
                <w:kern w:val="0"/>
              </w:rPr>
            </w:pP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w:t>
            </w:r>
            <w:r>
              <w:rPr>
                <w:rFonts w:hint="eastAsia" w:ascii="Times New Roman" w:hAnsi="Times New Roman" w:cs="Times New Roman"/>
                <w:b/>
                <w:bCs/>
                <w:color w:val="000000" w:themeColor="text1"/>
                <w:kern w:val="0"/>
              </w:rPr>
              <w:t>4.2.1-1 燃气工业锅炉的废气排污系数</w:t>
            </w:r>
            <w:r>
              <w:rPr>
                <w:rFonts w:ascii="Times New Roman" w:hAnsi="Times New Roman" w:cs="Times New Roman"/>
                <w:b/>
                <w:bCs/>
                <w:color w:val="000000" w:themeColor="text1"/>
                <w:kern w:val="0"/>
              </w:rPr>
              <w:t>表</w:t>
            </w:r>
          </w:p>
          <w:tbl>
            <w:tblPr>
              <w:tblStyle w:val="21"/>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153"/>
              <w:gridCol w:w="2151"/>
              <w:gridCol w:w="2151"/>
              <w:gridCol w:w="215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153" w:type="dxa"/>
                  <w:vAlign w:val="center"/>
                </w:tcPr>
                <w:p>
                  <w:pPr>
                    <w:pStyle w:val="31"/>
                    <w:spacing w:line="360" w:lineRule="exact"/>
                    <w:rPr>
                      <w:color w:val="000000" w:themeColor="text1"/>
                      <w:szCs w:val="21"/>
                      <w:lang w:val="en-US"/>
                    </w:rPr>
                  </w:pPr>
                  <w:r>
                    <w:rPr>
                      <w:color w:val="000000" w:themeColor="text1"/>
                      <w:szCs w:val="21"/>
                    </w:rPr>
                    <w:t>污染物指标</w:t>
                  </w:r>
                </w:p>
              </w:tc>
              <w:tc>
                <w:tcPr>
                  <w:tcW w:w="2151" w:type="dxa"/>
                  <w:vAlign w:val="center"/>
                </w:tcPr>
                <w:p>
                  <w:pPr>
                    <w:pStyle w:val="31"/>
                    <w:spacing w:line="360" w:lineRule="exact"/>
                    <w:rPr>
                      <w:color w:val="000000" w:themeColor="text1"/>
                      <w:szCs w:val="21"/>
                      <w:lang w:val="en-US"/>
                    </w:rPr>
                  </w:pPr>
                  <w:r>
                    <w:rPr>
                      <w:color w:val="000000" w:themeColor="text1"/>
                      <w:szCs w:val="21"/>
                    </w:rPr>
                    <w:t>单位</w:t>
                  </w:r>
                </w:p>
              </w:tc>
              <w:tc>
                <w:tcPr>
                  <w:tcW w:w="2151" w:type="dxa"/>
                  <w:vAlign w:val="center"/>
                </w:tcPr>
                <w:p>
                  <w:pPr>
                    <w:pStyle w:val="31"/>
                    <w:spacing w:line="360" w:lineRule="exact"/>
                    <w:rPr>
                      <w:color w:val="000000" w:themeColor="text1"/>
                      <w:szCs w:val="21"/>
                      <w:lang w:val="en-US"/>
                    </w:rPr>
                  </w:pPr>
                  <w:r>
                    <w:rPr>
                      <w:color w:val="000000" w:themeColor="text1"/>
                      <w:szCs w:val="21"/>
                    </w:rPr>
                    <w:t>产污系数</w:t>
                  </w:r>
                </w:p>
              </w:tc>
              <w:tc>
                <w:tcPr>
                  <w:tcW w:w="2153" w:type="dxa"/>
                  <w:vAlign w:val="center"/>
                </w:tcPr>
                <w:p>
                  <w:pPr>
                    <w:pStyle w:val="31"/>
                    <w:spacing w:line="360" w:lineRule="exact"/>
                    <w:rPr>
                      <w:color w:val="000000" w:themeColor="text1"/>
                      <w:szCs w:val="21"/>
                      <w:lang w:val="en-US"/>
                    </w:rPr>
                  </w:pPr>
                  <w:r>
                    <w:rPr>
                      <w:color w:val="000000" w:themeColor="text1"/>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153" w:type="dxa"/>
                  <w:vAlign w:val="center"/>
                </w:tcPr>
                <w:p>
                  <w:pPr>
                    <w:pStyle w:val="31"/>
                    <w:spacing w:line="360" w:lineRule="exact"/>
                    <w:rPr>
                      <w:color w:val="000000" w:themeColor="text1"/>
                      <w:szCs w:val="21"/>
                      <w:lang w:val="en-US"/>
                    </w:rPr>
                  </w:pPr>
                  <w:r>
                    <w:rPr>
                      <w:rFonts w:hint="eastAsia"/>
                      <w:color w:val="000000" w:themeColor="text1"/>
                      <w:szCs w:val="21"/>
                    </w:rPr>
                    <w:t>颗粒物</w:t>
                  </w:r>
                </w:p>
              </w:tc>
              <w:tc>
                <w:tcPr>
                  <w:tcW w:w="2151" w:type="dxa"/>
                  <w:vAlign w:val="center"/>
                </w:tcPr>
                <w:p>
                  <w:pPr>
                    <w:pStyle w:val="31"/>
                    <w:spacing w:line="360" w:lineRule="exact"/>
                    <w:rPr>
                      <w:color w:val="000000" w:themeColor="text1"/>
                      <w:szCs w:val="21"/>
                      <w:lang w:val="en-US"/>
                    </w:rPr>
                  </w:pPr>
                  <w:r>
                    <w:rPr>
                      <w:color w:val="000000" w:themeColor="text1"/>
                      <w:szCs w:val="21"/>
                      <w:lang w:val="en-US"/>
                    </w:rPr>
                    <w:t>kg/</w:t>
                  </w:r>
                  <w:r>
                    <w:rPr>
                      <w:color w:val="000000" w:themeColor="text1"/>
                      <w:szCs w:val="21"/>
                    </w:rPr>
                    <w:t>万</w:t>
                  </w:r>
                  <w:r>
                    <w:rPr>
                      <w:color w:val="000000" w:themeColor="text1"/>
                      <w:szCs w:val="21"/>
                      <w:lang w:val="en-US"/>
                    </w:rPr>
                    <w:t>m³·</w:t>
                  </w:r>
                  <w:r>
                    <w:rPr>
                      <w:rFonts w:hint="eastAsia"/>
                      <w:color w:val="000000" w:themeColor="text1"/>
                      <w:szCs w:val="21"/>
                    </w:rPr>
                    <w:t>燃</w:t>
                  </w:r>
                  <w:r>
                    <w:rPr>
                      <w:color w:val="000000" w:themeColor="text1"/>
                      <w:szCs w:val="21"/>
                    </w:rPr>
                    <w:t>料</w:t>
                  </w:r>
                </w:p>
              </w:tc>
              <w:tc>
                <w:tcPr>
                  <w:tcW w:w="2151" w:type="dxa"/>
                  <w:vAlign w:val="center"/>
                </w:tcPr>
                <w:p>
                  <w:pPr>
                    <w:pStyle w:val="31"/>
                    <w:spacing w:line="360" w:lineRule="exact"/>
                    <w:rPr>
                      <w:color w:val="000000" w:themeColor="text1"/>
                      <w:szCs w:val="21"/>
                      <w:lang w:val="en-US"/>
                    </w:rPr>
                  </w:pPr>
                  <w:r>
                    <w:rPr>
                      <w:rFonts w:hint="eastAsia"/>
                      <w:color w:val="000000" w:themeColor="text1"/>
                      <w:szCs w:val="21"/>
                      <w:lang w:val="en-US"/>
                    </w:rPr>
                    <w:t>2.86</w:t>
                  </w:r>
                </w:p>
              </w:tc>
              <w:tc>
                <w:tcPr>
                  <w:tcW w:w="2153" w:type="dxa"/>
                  <w:vMerge w:val="restart"/>
                  <w:vAlign w:val="center"/>
                </w:tcPr>
                <w:p>
                  <w:pPr>
                    <w:pStyle w:val="31"/>
                    <w:spacing w:line="360" w:lineRule="exact"/>
                    <w:rPr>
                      <w:color w:val="000000" w:themeColor="text1"/>
                      <w:szCs w:val="21"/>
                      <w:lang w:val="en-US"/>
                    </w:rPr>
                  </w:pPr>
                  <w:r>
                    <w:rPr>
                      <w:color w:val="000000" w:themeColor="text1"/>
                      <w:szCs w:val="21"/>
                      <w:lang w:val="en-US"/>
                    </w:rPr>
                    <w:t>“S”</w:t>
                  </w:r>
                  <w:r>
                    <w:rPr>
                      <w:color w:val="000000" w:themeColor="text1"/>
                      <w:szCs w:val="21"/>
                    </w:rPr>
                    <w:t>表示含硫量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153" w:type="dxa"/>
                  <w:vAlign w:val="center"/>
                </w:tcPr>
                <w:p>
                  <w:pPr>
                    <w:pStyle w:val="31"/>
                    <w:spacing w:line="360" w:lineRule="exact"/>
                    <w:rPr>
                      <w:color w:val="000000" w:themeColor="text1"/>
                      <w:szCs w:val="21"/>
                      <w:lang w:val="en-US"/>
                    </w:rPr>
                  </w:pPr>
                  <w:r>
                    <w:rPr>
                      <w:color w:val="000000" w:themeColor="text1"/>
                      <w:szCs w:val="21"/>
                      <w:lang w:val="en-US"/>
                    </w:rPr>
                    <w:t>SO</w:t>
                  </w:r>
                  <w:r>
                    <w:rPr>
                      <w:color w:val="000000" w:themeColor="text1"/>
                      <w:szCs w:val="21"/>
                      <w:vertAlign w:val="subscript"/>
                      <w:lang w:val="en-US"/>
                    </w:rPr>
                    <w:t>2</w:t>
                  </w:r>
                </w:p>
              </w:tc>
              <w:tc>
                <w:tcPr>
                  <w:tcW w:w="2151" w:type="dxa"/>
                  <w:vAlign w:val="center"/>
                </w:tcPr>
                <w:p>
                  <w:pPr>
                    <w:pStyle w:val="31"/>
                    <w:spacing w:line="360" w:lineRule="exact"/>
                    <w:rPr>
                      <w:color w:val="000000" w:themeColor="text1"/>
                      <w:szCs w:val="21"/>
                      <w:lang w:val="en-US"/>
                    </w:rPr>
                  </w:pPr>
                  <w:r>
                    <w:rPr>
                      <w:color w:val="000000" w:themeColor="text1"/>
                      <w:szCs w:val="21"/>
                      <w:lang w:val="en-US"/>
                    </w:rPr>
                    <w:t>kg/</w:t>
                  </w:r>
                  <w:r>
                    <w:rPr>
                      <w:color w:val="000000" w:themeColor="text1"/>
                      <w:szCs w:val="21"/>
                    </w:rPr>
                    <w:t>万</w:t>
                  </w:r>
                  <w:r>
                    <w:rPr>
                      <w:color w:val="000000" w:themeColor="text1"/>
                      <w:szCs w:val="21"/>
                      <w:lang w:val="en-US"/>
                    </w:rPr>
                    <w:t>m³·</w:t>
                  </w:r>
                  <w:r>
                    <w:rPr>
                      <w:rFonts w:hint="eastAsia"/>
                      <w:color w:val="000000" w:themeColor="text1"/>
                      <w:szCs w:val="21"/>
                    </w:rPr>
                    <w:t>燃</w:t>
                  </w:r>
                  <w:r>
                    <w:rPr>
                      <w:color w:val="000000" w:themeColor="text1"/>
                      <w:szCs w:val="21"/>
                    </w:rPr>
                    <w:t>料</w:t>
                  </w:r>
                </w:p>
              </w:tc>
              <w:tc>
                <w:tcPr>
                  <w:tcW w:w="2151" w:type="dxa"/>
                  <w:vAlign w:val="center"/>
                </w:tcPr>
                <w:p>
                  <w:pPr>
                    <w:pStyle w:val="31"/>
                    <w:spacing w:line="360" w:lineRule="exact"/>
                    <w:rPr>
                      <w:color w:val="000000" w:themeColor="text1"/>
                      <w:szCs w:val="21"/>
                      <w:lang w:val="en-US"/>
                    </w:rPr>
                  </w:pPr>
                  <w:r>
                    <w:rPr>
                      <w:color w:val="000000" w:themeColor="text1"/>
                      <w:szCs w:val="21"/>
                      <w:lang w:val="en-US"/>
                    </w:rPr>
                    <w:t>0.02S</w:t>
                  </w:r>
                </w:p>
              </w:tc>
              <w:tc>
                <w:tcPr>
                  <w:tcW w:w="2153" w:type="dxa"/>
                  <w:vMerge w:val="continue"/>
                  <w:vAlign w:val="center"/>
                </w:tcPr>
                <w:p>
                  <w:pPr>
                    <w:pStyle w:val="31"/>
                    <w:spacing w:line="360" w:lineRule="exact"/>
                    <w:rPr>
                      <w:color w:val="000000" w:themeColor="text1"/>
                      <w:szCs w:val="2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153" w:type="dxa"/>
                  <w:vAlign w:val="center"/>
                </w:tcPr>
                <w:p>
                  <w:pPr>
                    <w:pStyle w:val="31"/>
                    <w:spacing w:line="360" w:lineRule="exact"/>
                    <w:rPr>
                      <w:color w:val="000000" w:themeColor="text1"/>
                      <w:szCs w:val="21"/>
                      <w:lang w:val="en-US"/>
                    </w:rPr>
                  </w:pPr>
                  <w:r>
                    <w:rPr>
                      <w:color w:val="000000" w:themeColor="text1"/>
                      <w:szCs w:val="21"/>
                      <w:lang w:val="en-US"/>
                    </w:rPr>
                    <w:t>NOx</w:t>
                  </w:r>
                </w:p>
              </w:tc>
              <w:tc>
                <w:tcPr>
                  <w:tcW w:w="2151" w:type="dxa"/>
                  <w:vAlign w:val="center"/>
                </w:tcPr>
                <w:p>
                  <w:pPr>
                    <w:pStyle w:val="31"/>
                    <w:spacing w:line="360" w:lineRule="exact"/>
                    <w:rPr>
                      <w:color w:val="000000" w:themeColor="text1"/>
                      <w:szCs w:val="21"/>
                      <w:lang w:val="en-US"/>
                    </w:rPr>
                  </w:pPr>
                  <w:r>
                    <w:rPr>
                      <w:color w:val="000000" w:themeColor="text1"/>
                      <w:szCs w:val="21"/>
                      <w:lang w:val="en-US"/>
                    </w:rPr>
                    <w:t>kg/</w:t>
                  </w:r>
                  <w:r>
                    <w:rPr>
                      <w:color w:val="000000" w:themeColor="text1"/>
                      <w:szCs w:val="21"/>
                    </w:rPr>
                    <w:t>万</w:t>
                  </w:r>
                  <w:r>
                    <w:rPr>
                      <w:color w:val="000000" w:themeColor="text1"/>
                      <w:szCs w:val="21"/>
                      <w:lang w:val="en-US"/>
                    </w:rPr>
                    <w:t>m³·</w:t>
                  </w:r>
                  <w:r>
                    <w:rPr>
                      <w:rFonts w:hint="eastAsia"/>
                      <w:color w:val="000000" w:themeColor="text1"/>
                      <w:szCs w:val="21"/>
                    </w:rPr>
                    <w:t>燃</w:t>
                  </w:r>
                  <w:r>
                    <w:rPr>
                      <w:color w:val="000000" w:themeColor="text1"/>
                      <w:szCs w:val="21"/>
                    </w:rPr>
                    <w:t>料</w:t>
                  </w:r>
                </w:p>
              </w:tc>
              <w:tc>
                <w:tcPr>
                  <w:tcW w:w="2151" w:type="dxa"/>
                  <w:vAlign w:val="center"/>
                </w:tcPr>
                <w:p>
                  <w:pPr>
                    <w:pStyle w:val="31"/>
                    <w:spacing w:line="360" w:lineRule="exact"/>
                    <w:rPr>
                      <w:color w:val="000000" w:themeColor="text1"/>
                      <w:szCs w:val="21"/>
                      <w:lang w:val="en-US"/>
                    </w:rPr>
                  </w:pPr>
                  <w:r>
                    <w:rPr>
                      <w:color w:val="000000" w:themeColor="text1"/>
                      <w:szCs w:val="21"/>
                      <w:lang w:val="en-US"/>
                    </w:rPr>
                    <w:t>18.71</w:t>
                  </w:r>
                </w:p>
              </w:tc>
              <w:tc>
                <w:tcPr>
                  <w:tcW w:w="2153" w:type="dxa"/>
                  <w:vMerge w:val="continue"/>
                  <w:vAlign w:val="center"/>
                </w:tcPr>
                <w:p>
                  <w:pPr>
                    <w:pStyle w:val="31"/>
                    <w:spacing w:line="360" w:lineRule="exact"/>
                    <w:rPr>
                      <w:color w:val="000000" w:themeColor="text1"/>
                      <w:szCs w:val="21"/>
                      <w:lang w:val="en-US"/>
                    </w:rPr>
                  </w:pPr>
                </w:p>
              </w:tc>
            </w:tr>
          </w:tbl>
          <w:p>
            <w:pPr>
              <w:spacing w:beforeLines="50"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GB2 </w:instrText>
            </w:r>
            <w:r>
              <w:rPr>
                <w:rFonts w:ascii="Times New Roman" w:hAnsi="Times New Roman" w:cs="Times New Roman"/>
                <w:b/>
                <w:color w:val="000000" w:themeColor="text1"/>
                <w:sz w:val="24"/>
                <w:szCs w:val="24"/>
              </w:rPr>
              <w:fldChar w:fldCharType="separate"/>
            </w:r>
            <w:r>
              <w:rPr>
                <w:rFonts w:ascii="Times New Roman" w:hAnsi="Times New Roman" w:cs="Times New Roman"/>
                <w:b/>
                <w:color w:val="000000" w:themeColor="text1"/>
                <w:sz w:val="24"/>
                <w:szCs w:val="24"/>
              </w:rPr>
              <w:t>⑴</w:t>
            </w:r>
            <w:r>
              <w:rPr>
                <w:rFonts w:ascii="Times New Roman" w:hAnsi="Times New Roman" w:cs="Times New Roman"/>
                <w:b/>
                <w:color w:val="000000" w:themeColor="text1"/>
                <w:sz w:val="24"/>
                <w:szCs w:val="24"/>
              </w:rPr>
              <w:fldChar w:fldCharType="end"/>
            </w:r>
            <w:r>
              <w:rPr>
                <w:b/>
                <w:color w:val="000000" w:themeColor="text1"/>
                <w:sz w:val="24"/>
              </w:rPr>
              <w:t>烟气量</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根据设计，项目拟设置的2t/h的燃气锅炉的烟气量为3000</w:t>
            </w:r>
            <w:r>
              <w:rPr>
                <w:rFonts w:ascii="Times New Roman" w:hAnsi="Times New Roman" w:cs="Times New Roman"/>
                <w:color w:val="000000" w:themeColor="text1"/>
                <w:sz w:val="24"/>
              </w:rPr>
              <w:t>m³/</w:t>
            </w:r>
            <w:r>
              <w:rPr>
                <w:rFonts w:hint="eastAsia" w:ascii="Times New Roman" w:hAnsi="Times New Roman" w:cs="Times New Roman"/>
                <w:color w:val="000000" w:themeColor="text1"/>
                <w:sz w:val="24"/>
              </w:rPr>
              <w:t>h，根据其工作制度，则</w:t>
            </w:r>
            <w:r>
              <w:rPr>
                <w:rFonts w:ascii="Times New Roman" w:hAnsi="Times New Roman" w:cs="Times New Roman"/>
                <w:color w:val="000000" w:themeColor="text1"/>
                <w:sz w:val="24"/>
              </w:rPr>
              <w:t>燃气锅炉烟气</w:t>
            </w:r>
            <w:r>
              <w:rPr>
                <w:rFonts w:hint="eastAsia" w:ascii="Times New Roman" w:hAnsi="Times New Roman" w:cs="Times New Roman"/>
                <w:color w:val="000000" w:themeColor="text1"/>
                <w:sz w:val="24"/>
              </w:rPr>
              <w:t>排放</w:t>
            </w:r>
            <w:r>
              <w:rPr>
                <w:rFonts w:ascii="Times New Roman" w:hAnsi="Times New Roman" w:cs="Times New Roman"/>
                <w:color w:val="000000" w:themeColor="text1"/>
                <w:sz w:val="24"/>
              </w:rPr>
              <w:t>量为</w:t>
            </w:r>
            <w:r>
              <w:rPr>
                <w:rFonts w:hint="eastAsia" w:ascii="Times New Roman" w:hAnsi="Times New Roman" w:cs="Times New Roman"/>
                <w:color w:val="000000" w:themeColor="text1"/>
                <w:sz w:val="24"/>
              </w:rPr>
              <w:t>2160</w:t>
            </w:r>
            <w:r>
              <w:rPr>
                <w:rFonts w:ascii="Times New Roman" w:hAnsi="Times New Roman" w:cs="Times New Roman"/>
                <w:color w:val="000000" w:themeColor="text1"/>
                <w:sz w:val="24"/>
              </w:rPr>
              <w:t>万m³/a。</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2 \* GB2 </w:instrText>
            </w:r>
            <w:r>
              <w:rPr>
                <w:rFonts w:ascii="Times New Roman" w:hAnsi="Times New Roman" w:cs="Times New Roman"/>
                <w:b/>
                <w:color w:val="000000" w:themeColor="text1"/>
                <w:sz w:val="24"/>
                <w:szCs w:val="24"/>
              </w:rPr>
              <w:fldChar w:fldCharType="separate"/>
            </w:r>
            <w:r>
              <w:rPr>
                <w:rFonts w:ascii="Times New Roman" w:hAnsi="Times New Roman" w:cs="Times New Roman"/>
                <w:b/>
                <w:color w:val="000000" w:themeColor="text1"/>
                <w:sz w:val="24"/>
                <w:szCs w:val="24"/>
              </w:rPr>
              <w:t>⑵</w:t>
            </w:r>
            <w:r>
              <w:rPr>
                <w:rFonts w:ascii="Times New Roman" w:hAnsi="Times New Roman" w:cs="Times New Roman"/>
                <w:b/>
                <w:color w:val="000000" w:themeColor="text1"/>
                <w:sz w:val="24"/>
                <w:szCs w:val="24"/>
              </w:rPr>
              <w:fldChar w:fldCharType="end"/>
            </w:r>
            <w:r>
              <w:rPr>
                <w:rFonts w:hint="eastAsia"/>
                <w:b/>
                <w:color w:val="000000" w:themeColor="text1"/>
                <w:sz w:val="24"/>
              </w:rPr>
              <w:t>颗粒物产排</w:t>
            </w:r>
            <w:r>
              <w:rPr>
                <w:rFonts w:ascii="Times New Roman" w:hAnsi="Times New Roman" w:cs="Times New Roman"/>
                <w:b/>
                <w:color w:val="000000" w:themeColor="text1"/>
                <w:sz w:val="24"/>
              </w:rPr>
              <w:t>核算</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本项目天然气使用量为110.16万m³/a，根据</w:t>
            </w:r>
            <w:r>
              <w:rPr>
                <w:rFonts w:hint="eastAsia" w:ascii="Times New Roman" w:hAnsi="Times New Roman" w:cs="Times New Roman"/>
                <w:color w:val="000000" w:themeColor="text1"/>
                <w:sz w:val="24"/>
              </w:rPr>
              <w:t>“燃气工业锅炉的废气排污系数表”</w:t>
            </w:r>
            <w:r>
              <w:rPr>
                <w:rFonts w:ascii="Times New Roman" w:hAnsi="Times New Roman" w:cs="Times New Roman"/>
                <w:color w:val="000000" w:themeColor="text1"/>
                <w:sz w:val="24"/>
              </w:rPr>
              <w:t>燃气锅炉</w:t>
            </w:r>
            <w:r>
              <w:rPr>
                <w:rFonts w:hint="eastAsia" w:ascii="Times New Roman" w:hAnsi="Times New Roman" w:cs="Times New Roman"/>
                <w:color w:val="000000" w:themeColor="text1"/>
                <w:sz w:val="24"/>
              </w:rPr>
              <w:t>颗粒物</w:t>
            </w:r>
            <w:r>
              <w:rPr>
                <w:rFonts w:ascii="Times New Roman" w:hAnsi="Times New Roman" w:cs="Times New Roman"/>
                <w:color w:val="000000" w:themeColor="text1"/>
                <w:sz w:val="24"/>
              </w:rPr>
              <w:t>产生系数为</w:t>
            </w:r>
            <w:r>
              <w:rPr>
                <w:rFonts w:hint="eastAsia" w:ascii="Times New Roman" w:hAnsi="Times New Roman" w:cs="Times New Roman"/>
                <w:color w:val="000000" w:themeColor="text1"/>
                <w:sz w:val="24"/>
              </w:rPr>
              <w:t>2.86kg</w:t>
            </w:r>
            <w:r>
              <w:rPr>
                <w:rFonts w:ascii="Times New Roman" w:hAnsi="Times New Roman" w:cs="Times New Roman"/>
                <w:color w:val="000000" w:themeColor="text1"/>
                <w:sz w:val="24"/>
              </w:rPr>
              <w:t>/万m³·</w:t>
            </w:r>
            <w:r>
              <w:rPr>
                <w:rFonts w:hint="eastAsia" w:ascii="Times New Roman" w:hAnsi="Times New Roman" w:cs="Times New Roman"/>
                <w:color w:val="000000" w:themeColor="text1"/>
                <w:sz w:val="24"/>
              </w:rPr>
              <w:t>燃</w:t>
            </w:r>
            <w:r>
              <w:rPr>
                <w:rFonts w:ascii="Times New Roman" w:hAnsi="Times New Roman" w:cs="Times New Roman"/>
                <w:color w:val="000000" w:themeColor="text1"/>
                <w:sz w:val="24"/>
              </w:rPr>
              <w:t>料，则燃气锅炉</w:t>
            </w:r>
            <w:r>
              <w:rPr>
                <w:rFonts w:hint="eastAsia" w:ascii="Times New Roman" w:hAnsi="Times New Roman" w:cs="Times New Roman"/>
                <w:color w:val="000000" w:themeColor="text1"/>
                <w:sz w:val="24"/>
              </w:rPr>
              <w:t>颗粒物产生量</w:t>
            </w:r>
            <w:r>
              <w:rPr>
                <w:rFonts w:ascii="Times New Roman" w:hAnsi="Times New Roman" w:cs="Times New Roman"/>
                <w:color w:val="000000" w:themeColor="text1"/>
                <w:sz w:val="24"/>
              </w:rPr>
              <w:t>为</w:t>
            </w:r>
            <w:r>
              <w:rPr>
                <w:rFonts w:hint="eastAsia" w:ascii="Times New Roman" w:hAnsi="Times New Roman" w:cs="Times New Roman"/>
                <w:color w:val="000000" w:themeColor="text1"/>
                <w:sz w:val="24"/>
              </w:rPr>
              <w:t>0.32t</w:t>
            </w:r>
            <w:r>
              <w:rPr>
                <w:rFonts w:ascii="Times New Roman" w:hAnsi="Times New Roman" w:cs="Times New Roman"/>
                <w:color w:val="000000" w:themeColor="text1"/>
                <w:sz w:val="24"/>
              </w:rPr>
              <w:t>/a</w:t>
            </w:r>
            <w:r>
              <w:rPr>
                <w:rFonts w:hint="eastAsia" w:ascii="Times New Roman" w:hAnsi="Times New Roman" w:cs="Times New Roman"/>
                <w:color w:val="000000" w:themeColor="text1"/>
                <w:sz w:val="24"/>
              </w:rPr>
              <w:t>，</w:t>
            </w:r>
            <w:r>
              <w:rPr>
                <w:rFonts w:ascii="Times New Roman" w:hAnsi="Times New Roman" w:cs="Times New Roman"/>
                <w:color w:val="000000" w:themeColor="text1"/>
                <w:sz w:val="24"/>
              </w:rPr>
              <w:t>产生速率0.</w:t>
            </w:r>
            <w:r>
              <w:rPr>
                <w:rFonts w:hint="eastAsia" w:ascii="Times New Roman" w:hAnsi="Times New Roman" w:cs="Times New Roman"/>
                <w:color w:val="000000" w:themeColor="text1"/>
                <w:sz w:val="24"/>
              </w:rPr>
              <w:t>04</w:t>
            </w:r>
            <w:r>
              <w:rPr>
                <w:rFonts w:ascii="Times New Roman" w:hAnsi="Times New Roman" w:cs="Times New Roman"/>
                <w:color w:val="000000" w:themeColor="text1"/>
                <w:sz w:val="24"/>
              </w:rPr>
              <w:t>kg/h</w:t>
            </w:r>
            <w:r>
              <w:rPr>
                <w:rFonts w:hint="eastAsia" w:ascii="Times New Roman" w:hAnsi="Times New Roman" w:cs="Times New Roman"/>
                <w:color w:val="000000" w:themeColor="text1"/>
                <w:sz w:val="24"/>
              </w:rPr>
              <w:t>，</w:t>
            </w:r>
            <w:r>
              <w:rPr>
                <w:rFonts w:ascii="Times New Roman" w:hAnsi="Times New Roman" w:cs="Times New Roman"/>
                <w:color w:val="000000" w:themeColor="text1"/>
                <w:sz w:val="24"/>
              </w:rPr>
              <w:t>天然气烟气量为</w:t>
            </w:r>
            <w:r>
              <w:rPr>
                <w:rFonts w:hint="eastAsia" w:ascii="Times New Roman" w:hAnsi="Times New Roman" w:cs="Times New Roman"/>
                <w:color w:val="000000" w:themeColor="text1"/>
                <w:sz w:val="24"/>
              </w:rPr>
              <w:t>2160</w:t>
            </w:r>
            <w:r>
              <w:rPr>
                <w:rFonts w:ascii="Times New Roman" w:hAnsi="Times New Roman" w:cs="Times New Roman"/>
                <w:color w:val="000000" w:themeColor="text1"/>
                <w:sz w:val="24"/>
              </w:rPr>
              <w:t>万</w:t>
            </w:r>
            <w:r>
              <w:rPr>
                <w:rFonts w:hint="eastAsia" w:ascii="Times New Roman" w:hAnsi="Times New Roman" w:cs="Times New Roman"/>
                <w:color w:val="000000" w:themeColor="text1"/>
                <w:sz w:val="24"/>
              </w:rPr>
              <w:t>N</w:t>
            </w:r>
            <w:r>
              <w:rPr>
                <w:rFonts w:ascii="Times New Roman" w:hAnsi="Times New Roman" w:cs="Times New Roman"/>
                <w:color w:val="000000" w:themeColor="text1"/>
                <w:sz w:val="24"/>
              </w:rPr>
              <w:t>m³/a，则</w:t>
            </w:r>
            <w:r>
              <w:rPr>
                <w:rFonts w:hint="eastAsia" w:ascii="Times New Roman" w:hAnsi="Times New Roman" w:cs="Times New Roman"/>
                <w:color w:val="000000" w:themeColor="text1"/>
                <w:sz w:val="24"/>
              </w:rPr>
              <w:t>颗粒物产生及排放浓度</w:t>
            </w:r>
            <w:r>
              <w:rPr>
                <w:rFonts w:ascii="Times New Roman" w:hAnsi="Times New Roman" w:cs="Times New Roman"/>
                <w:color w:val="000000" w:themeColor="text1"/>
                <w:sz w:val="24"/>
              </w:rPr>
              <w:t>为</w:t>
            </w:r>
            <w:r>
              <w:rPr>
                <w:rFonts w:hint="eastAsia" w:ascii="Times New Roman" w:hAnsi="Times New Roman" w:cs="Times New Roman"/>
                <w:color w:val="000000" w:themeColor="text1"/>
                <w:sz w:val="24"/>
              </w:rPr>
              <w:t>14.81</w:t>
            </w:r>
            <w:r>
              <w:rPr>
                <w:rFonts w:ascii="Times New Roman" w:hAnsi="Times New Roman" w:cs="Times New Roman"/>
                <w:color w:val="000000" w:themeColor="text1"/>
                <w:sz w:val="24"/>
              </w:rPr>
              <w:t>mg/m³</w:t>
            </w:r>
            <w:r>
              <w:rPr>
                <w:rFonts w:hint="eastAsia" w:ascii="Times New Roman" w:hAnsi="Times New Roman" w:cs="Times New Roman"/>
                <w:color w:val="000000" w:themeColor="text1"/>
                <w:sz w:val="24"/>
              </w:rPr>
              <w:t>。</w:t>
            </w:r>
          </w:p>
          <w:p>
            <w:pPr>
              <w:spacing w:line="360" w:lineRule="auto"/>
              <w:ind w:firstLine="482" w:firstLineChars="200"/>
              <w:rPr>
                <w:rFonts w:ascii="Times New Roman" w:hAnsi="Times New Roman" w:cs="Times New Roman"/>
                <w:b/>
                <w:color w:val="000000" w:themeColor="text1"/>
                <w:sz w:val="24"/>
              </w:rPr>
            </w:pPr>
            <w:r>
              <w:rPr>
                <w:rFonts w:ascii="宋体" w:hAnsi="宋体" w:cs="宋体"/>
                <w:b/>
                <w:color w:val="000000" w:themeColor="text1"/>
                <w:sz w:val="24"/>
              </w:rPr>
              <w:fldChar w:fldCharType="begin"/>
            </w:r>
            <w:r>
              <w:rPr>
                <w:rFonts w:ascii="宋体" w:hAnsi="宋体" w:cs="宋体"/>
                <w:b/>
                <w:color w:val="000000" w:themeColor="text1"/>
                <w:sz w:val="24"/>
              </w:rPr>
              <w:instrText xml:space="preserve"> </w:instrText>
            </w:r>
            <w:r>
              <w:rPr>
                <w:rFonts w:hint="eastAsia" w:ascii="宋体" w:hAnsi="宋体" w:cs="宋体"/>
                <w:b/>
                <w:color w:val="000000" w:themeColor="text1"/>
                <w:sz w:val="24"/>
              </w:rPr>
              <w:instrText xml:space="preserve">= 3 \* GB2</w:instrText>
            </w:r>
            <w:r>
              <w:rPr>
                <w:rFonts w:ascii="宋体" w:hAnsi="宋体" w:cs="宋体"/>
                <w:b/>
                <w:color w:val="000000" w:themeColor="text1"/>
                <w:sz w:val="24"/>
              </w:rPr>
              <w:instrText xml:space="preserve"> </w:instrText>
            </w:r>
            <w:r>
              <w:rPr>
                <w:rFonts w:ascii="宋体" w:hAnsi="宋体" w:cs="宋体"/>
                <w:b/>
                <w:color w:val="000000" w:themeColor="text1"/>
                <w:sz w:val="24"/>
              </w:rPr>
              <w:fldChar w:fldCharType="separate"/>
            </w:r>
            <w:r>
              <w:rPr>
                <w:rFonts w:hint="eastAsia" w:ascii="宋体" w:hAnsi="宋体" w:cs="宋体"/>
                <w:b/>
                <w:color w:val="000000" w:themeColor="text1"/>
                <w:sz w:val="24"/>
              </w:rPr>
              <w:t>⑶</w:t>
            </w:r>
            <w:r>
              <w:rPr>
                <w:rFonts w:ascii="宋体" w:hAnsi="宋体" w:cs="宋体"/>
                <w:b/>
                <w:color w:val="000000" w:themeColor="text1"/>
                <w:sz w:val="24"/>
              </w:rPr>
              <w:fldChar w:fldCharType="end"/>
            </w:r>
            <w:r>
              <w:rPr>
                <w:rFonts w:ascii="Times New Roman" w:hAnsi="Times New Roman" w:cs="Times New Roman"/>
                <w:b/>
                <w:color w:val="000000" w:themeColor="text1"/>
                <w:sz w:val="24"/>
              </w:rPr>
              <w:t>SO</w:t>
            </w:r>
            <w:r>
              <w:rPr>
                <w:rFonts w:ascii="Times New Roman" w:hAnsi="Times New Roman" w:cs="Times New Roman"/>
                <w:b/>
                <w:color w:val="000000" w:themeColor="text1"/>
                <w:sz w:val="24"/>
                <w:vertAlign w:val="subscript"/>
              </w:rPr>
              <w:t>2</w:t>
            </w:r>
            <w:r>
              <w:rPr>
                <w:rFonts w:ascii="Times New Roman" w:hAnsi="Times New Roman" w:cs="Times New Roman"/>
                <w:b/>
                <w:color w:val="000000" w:themeColor="text1"/>
                <w:sz w:val="24"/>
              </w:rPr>
              <w:t>产排核算</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本项目天然气使用量为110.16万m³/a，根据</w:t>
            </w:r>
            <w:r>
              <w:rPr>
                <w:rFonts w:hint="eastAsia" w:ascii="Times New Roman" w:hAnsi="Times New Roman" w:cs="Times New Roman"/>
                <w:color w:val="000000" w:themeColor="text1"/>
                <w:sz w:val="24"/>
              </w:rPr>
              <w:t>“燃气工业锅炉的废气排污系数表”</w:t>
            </w:r>
            <w:r>
              <w:rPr>
                <w:rFonts w:ascii="Times New Roman" w:hAnsi="Times New Roman" w:cs="Times New Roman"/>
                <w:color w:val="000000" w:themeColor="text1"/>
                <w:sz w:val="24"/>
              </w:rPr>
              <w:t>燃气锅炉SO</w:t>
            </w:r>
            <w:r>
              <w:rPr>
                <w:rFonts w:ascii="Times New Roman" w:hAnsi="Times New Roman" w:cs="Times New Roman"/>
                <w:color w:val="000000" w:themeColor="text1"/>
                <w:sz w:val="24"/>
                <w:vertAlign w:val="subscript"/>
              </w:rPr>
              <w:t>2</w:t>
            </w:r>
            <w:r>
              <w:rPr>
                <w:rFonts w:ascii="Times New Roman" w:hAnsi="Times New Roman" w:cs="Times New Roman"/>
                <w:color w:val="000000" w:themeColor="text1"/>
                <w:sz w:val="24"/>
              </w:rPr>
              <w:t>产生系数为0.02Skg/万m³·</w:t>
            </w:r>
            <w:r>
              <w:rPr>
                <w:rFonts w:hint="eastAsia" w:ascii="Times New Roman" w:hAnsi="Times New Roman" w:cs="Times New Roman"/>
                <w:color w:val="000000" w:themeColor="text1"/>
                <w:sz w:val="24"/>
              </w:rPr>
              <w:t>燃</w:t>
            </w:r>
            <w:r>
              <w:rPr>
                <w:rFonts w:ascii="Times New Roman" w:hAnsi="Times New Roman" w:cs="Times New Roman"/>
                <w:color w:val="000000" w:themeColor="text1"/>
                <w:sz w:val="24"/>
              </w:rPr>
              <w:t>料，其中“S”表示含硫量，根据《天然气》（GB17820-2018）中二类标准可知，天然气含硫量≤100mg/m³，则燃气锅炉SO</w:t>
            </w:r>
            <w:r>
              <w:rPr>
                <w:rFonts w:ascii="Times New Roman" w:hAnsi="Times New Roman" w:cs="Times New Roman"/>
                <w:color w:val="000000" w:themeColor="text1"/>
                <w:sz w:val="24"/>
                <w:vertAlign w:val="subscript"/>
              </w:rPr>
              <w:t>2</w:t>
            </w:r>
            <w:r>
              <w:rPr>
                <w:rFonts w:hint="eastAsia" w:ascii="Times New Roman" w:hAnsi="Times New Roman" w:cs="Times New Roman"/>
                <w:color w:val="000000" w:themeColor="text1"/>
                <w:sz w:val="24"/>
              </w:rPr>
              <w:t>产排量</w:t>
            </w:r>
            <w:r>
              <w:rPr>
                <w:rFonts w:ascii="Times New Roman" w:hAnsi="Times New Roman" w:cs="Times New Roman"/>
                <w:color w:val="000000" w:themeColor="text1"/>
                <w:sz w:val="24"/>
              </w:rPr>
              <w:t>为</w:t>
            </w:r>
            <w:r>
              <w:rPr>
                <w:rFonts w:hint="eastAsia" w:ascii="Times New Roman" w:hAnsi="Times New Roman" w:cs="Times New Roman"/>
                <w:color w:val="000000" w:themeColor="text1"/>
                <w:sz w:val="24"/>
              </w:rPr>
              <w:t>0.22t</w:t>
            </w:r>
            <w:r>
              <w:rPr>
                <w:rFonts w:ascii="Times New Roman" w:hAnsi="Times New Roman" w:cs="Times New Roman"/>
                <w:color w:val="000000" w:themeColor="text1"/>
                <w:sz w:val="24"/>
              </w:rPr>
              <w:t>/a</w:t>
            </w:r>
            <w:r>
              <w:rPr>
                <w:rFonts w:hint="eastAsia" w:ascii="Times New Roman" w:hAnsi="Times New Roman" w:cs="Times New Roman"/>
                <w:color w:val="000000" w:themeColor="text1"/>
                <w:sz w:val="24"/>
              </w:rPr>
              <w:t>，</w:t>
            </w:r>
            <w:r>
              <w:rPr>
                <w:rFonts w:ascii="Times New Roman" w:hAnsi="Times New Roman" w:cs="Times New Roman"/>
                <w:color w:val="000000" w:themeColor="text1"/>
                <w:sz w:val="24"/>
              </w:rPr>
              <w:t>产生速率0.0</w:t>
            </w:r>
            <w:r>
              <w:rPr>
                <w:rFonts w:hint="eastAsia" w:ascii="Times New Roman" w:hAnsi="Times New Roman" w:cs="Times New Roman"/>
                <w:color w:val="000000" w:themeColor="text1"/>
                <w:sz w:val="24"/>
              </w:rPr>
              <w:t>3</w:t>
            </w:r>
            <w:r>
              <w:rPr>
                <w:rFonts w:ascii="Times New Roman" w:hAnsi="Times New Roman" w:cs="Times New Roman"/>
                <w:color w:val="000000" w:themeColor="text1"/>
                <w:sz w:val="24"/>
              </w:rPr>
              <w:t>kg/h</w:t>
            </w:r>
            <w:r>
              <w:rPr>
                <w:rFonts w:hint="eastAsia" w:ascii="Times New Roman" w:hAnsi="Times New Roman" w:cs="Times New Roman"/>
                <w:color w:val="000000" w:themeColor="text1"/>
                <w:sz w:val="24"/>
              </w:rPr>
              <w:t>；</w:t>
            </w:r>
            <w:r>
              <w:rPr>
                <w:rFonts w:ascii="Times New Roman" w:hAnsi="Times New Roman" w:cs="Times New Roman"/>
                <w:color w:val="000000" w:themeColor="text1"/>
                <w:sz w:val="24"/>
              </w:rPr>
              <w:t>天然气烟气量为</w:t>
            </w:r>
            <w:r>
              <w:rPr>
                <w:rFonts w:hint="eastAsia" w:ascii="Times New Roman" w:hAnsi="Times New Roman" w:cs="Times New Roman"/>
                <w:color w:val="000000" w:themeColor="text1"/>
                <w:sz w:val="24"/>
              </w:rPr>
              <w:t>2160</w:t>
            </w:r>
            <w:r>
              <w:rPr>
                <w:rFonts w:ascii="Times New Roman" w:hAnsi="Times New Roman" w:cs="Times New Roman"/>
                <w:color w:val="000000" w:themeColor="text1"/>
                <w:sz w:val="24"/>
              </w:rPr>
              <w:t>万</w:t>
            </w:r>
            <w:r>
              <w:rPr>
                <w:rFonts w:hint="eastAsia" w:ascii="Times New Roman" w:hAnsi="Times New Roman" w:cs="Times New Roman"/>
                <w:color w:val="000000" w:themeColor="text1"/>
                <w:sz w:val="24"/>
              </w:rPr>
              <w:t>N</w:t>
            </w:r>
            <w:r>
              <w:rPr>
                <w:rFonts w:ascii="Times New Roman" w:hAnsi="Times New Roman" w:cs="Times New Roman"/>
                <w:color w:val="000000" w:themeColor="text1"/>
                <w:sz w:val="24"/>
              </w:rPr>
              <w:t>m³/a，则SO</w:t>
            </w:r>
            <w:r>
              <w:rPr>
                <w:rFonts w:ascii="Times New Roman" w:hAnsi="Times New Roman" w:cs="Times New Roman"/>
                <w:color w:val="000000" w:themeColor="text1"/>
                <w:sz w:val="24"/>
                <w:vertAlign w:val="subscript"/>
              </w:rPr>
              <w:t>2</w:t>
            </w:r>
            <w:r>
              <w:rPr>
                <w:rFonts w:hint="eastAsia" w:ascii="Times New Roman" w:hAnsi="Times New Roman" w:cs="Times New Roman"/>
                <w:color w:val="000000" w:themeColor="text1"/>
                <w:sz w:val="24"/>
              </w:rPr>
              <w:t>产生及排放浓度</w:t>
            </w:r>
            <w:r>
              <w:rPr>
                <w:rFonts w:ascii="Times New Roman" w:hAnsi="Times New Roman" w:cs="Times New Roman"/>
                <w:color w:val="000000" w:themeColor="text1"/>
                <w:sz w:val="24"/>
              </w:rPr>
              <w:t>为</w:t>
            </w:r>
            <w:r>
              <w:rPr>
                <w:rFonts w:hint="eastAsia" w:ascii="Times New Roman" w:hAnsi="Times New Roman" w:cs="Times New Roman"/>
                <w:color w:val="000000" w:themeColor="text1"/>
                <w:sz w:val="24"/>
              </w:rPr>
              <w:t>10.2</w:t>
            </w:r>
            <w:r>
              <w:rPr>
                <w:rFonts w:ascii="Times New Roman" w:hAnsi="Times New Roman" w:cs="Times New Roman"/>
                <w:color w:val="000000" w:themeColor="text1"/>
                <w:sz w:val="24"/>
              </w:rPr>
              <w:t>mg/m³</w:t>
            </w:r>
            <w:r>
              <w:rPr>
                <w:rFonts w:hint="eastAsia" w:ascii="Times New Roman" w:hAnsi="Times New Roman" w:cs="Times New Roman"/>
                <w:color w:val="000000" w:themeColor="text1"/>
                <w:sz w:val="24"/>
              </w:rPr>
              <w:t>。</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fldChar w:fldCharType="begin"/>
            </w:r>
            <w:r>
              <w:rPr>
                <w:rFonts w:ascii="Times New Roman" w:hAnsi="Times New Roman" w:cs="Times New Roman"/>
                <w:b/>
                <w:color w:val="000000" w:themeColor="text1"/>
                <w:sz w:val="24"/>
              </w:rPr>
              <w:instrText xml:space="preserve"> </w:instrText>
            </w:r>
            <w:r>
              <w:rPr>
                <w:rFonts w:hint="eastAsia" w:ascii="Times New Roman" w:hAnsi="Times New Roman" w:cs="Times New Roman"/>
                <w:b/>
                <w:color w:val="000000" w:themeColor="text1"/>
                <w:sz w:val="24"/>
              </w:rPr>
              <w:instrText xml:space="preserve">= 4 \* GB2</w:instrText>
            </w:r>
            <w:r>
              <w:rPr>
                <w:rFonts w:ascii="Times New Roman" w:hAnsi="Times New Roman" w:cs="Times New Roman"/>
                <w:b/>
                <w:color w:val="000000" w:themeColor="text1"/>
                <w:sz w:val="24"/>
              </w:rPr>
              <w:instrText xml:space="preserve"> </w:instrText>
            </w:r>
            <w:r>
              <w:rPr>
                <w:rFonts w:ascii="Times New Roman" w:hAnsi="Times New Roman" w:cs="Times New Roman"/>
                <w:b/>
                <w:color w:val="000000" w:themeColor="text1"/>
                <w:sz w:val="24"/>
              </w:rPr>
              <w:fldChar w:fldCharType="separate"/>
            </w:r>
            <w:r>
              <w:rPr>
                <w:rFonts w:hint="eastAsia" w:ascii="Times New Roman" w:hAnsi="Times New Roman" w:cs="Times New Roman"/>
                <w:b/>
                <w:color w:val="000000" w:themeColor="text1"/>
                <w:sz w:val="24"/>
              </w:rPr>
              <w:t>⑷</w:t>
            </w:r>
            <w:r>
              <w:rPr>
                <w:rFonts w:ascii="Times New Roman" w:hAnsi="Times New Roman" w:cs="Times New Roman"/>
                <w:b/>
                <w:color w:val="000000" w:themeColor="text1"/>
                <w:sz w:val="24"/>
              </w:rPr>
              <w:fldChar w:fldCharType="end"/>
            </w:r>
            <w:r>
              <w:rPr>
                <w:rFonts w:hint="eastAsia" w:ascii="Times New Roman" w:hAnsi="Times New Roman" w:cs="Times New Roman"/>
                <w:b/>
                <w:color w:val="000000" w:themeColor="text1"/>
                <w:sz w:val="24"/>
              </w:rPr>
              <w:t>NOx产排</w:t>
            </w:r>
            <w:r>
              <w:rPr>
                <w:rFonts w:ascii="Times New Roman" w:hAnsi="Times New Roman" w:cs="Times New Roman"/>
                <w:b/>
                <w:color w:val="000000" w:themeColor="text1"/>
                <w:sz w:val="24"/>
              </w:rPr>
              <w:t>核算</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本项目天然气使用量为110.16万m³/a，根据</w:t>
            </w:r>
            <w:r>
              <w:rPr>
                <w:rFonts w:hint="eastAsia" w:ascii="Times New Roman" w:hAnsi="Times New Roman" w:cs="Times New Roman"/>
                <w:color w:val="000000" w:themeColor="text1"/>
                <w:sz w:val="24"/>
              </w:rPr>
              <w:t>“燃气工业锅炉的废气排污系数表”</w:t>
            </w:r>
            <w:r>
              <w:rPr>
                <w:rFonts w:ascii="Times New Roman" w:hAnsi="Times New Roman" w:cs="Times New Roman"/>
                <w:color w:val="000000" w:themeColor="text1"/>
                <w:sz w:val="24"/>
              </w:rPr>
              <w:t>燃气锅炉</w:t>
            </w:r>
            <w:r>
              <w:rPr>
                <w:rFonts w:hint="eastAsia" w:ascii="Times New Roman" w:hAnsi="Times New Roman" w:cs="Times New Roman"/>
                <w:color w:val="000000" w:themeColor="text1"/>
                <w:sz w:val="24"/>
              </w:rPr>
              <w:t>NOx</w:t>
            </w:r>
            <w:r>
              <w:rPr>
                <w:rFonts w:ascii="Times New Roman" w:hAnsi="Times New Roman" w:cs="Times New Roman"/>
                <w:color w:val="000000" w:themeColor="text1"/>
                <w:sz w:val="24"/>
              </w:rPr>
              <w:t>产生系数为18.71kg/万m³·</w:t>
            </w:r>
            <w:r>
              <w:rPr>
                <w:rFonts w:hint="eastAsia" w:ascii="Times New Roman" w:hAnsi="Times New Roman" w:cs="Times New Roman"/>
                <w:color w:val="000000" w:themeColor="text1"/>
                <w:sz w:val="24"/>
              </w:rPr>
              <w:t>燃</w:t>
            </w:r>
            <w:r>
              <w:rPr>
                <w:rFonts w:ascii="Times New Roman" w:hAnsi="Times New Roman" w:cs="Times New Roman"/>
                <w:color w:val="000000" w:themeColor="text1"/>
                <w:sz w:val="24"/>
              </w:rPr>
              <w:t>料，则燃气锅炉</w:t>
            </w:r>
            <w:r>
              <w:rPr>
                <w:rFonts w:hint="eastAsia" w:ascii="Times New Roman" w:hAnsi="Times New Roman" w:cs="Times New Roman"/>
                <w:color w:val="000000" w:themeColor="text1"/>
                <w:sz w:val="24"/>
              </w:rPr>
              <w:t>NOx产排量</w:t>
            </w:r>
            <w:r>
              <w:rPr>
                <w:rFonts w:ascii="Times New Roman" w:hAnsi="Times New Roman" w:cs="Times New Roman"/>
                <w:color w:val="000000" w:themeColor="text1"/>
                <w:sz w:val="24"/>
              </w:rPr>
              <w:t>为</w:t>
            </w:r>
            <w:r>
              <w:rPr>
                <w:rFonts w:hint="eastAsia" w:ascii="Times New Roman" w:hAnsi="Times New Roman" w:cs="Times New Roman"/>
                <w:color w:val="000000" w:themeColor="text1"/>
                <w:sz w:val="24"/>
              </w:rPr>
              <w:t>2.06t</w:t>
            </w:r>
            <w:r>
              <w:rPr>
                <w:rFonts w:ascii="Times New Roman" w:hAnsi="Times New Roman" w:cs="Times New Roman"/>
                <w:color w:val="000000" w:themeColor="text1"/>
                <w:sz w:val="24"/>
              </w:rPr>
              <w:t>/a。产生速率</w:t>
            </w:r>
            <w:r>
              <w:rPr>
                <w:rFonts w:hint="eastAsia" w:ascii="Times New Roman" w:hAnsi="Times New Roman" w:cs="Times New Roman"/>
                <w:color w:val="000000" w:themeColor="text1"/>
                <w:sz w:val="24"/>
              </w:rPr>
              <w:t>0.29</w:t>
            </w:r>
            <w:r>
              <w:rPr>
                <w:rFonts w:ascii="Times New Roman" w:hAnsi="Times New Roman" w:cs="Times New Roman"/>
                <w:color w:val="000000" w:themeColor="text1"/>
                <w:sz w:val="24"/>
              </w:rPr>
              <w:t>kg/h</w:t>
            </w:r>
            <w:r>
              <w:rPr>
                <w:rFonts w:hint="eastAsia" w:ascii="Times New Roman" w:hAnsi="Times New Roman" w:cs="Times New Roman"/>
                <w:color w:val="000000" w:themeColor="text1"/>
                <w:sz w:val="24"/>
              </w:rPr>
              <w:t>；</w:t>
            </w:r>
            <w:r>
              <w:rPr>
                <w:rFonts w:ascii="Times New Roman" w:hAnsi="Times New Roman" w:cs="Times New Roman"/>
                <w:color w:val="000000" w:themeColor="text1"/>
                <w:sz w:val="24"/>
              </w:rPr>
              <w:t>天然气烟气量为</w:t>
            </w:r>
            <w:r>
              <w:rPr>
                <w:rFonts w:hint="eastAsia" w:ascii="Times New Roman" w:hAnsi="Times New Roman" w:cs="Times New Roman"/>
                <w:color w:val="000000" w:themeColor="text1"/>
                <w:sz w:val="24"/>
              </w:rPr>
              <w:t>2160</w:t>
            </w:r>
            <w:r>
              <w:rPr>
                <w:rFonts w:ascii="Times New Roman" w:hAnsi="Times New Roman" w:cs="Times New Roman"/>
                <w:color w:val="000000" w:themeColor="text1"/>
                <w:sz w:val="24"/>
              </w:rPr>
              <w:t>万</w:t>
            </w:r>
            <w:r>
              <w:rPr>
                <w:rFonts w:hint="eastAsia" w:ascii="Times New Roman" w:hAnsi="Times New Roman" w:cs="Times New Roman"/>
                <w:color w:val="000000" w:themeColor="text1"/>
                <w:sz w:val="24"/>
              </w:rPr>
              <w:t>N</w:t>
            </w:r>
            <w:r>
              <w:rPr>
                <w:rFonts w:ascii="Times New Roman" w:hAnsi="Times New Roman" w:cs="Times New Roman"/>
                <w:color w:val="000000" w:themeColor="text1"/>
                <w:sz w:val="24"/>
              </w:rPr>
              <w:t>m³/a，则</w:t>
            </w:r>
            <w:r>
              <w:rPr>
                <w:rFonts w:hint="eastAsia" w:ascii="Times New Roman" w:hAnsi="Times New Roman" w:cs="Times New Roman"/>
                <w:color w:val="000000" w:themeColor="text1"/>
                <w:sz w:val="24"/>
              </w:rPr>
              <w:t>NOx排放</w:t>
            </w:r>
            <w:r>
              <w:rPr>
                <w:rFonts w:ascii="Times New Roman" w:hAnsi="Times New Roman" w:cs="Times New Roman"/>
                <w:color w:val="000000" w:themeColor="text1"/>
                <w:sz w:val="24"/>
              </w:rPr>
              <w:t>浓度为</w:t>
            </w:r>
            <w:r>
              <w:rPr>
                <w:rFonts w:hint="eastAsia" w:ascii="Times New Roman" w:hAnsi="Times New Roman" w:cs="Times New Roman"/>
                <w:color w:val="000000" w:themeColor="text1"/>
                <w:sz w:val="24"/>
              </w:rPr>
              <w:t>95.42</w:t>
            </w:r>
            <w:r>
              <w:rPr>
                <w:rFonts w:ascii="Times New Roman" w:hAnsi="Times New Roman" w:cs="Times New Roman"/>
                <w:color w:val="000000" w:themeColor="text1"/>
                <w:sz w:val="24"/>
              </w:rPr>
              <w:t>mg/m³</w:t>
            </w:r>
            <w:r>
              <w:rPr>
                <w:rFonts w:hint="eastAsia" w:ascii="Times New Roman" w:hAnsi="Times New Roman" w:cs="Times New Roman"/>
                <w:color w:val="000000" w:themeColor="text1"/>
                <w:sz w:val="24"/>
              </w:rPr>
              <w:t>。</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项目燃气锅炉排放的废气拟通过1根</w:t>
            </w:r>
            <w:r>
              <w:rPr>
                <w:rFonts w:ascii="Times New Roman" w:hAnsi="Times New Roman" w:cs="Times New Roman"/>
                <w:color w:val="000000" w:themeColor="text1"/>
                <w:sz w:val="24"/>
              </w:rPr>
              <w:t>Φ</w:t>
            </w:r>
            <w:r>
              <w:rPr>
                <w:rFonts w:hint="eastAsia" w:ascii="Times New Roman" w:hAnsi="Times New Roman" w:cs="Times New Roman"/>
                <w:color w:val="000000" w:themeColor="text1"/>
                <w:sz w:val="24"/>
              </w:rPr>
              <w:t>0.35m、高8m的排气筒（DA002）外排。</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（2）废气污染物污染防治措施及达标性分析</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eastAsia="宋体" w:cs="Times New Roman"/>
                <w:b/>
                <w:color w:val="000000" w:themeColor="text1"/>
                <w:sz w:val="24"/>
              </w:rPr>
              <w:t>①</w:t>
            </w:r>
            <w:r>
              <w:rPr>
                <w:rFonts w:ascii="Times New Roman" w:hAnsi="Times New Roman" w:cs="Times New Roman"/>
                <w:b/>
                <w:color w:val="000000" w:themeColor="text1"/>
                <w:sz w:val="24"/>
              </w:rPr>
              <w:t>废气污染物治理措施及排放方式</w:t>
            </w:r>
          </w:p>
          <w:p>
            <w:pPr>
              <w:spacing w:line="360" w:lineRule="auto"/>
              <w:ind w:firstLine="480" w:firstLineChars="200"/>
              <w:rPr>
                <w:rFonts w:hint="eastAsia"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根据项目产污环节和废气污染源强核算可知，项目废气污染物排放源的治理措施及排放方式如下表所示。</w:t>
            </w:r>
          </w:p>
          <w:p>
            <w:pPr>
              <w:spacing w:line="360" w:lineRule="auto"/>
              <w:ind w:firstLine="480" w:firstLineChars="200"/>
              <w:rPr>
                <w:rFonts w:hint="eastAsia" w:ascii="Times New Roman" w:hAnsi="Times New Roman" w:cs="Times New Roman"/>
                <w:color w:val="000000" w:themeColor="text1"/>
                <w:sz w:val="24"/>
                <w:szCs w:val="24"/>
              </w:rPr>
            </w:pPr>
          </w:p>
          <w:p>
            <w:pPr>
              <w:spacing w:line="360" w:lineRule="auto"/>
              <w:ind w:firstLine="480" w:firstLineChars="200"/>
              <w:rPr>
                <w:rFonts w:hint="eastAsia" w:ascii="Times New Roman" w:hAnsi="Times New Roman" w:cs="Times New Roman"/>
                <w:color w:val="000000" w:themeColor="text1"/>
                <w:sz w:val="24"/>
                <w:szCs w:val="24"/>
              </w:rPr>
            </w:pP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4.2.1-</w:t>
            </w:r>
            <w:r>
              <w:rPr>
                <w:rFonts w:hint="eastAsia" w:ascii="Times New Roman" w:hAnsi="Times New Roman" w:cs="Times New Roman"/>
                <w:b/>
                <w:color w:val="000000" w:themeColor="text1"/>
                <w:szCs w:val="24"/>
              </w:rPr>
              <w:t>2</w:t>
            </w:r>
            <w:r>
              <w:rPr>
                <w:rFonts w:ascii="Times New Roman" w:hAnsi="Times New Roman" w:cs="Times New Roman"/>
                <w:b/>
                <w:color w:val="000000" w:themeColor="text1"/>
                <w:szCs w:val="24"/>
              </w:rPr>
              <w:t xml:space="preserve"> 废气污染物治理措施及排放方式一览表</w:t>
            </w:r>
          </w:p>
          <w:tbl>
            <w:tblPr>
              <w:tblStyle w:val="21"/>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4"/>
              <w:gridCol w:w="985"/>
              <w:gridCol w:w="1520"/>
              <w:gridCol w:w="2207"/>
              <w:gridCol w:w="746"/>
              <w:gridCol w:w="656"/>
              <w:gridCol w:w="17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769" w:type="dxa"/>
                  <w:gridSpan w:val="2"/>
                  <w:vAlign w:val="center"/>
                </w:tcPr>
                <w:p>
                  <w:pPr>
                    <w:pStyle w:val="31"/>
                    <w:spacing w:line="360" w:lineRule="exact"/>
                    <w:rPr>
                      <w:color w:val="000000" w:themeColor="text1"/>
                      <w:szCs w:val="21"/>
                    </w:rPr>
                  </w:pPr>
                  <w:r>
                    <w:rPr>
                      <w:color w:val="000000" w:themeColor="text1"/>
                      <w:szCs w:val="21"/>
                    </w:rPr>
                    <w:t>产排污环节</w:t>
                  </w:r>
                </w:p>
              </w:tc>
              <w:tc>
                <w:tcPr>
                  <w:tcW w:w="1520" w:type="dxa"/>
                  <w:vAlign w:val="center"/>
                </w:tcPr>
                <w:p>
                  <w:pPr>
                    <w:pStyle w:val="31"/>
                    <w:spacing w:line="360" w:lineRule="exact"/>
                    <w:rPr>
                      <w:color w:val="000000" w:themeColor="text1"/>
                      <w:szCs w:val="21"/>
                    </w:rPr>
                  </w:pPr>
                  <w:r>
                    <w:rPr>
                      <w:color w:val="000000" w:themeColor="text1"/>
                      <w:szCs w:val="21"/>
                    </w:rPr>
                    <w:t>污染物种类</w:t>
                  </w:r>
                </w:p>
              </w:tc>
              <w:tc>
                <w:tcPr>
                  <w:tcW w:w="2207" w:type="dxa"/>
                  <w:vAlign w:val="center"/>
                </w:tcPr>
                <w:p>
                  <w:pPr>
                    <w:pStyle w:val="31"/>
                    <w:spacing w:line="360" w:lineRule="exact"/>
                    <w:rPr>
                      <w:color w:val="000000" w:themeColor="text1"/>
                      <w:szCs w:val="21"/>
                    </w:rPr>
                  </w:pPr>
                  <w:r>
                    <w:rPr>
                      <w:color w:val="000000" w:themeColor="text1"/>
                      <w:szCs w:val="21"/>
                    </w:rPr>
                    <w:t>治理设施及效率</w:t>
                  </w:r>
                </w:p>
              </w:tc>
              <w:tc>
                <w:tcPr>
                  <w:tcW w:w="746"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排放形式</w:t>
                  </w:r>
                </w:p>
              </w:tc>
              <w:tc>
                <w:tcPr>
                  <w:tcW w:w="2366" w:type="dxa"/>
                  <w:gridSpan w:val="2"/>
                  <w:vAlign w:val="center"/>
                </w:tcPr>
                <w:p>
                  <w:pPr>
                    <w:pStyle w:val="31"/>
                    <w:spacing w:line="360" w:lineRule="exact"/>
                    <w:rPr>
                      <w:color w:val="000000" w:themeColor="text1"/>
                      <w:szCs w:val="21"/>
                    </w:rPr>
                  </w:pPr>
                  <w:r>
                    <w:rPr>
                      <w:color w:val="000000" w:themeColor="text1"/>
                      <w:szCs w:val="21"/>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4" w:type="dxa"/>
                  <w:vMerge w:val="restart"/>
                  <w:vAlign w:val="center"/>
                </w:tcPr>
                <w:p>
                  <w:pPr>
                    <w:pStyle w:val="31"/>
                    <w:spacing w:line="360" w:lineRule="exact"/>
                    <w:rPr>
                      <w:color w:val="000000" w:themeColor="text1"/>
                      <w:szCs w:val="21"/>
                    </w:rPr>
                  </w:pPr>
                  <w:r>
                    <w:rPr>
                      <w:rFonts w:hint="eastAsia"/>
                      <w:color w:val="000000" w:themeColor="text1"/>
                      <w:szCs w:val="21"/>
                    </w:rPr>
                    <w:t>生产车间</w:t>
                  </w:r>
                </w:p>
              </w:tc>
              <w:tc>
                <w:tcPr>
                  <w:tcW w:w="985" w:type="dxa"/>
                  <w:vMerge w:val="restart"/>
                  <w:vAlign w:val="center"/>
                </w:tcPr>
                <w:p>
                  <w:pPr>
                    <w:pStyle w:val="31"/>
                    <w:spacing w:line="360" w:lineRule="exact"/>
                    <w:rPr>
                      <w:color w:val="000000" w:themeColor="text1"/>
                      <w:szCs w:val="21"/>
                    </w:rPr>
                  </w:pPr>
                  <w:r>
                    <w:rPr>
                      <w:rFonts w:hint="eastAsia"/>
                      <w:color w:val="000000" w:themeColor="text1"/>
                      <w:szCs w:val="21"/>
                    </w:rPr>
                    <w:t>接种、发酵</w:t>
                  </w:r>
                </w:p>
              </w:tc>
              <w:tc>
                <w:tcPr>
                  <w:tcW w:w="1520" w:type="dxa"/>
                  <w:vMerge w:val="restart"/>
                  <w:vAlign w:val="center"/>
                </w:tcPr>
                <w:p>
                  <w:pPr>
                    <w:pStyle w:val="31"/>
                    <w:spacing w:line="360" w:lineRule="exact"/>
                    <w:rPr>
                      <w:color w:val="000000" w:themeColor="text1"/>
                      <w:szCs w:val="21"/>
                    </w:rPr>
                  </w:pPr>
                  <w:r>
                    <w:rPr>
                      <w:rFonts w:hint="eastAsia"/>
                      <w:color w:val="000000" w:themeColor="text1"/>
                      <w:szCs w:val="21"/>
                    </w:rPr>
                    <w:t>氨、硫化氢和臭气浓度</w:t>
                  </w:r>
                </w:p>
              </w:tc>
              <w:tc>
                <w:tcPr>
                  <w:tcW w:w="2207" w:type="dxa"/>
                  <w:vMerge w:val="restart"/>
                  <w:vAlign w:val="center"/>
                </w:tcPr>
                <w:p>
                  <w:pPr>
                    <w:pStyle w:val="31"/>
                    <w:spacing w:line="360" w:lineRule="exact"/>
                    <w:ind w:firstLine="210" w:firstLineChars="100"/>
                    <w:jc w:val="both"/>
                    <w:rPr>
                      <w:color w:val="000000" w:themeColor="text1"/>
                      <w:szCs w:val="21"/>
                    </w:rPr>
                  </w:pPr>
                  <w:r>
                    <w:rPr>
                      <w:color w:val="000000" w:themeColor="text1"/>
                      <w:szCs w:val="21"/>
                    </w:rPr>
                    <w:t>接种、发酵废气通过管道统一收集后进入1套生物除臭箱进行处理，处理后通过1根Φ0.30m、高15m的排气筒（DA001）外排，生物除臭箱定期投加生物除臭剂进行生物过滤法除臭，去除效率约为50%</w:t>
                  </w:r>
                  <w:r>
                    <w:rPr>
                      <w:rFonts w:hint="eastAsia"/>
                      <w:color w:val="000000" w:themeColor="text1"/>
                      <w:szCs w:val="21"/>
                    </w:rPr>
                    <w:t>。</w:t>
                  </w:r>
                </w:p>
              </w:tc>
              <w:tc>
                <w:tcPr>
                  <w:tcW w:w="746" w:type="dxa"/>
                  <w:vMerge w:val="restart"/>
                  <w:vAlign w:val="center"/>
                </w:tcPr>
                <w:p>
                  <w:pPr>
                    <w:pStyle w:val="31"/>
                    <w:spacing w:line="360" w:lineRule="exact"/>
                    <w:rPr>
                      <w:color w:val="000000" w:themeColor="text1"/>
                      <w:szCs w:val="21"/>
                    </w:rPr>
                  </w:pPr>
                  <w:r>
                    <w:rPr>
                      <w:color w:val="000000" w:themeColor="text1"/>
                      <w:szCs w:val="21"/>
                    </w:rPr>
                    <w:t>有组织</w:t>
                  </w:r>
                </w:p>
              </w:tc>
              <w:tc>
                <w:tcPr>
                  <w:tcW w:w="2366" w:type="dxa"/>
                  <w:gridSpan w:val="2"/>
                  <w:vAlign w:val="center"/>
                </w:tcPr>
                <w:p>
                  <w:pPr>
                    <w:pStyle w:val="31"/>
                    <w:spacing w:line="360" w:lineRule="exact"/>
                    <w:rPr>
                      <w:color w:val="000000" w:themeColor="text1"/>
                      <w:szCs w:val="21"/>
                    </w:rPr>
                  </w:pPr>
                  <w:r>
                    <w:rPr>
                      <w:color w:val="000000" w:themeColor="text1"/>
                      <w:szCs w:val="21"/>
                    </w:rPr>
                    <w:t>排气筒参数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4" w:type="dxa"/>
                  <w:vMerge w:val="continue"/>
                  <w:vAlign w:val="center"/>
                </w:tcPr>
                <w:p>
                  <w:pPr>
                    <w:pStyle w:val="31"/>
                    <w:spacing w:line="360" w:lineRule="exact"/>
                    <w:rPr>
                      <w:color w:val="000000" w:themeColor="text1"/>
                      <w:szCs w:val="21"/>
                    </w:rPr>
                  </w:pPr>
                </w:p>
              </w:tc>
              <w:tc>
                <w:tcPr>
                  <w:tcW w:w="985" w:type="dxa"/>
                  <w:vMerge w:val="continue"/>
                  <w:vAlign w:val="center"/>
                </w:tcPr>
                <w:p>
                  <w:pPr>
                    <w:pStyle w:val="31"/>
                    <w:spacing w:line="360" w:lineRule="exact"/>
                    <w:rPr>
                      <w:color w:val="000000" w:themeColor="text1"/>
                      <w:szCs w:val="21"/>
                    </w:rPr>
                  </w:pPr>
                </w:p>
              </w:tc>
              <w:tc>
                <w:tcPr>
                  <w:tcW w:w="1520" w:type="dxa"/>
                  <w:vMerge w:val="continue"/>
                  <w:vAlign w:val="center"/>
                </w:tcPr>
                <w:p>
                  <w:pPr>
                    <w:pStyle w:val="31"/>
                    <w:spacing w:line="360" w:lineRule="exact"/>
                    <w:rPr>
                      <w:color w:val="000000" w:themeColor="text1"/>
                      <w:szCs w:val="21"/>
                    </w:rPr>
                  </w:pPr>
                </w:p>
              </w:tc>
              <w:tc>
                <w:tcPr>
                  <w:tcW w:w="2207" w:type="dxa"/>
                  <w:vMerge w:val="continue"/>
                  <w:vAlign w:val="center"/>
                </w:tcPr>
                <w:p>
                  <w:pPr>
                    <w:pStyle w:val="31"/>
                    <w:spacing w:line="360" w:lineRule="exact"/>
                    <w:ind w:firstLine="210" w:firstLineChars="100"/>
                    <w:jc w:val="left"/>
                    <w:rPr>
                      <w:color w:val="000000" w:themeColor="text1"/>
                      <w:szCs w:val="21"/>
                    </w:rPr>
                  </w:pPr>
                </w:p>
              </w:tc>
              <w:tc>
                <w:tcPr>
                  <w:tcW w:w="746" w:type="dxa"/>
                  <w:vMerge w:val="continue"/>
                  <w:vAlign w:val="center"/>
                </w:tcPr>
                <w:p>
                  <w:pPr>
                    <w:pStyle w:val="31"/>
                    <w:spacing w:line="360" w:lineRule="exact"/>
                    <w:rPr>
                      <w:color w:val="000000" w:themeColor="text1"/>
                      <w:szCs w:val="21"/>
                    </w:rPr>
                  </w:pPr>
                </w:p>
              </w:tc>
              <w:tc>
                <w:tcPr>
                  <w:tcW w:w="656" w:type="dxa"/>
                  <w:vAlign w:val="center"/>
                </w:tcPr>
                <w:p>
                  <w:pPr>
                    <w:pStyle w:val="31"/>
                    <w:spacing w:line="360" w:lineRule="exact"/>
                    <w:rPr>
                      <w:color w:val="000000" w:themeColor="text1"/>
                      <w:szCs w:val="21"/>
                    </w:rPr>
                  </w:pPr>
                  <w:r>
                    <w:rPr>
                      <w:color w:val="000000" w:themeColor="text1"/>
                      <w:szCs w:val="21"/>
                    </w:rPr>
                    <w:t>高度</w:t>
                  </w:r>
                </w:p>
              </w:tc>
              <w:tc>
                <w:tcPr>
                  <w:tcW w:w="1710" w:type="dxa"/>
                  <w:vAlign w:val="center"/>
                </w:tcPr>
                <w:p>
                  <w:pPr>
                    <w:pStyle w:val="31"/>
                    <w:spacing w:line="360" w:lineRule="exact"/>
                    <w:rPr>
                      <w:color w:val="000000" w:themeColor="text1"/>
                      <w:szCs w:val="21"/>
                    </w:rPr>
                  </w:pPr>
                  <w:r>
                    <w:rPr>
                      <w:rFonts w:hint="eastAsia"/>
                      <w:color w:val="000000" w:themeColor="text1"/>
                      <w:szCs w:val="21"/>
                    </w:rPr>
                    <w:t>15</w:t>
                  </w:r>
                  <w:r>
                    <w:rPr>
                      <w:color w:val="000000" w:themeColor="text1"/>
                      <w:szCs w:val="21"/>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4" w:type="dxa"/>
                  <w:vMerge w:val="continue"/>
                  <w:vAlign w:val="center"/>
                </w:tcPr>
                <w:p>
                  <w:pPr>
                    <w:pStyle w:val="31"/>
                    <w:spacing w:line="360" w:lineRule="exact"/>
                    <w:rPr>
                      <w:color w:val="000000" w:themeColor="text1"/>
                      <w:szCs w:val="21"/>
                    </w:rPr>
                  </w:pPr>
                </w:p>
              </w:tc>
              <w:tc>
                <w:tcPr>
                  <w:tcW w:w="985" w:type="dxa"/>
                  <w:vMerge w:val="continue"/>
                  <w:vAlign w:val="center"/>
                </w:tcPr>
                <w:p>
                  <w:pPr>
                    <w:pStyle w:val="31"/>
                    <w:spacing w:line="360" w:lineRule="exact"/>
                    <w:rPr>
                      <w:color w:val="000000" w:themeColor="text1"/>
                      <w:szCs w:val="21"/>
                    </w:rPr>
                  </w:pPr>
                </w:p>
              </w:tc>
              <w:tc>
                <w:tcPr>
                  <w:tcW w:w="1520" w:type="dxa"/>
                  <w:vMerge w:val="continue"/>
                  <w:vAlign w:val="center"/>
                </w:tcPr>
                <w:p>
                  <w:pPr>
                    <w:pStyle w:val="31"/>
                    <w:spacing w:line="360" w:lineRule="exact"/>
                    <w:rPr>
                      <w:color w:val="000000" w:themeColor="text1"/>
                      <w:szCs w:val="21"/>
                    </w:rPr>
                  </w:pPr>
                </w:p>
              </w:tc>
              <w:tc>
                <w:tcPr>
                  <w:tcW w:w="2207" w:type="dxa"/>
                  <w:vMerge w:val="continue"/>
                  <w:vAlign w:val="center"/>
                </w:tcPr>
                <w:p>
                  <w:pPr>
                    <w:pStyle w:val="31"/>
                    <w:spacing w:line="360" w:lineRule="exact"/>
                    <w:ind w:firstLine="210" w:firstLineChars="100"/>
                    <w:jc w:val="left"/>
                    <w:rPr>
                      <w:color w:val="000000" w:themeColor="text1"/>
                      <w:szCs w:val="21"/>
                    </w:rPr>
                  </w:pPr>
                </w:p>
              </w:tc>
              <w:tc>
                <w:tcPr>
                  <w:tcW w:w="746" w:type="dxa"/>
                  <w:vMerge w:val="continue"/>
                  <w:vAlign w:val="center"/>
                </w:tcPr>
                <w:p>
                  <w:pPr>
                    <w:pStyle w:val="31"/>
                    <w:spacing w:line="360" w:lineRule="exact"/>
                    <w:rPr>
                      <w:color w:val="000000" w:themeColor="text1"/>
                      <w:szCs w:val="21"/>
                    </w:rPr>
                  </w:pPr>
                </w:p>
              </w:tc>
              <w:tc>
                <w:tcPr>
                  <w:tcW w:w="656" w:type="dxa"/>
                  <w:vAlign w:val="center"/>
                </w:tcPr>
                <w:p>
                  <w:pPr>
                    <w:pStyle w:val="31"/>
                    <w:spacing w:line="360" w:lineRule="exact"/>
                    <w:rPr>
                      <w:color w:val="000000" w:themeColor="text1"/>
                      <w:szCs w:val="21"/>
                    </w:rPr>
                  </w:pPr>
                  <w:r>
                    <w:rPr>
                      <w:color w:val="000000" w:themeColor="text1"/>
                      <w:szCs w:val="21"/>
                    </w:rPr>
                    <w:t>内径</w:t>
                  </w:r>
                </w:p>
              </w:tc>
              <w:tc>
                <w:tcPr>
                  <w:tcW w:w="1710" w:type="dxa"/>
                  <w:vAlign w:val="center"/>
                </w:tcPr>
                <w:p>
                  <w:pPr>
                    <w:pStyle w:val="31"/>
                    <w:spacing w:line="360" w:lineRule="exact"/>
                    <w:rPr>
                      <w:color w:val="000000" w:themeColor="text1"/>
                      <w:szCs w:val="21"/>
                    </w:rPr>
                  </w:pPr>
                  <w:r>
                    <w:rPr>
                      <w:color w:val="000000" w:themeColor="text1"/>
                      <w:szCs w:val="21"/>
                    </w:rPr>
                    <w:t>0.</w:t>
                  </w:r>
                  <w:r>
                    <w:rPr>
                      <w:rFonts w:hint="eastAsia"/>
                      <w:color w:val="000000" w:themeColor="text1"/>
                      <w:szCs w:val="21"/>
                    </w:rPr>
                    <w:t>3</w:t>
                  </w:r>
                  <w:r>
                    <w:rPr>
                      <w:color w:val="000000" w:themeColor="text1"/>
                      <w:szCs w:val="21"/>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4" w:type="dxa"/>
                  <w:vMerge w:val="continue"/>
                  <w:vAlign w:val="center"/>
                </w:tcPr>
                <w:p>
                  <w:pPr>
                    <w:pStyle w:val="31"/>
                    <w:spacing w:line="360" w:lineRule="exact"/>
                    <w:rPr>
                      <w:color w:val="000000" w:themeColor="text1"/>
                      <w:szCs w:val="21"/>
                    </w:rPr>
                  </w:pPr>
                </w:p>
              </w:tc>
              <w:tc>
                <w:tcPr>
                  <w:tcW w:w="985" w:type="dxa"/>
                  <w:vMerge w:val="continue"/>
                  <w:vAlign w:val="center"/>
                </w:tcPr>
                <w:p>
                  <w:pPr>
                    <w:pStyle w:val="31"/>
                    <w:spacing w:line="360" w:lineRule="exact"/>
                    <w:rPr>
                      <w:color w:val="000000" w:themeColor="text1"/>
                      <w:szCs w:val="21"/>
                    </w:rPr>
                  </w:pPr>
                </w:p>
              </w:tc>
              <w:tc>
                <w:tcPr>
                  <w:tcW w:w="1520" w:type="dxa"/>
                  <w:vMerge w:val="continue"/>
                  <w:vAlign w:val="center"/>
                </w:tcPr>
                <w:p>
                  <w:pPr>
                    <w:pStyle w:val="31"/>
                    <w:spacing w:line="360" w:lineRule="exact"/>
                    <w:rPr>
                      <w:color w:val="000000" w:themeColor="text1"/>
                      <w:szCs w:val="21"/>
                    </w:rPr>
                  </w:pPr>
                </w:p>
              </w:tc>
              <w:tc>
                <w:tcPr>
                  <w:tcW w:w="2207" w:type="dxa"/>
                  <w:vMerge w:val="continue"/>
                  <w:vAlign w:val="center"/>
                </w:tcPr>
                <w:p>
                  <w:pPr>
                    <w:pStyle w:val="31"/>
                    <w:spacing w:line="360" w:lineRule="exact"/>
                    <w:ind w:firstLine="210" w:firstLineChars="100"/>
                    <w:jc w:val="left"/>
                    <w:rPr>
                      <w:color w:val="000000" w:themeColor="text1"/>
                      <w:szCs w:val="21"/>
                    </w:rPr>
                  </w:pPr>
                </w:p>
              </w:tc>
              <w:tc>
                <w:tcPr>
                  <w:tcW w:w="746" w:type="dxa"/>
                  <w:vMerge w:val="continue"/>
                  <w:vAlign w:val="center"/>
                </w:tcPr>
                <w:p>
                  <w:pPr>
                    <w:pStyle w:val="31"/>
                    <w:spacing w:line="360" w:lineRule="exact"/>
                    <w:rPr>
                      <w:color w:val="000000" w:themeColor="text1"/>
                      <w:szCs w:val="21"/>
                    </w:rPr>
                  </w:pPr>
                </w:p>
              </w:tc>
              <w:tc>
                <w:tcPr>
                  <w:tcW w:w="656" w:type="dxa"/>
                  <w:vAlign w:val="center"/>
                </w:tcPr>
                <w:p>
                  <w:pPr>
                    <w:pStyle w:val="31"/>
                    <w:spacing w:line="360" w:lineRule="exact"/>
                    <w:rPr>
                      <w:color w:val="000000" w:themeColor="text1"/>
                      <w:szCs w:val="21"/>
                    </w:rPr>
                  </w:pPr>
                  <w:r>
                    <w:rPr>
                      <w:color w:val="000000" w:themeColor="text1"/>
                      <w:szCs w:val="21"/>
                    </w:rPr>
                    <w:t>温度</w:t>
                  </w:r>
                </w:p>
              </w:tc>
              <w:tc>
                <w:tcPr>
                  <w:tcW w:w="1710" w:type="dxa"/>
                  <w:vAlign w:val="center"/>
                </w:tcPr>
                <w:p>
                  <w:pPr>
                    <w:pStyle w:val="31"/>
                    <w:spacing w:line="360" w:lineRule="exact"/>
                    <w:rPr>
                      <w:color w:val="000000" w:themeColor="text1"/>
                      <w:szCs w:val="21"/>
                    </w:rPr>
                  </w:pPr>
                  <w:r>
                    <w:rPr>
                      <w:rFonts w:hint="eastAsia"/>
                      <w:color w:val="000000" w:themeColor="text1"/>
                      <w:szCs w:val="21"/>
                    </w:rPr>
                    <w:t>常温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4" w:type="dxa"/>
                  <w:vMerge w:val="continue"/>
                  <w:vAlign w:val="center"/>
                </w:tcPr>
                <w:p>
                  <w:pPr>
                    <w:pStyle w:val="31"/>
                    <w:spacing w:line="360" w:lineRule="exact"/>
                    <w:rPr>
                      <w:color w:val="000000" w:themeColor="text1"/>
                      <w:szCs w:val="21"/>
                    </w:rPr>
                  </w:pPr>
                </w:p>
              </w:tc>
              <w:tc>
                <w:tcPr>
                  <w:tcW w:w="985" w:type="dxa"/>
                  <w:vMerge w:val="continue"/>
                  <w:vAlign w:val="center"/>
                </w:tcPr>
                <w:p>
                  <w:pPr>
                    <w:pStyle w:val="31"/>
                    <w:spacing w:line="360" w:lineRule="exact"/>
                    <w:rPr>
                      <w:color w:val="000000" w:themeColor="text1"/>
                      <w:szCs w:val="21"/>
                    </w:rPr>
                  </w:pPr>
                </w:p>
              </w:tc>
              <w:tc>
                <w:tcPr>
                  <w:tcW w:w="1520" w:type="dxa"/>
                  <w:vMerge w:val="continue"/>
                  <w:vAlign w:val="center"/>
                </w:tcPr>
                <w:p>
                  <w:pPr>
                    <w:pStyle w:val="31"/>
                    <w:spacing w:line="360" w:lineRule="exact"/>
                    <w:rPr>
                      <w:color w:val="000000" w:themeColor="text1"/>
                      <w:szCs w:val="21"/>
                    </w:rPr>
                  </w:pPr>
                </w:p>
              </w:tc>
              <w:tc>
                <w:tcPr>
                  <w:tcW w:w="2207" w:type="dxa"/>
                  <w:vMerge w:val="continue"/>
                  <w:vAlign w:val="center"/>
                </w:tcPr>
                <w:p>
                  <w:pPr>
                    <w:pStyle w:val="31"/>
                    <w:spacing w:line="360" w:lineRule="exact"/>
                    <w:ind w:firstLine="210" w:firstLineChars="100"/>
                    <w:jc w:val="left"/>
                    <w:rPr>
                      <w:color w:val="000000" w:themeColor="text1"/>
                      <w:szCs w:val="21"/>
                    </w:rPr>
                  </w:pPr>
                </w:p>
              </w:tc>
              <w:tc>
                <w:tcPr>
                  <w:tcW w:w="746" w:type="dxa"/>
                  <w:vMerge w:val="continue"/>
                  <w:vAlign w:val="center"/>
                </w:tcPr>
                <w:p>
                  <w:pPr>
                    <w:pStyle w:val="31"/>
                    <w:spacing w:line="360" w:lineRule="exact"/>
                    <w:rPr>
                      <w:color w:val="000000" w:themeColor="text1"/>
                      <w:szCs w:val="21"/>
                    </w:rPr>
                  </w:pPr>
                </w:p>
              </w:tc>
              <w:tc>
                <w:tcPr>
                  <w:tcW w:w="656" w:type="dxa"/>
                  <w:vAlign w:val="center"/>
                </w:tcPr>
                <w:p>
                  <w:pPr>
                    <w:pStyle w:val="31"/>
                    <w:spacing w:line="360" w:lineRule="exact"/>
                    <w:rPr>
                      <w:color w:val="000000" w:themeColor="text1"/>
                      <w:szCs w:val="21"/>
                    </w:rPr>
                  </w:pPr>
                  <w:r>
                    <w:rPr>
                      <w:color w:val="000000" w:themeColor="text1"/>
                      <w:szCs w:val="21"/>
                    </w:rPr>
                    <w:t>编号</w:t>
                  </w:r>
                </w:p>
              </w:tc>
              <w:tc>
                <w:tcPr>
                  <w:tcW w:w="1710" w:type="dxa"/>
                  <w:vAlign w:val="center"/>
                </w:tcPr>
                <w:p>
                  <w:pPr>
                    <w:pStyle w:val="31"/>
                    <w:spacing w:line="360" w:lineRule="exact"/>
                    <w:rPr>
                      <w:color w:val="000000" w:themeColor="text1"/>
                      <w:szCs w:val="21"/>
                    </w:rPr>
                  </w:pPr>
                  <w:r>
                    <w:rPr>
                      <w:color w:val="000000" w:themeColor="text1"/>
                      <w:szCs w:val="21"/>
                    </w:rPr>
                    <w:t>DA00</w:t>
                  </w:r>
                  <w:r>
                    <w:rPr>
                      <w:rFonts w:hint="eastAsia"/>
                      <w:color w:val="000000" w:themeColor="text1"/>
                      <w:szCs w:val="21"/>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4" w:type="dxa"/>
                  <w:vMerge w:val="continue"/>
                  <w:vAlign w:val="center"/>
                </w:tcPr>
                <w:p>
                  <w:pPr>
                    <w:pStyle w:val="31"/>
                    <w:spacing w:line="360" w:lineRule="exact"/>
                    <w:rPr>
                      <w:color w:val="000000" w:themeColor="text1"/>
                      <w:szCs w:val="21"/>
                    </w:rPr>
                  </w:pPr>
                </w:p>
              </w:tc>
              <w:tc>
                <w:tcPr>
                  <w:tcW w:w="985" w:type="dxa"/>
                  <w:vMerge w:val="continue"/>
                  <w:vAlign w:val="center"/>
                </w:tcPr>
                <w:p>
                  <w:pPr>
                    <w:pStyle w:val="31"/>
                    <w:spacing w:line="360" w:lineRule="exact"/>
                    <w:rPr>
                      <w:color w:val="000000" w:themeColor="text1"/>
                      <w:szCs w:val="21"/>
                    </w:rPr>
                  </w:pPr>
                </w:p>
              </w:tc>
              <w:tc>
                <w:tcPr>
                  <w:tcW w:w="1520" w:type="dxa"/>
                  <w:vMerge w:val="continue"/>
                  <w:vAlign w:val="center"/>
                </w:tcPr>
                <w:p>
                  <w:pPr>
                    <w:pStyle w:val="31"/>
                    <w:spacing w:line="360" w:lineRule="exact"/>
                    <w:rPr>
                      <w:color w:val="000000" w:themeColor="text1"/>
                      <w:szCs w:val="21"/>
                    </w:rPr>
                  </w:pPr>
                </w:p>
              </w:tc>
              <w:tc>
                <w:tcPr>
                  <w:tcW w:w="2207" w:type="dxa"/>
                  <w:vMerge w:val="continue"/>
                  <w:vAlign w:val="center"/>
                </w:tcPr>
                <w:p>
                  <w:pPr>
                    <w:pStyle w:val="31"/>
                    <w:spacing w:line="360" w:lineRule="exact"/>
                    <w:ind w:firstLine="210" w:firstLineChars="100"/>
                    <w:jc w:val="left"/>
                    <w:rPr>
                      <w:color w:val="000000" w:themeColor="text1"/>
                      <w:szCs w:val="21"/>
                    </w:rPr>
                  </w:pPr>
                </w:p>
              </w:tc>
              <w:tc>
                <w:tcPr>
                  <w:tcW w:w="746" w:type="dxa"/>
                  <w:vMerge w:val="continue"/>
                  <w:vAlign w:val="center"/>
                </w:tcPr>
                <w:p>
                  <w:pPr>
                    <w:pStyle w:val="31"/>
                    <w:spacing w:line="360" w:lineRule="exact"/>
                    <w:rPr>
                      <w:color w:val="000000" w:themeColor="text1"/>
                      <w:szCs w:val="21"/>
                    </w:rPr>
                  </w:pPr>
                </w:p>
              </w:tc>
              <w:tc>
                <w:tcPr>
                  <w:tcW w:w="656" w:type="dxa"/>
                  <w:vAlign w:val="center"/>
                </w:tcPr>
                <w:p>
                  <w:pPr>
                    <w:pStyle w:val="31"/>
                    <w:spacing w:line="360" w:lineRule="exact"/>
                    <w:rPr>
                      <w:color w:val="000000" w:themeColor="text1"/>
                      <w:szCs w:val="21"/>
                    </w:rPr>
                  </w:pPr>
                  <w:r>
                    <w:rPr>
                      <w:color w:val="000000" w:themeColor="text1"/>
                      <w:szCs w:val="21"/>
                    </w:rPr>
                    <w:t>类型</w:t>
                  </w:r>
                </w:p>
              </w:tc>
              <w:tc>
                <w:tcPr>
                  <w:tcW w:w="1710" w:type="dxa"/>
                  <w:vAlign w:val="center"/>
                </w:tcPr>
                <w:p>
                  <w:pPr>
                    <w:pStyle w:val="31"/>
                    <w:spacing w:line="360" w:lineRule="exact"/>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4" w:type="dxa"/>
                  <w:vMerge w:val="continue"/>
                  <w:vAlign w:val="center"/>
                </w:tcPr>
                <w:p>
                  <w:pPr>
                    <w:pStyle w:val="31"/>
                    <w:spacing w:line="360" w:lineRule="exact"/>
                    <w:rPr>
                      <w:color w:val="000000" w:themeColor="text1"/>
                      <w:szCs w:val="21"/>
                    </w:rPr>
                  </w:pPr>
                </w:p>
              </w:tc>
              <w:tc>
                <w:tcPr>
                  <w:tcW w:w="985" w:type="dxa"/>
                  <w:vMerge w:val="continue"/>
                  <w:vAlign w:val="center"/>
                </w:tcPr>
                <w:p>
                  <w:pPr>
                    <w:pStyle w:val="31"/>
                    <w:spacing w:line="360" w:lineRule="exact"/>
                    <w:rPr>
                      <w:color w:val="000000" w:themeColor="text1"/>
                      <w:szCs w:val="21"/>
                    </w:rPr>
                  </w:pPr>
                </w:p>
              </w:tc>
              <w:tc>
                <w:tcPr>
                  <w:tcW w:w="1520" w:type="dxa"/>
                  <w:vMerge w:val="continue"/>
                  <w:vAlign w:val="center"/>
                </w:tcPr>
                <w:p>
                  <w:pPr>
                    <w:pStyle w:val="31"/>
                    <w:spacing w:line="360" w:lineRule="exact"/>
                    <w:rPr>
                      <w:color w:val="000000" w:themeColor="text1"/>
                      <w:szCs w:val="21"/>
                    </w:rPr>
                  </w:pPr>
                </w:p>
              </w:tc>
              <w:tc>
                <w:tcPr>
                  <w:tcW w:w="2207" w:type="dxa"/>
                  <w:vMerge w:val="continue"/>
                  <w:vAlign w:val="center"/>
                </w:tcPr>
                <w:p>
                  <w:pPr>
                    <w:pStyle w:val="31"/>
                    <w:spacing w:line="360" w:lineRule="exact"/>
                    <w:ind w:firstLine="210" w:firstLineChars="100"/>
                    <w:jc w:val="left"/>
                    <w:rPr>
                      <w:color w:val="000000" w:themeColor="text1"/>
                      <w:szCs w:val="21"/>
                    </w:rPr>
                  </w:pPr>
                </w:p>
              </w:tc>
              <w:tc>
                <w:tcPr>
                  <w:tcW w:w="746" w:type="dxa"/>
                  <w:vMerge w:val="continue"/>
                  <w:vAlign w:val="center"/>
                </w:tcPr>
                <w:p>
                  <w:pPr>
                    <w:pStyle w:val="31"/>
                    <w:spacing w:line="360" w:lineRule="exact"/>
                    <w:rPr>
                      <w:color w:val="000000" w:themeColor="text1"/>
                      <w:szCs w:val="21"/>
                    </w:rPr>
                  </w:pPr>
                </w:p>
              </w:tc>
              <w:tc>
                <w:tcPr>
                  <w:tcW w:w="656" w:type="dxa"/>
                  <w:vAlign w:val="center"/>
                </w:tcPr>
                <w:p>
                  <w:pPr>
                    <w:pStyle w:val="31"/>
                    <w:spacing w:line="360" w:lineRule="exact"/>
                    <w:rPr>
                      <w:color w:val="000000" w:themeColor="text1"/>
                      <w:szCs w:val="21"/>
                    </w:rPr>
                  </w:pPr>
                  <w:r>
                    <w:rPr>
                      <w:color w:val="000000" w:themeColor="text1"/>
                      <w:szCs w:val="21"/>
                    </w:rPr>
                    <w:t>坐标</w:t>
                  </w:r>
                </w:p>
              </w:tc>
              <w:tc>
                <w:tcPr>
                  <w:tcW w:w="1710" w:type="dxa"/>
                  <w:vAlign w:val="center"/>
                </w:tcPr>
                <w:p>
                  <w:pPr>
                    <w:pStyle w:val="31"/>
                    <w:spacing w:line="360" w:lineRule="exact"/>
                    <w:rPr>
                      <w:color w:val="000000" w:themeColor="text1"/>
                      <w:szCs w:val="21"/>
                    </w:rPr>
                  </w:pPr>
                  <w:r>
                    <w:rPr>
                      <w:color w:val="000000" w:themeColor="text1"/>
                      <w:szCs w:val="21"/>
                    </w:rPr>
                    <w:t>E103.250159°、N25.640132°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4" w:type="dxa"/>
                  <w:vMerge w:val="restart"/>
                  <w:vAlign w:val="center"/>
                </w:tcPr>
                <w:p>
                  <w:pPr>
                    <w:pStyle w:val="31"/>
                    <w:spacing w:line="360" w:lineRule="exact"/>
                    <w:rPr>
                      <w:color w:val="000000" w:themeColor="text1"/>
                      <w:szCs w:val="21"/>
                    </w:rPr>
                  </w:pPr>
                  <w:r>
                    <w:rPr>
                      <w:rFonts w:hint="eastAsia"/>
                      <w:color w:val="000000" w:themeColor="text1"/>
                      <w:szCs w:val="21"/>
                    </w:rPr>
                    <w:t>燃气锅炉</w:t>
                  </w:r>
                </w:p>
              </w:tc>
              <w:tc>
                <w:tcPr>
                  <w:tcW w:w="985" w:type="dxa"/>
                  <w:vMerge w:val="restart"/>
                  <w:vAlign w:val="center"/>
                </w:tcPr>
                <w:p>
                  <w:pPr>
                    <w:pStyle w:val="31"/>
                    <w:spacing w:line="360" w:lineRule="exact"/>
                    <w:rPr>
                      <w:color w:val="000000" w:themeColor="text1"/>
                      <w:szCs w:val="21"/>
                    </w:rPr>
                  </w:pPr>
                  <w:r>
                    <w:rPr>
                      <w:rFonts w:hint="eastAsia"/>
                      <w:color w:val="000000" w:themeColor="text1"/>
                      <w:szCs w:val="21"/>
                    </w:rPr>
                    <w:t>灭菌、烘干</w:t>
                  </w:r>
                </w:p>
              </w:tc>
              <w:tc>
                <w:tcPr>
                  <w:tcW w:w="1520" w:type="dxa"/>
                  <w:vMerge w:val="restart"/>
                  <w:vAlign w:val="center"/>
                </w:tcPr>
                <w:p>
                  <w:pPr>
                    <w:pStyle w:val="31"/>
                    <w:spacing w:line="360" w:lineRule="exact"/>
                    <w:rPr>
                      <w:color w:val="000000" w:themeColor="text1"/>
                      <w:szCs w:val="21"/>
                    </w:rPr>
                  </w:pPr>
                  <w:r>
                    <w:rPr>
                      <w:rFonts w:hint="eastAsia"/>
                      <w:color w:val="000000" w:themeColor="text1"/>
                      <w:szCs w:val="21"/>
                    </w:rPr>
                    <w:t>颗粒物、</w:t>
                  </w:r>
                  <w:r>
                    <w:rPr>
                      <w:color w:val="000000" w:themeColor="text1"/>
                      <w:szCs w:val="21"/>
                    </w:rPr>
                    <w:t>SO</w:t>
                  </w:r>
                  <w:r>
                    <w:rPr>
                      <w:color w:val="000000" w:themeColor="text1"/>
                      <w:szCs w:val="21"/>
                      <w:vertAlign w:val="subscript"/>
                    </w:rPr>
                    <w:t>2</w:t>
                  </w:r>
                  <w:r>
                    <w:rPr>
                      <w:rFonts w:hint="eastAsia"/>
                      <w:color w:val="000000" w:themeColor="text1"/>
                      <w:szCs w:val="21"/>
                    </w:rPr>
                    <w:t>、</w:t>
                  </w:r>
                  <w:r>
                    <w:rPr>
                      <w:color w:val="000000" w:themeColor="text1"/>
                      <w:szCs w:val="21"/>
                    </w:rPr>
                    <w:t>NOx</w:t>
                  </w:r>
                </w:p>
              </w:tc>
              <w:tc>
                <w:tcPr>
                  <w:tcW w:w="2207" w:type="dxa"/>
                  <w:vMerge w:val="restart"/>
                  <w:vAlign w:val="center"/>
                </w:tcPr>
                <w:p>
                  <w:pPr>
                    <w:pStyle w:val="31"/>
                    <w:spacing w:line="360" w:lineRule="exact"/>
                    <w:ind w:firstLine="210" w:firstLineChars="100"/>
                    <w:jc w:val="both"/>
                    <w:rPr>
                      <w:color w:val="000000" w:themeColor="text1"/>
                      <w:szCs w:val="21"/>
                    </w:rPr>
                  </w:pPr>
                  <w:r>
                    <w:rPr>
                      <w:rFonts w:hint="eastAsia"/>
                      <w:color w:val="000000" w:themeColor="text1"/>
                      <w:szCs w:val="21"/>
                    </w:rPr>
                    <w:t>针对燃气锅炉排放的废气，拟设置1根</w:t>
                  </w:r>
                  <w:r>
                    <w:rPr>
                      <w:color w:val="000000" w:themeColor="text1"/>
                      <w:szCs w:val="21"/>
                    </w:rPr>
                    <w:t>Φ</w:t>
                  </w:r>
                  <w:r>
                    <w:rPr>
                      <w:rFonts w:hint="eastAsia"/>
                      <w:color w:val="000000" w:themeColor="text1"/>
                      <w:szCs w:val="21"/>
                    </w:rPr>
                    <w:t>0.35m、高8m的排气筒（DA002）外排。</w:t>
                  </w:r>
                </w:p>
              </w:tc>
              <w:tc>
                <w:tcPr>
                  <w:tcW w:w="746" w:type="dxa"/>
                  <w:vMerge w:val="restart"/>
                  <w:vAlign w:val="center"/>
                </w:tcPr>
                <w:p>
                  <w:pPr>
                    <w:pStyle w:val="31"/>
                    <w:spacing w:line="360" w:lineRule="exact"/>
                    <w:rPr>
                      <w:color w:val="000000" w:themeColor="text1"/>
                      <w:szCs w:val="21"/>
                    </w:rPr>
                  </w:pPr>
                  <w:r>
                    <w:rPr>
                      <w:color w:val="000000" w:themeColor="text1"/>
                      <w:szCs w:val="21"/>
                    </w:rPr>
                    <w:t>有组织</w:t>
                  </w:r>
                </w:p>
              </w:tc>
              <w:tc>
                <w:tcPr>
                  <w:tcW w:w="2366" w:type="dxa"/>
                  <w:gridSpan w:val="2"/>
                  <w:vAlign w:val="center"/>
                </w:tcPr>
                <w:p>
                  <w:pPr>
                    <w:pStyle w:val="31"/>
                    <w:spacing w:line="360" w:lineRule="exact"/>
                    <w:rPr>
                      <w:color w:val="000000" w:themeColor="text1"/>
                      <w:szCs w:val="21"/>
                    </w:rPr>
                  </w:pPr>
                  <w:r>
                    <w:rPr>
                      <w:color w:val="000000" w:themeColor="text1"/>
                      <w:szCs w:val="21"/>
                    </w:rPr>
                    <w:t>排气筒参数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4" w:type="dxa"/>
                  <w:vMerge w:val="continue"/>
                  <w:vAlign w:val="center"/>
                </w:tcPr>
                <w:p>
                  <w:pPr>
                    <w:pStyle w:val="31"/>
                    <w:spacing w:line="360" w:lineRule="exact"/>
                    <w:rPr>
                      <w:color w:val="000000" w:themeColor="text1"/>
                      <w:szCs w:val="21"/>
                    </w:rPr>
                  </w:pPr>
                </w:p>
              </w:tc>
              <w:tc>
                <w:tcPr>
                  <w:tcW w:w="985" w:type="dxa"/>
                  <w:vMerge w:val="continue"/>
                  <w:vAlign w:val="center"/>
                </w:tcPr>
                <w:p>
                  <w:pPr>
                    <w:pStyle w:val="31"/>
                    <w:spacing w:line="360" w:lineRule="exact"/>
                    <w:rPr>
                      <w:color w:val="000000" w:themeColor="text1"/>
                      <w:szCs w:val="21"/>
                    </w:rPr>
                  </w:pPr>
                </w:p>
              </w:tc>
              <w:tc>
                <w:tcPr>
                  <w:tcW w:w="1520" w:type="dxa"/>
                  <w:vMerge w:val="continue"/>
                  <w:vAlign w:val="center"/>
                </w:tcPr>
                <w:p>
                  <w:pPr>
                    <w:pStyle w:val="31"/>
                    <w:spacing w:line="360" w:lineRule="exact"/>
                    <w:rPr>
                      <w:color w:val="000000" w:themeColor="text1"/>
                      <w:szCs w:val="21"/>
                    </w:rPr>
                  </w:pPr>
                </w:p>
              </w:tc>
              <w:tc>
                <w:tcPr>
                  <w:tcW w:w="2207" w:type="dxa"/>
                  <w:vMerge w:val="continue"/>
                  <w:vAlign w:val="center"/>
                </w:tcPr>
                <w:p>
                  <w:pPr>
                    <w:pStyle w:val="31"/>
                    <w:spacing w:line="360" w:lineRule="exact"/>
                    <w:ind w:firstLine="210" w:firstLineChars="100"/>
                    <w:jc w:val="left"/>
                    <w:rPr>
                      <w:color w:val="000000" w:themeColor="text1"/>
                      <w:szCs w:val="21"/>
                    </w:rPr>
                  </w:pPr>
                </w:p>
              </w:tc>
              <w:tc>
                <w:tcPr>
                  <w:tcW w:w="746" w:type="dxa"/>
                  <w:vMerge w:val="continue"/>
                  <w:vAlign w:val="center"/>
                </w:tcPr>
                <w:p>
                  <w:pPr>
                    <w:pStyle w:val="31"/>
                    <w:spacing w:line="360" w:lineRule="exact"/>
                    <w:rPr>
                      <w:color w:val="000000" w:themeColor="text1"/>
                      <w:szCs w:val="21"/>
                    </w:rPr>
                  </w:pPr>
                </w:p>
              </w:tc>
              <w:tc>
                <w:tcPr>
                  <w:tcW w:w="656" w:type="dxa"/>
                  <w:vAlign w:val="center"/>
                </w:tcPr>
                <w:p>
                  <w:pPr>
                    <w:pStyle w:val="31"/>
                    <w:spacing w:line="360" w:lineRule="exact"/>
                    <w:rPr>
                      <w:color w:val="000000" w:themeColor="text1"/>
                      <w:szCs w:val="21"/>
                    </w:rPr>
                  </w:pPr>
                  <w:r>
                    <w:rPr>
                      <w:color w:val="000000" w:themeColor="text1"/>
                      <w:szCs w:val="21"/>
                    </w:rPr>
                    <w:t>高度</w:t>
                  </w:r>
                </w:p>
              </w:tc>
              <w:tc>
                <w:tcPr>
                  <w:tcW w:w="1710" w:type="dxa"/>
                  <w:vAlign w:val="center"/>
                </w:tcPr>
                <w:p>
                  <w:pPr>
                    <w:pStyle w:val="31"/>
                    <w:spacing w:line="360" w:lineRule="exact"/>
                    <w:rPr>
                      <w:color w:val="000000" w:themeColor="text1"/>
                      <w:szCs w:val="21"/>
                    </w:rPr>
                  </w:pPr>
                  <w:r>
                    <w:rPr>
                      <w:rFonts w:hint="eastAsia"/>
                      <w:color w:val="000000" w:themeColor="text1"/>
                      <w:szCs w:val="21"/>
                    </w:rPr>
                    <w:t>8</w:t>
                  </w:r>
                  <w:r>
                    <w:rPr>
                      <w:color w:val="000000" w:themeColor="text1"/>
                      <w:szCs w:val="21"/>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4" w:type="dxa"/>
                  <w:vMerge w:val="continue"/>
                  <w:vAlign w:val="center"/>
                </w:tcPr>
                <w:p>
                  <w:pPr>
                    <w:pStyle w:val="31"/>
                    <w:spacing w:line="360" w:lineRule="exact"/>
                    <w:rPr>
                      <w:color w:val="000000" w:themeColor="text1"/>
                      <w:szCs w:val="21"/>
                    </w:rPr>
                  </w:pPr>
                </w:p>
              </w:tc>
              <w:tc>
                <w:tcPr>
                  <w:tcW w:w="985" w:type="dxa"/>
                  <w:vMerge w:val="continue"/>
                  <w:vAlign w:val="center"/>
                </w:tcPr>
                <w:p>
                  <w:pPr>
                    <w:pStyle w:val="31"/>
                    <w:spacing w:line="360" w:lineRule="exact"/>
                    <w:rPr>
                      <w:color w:val="000000" w:themeColor="text1"/>
                      <w:szCs w:val="21"/>
                    </w:rPr>
                  </w:pPr>
                </w:p>
              </w:tc>
              <w:tc>
                <w:tcPr>
                  <w:tcW w:w="1520" w:type="dxa"/>
                  <w:vMerge w:val="continue"/>
                  <w:vAlign w:val="center"/>
                </w:tcPr>
                <w:p>
                  <w:pPr>
                    <w:pStyle w:val="31"/>
                    <w:spacing w:line="360" w:lineRule="exact"/>
                    <w:rPr>
                      <w:color w:val="000000" w:themeColor="text1"/>
                      <w:szCs w:val="21"/>
                    </w:rPr>
                  </w:pPr>
                </w:p>
              </w:tc>
              <w:tc>
                <w:tcPr>
                  <w:tcW w:w="2207" w:type="dxa"/>
                  <w:vMerge w:val="continue"/>
                  <w:vAlign w:val="center"/>
                </w:tcPr>
                <w:p>
                  <w:pPr>
                    <w:pStyle w:val="31"/>
                    <w:spacing w:line="360" w:lineRule="exact"/>
                    <w:ind w:firstLine="210" w:firstLineChars="100"/>
                    <w:jc w:val="left"/>
                    <w:rPr>
                      <w:color w:val="000000" w:themeColor="text1"/>
                      <w:szCs w:val="21"/>
                    </w:rPr>
                  </w:pPr>
                </w:p>
              </w:tc>
              <w:tc>
                <w:tcPr>
                  <w:tcW w:w="746" w:type="dxa"/>
                  <w:vMerge w:val="continue"/>
                  <w:vAlign w:val="center"/>
                </w:tcPr>
                <w:p>
                  <w:pPr>
                    <w:pStyle w:val="31"/>
                    <w:spacing w:line="360" w:lineRule="exact"/>
                    <w:rPr>
                      <w:color w:val="000000" w:themeColor="text1"/>
                      <w:szCs w:val="21"/>
                    </w:rPr>
                  </w:pPr>
                </w:p>
              </w:tc>
              <w:tc>
                <w:tcPr>
                  <w:tcW w:w="656" w:type="dxa"/>
                  <w:vAlign w:val="center"/>
                </w:tcPr>
                <w:p>
                  <w:pPr>
                    <w:pStyle w:val="31"/>
                    <w:spacing w:line="360" w:lineRule="exact"/>
                    <w:rPr>
                      <w:color w:val="000000" w:themeColor="text1"/>
                      <w:szCs w:val="21"/>
                    </w:rPr>
                  </w:pPr>
                  <w:r>
                    <w:rPr>
                      <w:color w:val="000000" w:themeColor="text1"/>
                      <w:szCs w:val="21"/>
                    </w:rPr>
                    <w:t>内径</w:t>
                  </w:r>
                </w:p>
              </w:tc>
              <w:tc>
                <w:tcPr>
                  <w:tcW w:w="1710" w:type="dxa"/>
                  <w:vAlign w:val="center"/>
                </w:tcPr>
                <w:p>
                  <w:pPr>
                    <w:pStyle w:val="31"/>
                    <w:spacing w:line="360" w:lineRule="exact"/>
                    <w:rPr>
                      <w:color w:val="000000" w:themeColor="text1"/>
                      <w:szCs w:val="21"/>
                    </w:rPr>
                  </w:pPr>
                  <w:r>
                    <w:rPr>
                      <w:color w:val="000000" w:themeColor="text1"/>
                      <w:szCs w:val="21"/>
                    </w:rPr>
                    <w:t>0.</w:t>
                  </w:r>
                  <w:r>
                    <w:rPr>
                      <w:rFonts w:hint="eastAsia"/>
                      <w:color w:val="000000" w:themeColor="text1"/>
                      <w:szCs w:val="21"/>
                    </w:rPr>
                    <w:t>35</w:t>
                  </w:r>
                  <w:r>
                    <w:rPr>
                      <w:color w:val="000000" w:themeColor="text1"/>
                      <w:szCs w:val="21"/>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4" w:type="dxa"/>
                  <w:vMerge w:val="continue"/>
                  <w:vAlign w:val="center"/>
                </w:tcPr>
                <w:p>
                  <w:pPr>
                    <w:pStyle w:val="31"/>
                    <w:spacing w:line="360" w:lineRule="exact"/>
                    <w:rPr>
                      <w:color w:val="000000" w:themeColor="text1"/>
                      <w:szCs w:val="21"/>
                    </w:rPr>
                  </w:pPr>
                </w:p>
              </w:tc>
              <w:tc>
                <w:tcPr>
                  <w:tcW w:w="985" w:type="dxa"/>
                  <w:vMerge w:val="continue"/>
                  <w:vAlign w:val="center"/>
                </w:tcPr>
                <w:p>
                  <w:pPr>
                    <w:pStyle w:val="31"/>
                    <w:spacing w:line="360" w:lineRule="exact"/>
                    <w:rPr>
                      <w:color w:val="000000" w:themeColor="text1"/>
                      <w:szCs w:val="21"/>
                    </w:rPr>
                  </w:pPr>
                </w:p>
              </w:tc>
              <w:tc>
                <w:tcPr>
                  <w:tcW w:w="1520" w:type="dxa"/>
                  <w:vMerge w:val="continue"/>
                  <w:vAlign w:val="center"/>
                </w:tcPr>
                <w:p>
                  <w:pPr>
                    <w:pStyle w:val="31"/>
                    <w:spacing w:line="360" w:lineRule="exact"/>
                    <w:rPr>
                      <w:color w:val="000000" w:themeColor="text1"/>
                      <w:szCs w:val="21"/>
                    </w:rPr>
                  </w:pPr>
                </w:p>
              </w:tc>
              <w:tc>
                <w:tcPr>
                  <w:tcW w:w="2207" w:type="dxa"/>
                  <w:vMerge w:val="continue"/>
                  <w:vAlign w:val="center"/>
                </w:tcPr>
                <w:p>
                  <w:pPr>
                    <w:pStyle w:val="31"/>
                    <w:spacing w:line="360" w:lineRule="exact"/>
                    <w:ind w:firstLine="210" w:firstLineChars="100"/>
                    <w:jc w:val="left"/>
                    <w:rPr>
                      <w:color w:val="000000" w:themeColor="text1"/>
                      <w:szCs w:val="21"/>
                    </w:rPr>
                  </w:pPr>
                </w:p>
              </w:tc>
              <w:tc>
                <w:tcPr>
                  <w:tcW w:w="746" w:type="dxa"/>
                  <w:vMerge w:val="continue"/>
                  <w:vAlign w:val="center"/>
                </w:tcPr>
                <w:p>
                  <w:pPr>
                    <w:pStyle w:val="31"/>
                    <w:spacing w:line="360" w:lineRule="exact"/>
                    <w:rPr>
                      <w:color w:val="000000" w:themeColor="text1"/>
                      <w:szCs w:val="21"/>
                    </w:rPr>
                  </w:pPr>
                </w:p>
              </w:tc>
              <w:tc>
                <w:tcPr>
                  <w:tcW w:w="656" w:type="dxa"/>
                  <w:vAlign w:val="center"/>
                </w:tcPr>
                <w:p>
                  <w:pPr>
                    <w:pStyle w:val="31"/>
                    <w:spacing w:line="360" w:lineRule="exact"/>
                    <w:rPr>
                      <w:color w:val="000000" w:themeColor="text1"/>
                      <w:szCs w:val="21"/>
                    </w:rPr>
                  </w:pPr>
                  <w:r>
                    <w:rPr>
                      <w:color w:val="000000" w:themeColor="text1"/>
                      <w:szCs w:val="21"/>
                    </w:rPr>
                    <w:t>温度</w:t>
                  </w:r>
                </w:p>
              </w:tc>
              <w:tc>
                <w:tcPr>
                  <w:tcW w:w="1710" w:type="dxa"/>
                  <w:vAlign w:val="center"/>
                </w:tcPr>
                <w:p>
                  <w:pPr>
                    <w:pStyle w:val="31"/>
                    <w:spacing w:line="360" w:lineRule="exact"/>
                    <w:rPr>
                      <w:color w:val="000000" w:themeColor="text1"/>
                      <w:szCs w:val="21"/>
                    </w:rPr>
                  </w:pPr>
                  <w:r>
                    <w:rPr>
                      <w:rFonts w:hint="eastAsia"/>
                      <w:color w:val="000000" w:themeColor="text1"/>
                      <w:szCs w:val="21"/>
                    </w:rPr>
                    <w:t>60-100</w:t>
                  </w:r>
                  <w:r>
                    <w:fldChar w:fldCharType="begin"/>
                  </w:r>
                  <w:r>
                    <w:instrText xml:space="preserve"> HYPERLINK "https://www.so.com/s?q=%E2%84%83&amp;psid=124f801495110ace532d8ceba47f0c03&amp;eci=&amp;nlpv=zzdt_pcco&amp;src=pdr_guide_3.2" \t "_blank" </w:instrText>
                  </w:r>
                  <w:r>
                    <w:fldChar w:fldCharType="separate"/>
                  </w:r>
                  <w:r>
                    <w:rPr>
                      <w:rFonts w:hint="eastAsia"/>
                      <w:color w:val="000000" w:themeColor="text1"/>
                      <w:szCs w:val="21"/>
                    </w:rPr>
                    <w:t>℃</w:t>
                  </w:r>
                  <w:r>
                    <w:rPr>
                      <w:rFonts w:hint="eastAsia"/>
                      <w:color w:val="000000" w:themeColor="text1"/>
                      <w:szCs w:val="21"/>
                    </w:rPr>
                    <w:fldChar w:fldCharType="end"/>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4" w:type="dxa"/>
                  <w:vMerge w:val="continue"/>
                  <w:vAlign w:val="center"/>
                </w:tcPr>
                <w:p>
                  <w:pPr>
                    <w:pStyle w:val="31"/>
                    <w:spacing w:line="360" w:lineRule="exact"/>
                    <w:rPr>
                      <w:color w:val="000000" w:themeColor="text1"/>
                      <w:szCs w:val="21"/>
                    </w:rPr>
                  </w:pPr>
                </w:p>
              </w:tc>
              <w:tc>
                <w:tcPr>
                  <w:tcW w:w="985" w:type="dxa"/>
                  <w:vMerge w:val="continue"/>
                  <w:vAlign w:val="center"/>
                </w:tcPr>
                <w:p>
                  <w:pPr>
                    <w:pStyle w:val="31"/>
                    <w:spacing w:line="360" w:lineRule="exact"/>
                    <w:rPr>
                      <w:color w:val="000000" w:themeColor="text1"/>
                      <w:szCs w:val="21"/>
                    </w:rPr>
                  </w:pPr>
                </w:p>
              </w:tc>
              <w:tc>
                <w:tcPr>
                  <w:tcW w:w="1520" w:type="dxa"/>
                  <w:vMerge w:val="continue"/>
                  <w:vAlign w:val="center"/>
                </w:tcPr>
                <w:p>
                  <w:pPr>
                    <w:pStyle w:val="31"/>
                    <w:spacing w:line="360" w:lineRule="exact"/>
                    <w:rPr>
                      <w:color w:val="000000" w:themeColor="text1"/>
                      <w:szCs w:val="21"/>
                    </w:rPr>
                  </w:pPr>
                </w:p>
              </w:tc>
              <w:tc>
                <w:tcPr>
                  <w:tcW w:w="2207" w:type="dxa"/>
                  <w:vMerge w:val="continue"/>
                  <w:vAlign w:val="center"/>
                </w:tcPr>
                <w:p>
                  <w:pPr>
                    <w:pStyle w:val="31"/>
                    <w:spacing w:line="360" w:lineRule="exact"/>
                    <w:ind w:firstLine="210" w:firstLineChars="100"/>
                    <w:jc w:val="left"/>
                    <w:rPr>
                      <w:color w:val="000000" w:themeColor="text1"/>
                      <w:szCs w:val="21"/>
                    </w:rPr>
                  </w:pPr>
                </w:p>
              </w:tc>
              <w:tc>
                <w:tcPr>
                  <w:tcW w:w="746" w:type="dxa"/>
                  <w:vMerge w:val="continue"/>
                  <w:vAlign w:val="center"/>
                </w:tcPr>
                <w:p>
                  <w:pPr>
                    <w:pStyle w:val="31"/>
                    <w:spacing w:line="360" w:lineRule="exact"/>
                    <w:rPr>
                      <w:color w:val="000000" w:themeColor="text1"/>
                      <w:szCs w:val="21"/>
                    </w:rPr>
                  </w:pPr>
                </w:p>
              </w:tc>
              <w:tc>
                <w:tcPr>
                  <w:tcW w:w="656" w:type="dxa"/>
                  <w:vAlign w:val="center"/>
                </w:tcPr>
                <w:p>
                  <w:pPr>
                    <w:pStyle w:val="31"/>
                    <w:spacing w:line="360" w:lineRule="exact"/>
                    <w:rPr>
                      <w:color w:val="000000" w:themeColor="text1"/>
                      <w:szCs w:val="21"/>
                    </w:rPr>
                  </w:pPr>
                  <w:r>
                    <w:rPr>
                      <w:color w:val="000000" w:themeColor="text1"/>
                      <w:szCs w:val="21"/>
                    </w:rPr>
                    <w:t>编号</w:t>
                  </w:r>
                </w:p>
              </w:tc>
              <w:tc>
                <w:tcPr>
                  <w:tcW w:w="1710" w:type="dxa"/>
                  <w:vAlign w:val="center"/>
                </w:tcPr>
                <w:p>
                  <w:pPr>
                    <w:pStyle w:val="31"/>
                    <w:spacing w:line="360" w:lineRule="exact"/>
                    <w:rPr>
                      <w:color w:val="000000" w:themeColor="text1"/>
                      <w:szCs w:val="21"/>
                    </w:rPr>
                  </w:pPr>
                  <w:r>
                    <w:rPr>
                      <w:color w:val="000000" w:themeColor="text1"/>
                      <w:szCs w:val="21"/>
                    </w:rPr>
                    <w:t>DA002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4" w:type="dxa"/>
                  <w:vMerge w:val="continue"/>
                  <w:vAlign w:val="center"/>
                </w:tcPr>
                <w:p>
                  <w:pPr>
                    <w:pStyle w:val="31"/>
                    <w:spacing w:line="360" w:lineRule="exact"/>
                    <w:rPr>
                      <w:color w:val="000000" w:themeColor="text1"/>
                      <w:szCs w:val="21"/>
                    </w:rPr>
                  </w:pPr>
                </w:p>
              </w:tc>
              <w:tc>
                <w:tcPr>
                  <w:tcW w:w="985" w:type="dxa"/>
                  <w:vMerge w:val="continue"/>
                  <w:vAlign w:val="center"/>
                </w:tcPr>
                <w:p>
                  <w:pPr>
                    <w:pStyle w:val="31"/>
                    <w:spacing w:line="360" w:lineRule="exact"/>
                    <w:rPr>
                      <w:color w:val="000000" w:themeColor="text1"/>
                      <w:szCs w:val="21"/>
                    </w:rPr>
                  </w:pPr>
                </w:p>
              </w:tc>
              <w:tc>
                <w:tcPr>
                  <w:tcW w:w="1520" w:type="dxa"/>
                  <w:vMerge w:val="continue"/>
                  <w:vAlign w:val="center"/>
                </w:tcPr>
                <w:p>
                  <w:pPr>
                    <w:pStyle w:val="31"/>
                    <w:spacing w:line="360" w:lineRule="exact"/>
                    <w:rPr>
                      <w:color w:val="000000" w:themeColor="text1"/>
                      <w:szCs w:val="21"/>
                    </w:rPr>
                  </w:pPr>
                </w:p>
              </w:tc>
              <w:tc>
                <w:tcPr>
                  <w:tcW w:w="2207" w:type="dxa"/>
                  <w:vMerge w:val="continue"/>
                  <w:vAlign w:val="center"/>
                </w:tcPr>
                <w:p>
                  <w:pPr>
                    <w:pStyle w:val="31"/>
                    <w:spacing w:line="360" w:lineRule="exact"/>
                    <w:ind w:firstLine="210" w:firstLineChars="100"/>
                    <w:jc w:val="left"/>
                    <w:rPr>
                      <w:color w:val="000000" w:themeColor="text1"/>
                      <w:szCs w:val="21"/>
                    </w:rPr>
                  </w:pPr>
                </w:p>
              </w:tc>
              <w:tc>
                <w:tcPr>
                  <w:tcW w:w="746" w:type="dxa"/>
                  <w:vMerge w:val="continue"/>
                  <w:vAlign w:val="center"/>
                </w:tcPr>
                <w:p>
                  <w:pPr>
                    <w:pStyle w:val="31"/>
                    <w:spacing w:line="360" w:lineRule="exact"/>
                    <w:rPr>
                      <w:color w:val="000000" w:themeColor="text1"/>
                      <w:szCs w:val="21"/>
                    </w:rPr>
                  </w:pPr>
                </w:p>
              </w:tc>
              <w:tc>
                <w:tcPr>
                  <w:tcW w:w="656" w:type="dxa"/>
                  <w:vAlign w:val="center"/>
                </w:tcPr>
                <w:p>
                  <w:pPr>
                    <w:pStyle w:val="31"/>
                    <w:spacing w:line="360" w:lineRule="exact"/>
                    <w:rPr>
                      <w:color w:val="000000" w:themeColor="text1"/>
                      <w:szCs w:val="21"/>
                    </w:rPr>
                  </w:pPr>
                  <w:r>
                    <w:rPr>
                      <w:color w:val="000000" w:themeColor="text1"/>
                      <w:szCs w:val="21"/>
                    </w:rPr>
                    <w:t>类型</w:t>
                  </w:r>
                </w:p>
              </w:tc>
              <w:tc>
                <w:tcPr>
                  <w:tcW w:w="1710" w:type="dxa"/>
                  <w:vAlign w:val="center"/>
                </w:tcPr>
                <w:p>
                  <w:pPr>
                    <w:pStyle w:val="31"/>
                    <w:spacing w:line="360" w:lineRule="exact"/>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84" w:type="dxa"/>
                  <w:vMerge w:val="continue"/>
                  <w:vAlign w:val="center"/>
                </w:tcPr>
                <w:p>
                  <w:pPr>
                    <w:pStyle w:val="31"/>
                    <w:spacing w:line="360" w:lineRule="exact"/>
                    <w:rPr>
                      <w:color w:val="000000" w:themeColor="text1"/>
                      <w:szCs w:val="21"/>
                    </w:rPr>
                  </w:pPr>
                </w:p>
              </w:tc>
              <w:tc>
                <w:tcPr>
                  <w:tcW w:w="985" w:type="dxa"/>
                  <w:vMerge w:val="continue"/>
                  <w:vAlign w:val="center"/>
                </w:tcPr>
                <w:p>
                  <w:pPr>
                    <w:pStyle w:val="31"/>
                    <w:spacing w:line="360" w:lineRule="exact"/>
                    <w:rPr>
                      <w:color w:val="000000" w:themeColor="text1"/>
                      <w:szCs w:val="21"/>
                    </w:rPr>
                  </w:pPr>
                </w:p>
              </w:tc>
              <w:tc>
                <w:tcPr>
                  <w:tcW w:w="1520" w:type="dxa"/>
                  <w:vMerge w:val="continue"/>
                  <w:vAlign w:val="center"/>
                </w:tcPr>
                <w:p>
                  <w:pPr>
                    <w:pStyle w:val="31"/>
                    <w:spacing w:line="360" w:lineRule="exact"/>
                    <w:rPr>
                      <w:color w:val="000000" w:themeColor="text1"/>
                      <w:szCs w:val="21"/>
                    </w:rPr>
                  </w:pPr>
                </w:p>
              </w:tc>
              <w:tc>
                <w:tcPr>
                  <w:tcW w:w="2207" w:type="dxa"/>
                  <w:vMerge w:val="continue"/>
                  <w:vAlign w:val="center"/>
                </w:tcPr>
                <w:p>
                  <w:pPr>
                    <w:pStyle w:val="31"/>
                    <w:spacing w:line="360" w:lineRule="exact"/>
                    <w:ind w:firstLine="210" w:firstLineChars="100"/>
                    <w:jc w:val="left"/>
                    <w:rPr>
                      <w:color w:val="000000" w:themeColor="text1"/>
                      <w:szCs w:val="21"/>
                    </w:rPr>
                  </w:pPr>
                </w:p>
              </w:tc>
              <w:tc>
                <w:tcPr>
                  <w:tcW w:w="746" w:type="dxa"/>
                  <w:vMerge w:val="continue"/>
                  <w:vAlign w:val="center"/>
                </w:tcPr>
                <w:p>
                  <w:pPr>
                    <w:pStyle w:val="31"/>
                    <w:spacing w:line="360" w:lineRule="exact"/>
                    <w:rPr>
                      <w:color w:val="000000" w:themeColor="text1"/>
                      <w:szCs w:val="21"/>
                    </w:rPr>
                  </w:pPr>
                </w:p>
              </w:tc>
              <w:tc>
                <w:tcPr>
                  <w:tcW w:w="656" w:type="dxa"/>
                  <w:vAlign w:val="center"/>
                </w:tcPr>
                <w:p>
                  <w:pPr>
                    <w:pStyle w:val="31"/>
                    <w:spacing w:line="360" w:lineRule="exact"/>
                    <w:rPr>
                      <w:color w:val="000000" w:themeColor="text1"/>
                      <w:szCs w:val="21"/>
                    </w:rPr>
                  </w:pPr>
                  <w:r>
                    <w:rPr>
                      <w:color w:val="000000" w:themeColor="text1"/>
                      <w:szCs w:val="21"/>
                    </w:rPr>
                    <w:t>坐标</w:t>
                  </w:r>
                </w:p>
              </w:tc>
              <w:tc>
                <w:tcPr>
                  <w:tcW w:w="1710" w:type="dxa"/>
                  <w:vAlign w:val="center"/>
                </w:tcPr>
                <w:p>
                  <w:pPr>
                    <w:pStyle w:val="31"/>
                    <w:spacing w:line="360" w:lineRule="exact"/>
                    <w:rPr>
                      <w:color w:val="000000" w:themeColor="text1"/>
                      <w:szCs w:val="21"/>
                    </w:rPr>
                  </w:pPr>
                  <w:r>
                    <w:rPr>
                      <w:color w:val="000000" w:themeColor="text1"/>
                      <w:szCs w:val="21"/>
                    </w:rPr>
                    <w:t>E103.249478°、N25.640307°</w:t>
                  </w:r>
                </w:p>
              </w:tc>
            </w:tr>
          </w:tbl>
          <w:p>
            <w:pPr>
              <w:spacing w:beforeLines="50" w:line="360" w:lineRule="auto"/>
              <w:ind w:firstLine="482" w:firstLineChars="200"/>
              <w:rPr>
                <w:rFonts w:ascii="Times New Roman" w:hAnsi="Times New Roman" w:cs="Times New Roman"/>
                <w:b/>
                <w:color w:val="000000" w:themeColor="text1"/>
                <w:sz w:val="24"/>
              </w:rPr>
            </w:pPr>
            <w:r>
              <w:rPr>
                <w:rFonts w:ascii="Times New Roman" w:hAnsi="Times New Roman" w:eastAsia="宋体" w:cs="Times New Roman"/>
                <w:b/>
                <w:color w:val="000000" w:themeColor="text1"/>
                <w:sz w:val="24"/>
              </w:rPr>
              <w:t>②</w:t>
            </w:r>
            <w:r>
              <w:rPr>
                <w:rFonts w:ascii="Times New Roman" w:hAnsi="Times New Roman" w:cs="Times New Roman"/>
                <w:b/>
                <w:color w:val="000000" w:themeColor="text1"/>
                <w:sz w:val="24"/>
              </w:rPr>
              <w:t>废气污染物排放源产排量及达标情况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根据项目产污环节和废气污染源强核算可知，项目废气污染物排放源产排量及达标情况如下表所示。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w:t>
            </w:r>
            <w:r>
              <w:rPr>
                <w:rFonts w:hint="eastAsia" w:ascii="Times New Roman" w:hAnsi="Times New Roman" w:cs="Times New Roman"/>
                <w:b/>
                <w:color w:val="000000" w:themeColor="text1"/>
                <w:szCs w:val="24"/>
              </w:rPr>
              <w:t>3</w:t>
            </w:r>
            <w:r>
              <w:rPr>
                <w:rFonts w:ascii="Times New Roman" w:hAnsi="Times New Roman" w:cs="Times New Roman"/>
                <w:b/>
                <w:color w:val="000000" w:themeColor="text1"/>
                <w:szCs w:val="24"/>
              </w:rPr>
              <w:t xml:space="preserve">  废气污染物排放源产排量及达标情况一览表</w:t>
            </w:r>
          </w:p>
          <w:tbl>
            <w:tblPr>
              <w:tblStyle w:val="21"/>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25"/>
              <w:gridCol w:w="635"/>
              <w:gridCol w:w="1092"/>
              <w:gridCol w:w="996"/>
              <w:gridCol w:w="915"/>
              <w:gridCol w:w="927"/>
              <w:gridCol w:w="851"/>
              <w:gridCol w:w="142"/>
              <w:gridCol w:w="850"/>
              <w:gridCol w:w="1134"/>
              <w:gridCol w:w="6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60" w:type="dxa"/>
                  <w:gridSpan w:val="2"/>
                  <w:vMerge w:val="restart"/>
                  <w:vAlign w:val="center"/>
                </w:tcPr>
                <w:p>
                  <w:pPr>
                    <w:pStyle w:val="31"/>
                    <w:spacing w:line="360" w:lineRule="exact"/>
                    <w:rPr>
                      <w:color w:val="000000" w:themeColor="text1"/>
                      <w:szCs w:val="21"/>
                    </w:rPr>
                  </w:pPr>
                  <w:r>
                    <w:rPr>
                      <w:color w:val="000000" w:themeColor="text1"/>
                      <w:szCs w:val="21"/>
                    </w:rPr>
                    <w:t>产排污环节</w:t>
                  </w:r>
                </w:p>
              </w:tc>
              <w:tc>
                <w:tcPr>
                  <w:tcW w:w="1092" w:type="dxa"/>
                  <w:vMerge w:val="restart"/>
                  <w:vAlign w:val="center"/>
                </w:tcPr>
                <w:p>
                  <w:pPr>
                    <w:pStyle w:val="31"/>
                    <w:spacing w:line="360" w:lineRule="exact"/>
                    <w:rPr>
                      <w:color w:val="000000" w:themeColor="text1"/>
                      <w:szCs w:val="21"/>
                    </w:rPr>
                  </w:pPr>
                  <w:r>
                    <w:rPr>
                      <w:color w:val="000000" w:themeColor="text1"/>
                      <w:szCs w:val="21"/>
                    </w:rPr>
                    <w:t>污染物种类</w:t>
                  </w:r>
                </w:p>
              </w:tc>
              <w:tc>
                <w:tcPr>
                  <w:tcW w:w="1911" w:type="dxa"/>
                  <w:gridSpan w:val="2"/>
                  <w:vAlign w:val="center"/>
                </w:tcPr>
                <w:p>
                  <w:pPr>
                    <w:pStyle w:val="31"/>
                    <w:spacing w:line="360" w:lineRule="exact"/>
                    <w:rPr>
                      <w:color w:val="000000" w:themeColor="text1"/>
                      <w:szCs w:val="21"/>
                    </w:rPr>
                  </w:pPr>
                  <w:r>
                    <w:rPr>
                      <w:color w:val="000000" w:themeColor="text1"/>
                      <w:szCs w:val="21"/>
                    </w:rPr>
                    <w:t>污染物产生情况</w:t>
                  </w:r>
                </w:p>
              </w:tc>
              <w:tc>
                <w:tcPr>
                  <w:tcW w:w="2770" w:type="dxa"/>
                  <w:gridSpan w:val="4"/>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污染物排放量和浓度</w:t>
                  </w:r>
                </w:p>
              </w:tc>
              <w:tc>
                <w:tcPr>
                  <w:tcW w:w="1134"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排放标准mg/m³</w:t>
                  </w:r>
                </w:p>
              </w:tc>
              <w:tc>
                <w:tcPr>
                  <w:tcW w:w="641"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60" w:type="dxa"/>
                  <w:gridSpan w:val="2"/>
                  <w:vMerge w:val="continue"/>
                  <w:vAlign w:val="center"/>
                </w:tcPr>
                <w:p>
                  <w:pPr>
                    <w:pStyle w:val="31"/>
                    <w:spacing w:line="360" w:lineRule="exact"/>
                    <w:rPr>
                      <w:color w:val="000000" w:themeColor="text1"/>
                      <w:szCs w:val="21"/>
                    </w:rPr>
                  </w:pPr>
                </w:p>
              </w:tc>
              <w:tc>
                <w:tcPr>
                  <w:tcW w:w="1092" w:type="dxa"/>
                  <w:vMerge w:val="continue"/>
                  <w:vAlign w:val="center"/>
                </w:tcPr>
                <w:p>
                  <w:pPr>
                    <w:pStyle w:val="31"/>
                    <w:spacing w:line="360" w:lineRule="exact"/>
                    <w:rPr>
                      <w:color w:val="000000" w:themeColor="text1"/>
                      <w:szCs w:val="21"/>
                    </w:rPr>
                  </w:pPr>
                </w:p>
              </w:tc>
              <w:tc>
                <w:tcPr>
                  <w:tcW w:w="996" w:type="dxa"/>
                  <w:vAlign w:val="center"/>
                </w:tcPr>
                <w:p>
                  <w:pPr>
                    <w:pStyle w:val="31"/>
                    <w:spacing w:line="360" w:lineRule="exact"/>
                    <w:rPr>
                      <w:color w:val="000000" w:themeColor="text1"/>
                      <w:szCs w:val="21"/>
                    </w:rPr>
                  </w:pPr>
                  <w:r>
                    <w:rPr>
                      <w:color w:val="000000" w:themeColor="text1"/>
                      <w:szCs w:val="21"/>
                    </w:rPr>
                    <w:t>产生浓度mg/m³</w:t>
                  </w:r>
                </w:p>
              </w:tc>
              <w:tc>
                <w:tcPr>
                  <w:tcW w:w="915" w:type="dxa"/>
                  <w:vAlign w:val="center"/>
                </w:tcPr>
                <w:p>
                  <w:pPr>
                    <w:pStyle w:val="31"/>
                    <w:spacing w:line="360" w:lineRule="exact"/>
                    <w:rPr>
                      <w:color w:val="000000" w:themeColor="text1"/>
                      <w:szCs w:val="21"/>
                    </w:rPr>
                  </w:pPr>
                  <w:r>
                    <w:rPr>
                      <w:color w:val="000000" w:themeColor="text1"/>
                      <w:szCs w:val="21"/>
                    </w:rPr>
                    <w:t>产生量t/a</w:t>
                  </w:r>
                </w:p>
              </w:tc>
              <w:tc>
                <w:tcPr>
                  <w:tcW w:w="927" w:type="dxa"/>
                  <w:vAlign w:val="center"/>
                </w:tcPr>
                <w:p>
                  <w:pPr>
                    <w:pStyle w:val="31"/>
                    <w:spacing w:line="360" w:lineRule="exact"/>
                    <w:rPr>
                      <w:color w:val="000000" w:themeColor="text1"/>
                      <w:szCs w:val="21"/>
                    </w:rPr>
                  </w:pPr>
                  <w:r>
                    <w:rPr>
                      <w:color w:val="000000" w:themeColor="text1"/>
                      <w:szCs w:val="21"/>
                    </w:rPr>
                    <w:t>排放浓度mg/m³</w:t>
                  </w:r>
                </w:p>
              </w:tc>
              <w:tc>
                <w:tcPr>
                  <w:tcW w:w="851" w:type="dxa"/>
                  <w:tcBorders>
                    <w:top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排放量t/a</w:t>
                  </w:r>
                </w:p>
              </w:tc>
              <w:tc>
                <w:tcPr>
                  <w:tcW w:w="992" w:type="dxa"/>
                  <w:gridSpan w:val="2"/>
                  <w:tcBorders>
                    <w:top w:val="single" w:color="auto" w:sz="4" w:space="0"/>
                    <w:left w:val="single" w:color="auto" w:sz="4" w:space="0"/>
                  </w:tcBorders>
                  <w:vAlign w:val="center"/>
                </w:tcPr>
                <w:p>
                  <w:pPr>
                    <w:pStyle w:val="31"/>
                    <w:spacing w:line="360" w:lineRule="exact"/>
                    <w:rPr>
                      <w:color w:val="000000" w:themeColor="text1"/>
                      <w:szCs w:val="21"/>
                    </w:rPr>
                  </w:pPr>
                  <w:r>
                    <w:rPr>
                      <w:color w:val="000000" w:themeColor="text1"/>
                      <w:szCs w:val="21"/>
                    </w:rPr>
                    <w:t>排放速率kg/h</w:t>
                  </w:r>
                </w:p>
              </w:tc>
              <w:tc>
                <w:tcPr>
                  <w:tcW w:w="1134" w:type="dxa"/>
                  <w:vMerge w:val="continue"/>
                  <w:vAlign w:val="center"/>
                </w:tcPr>
                <w:p>
                  <w:pPr>
                    <w:pStyle w:val="31"/>
                    <w:spacing w:line="360" w:lineRule="exact"/>
                    <w:rPr>
                      <w:color w:val="000000" w:themeColor="text1"/>
                      <w:szCs w:val="21"/>
                    </w:rPr>
                  </w:pPr>
                </w:p>
              </w:tc>
              <w:tc>
                <w:tcPr>
                  <w:tcW w:w="64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5" w:type="dxa"/>
                  <w:vMerge w:val="restart"/>
                  <w:tcBorders>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生产车间</w:t>
                  </w:r>
                </w:p>
              </w:tc>
              <w:tc>
                <w:tcPr>
                  <w:tcW w:w="635" w:type="dxa"/>
                  <w:vMerge w:val="restart"/>
                  <w:tcBorders>
                    <w:left w:val="single" w:color="auto" w:sz="4" w:space="0"/>
                  </w:tcBorders>
                  <w:vAlign w:val="center"/>
                </w:tcPr>
                <w:p>
                  <w:pPr>
                    <w:pStyle w:val="31"/>
                    <w:spacing w:line="360" w:lineRule="exact"/>
                    <w:rPr>
                      <w:color w:val="000000" w:themeColor="text1"/>
                      <w:szCs w:val="21"/>
                    </w:rPr>
                  </w:pPr>
                  <w:r>
                    <w:rPr>
                      <w:rFonts w:hint="eastAsia"/>
                      <w:color w:val="000000" w:themeColor="text1"/>
                      <w:szCs w:val="21"/>
                    </w:rPr>
                    <w:t>接种、发酵</w:t>
                  </w:r>
                </w:p>
              </w:tc>
              <w:tc>
                <w:tcPr>
                  <w:tcW w:w="1092" w:type="dxa"/>
                  <w:tcBorders>
                    <w:bottom w:val="single" w:color="auto" w:sz="4" w:space="0"/>
                  </w:tcBorders>
                  <w:vAlign w:val="center"/>
                </w:tcPr>
                <w:p>
                  <w:pPr>
                    <w:pStyle w:val="31"/>
                    <w:spacing w:line="360" w:lineRule="exact"/>
                    <w:rPr>
                      <w:color w:val="000000" w:themeColor="text1"/>
                      <w:szCs w:val="21"/>
                    </w:rPr>
                  </w:pPr>
                  <w:r>
                    <w:rPr>
                      <w:rFonts w:hint="eastAsia"/>
                      <w:color w:val="000000" w:themeColor="text1"/>
                      <w:szCs w:val="21"/>
                    </w:rPr>
                    <w:t>氨</w:t>
                  </w:r>
                </w:p>
              </w:tc>
              <w:tc>
                <w:tcPr>
                  <w:tcW w:w="996" w:type="dxa"/>
                  <w:tcBorders>
                    <w:bottom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0.7</w:t>
                  </w:r>
                </w:p>
              </w:tc>
              <w:tc>
                <w:tcPr>
                  <w:tcW w:w="915" w:type="dxa"/>
                  <w:tcBorders>
                    <w:left w:val="single" w:color="auto" w:sz="4" w:space="0"/>
                    <w:bottom w:val="single" w:color="auto" w:sz="4" w:space="0"/>
                  </w:tcBorders>
                  <w:vAlign w:val="center"/>
                </w:tcPr>
                <w:p>
                  <w:pPr>
                    <w:pStyle w:val="31"/>
                    <w:spacing w:line="360" w:lineRule="exact"/>
                    <w:rPr>
                      <w:color w:val="000000" w:themeColor="text1"/>
                      <w:szCs w:val="21"/>
                    </w:rPr>
                  </w:pPr>
                  <w:r>
                    <w:rPr>
                      <w:color w:val="000000" w:themeColor="text1"/>
                      <w:szCs w:val="21"/>
                    </w:rPr>
                    <w:t>0.01</w:t>
                  </w:r>
                </w:p>
              </w:tc>
              <w:tc>
                <w:tcPr>
                  <w:tcW w:w="927" w:type="dxa"/>
                  <w:tcBorders>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0.35</w:t>
                  </w:r>
                </w:p>
              </w:tc>
              <w:tc>
                <w:tcPr>
                  <w:tcW w:w="851" w:type="dxa"/>
                  <w:tcBorders>
                    <w:left w:val="single" w:color="auto" w:sz="4" w:space="0"/>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0.005</w:t>
                  </w:r>
                </w:p>
              </w:tc>
              <w:tc>
                <w:tcPr>
                  <w:tcW w:w="992" w:type="dxa"/>
                  <w:gridSpan w:val="2"/>
                  <w:tcBorders>
                    <w:left w:val="single" w:color="auto" w:sz="4" w:space="0"/>
                    <w:bottom w:val="single" w:color="auto" w:sz="4" w:space="0"/>
                  </w:tcBorders>
                  <w:vAlign w:val="center"/>
                </w:tcPr>
                <w:p>
                  <w:pPr>
                    <w:pStyle w:val="31"/>
                    <w:spacing w:line="360" w:lineRule="exact"/>
                    <w:rPr>
                      <w:color w:val="000000" w:themeColor="text1"/>
                      <w:szCs w:val="21"/>
                    </w:rPr>
                  </w:pPr>
                  <w:r>
                    <w:rPr>
                      <w:color w:val="000000" w:themeColor="text1"/>
                      <w:szCs w:val="21"/>
                    </w:rPr>
                    <w:t xml:space="preserve">0.0007 </w:t>
                  </w:r>
                </w:p>
              </w:tc>
              <w:tc>
                <w:tcPr>
                  <w:tcW w:w="1134" w:type="dxa"/>
                  <w:tcBorders>
                    <w:bottom w:val="single" w:color="auto" w:sz="4" w:space="0"/>
                  </w:tcBorders>
                  <w:vAlign w:val="center"/>
                </w:tcPr>
                <w:p>
                  <w:pPr>
                    <w:pStyle w:val="31"/>
                    <w:spacing w:line="360" w:lineRule="exact"/>
                    <w:rPr>
                      <w:color w:val="000000" w:themeColor="text1"/>
                      <w:szCs w:val="21"/>
                    </w:rPr>
                  </w:pPr>
                  <w:r>
                    <w:rPr>
                      <w:color w:val="000000" w:themeColor="text1"/>
                      <w:szCs w:val="21"/>
                    </w:rPr>
                    <w:t>≤</w:t>
                  </w:r>
                  <w:r>
                    <w:rPr>
                      <w:rFonts w:hint="eastAsia"/>
                      <w:color w:val="000000" w:themeColor="text1"/>
                      <w:szCs w:val="21"/>
                    </w:rPr>
                    <w:t>4.9kg/h</w:t>
                  </w:r>
                </w:p>
              </w:tc>
              <w:tc>
                <w:tcPr>
                  <w:tcW w:w="641"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5" w:type="dxa"/>
                  <w:vMerge w:val="continue"/>
                  <w:tcBorders>
                    <w:right w:val="single" w:color="auto" w:sz="4" w:space="0"/>
                  </w:tcBorders>
                  <w:vAlign w:val="center"/>
                </w:tcPr>
                <w:p>
                  <w:pPr>
                    <w:pStyle w:val="31"/>
                    <w:spacing w:line="360" w:lineRule="exact"/>
                    <w:rPr>
                      <w:color w:val="000000" w:themeColor="text1"/>
                      <w:szCs w:val="21"/>
                    </w:rPr>
                  </w:pPr>
                </w:p>
              </w:tc>
              <w:tc>
                <w:tcPr>
                  <w:tcW w:w="635" w:type="dxa"/>
                  <w:vMerge w:val="continue"/>
                  <w:tcBorders>
                    <w:left w:val="single" w:color="auto" w:sz="4" w:space="0"/>
                  </w:tcBorders>
                  <w:vAlign w:val="center"/>
                </w:tcPr>
                <w:p>
                  <w:pPr>
                    <w:pStyle w:val="31"/>
                    <w:spacing w:line="360" w:lineRule="exact"/>
                    <w:rPr>
                      <w:color w:val="000000" w:themeColor="text1"/>
                      <w:szCs w:val="21"/>
                    </w:rPr>
                  </w:pPr>
                </w:p>
              </w:tc>
              <w:tc>
                <w:tcPr>
                  <w:tcW w:w="1092" w:type="dxa"/>
                  <w:tcBorders>
                    <w:top w:val="single" w:color="auto" w:sz="4" w:space="0"/>
                    <w:bottom w:val="single" w:color="auto" w:sz="4" w:space="0"/>
                  </w:tcBorders>
                  <w:vAlign w:val="center"/>
                </w:tcPr>
                <w:p>
                  <w:pPr>
                    <w:pStyle w:val="31"/>
                    <w:spacing w:line="360" w:lineRule="exact"/>
                    <w:rPr>
                      <w:color w:val="000000" w:themeColor="text1"/>
                      <w:szCs w:val="21"/>
                    </w:rPr>
                  </w:pPr>
                  <w:r>
                    <w:rPr>
                      <w:rFonts w:hint="eastAsia"/>
                      <w:color w:val="000000" w:themeColor="text1"/>
                      <w:szCs w:val="21"/>
                    </w:rPr>
                    <w:t>硫化氢</w:t>
                  </w:r>
                </w:p>
              </w:tc>
              <w:tc>
                <w:tcPr>
                  <w:tcW w:w="996" w:type="dxa"/>
                  <w:tcBorders>
                    <w:top w:val="single" w:color="auto" w:sz="4" w:space="0"/>
                    <w:bottom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0.07</w:t>
                  </w:r>
                </w:p>
              </w:tc>
              <w:tc>
                <w:tcPr>
                  <w:tcW w:w="915" w:type="dxa"/>
                  <w:tcBorders>
                    <w:top w:val="single" w:color="auto" w:sz="4" w:space="0"/>
                    <w:left w:val="single" w:color="auto" w:sz="4" w:space="0"/>
                    <w:bottom w:val="single" w:color="auto" w:sz="4" w:space="0"/>
                  </w:tcBorders>
                  <w:vAlign w:val="center"/>
                </w:tcPr>
                <w:p>
                  <w:pPr>
                    <w:pStyle w:val="31"/>
                    <w:spacing w:line="360" w:lineRule="exact"/>
                    <w:rPr>
                      <w:color w:val="000000" w:themeColor="text1"/>
                      <w:szCs w:val="21"/>
                    </w:rPr>
                  </w:pPr>
                  <w:r>
                    <w:rPr>
                      <w:color w:val="000000" w:themeColor="text1"/>
                      <w:szCs w:val="21"/>
                    </w:rPr>
                    <w:t>0.001</w:t>
                  </w:r>
                </w:p>
              </w:tc>
              <w:tc>
                <w:tcPr>
                  <w:tcW w:w="927" w:type="dxa"/>
                  <w:tcBorders>
                    <w:top w:val="single" w:color="auto" w:sz="4" w:space="0"/>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0.</w:t>
                  </w:r>
                  <w:r>
                    <w:rPr>
                      <w:rFonts w:hint="eastAsia"/>
                      <w:color w:val="000000" w:themeColor="text1"/>
                      <w:szCs w:val="21"/>
                    </w:rPr>
                    <w:t>0</w:t>
                  </w:r>
                  <w:r>
                    <w:rPr>
                      <w:color w:val="000000" w:themeColor="text1"/>
                      <w:szCs w:val="21"/>
                    </w:rPr>
                    <w:t>35</w:t>
                  </w:r>
                </w:p>
              </w:tc>
              <w:tc>
                <w:tcPr>
                  <w:tcW w:w="851" w:type="dxa"/>
                  <w:tcBorders>
                    <w:top w:val="single" w:color="auto" w:sz="4" w:space="0"/>
                    <w:left w:val="single" w:color="auto" w:sz="4" w:space="0"/>
                    <w:bottom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0.0</w:t>
                  </w:r>
                  <w:r>
                    <w:rPr>
                      <w:rFonts w:hint="eastAsia"/>
                      <w:color w:val="000000" w:themeColor="text1"/>
                      <w:szCs w:val="21"/>
                    </w:rPr>
                    <w:t>0</w:t>
                  </w:r>
                  <w:r>
                    <w:rPr>
                      <w:color w:val="000000" w:themeColor="text1"/>
                      <w:szCs w:val="21"/>
                    </w:rPr>
                    <w:t>05</w:t>
                  </w:r>
                </w:p>
              </w:tc>
              <w:tc>
                <w:tcPr>
                  <w:tcW w:w="992" w:type="dxa"/>
                  <w:gridSpan w:val="2"/>
                  <w:tcBorders>
                    <w:top w:val="single" w:color="auto" w:sz="4" w:space="0"/>
                    <w:left w:val="single" w:color="auto" w:sz="4" w:space="0"/>
                    <w:bottom w:val="single" w:color="auto" w:sz="4" w:space="0"/>
                  </w:tcBorders>
                  <w:vAlign w:val="center"/>
                </w:tcPr>
                <w:p>
                  <w:pPr>
                    <w:pStyle w:val="31"/>
                    <w:spacing w:line="360" w:lineRule="exact"/>
                    <w:rPr>
                      <w:color w:val="000000" w:themeColor="text1"/>
                      <w:szCs w:val="21"/>
                    </w:rPr>
                  </w:pPr>
                  <w:r>
                    <w:rPr>
                      <w:color w:val="000000" w:themeColor="text1"/>
                      <w:szCs w:val="21"/>
                    </w:rPr>
                    <w:t>0.0</w:t>
                  </w:r>
                  <w:r>
                    <w:rPr>
                      <w:rFonts w:hint="eastAsia"/>
                      <w:color w:val="000000" w:themeColor="text1"/>
                      <w:szCs w:val="21"/>
                    </w:rPr>
                    <w:t>0</w:t>
                  </w:r>
                  <w:r>
                    <w:rPr>
                      <w:color w:val="000000" w:themeColor="text1"/>
                      <w:szCs w:val="21"/>
                    </w:rPr>
                    <w:t>007</w:t>
                  </w:r>
                </w:p>
              </w:tc>
              <w:tc>
                <w:tcPr>
                  <w:tcW w:w="1134" w:type="dxa"/>
                  <w:tcBorders>
                    <w:bottom w:val="single" w:color="auto" w:sz="4" w:space="0"/>
                  </w:tcBorders>
                  <w:vAlign w:val="center"/>
                </w:tcPr>
                <w:p>
                  <w:pPr>
                    <w:pStyle w:val="31"/>
                    <w:spacing w:line="360" w:lineRule="exact"/>
                    <w:rPr>
                      <w:color w:val="000000" w:themeColor="text1"/>
                      <w:szCs w:val="21"/>
                    </w:rPr>
                  </w:pPr>
                  <w:r>
                    <w:rPr>
                      <w:color w:val="000000" w:themeColor="text1"/>
                      <w:szCs w:val="21"/>
                    </w:rPr>
                    <w:t>≤</w:t>
                  </w:r>
                  <w:r>
                    <w:rPr>
                      <w:rFonts w:hint="eastAsia"/>
                      <w:color w:val="000000" w:themeColor="text1"/>
                      <w:szCs w:val="21"/>
                    </w:rPr>
                    <w:t>0.33kg/h</w:t>
                  </w:r>
                </w:p>
              </w:tc>
              <w:tc>
                <w:tcPr>
                  <w:tcW w:w="64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5" w:type="dxa"/>
                  <w:vMerge w:val="continue"/>
                  <w:tcBorders>
                    <w:right w:val="single" w:color="auto" w:sz="4" w:space="0"/>
                  </w:tcBorders>
                  <w:vAlign w:val="center"/>
                </w:tcPr>
                <w:p>
                  <w:pPr>
                    <w:pStyle w:val="31"/>
                    <w:spacing w:line="360" w:lineRule="exact"/>
                    <w:rPr>
                      <w:color w:val="000000" w:themeColor="text1"/>
                      <w:szCs w:val="21"/>
                    </w:rPr>
                  </w:pPr>
                </w:p>
              </w:tc>
              <w:tc>
                <w:tcPr>
                  <w:tcW w:w="635" w:type="dxa"/>
                  <w:vMerge w:val="continue"/>
                  <w:tcBorders>
                    <w:left w:val="single" w:color="auto" w:sz="4" w:space="0"/>
                  </w:tcBorders>
                  <w:vAlign w:val="center"/>
                </w:tcPr>
                <w:p>
                  <w:pPr>
                    <w:pStyle w:val="31"/>
                    <w:spacing w:line="360" w:lineRule="exact"/>
                    <w:rPr>
                      <w:color w:val="000000" w:themeColor="text1"/>
                      <w:szCs w:val="21"/>
                    </w:rPr>
                  </w:pPr>
                </w:p>
              </w:tc>
              <w:tc>
                <w:tcPr>
                  <w:tcW w:w="1092" w:type="dxa"/>
                  <w:tcBorders>
                    <w:top w:val="single" w:color="auto" w:sz="4" w:space="0"/>
                    <w:bottom w:val="single" w:color="auto" w:sz="4" w:space="0"/>
                  </w:tcBorders>
                  <w:vAlign w:val="center"/>
                </w:tcPr>
                <w:p>
                  <w:pPr>
                    <w:pStyle w:val="31"/>
                    <w:spacing w:line="360" w:lineRule="exact"/>
                    <w:rPr>
                      <w:color w:val="000000" w:themeColor="text1"/>
                      <w:szCs w:val="21"/>
                    </w:rPr>
                  </w:pPr>
                  <w:r>
                    <w:rPr>
                      <w:rFonts w:hint="eastAsia"/>
                      <w:color w:val="000000" w:themeColor="text1"/>
                      <w:szCs w:val="21"/>
                    </w:rPr>
                    <w:t>臭气浓度</w:t>
                  </w:r>
                </w:p>
              </w:tc>
              <w:tc>
                <w:tcPr>
                  <w:tcW w:w="996" w:type="dxa"/>
                  <w:tcBorders>
                    <w:top w:val="single" w:color="auto" w:sz="4" w:space="0"/>
                    <w:bottom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w:t>
                  </w:r>
                </w:p>
              </w:tc>
              <w:tc>
                <w:tcPr>
                  <w:tcW w:w="915" w:type="dxa"/>
                  <w:tcBorders>
                    <w:top w:val="single" w:color="auto" w:sz="4" w:space="0"/>
                    <w:left w:val="single" w:color="auto" w:sz="4" w:space="0"/>
                    <w:bottom w:val="single" w:color="auto" w:sz="4" w:space="0"/>
                  </w:tcBorders>
                  <w:vAlign w:val="center"/>
                </w:tcPr>
                <w:p>
                  <w:pPr>
                    <w:pStyle w:val="31"/>
                    <w:spacing w:line="360" w:lineRule="exact"/>
                    <w:rPr>
                      <w:color w:val="000000" w:themeColor="text1"/>
                      <w:szCs w:val="21"/>
                    </w:rPr>
                  </w:pPr>
                  <w:r>
                    <w:rPr>
                      <w:rFonts w:hint="eastAsia"/>
                      <w:color w:val="000000" w:themeColor="text1"/>
                      <w:szCs w:val="21"/>
                    </w:rPr>
                    <w:t>--</w:t>
                  </w:r>
                </w:p>
              </w:tc>
              <w:tc>
                <w:tcPr>
                  <w:tcW w:w="927" w:type="dxa"/>
                  <w:tcBorders>
                    <w:top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w:t>
                  </w:r>
                </w:p>
              </w:tc>
              <w:tc>
                <w:tcPr>
                  <w:tcW w:w="851" w:type="dxa"/>
                  <w:tcBorders>
                    <w:top w:val="single" w:color="auto" w:sz="4" w:space="0"/>
                    <w:left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w:t>
                  </w:r>
                </w:p>
              </w:tc>
              <w:tc>
                <w:tcPr>
                  <w:tcW w:w="992" w:type="dxa"/>
                  <w:gridSpan w:val="2"/>
                  <w:tcBorders>
                    <w:top w:val="single" w:color="auto" w:sz="4" w:space="0"/>
                    <w:left w:val="single" w:color="auto" w:sz="4" w:space="0"/>
                  </w:tcBorders>
                  <w:vAlign w:val="center"/>
                </w:tcPr>
                <w:p>
                  <w:pPr>
                    <w:pStyle w:val="31"/>
                    <w:spacing w:line="360" w:lineRule="exact"/>
                    <w:rPr>
                      <w:color w:val="000000" w:themeColor="text1"/>
                      <w:szCs w:val="21"/>
                    </w:rPr>
                  </w:pPr>
                  <w:r>
                    <w:rPr>
                      <w:rFonts w:hint="eastAsia"/>
                      <w:color w:val="000000" w:themeColor="text1"/>
                      <w:szCs w:val="21"/>
                    </w:rPr>
                    <w:t>--</w:t>
                  </w:r>
                </w:p>
              </w:tc>
              <w:tc>
                <w:tcPr>
                  <w:tcW w:w="1134" w:type="dxa"/>
                  <w:tcBorders>
                    <w:bottom w:val="single" w:color="auto" w:sz="4" w:space="0"/>
                  </w:tcBorders>
                  <w:vAlign w:val="center"/>
                </w:tcPr>
                <w:p>
                  <w:pPr>
                    <w:pStyle w:val="31"/>
                    <w:spacing w:line="360" w:lineRule="exact"/>
                    <w:rPr>
                      <w:color w:val="000000" w:themeColor="text1"/>
                      <w:szCs w:val="21"/>
                    </w:rPr>
                  </w:pPr>
                  <w:r>
                    <w:rPr>
                      <w:color w:val="000000" w:themeColor="text1"/>
                      <w:spacing w:val="14"/>
                    </w:rPr>
                    <w:t>20</w:t>
                  </w:r>
                  <w:r>
                    <w:rPr>
                      <w:rFonts w:hint="eastAsia"/>
                      <w:color w:val="000000" w:themeColor="text1"/>
                      <w:spacing w:val="14"/>
                    </w:rPr>
                    <w:t>00</w:t>
                  </w:r>
                  <w:r>
                    <w:rPr>
                      <w:color w:val="000000" w:themeColor="text1"/>
                      <w:spacing w:val="14"/>
                    </w:rPr>
                    <w:t>（无量纲）</w:t>
                  </w:r>
                </w:p>
              </w:tc>
              <w:tc>
                <w:tcPr>
                  <w:tcW w:w="641" w:type="dxa"/>
                  <w:vMerge w:val="continue"/>
                  <w:tcBorders>
                    <w:bottom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6" w:hRule="atLeast"/>
              </w:trPr>
              <w:tc>
                <w:tcPr>
                  <w:tcW w:w="425" w:type="dxa"/>
                  <w:vMerge w:val="restart"/>
                  <w:tcBorders>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燃气锅炉</w:t>
                  </w:r>
                </w:p>
              </w:tc>
              <w:tc>
                <w:tcPr>
                  <w:tcW w:w="635" w:type="dxa"/>
                  <w:vMerge w:val="restart"/>
                  <w:tcBorders>
                    <w:left w:val="single" w:color="auto" w:sz="4" w:space="0"/>
                  </w:tcBorders>
                  <w:vAlign w:val="center"/>
                </w:tcPr>
                <w:p>
                  <w:pPr>
                    <w:pStyle w:val="31"/>
                    <w:spacing w:line="360" w:lineRule="exact"/>
                    <w:rPr>
                      <w:color w:val="000000" w:themeColor="text1"/>
                      <w:szCs w:val="21"/>
                    </w:rPr>
                  </w:pPr>
                  <w:r>
                    <w:rPr>
                      <w:rFonts w:hint="eastAsia"/>
                      <w:color w:val="000000" w:themeColor="text1"/>
                      <w:szCs w:val="21"/>
                    </w:rPr>
                    <w:t>灭菌、烘干</w:t>
                  </w:r>
                </w:p>
              </w:tc>
              <w:tc>
                <w:tcPr>
                  <w:tcW w:w="1092" w:type="dxa"/>
                  <w:tcBorders>
                    <w:top w:val="single" w:color="auto" w:sz="4" w:space="0"/>
                    <w:bottom w:val="single" w:color="auto" w:sz="4" w:space="0"/>
                  </w:tcBorders>
                  <w:vAlign w:val="center"/>
                </w:tcPr>
                <w:p>
                  <w:pPr>
                    <w:pStyle w:val="31"/>
                    <w:spacing w:line="360" w:lineRule="exact"/>
                    <w:rPr>
                      <w:color w:val="000000" w:themeColor="text1"/>
                      <w:szCs w:val="21"/>
                    </w:rPr>
                  </w:pPr>
                  <w:r>
                    <w:rPr>
                      <w:color w:val="000000" w:themeColor="text1"/>
                      <w:szCs w:val="21"/>
                    </w:rPr>
                    <w:t>烟气量</w:t>
                  </w:r>
                </w:p>
              </w:tc>
              <w:tc>
                <w:tcPr>
                  <w:tcW w:w="1911" w:type="dxa"/>
                  <w:gridSpan w:val="2"/>
                  <w:tcBorders>
                    <w:top w:val="single" w:color="auto" w:sz="4" w:space="0"/>
                    <w:bottom w:val="single" w:color="auto" w:sz="4" w:space="0"/>
                  </w:tcBorders>
                  <w:vAlign w:val="center"/>
                </w:tcPr>
                <w:p>
                  <w:pPr>
                    <w:pStyle w:val="31"/>
                    <w:spacing w:line="360" w:lineRule="exact"/>
                    <w:rPr>
                      <w:color w:val="000000" w:themeColor="text1"/>
                      <w:szCs w:val="21"/>
                    </w:rPr>
                  </w:pPr>
                  <w:r>
                    <w:rPr>
                      <w:rFonts w:hint="eastAsia"/>
                      <w:color w:val="000000" w:themeColor="text1"/>
                      <w:szCs w:val="21"/>
                    </w:rPr>
                    <w:t>2160</w:t>
                  </w:r>
                  <w:r>
                    <w:rPr>
                      <w:color w:val="000000" w:themeColor="text1"/>
                      <w:szCs w:val="21"/>
                    </w:rPr>
                    <w:t>万m³/a</w:t>
                  </w:r>
                </w:p>
              </w:tc>
              <w:tc>
                <w:tcPr>
                  <w:tcW w:w="2770" w:type="dxa"/>
                  <w:gridSpan w:val="4"/>
                  <w:vAlign w:val="center"/>
                </w:tcPr>
                <w:p>
                  <w:pPr>
                    <w:pStyle w:val="31"/>
                    <w:spacing w:line="360" w:lineRule="exact"/>
                    <w:rPr>
                      <w:color w:val="000000" w:themeColor="text1"/>
                      <w:szCs w:val="21"/>
                    </w:rPr>
                  </w:pPr>
                  <w:r>
                    <w:rPr>
                      <w:rFonts w:hint="eastAsia"/>
                      <w:color w:val="000000" w:themeColor="text1"/>
                      <w:szCs w:val="21"/>
                    </w:rPr>
                    <w:t>2160</w:t>
                  </w:r>
                  <w:r>
                    <w:rPr>
                      <w:color w:val="000000" w:themeColor="text1"/>
                      <w:szCs w:val="21"/>
                    </w:rPr>
                    <w:t>万m³/a</w:t>
                  </w:r>
                </w:p>
              </w:tc>
              <w:tc>
                <w:tcPr>
                  <w:tcW w:w="1134" w:type="dxa"/>
                  <w:tcBorders>
                    <w:top w:val="single" w:color="auto" w:sz="4" w:space="0"/>
                    <w:bottom w:val="single" w:color="auto" w:sz="4" w:space="0"/>
                  </w:tcBorders>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w:t>
                  </w:r>
                </w:p>
              </w:tc>
              <w:tc>
                <w:tcPr>
                  <w:tcW w:w="64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6" w:hRule="atLeast"/>
              </w:trPr>
              <w:tc>
                <w:tcPr>
                  <w:tcW w:w="425" w:type="dxa"/>
                  <w:vMerge w:val="continue"/>
                  <w:tcBorders>
                    <w:right w:val="single" w:color="auto" w:sz="4" w:space="0"/>
                  </w:tcBorders>
                  <w:vAlign w:val="center"/>
                </w:tcPr>
                <w:p>
                  <w:pPr>
                    <w:pStyle w:val="31"/>
                    <w:spacing w:line="360" w:lineRule="exact"/>
                    <w:rPr>
                      <w:color w:val="000000" w:themeColor="text1"/>
                      <w:szCs w:val="21"/>
                    </w:rPr>
                  </w:pPr>
                </w:p>
              </w:tc>
              <w:tc>
                <w:tcPr>
                  <w:tcW w:w="635" w:type="dxa"/>
                  <w:vMerge w:val="continue"/>
                  <w:tcBorders>
                    <w:left w:val="single" w:color="auto" w:sz="4" w:space="0"/>
                  </w:tcBorders>
                  <w:vAlign w:val="center"/>
                </w:tcPr>
                <w:p>
                  <w:pPr>
                    <w:pStyle w:val="31"/>
                    <w:spacing w:line="360" w:lineRule="exact"/>
                    <w:rPr>
                      <w:color w:val="000000" w:themeColor="text1"/>
                      <w:szCs w:val="21"/>
                    </w:rPr>
                  </w:pPr>
                </w:p>
              </w:tc>
              <w:tc>
                <w:tcPr>
                  <w:tcW w:w="1092" w:type="dxa"/>
                  <w:tcBorders>
                    <w:top w:val="single" w:color="auto" w:sz="4" w:space="0"/>
                    <w:bottom w:val="single" w:color="auto" w:sz="4" w:space="0"/>
                  </w:tcBorders>
                  <w:vAlign w:val="center"/>
                </w:tcPr>
                <w:p>
                  <w:pPr>
                    <w:pStyle w:val="31"/>
                    <w:spacing w:line="360" w:lineRule="exact"/>
                    <w:rPr>
                      <w:color w:val="000000" w:themeColor="text1"/>
                      <w:szCs w:val="21"/>
                    </w:rPr>
                  </w:pPr>
                  <w:r>
                    <w:rPr>
                      <w:color w:val="000000" w:themeColor="text1"/>
                      <w:szCs w:val="21"/>
                    </w:rPr>
                    <w:t>颗粒物</w:t>
                  </w:r>
                </w:p>
              </w:tc>
              <w:tc>
                <w:tcPr>
                  <w:tcW w:w="996" w:type="dxa"/>
                  <w:tcBorders>
                    <w:top w:val="single" w:color="auto" w:sz="4" w:space="0"/>
                    <w:bottom w:val="single" w:color="auto" w:sz="4" w:space="0"/>
                  </w:tcBorders>
                  <w:vAlign w:val="center"/>
                </w:tcPr>
                <w:p>
                  <w:pPr>
                    <w:pStyle w:val="31"/>
                    <w:spacing w:line="360" w:lineRule="exact"/>
                    <w:rPr>
                      <w:color w:val="000000" w:themeColor="text1"/>
                      <w:szCs w:val="21"/>
                    </w:rPr>
                  </w:pPr>
                  <w:r>
                    <w:rPr>
                      <w:rFonts w:hint="eastAsia"/>
                      <w:color w:val="000000" w:themeColor="text1"/>
                      <w:szCs w:val="21"/>
                    </w:rPr>
                    <w:t>0.32</w:t>
                  </w:r>
                </w:p>
              </w:tc>
              <w:tc>
                <w:tcPr>
                  <w:tcW w:w="915" w:type="dxa"/>
                  <w:tcBorders>
                    <w:bottom w:val="single" w:color="auto" w:sz="4" w:space="0"/>
                  </w:tcBorders>
                  <w:vAlign w:val="center"/>
                </w:tcPr>
                <w:p>
                  <w:pPr>
                    <w:pStyle w:val="31"/>
                    <w:spacing w:line="360" w:lineRule="exact"/>
                    <w:rPr>
                      <w:color w:val="000000" w:themeColor="text1"/>
                      <w:szCs w:val="21"/>
                    </w:rPr>
                  </w:pPr>
                  <w:r>
                    <w:rPr>
                      <w:rFonts w:hint="eastAsia"/>
                      <w:color w:val="000000" w:themeColor="text1"/>
                      <w:szCs w:val="21"/>
                    </w:rPr>
                    <w:t>0.32</w:t>
                  </w:r>
                </w:p>
              </w:tc>
              <w:tc>
                <w:tcPr>
                  <w:tcW w:w="927" w:type="dxa"/>
                  <w:vAlign w:val="center"/>
                </w:tcPr>
                <w:p>
                  <w:pPr>
                    <w:pStyle w:val="31"/>
                    <w:spacing w:line="360" w:lineRule="exact"/>
                    <w:rPr>
                      <w:color w:val="000000" w:themeColor="text1"/>
                      <w:szCs w:val="21"/>
                    </w:rPr>
                  </w:pPr>
                  <w:r>
                    <w:rPr>
                      <w:rFonts w:hint="eastAsia"/>
                      <w:color w:val="000000" w:themeColor="text1"/>
                      <w:szCs w:val="21"/>
                    </w:rPr>
                    <w:t>14.81</w:t>
                  </w:r>
                </w:p>
              </w:tc>
              <w:tc>
                <w:tcPr>
                  <w:tcW w:w="993" w:type="dxa"/>
                  <w:gridSpan w:val="2"/>
                  <w:tcBorders>
                    <w:top w:val="single" w:color="auto" w:sz="4" w:space="0"/>
                    <w:bottom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0.32</w:t>
                  </w:r>
                </w:p>
              </w:tc>
              <w:tc>
                <w:tcPr>
                  <w:tcW w:w="850" w:type="dxa"/>
                  <w:tcBorders>
                    <w:top w:val="single" w:color="auto" w:sz="4" w:space="0"/>
                    <w:left w:val="single" w:color="auto" w:sz="4" w:space="0"/>
                    <w:bottom w:val="single" w:color="auto" w:sz="4" w:space="0"/>
                  </w:tcBorders>
                  <w:vAlign w:val="center"/>
                </w:tcPr>
                <w:p>
                  <w:pPr>
                    <w:pStyle w:val="31"/>
                    <w:spacing w:line="360" w:lineRule="exact"/>
                    <w:rPr>
                      <w:color w:val="000000" w:themeColor="text1"/>
                      <w:szCs w:val="21"/>
                    </w:rPr>
                  </w:pPr>
                  <w:r>
                    <w:rPr>
                      <w:color w:val="000000" w:themeColor="text1"/>
                      <w:szCs w:val="21"/>
                    </w:rPr>
                    <w:t>0.</w:t>
                  </w:r>
                  <w:r>
                    <w:rPr>
                      <w:rFonts w:hint="eastAsia"/>
                      <w:color w:val="000000" w:themeColor="text1"/>
                      <w:szCs w:val="21"/>
                    </w:rPr>
                    <w:t>04</w:t>
                  </w:r>
                </w:p>
              </w:tc>
              <w:tc>
                <w:tcPr>
                  <w:tcW w:w="1134" w:type="dxa"/>
                  <w:tcBorders>
                    <w:top w:val="single" w:color="auto" w:sz="4" w:space="0"/>
                    <w:bottom w:val="single" w:color="auto" w:sz="4" w:space="0"/>
                  </w:tcBorders>
                  <w:vAlign w:val="center"/>
                </w:tcPr>
                <w:p>
                  <w:pPr>
                    <w:pStyle w:val="31"/>
                    <w:spacing w:line="360" w:lineRule="exact"/>
                    <w:rPr>
                      <w:rFonts w:eastAsiaTheme="minorEastAsia"/>
                      <w:color w:val="000000" w:themeColor="text1"/>
                      <w:szCs w:val="21"/>
                    </w:rPr>
                  </w:pPr>
                  <w:r>
                    <w:rPr>
                      <w:color w:val="000000" w:themeColor="text1"/>
                      <w:szCs w:val="21"/>
                    </w:rPr>
                    <w:t>≤</w:t>
                  </w:r>
                  <w:r>
                    <w:rPr>
                      <w:rFonts w:hint="eastAsia" w:eastAsiaTheme="minorEastAsia"/>
                      <w:color w:val="000000" w:themeColor="text1"/>
                      <w:szCs w:val="21"/>
                    </w:rPr>
                    <w:t>20</w:t>
                  </w:r>
                </w:p>
              </w:tc>
              <w:tc>
                <w:tcPr>
                  <w:tcW w:w="64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6" w:hRule="atLeast"/>
              </w:trPr>
              <w:tc>
                <w:tcPr>
                  <w:tcW w:w="425" w:type="dxa"/>
                  <w:vMerge w:val="continue"/>
                  <w:tcBorders>
                    <w:right w:val="single" w:color="auto" w:sz="4" w:space="0"/>
                  </w:tcBorders>
                  <w:vAlign w:val="center"/>
                </w:tcPr>
                <w:p>
                  <w:pPr>
                    <w:pStyle w:val="31"/>
                    <w:spacing w:line="360" w:lineRule="exact"/>
                    <w:rPr>
                      <w:color w:val="000000" w:themeColor="text1"/>
                      <w:szCs w:val="21"/>
                    </w:rPr>
                  </w:pPr>
                </w:p>
              </w:tc>
              <w:tc>
                <w:tcPr>
                  <w:tcW w:w="635" w:type="dxa"/>
                  <w:vMerge w:val="continue"/>
                  <w:tcBorders>
                    <w:left w:val="single" w:color="auto" w:sz="4" w:space="0"/>
                  </w:tcBorders>
                  <w:vAlign w:val="center"/>
                </w:tcPr>
                <w:p>
                  <w:pPr>
                    <w:pStyle w:val="31"/>
                    <w:spacing w:line="360" w:lineRule="exact"/>
                    <w:rPr>
                      <w:color w:val="000000" w:themeColor="text1"/>
                      <w:szCs w:val="21"/>
                    </w:rPr>
                  </w:pPr>
                </w:p>
              </w:tc>
              <w:tc>
                <w:tcPr>
                  <w:tcW w:w="1092" w:type="dxa"/>
                  <w:tcBorders>
                    <w:top w:val="single" w:color="auto" w:sz="4" w:space="0"/>
                    <w:bottom w:val="single" w:color="auto" w:sz="4" w:space="0"/>
                  </w:tcBorders>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SO</w:t>
                  </w:r>
                  <w:r>
                    <w:rPr>
                      <w:rFonts w:hint="eastAsia" w:eastAsiaTheme="minorEastAsia"/>
                      <w:color w:val="000000" w:themeColor="text1"/>
                      <w:szCs w:val="21"/>
                      <w:vertAlign w:val="subscript"/>
                    </w:rPr>
                    <w:t>2</w:t>
                  </w:r>
                </w:p>
              </w:tc>
              <w:tc>
                <w:tcPr>
                  <w:tcW w:w="996" w:type="dxa"/>
                  <w:tcBorders>
                    <w:top w:val="single" w:color="auto" w:sz="4" w:space="0"/>
                    <w:bottom w:val="single" w:color="auto" w:sz="4" w:space="0"/>
                  </w:tcBorders>
                  <w:vAlign w:val="center"/>
                </w:tcPr>
                <w:p>
                  <w:pPr>
                    <w:pStyle w:val="31"/>
                    <w:spacing w:line="360" w:lineRule="exact"/>
                    <w:rPr>
                      <w:color w:val="000000" w:themeColor="text1"/>
                      <w:szCs w:val="21"/>
                    </w:rPr>
                  </w:pPr>
                  <w:r>
                    <w:rPr>
                      <w:rFonts w:hint="eastAsia"/>
                      <w:color w:val="000000" w:themeColor="text1"/>
                      <w:szCs w:val="21"/>
                    </w:rPr>
                    <w:t>10.2</w:t>
                  </w:r>
                </w:p>
              </w:tc>
              <w:tc>
                <w:tcPr>
                  <w:tcW w:w="915" w:type="dxa"/>
                  <w:tcBorders>
                    <w:top w:val="single" w:color="auto" w:sz="4" w:space="0"/>
                    <w:bottom w:val="single" w:color="auto" w:sz="4" w:space="0"/>
                  </w:tcBorders>
                  <w:vAlign w:val="center"/>
                </w:tcPr>
                <w:p>
                  <w:pPr>
                    <w:pStyle w:val="31"/>
                    <w:spacing w:line="360" w:lineRule="exact"/>
                    <w:rPr>
                      <w:color w:val="000000" w:themeColor="text1"/>
                      <w:szCs w:val="21"/>
                    </w:rPr>
                  </w:pPr>
                  <w:r>
                    <w:rPr>
                      <w:rFonts w:hint="eastAsia"/>
                      <w:color w:val="000000" w:themeColor="text1"/>
                      <w:szCs w:val="21"/>
                    </w:rPr>
                    <w:t>0.22</w:t>
                  </w:r>
                </w:p>
              </w:tc>
              <w:tc>
                <w:tcPr>
                  <w:tcW w:w="927" w:type="dxa"/>
                  <w:vAlign w:val="center"/>
                </w:tcPr>
                <w:p>
                  <w:pPr>
                    <w:pStyle w:val="31"/>
                    <w:spacing w:line="360" w:lineRule="exact"/>
                    <w:rPr>
                      <w:color w:val="000000" w:themeColor="text1"/>
                      <w:szCs w:val="21"/>
                    </w:rPr>
                  </w:pPr>
                  <w:r>
                    <w:rPr>
                      <w:rFonts w:hint="eastAsia"/>
                      <w:color w:val="000000" w:themeColor="text1"/>
                      <w:szCs w:val="21"/>
                    </w:rPr>
                    <w:t>10.2</w:t>
                  </w:r>
                </w:p>
              </w:tc>
              <w:tc>
                <w:tcPr>
                  <w:tcW w:w="993" w:type="dxa"/>
                  <w:gridSpan w:val="2"/>
                  <w:tcBorders>
                    <w:top w:val="single" w:color="auto" w:sz="4" w:space="0"/>
                    <w:bottom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0.22</w:t>
                  </w:r>
                </w:p>
              </w:tc>
              <w:tc>
                <w:tcPr>
                  <w:tcW w:w="850" w:type="dxa"/>
                  <w:tcBorders>
                    <w:top w:val="single" w:color="auto" w:sz="4" w:space="0"/>
                    <w:left w:val="single" w:color="auto" w:sz="4" w:space="0"/>
                    <w:bottom w:val="single" w:color="auto" w:sz="4" w:space="0"/>
                  </w:tcBorders>
                  <w:vAlign w:val="center"/>
                </w:tcPr>
                <w:p>
                  <w:pPr>
                    <w:pStyle w:val="31"/>
                    <w:spacing w:line="360" w:lineRule="exact"/>
                    <w:rPr>
                      <w:color w:val="000000" w:themeColor="text1"/>
                      <w:szCs w:val="21"/>
                    </w:rPr>
                  </w:pPr>
                  <w:r>
                    <w:rPr>
                      <w:color w:val="000000" w:themeColor="text1"/>
                      <w:szCs w:val="21"/>
                    </w:rPr>
                    <w:t>0.0</w:t>
                  </w:r>
                  <w:r>
                    <w:rPr>
                      <w:rFonts w:hint="eastAsia"/>
                      <w:color w:val="000000" w:themeColor="text1"/>
                      <w:szCs w:val="21"/>
                    </w:rPr>
                    <w:t>3</w:t>
                  </w:r>
                </w:p>
              </w:tc>
              <w:tc>
                <w:tcPr>
                  <w:tcW w:w="1134" w:type="dxa"/>
                  <w:tcBorders>
                    <w:top w:val="single" w:color="auto" w:sz="4" w:space="0"/>
                    <w:bottom w:val="single" w:color="auto" w:sz="4" w:space="0"/>
                  </w:tcBorders>
                  <w:vAlign w:val="center"/>
                </w:tcPr>
                <w:p>
                  <w:pPr>
                    <w:pStyle w:val="31"/>
                    <w:spacing w:line="360" w:lineRule="exact"/>
                    <w:rPr>
                      <w:rFonts w:eastAsiaTheme="minorEastAsia"/>
                      <w:color w:val="000000" w:themeColor="text1"/>
                      <w:szCs w:val="21"/>
                    </w:rPr>
                  </w:pPr>
                  <w:r>
                    <w:rPr>
                      <w:color w:val="000000" w:themeColor="text1"/>
                      <w:szCs w:val="21"/>
                    </w:rPr>
                    <w:t>≤</w:t>
                  </w:r>
                  <w:r>
                    <w:rPr>
                      <w:rFonts w:hint="eastAsia" w:eastAsiaTheme="minorEastAsia"/>
                      <w:color w:val="000000" w:themeColor="text1"/>
                      <w:szCs w:val="21"/>
                    </w:rPr>
                    <w:t>50</w:t>
                  </w:r>
                </w:p>
              </w:tc>
              <w:tc>
                <w:tcPr>
                  <w:tcW w:w="64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6" w:hRule="atLeast"/>
              </w:trPr>
              <w:tc>
                <w:tcPr>
                  <w:tcW w:w="425" w:type="dxa"/>
                  <w:vMerge w:val="continue"/>
                  <w:tcBorders>
                    <w:right w:val="single" w:color="auto" w:sz="4" w:space="0"/>
                  </w:tcBorders>
                  <w:vAlign w:val="center"/>
                </w:tcPr>
                <w:p>
                  <w:pPr>
                    <w:pStyle w:val="31"/>
                    <w:spacing w:line="360" w:lineRule="exact"/>
                    <w:rPr>
                      <w:color w:val="000000" w:themeColor="text1"/>
                      <w:szCs w:val="21"/>
                    </w:rPr>
                  </w:pPr>
                </w:p>
              </w:tc>
              <w:tc>
                <w:tcPr>
                  <w:tcW w:w="635" w:type="dxa"/>
                  <w:vMerge w:val="continue"/>
                  <w:tcBorders>
                    <w:left w:val="single" w:color="auto" w:sz="4" w:space="0"/>
                  </w:tcBorders>
                  <w:vAlign w:val="center"/>
                </w:tcPr>
                <w:p>
                  <w:pPr>
                    <w:pStyle w:val="31"/>
                    <w:spacing w:line="360" w:lineRule="exact"/>
                    <w:rPr>
                      <w:color w:val="000000" w:themeColor="text1"/>
                      <w:szCs w:val="21"/>
                    </w:rPr>
                  </w:pPr>
                </w:p>
              </w:tc>
              <w:tc>
                <w:tcPr>
                  <w:tcW w:w="1092" w:type="dxa"/>
                  <w:tcBorders>
                    <w:top w:val="single" w:color="auto" w:sz="4" w:space="0"/>
                    <w:bottom w:val="single" w:color="auto" w:sz="4" w:space="0"/>
                  </w:tcBorders>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NOx</w:t>
                  </w:r>
                </w:p>
              </w:tc>
              <w:tc>
                <w:tcPr>
                  <w:tcW w:w="996" w:type="dxa"/>
                  <w:tcBorders>
                    <w:top w:val="single" w:color="auto" w:sz="4" w:space="0"/>
                    <w:bottom w:val="single" w:color="auto" w:sz="4" w:space="0"/>
                  </w:tcBorders>
                  <w:vAlign w:val="center"/>
                </w:tcPr>
                <w:p>
                  <w:pPr>
                    <w:pStyle w:val="31"/>
                    <w:spacing w:line="360" w:lineRule="exact"/>
                    <w:rPr>
                      <w:color w:val="000000" w:themeColor="text1"/>
                      <w:szCs w:val="21"/>
                    </w:rPr>
                  </w:pPr>
                  <w:r>
                    <w:rPr>
                      <w:rFonts w:hint="eastAsia"/>
                      <w:color w:val="000000" w:themeColor="text1"/>
                      <w:szCs w:val="21"/>
                    </w:rPr>
                    <w:t>95.42</w:t>
                  </w:r>
                </w:p>
              </w:tc>
              <w:tc>
                <w:tcPr>
                  <w:tcW w:w="915" w:type="dxa"/>
                  <w:tcBorders>
                    <w:top w:val="single" w:color="auto" w:sz="4" w:space="0"/>
                  </w:tcBorders>
                  <w:vAlign w:val="center"/>
                </w:tcPr>
                <w:p>
                  <w:pPr>
                    <w:pStyle w:val="31"/>
                    <w:spacing w:line="360" w:lineRule="exact"/>
                    <w:rPr>
                      <w:color w:val="000000" w:themeColor="text1"/>
                      <w:szCs w:val="21"/>
                    </w:rPr>
                  </w:pPr>
                  <w:r>
                    <w:rPr>
                      <w:rFonts w:hint="eastAsia"/>
                      <w:color w:val="000000" w:themeColor="text1"/>
                      <w:szCs w:val="21"/>
                    </w:rPr>
                    <w:t>2.06</w:t>
                  </w:r>
                </w:p>
              </w:tc>
              <w:tc>
                <w:tcPr>
                  <w:tcW w:w="927" w:type="dxa"/>
                  <w:vAlign w:val="center"/>
                </w:tcPr>
                <w:p>
                  <w:pPr>
                    <w:pStyle w:val="31"/>
                    <w:spacing w:line="360" w:lineRule="exact"/>
                    <w:rPr>
                      <w:color w:val="000000" w:themeColor="text1"/>
                      <w:szCs w:val="21"/>
                    </w:rPr>
                  </w:pPr>
                  <w:r>
                    <w:rPr>
                      <w:rFonts w:hint="eastAsia"/>
                      <w:color w:val="000000" w:themeColor="text1"/>
                      <w:szCs w:val="21"/>
                    </w:rPr>
                    <w:t>95.42</w:t>
                  </w:r>
                </w:p>
              </w:tc>
              <w:tc>
                <w:tcPr>
                  <w:tcW w:w="993" w:type="dxa"/>
                  <w:gridSpan w:val="2"/>
                  <w:tcBorders>
                    <w:top w:val="single" w:color="auto" w:sz="4" w:space="0"/>
                    <w:bottom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2.06</w:t>
                  </w:r>
                </w:p>
              </w:tc>
              <w:tc>
                <w:tcPr>
                  <w:tcW w:w="850" w:type="dxa"/>
                  <w:tcBorders>
                    <w:top w:val="single" w:color="auto" w:sz="4" w:space="0"/>
                    <w:left w:val="single" w:color="auto" w:sz="4" w:space="0"/>
                    <w:bottom w:val="single" w:color="auto" w:sz="4" w:space="0"/>
                  </w:tcBorders>
                  <w:vAlign w:val="center"/>
                </w:tcPr>
                <w:p>
                  <w:pPr>
                    <w:pStyle w:val="31"/>
                    <w:spacing w:line="360" w:lineRule="exact"/>
                    <w:rPr>
                      <w:color w:val="000000" w:themeColor="text1"/>
                      <w:szCs w:val="21"/>
                    </w:rPr>
                  </w:pPr>
                  <w:r>
                    <w:rPr>
                      <w:rFonts w:hint="eastAsia"/>
                      <w:color w:val="000000" w:themeColor="text1"/>
                      <w:szCs w:val="21"/>
                    </w:rPr>
                    <w:t>0.29</w:t>
                  </w:r>
                </w:p>
              </w:tc>
              <w:tc>
                <w:tcPr>
                  <w:tcW w:w="1134" w:type="dxa"/>
                  <w:tcBorders>
                    <w:top w:val="single" w:color="auto" w:sz="4" w:space="0"/>
                    <w:bottom w:val="single" w:color="auto" w:sz="4" w:space="0"/>
                  </w:tcBorders>
                  <w:vAlign w:val="center"/>
                </w:tcPr>
                <w:p>
                  <w:pPr>
                    <w:pStyle w:val="31"/>
                    <w:spacing w:line="360" w:lineRule="exact"/>
                    <w:rPr>
                      <w:rFonts w:eastAsiaTheme="minorEastAsia"/>
                      <w:color w:val="000000" w:themeColor="text1"/>
                      <w:szCs w:val="21"/>
                    </w:rPr>
                  </w:pPr>
                  <w:r>
                    <w:rPr>
                      <w:color w:val="000000" w:themeColor="text1"/>
                      <w:szCs w:val="21"/>
                    </w:rPr>
                    <w:t>≤</w:t>
                  </w:r>
                  <w:r>
                    <w:rPr>
                      <w:rFonts w:hint="eastAsia" w:eastAsiaTheme="minorEastAsia"/>
                      <w:color w:val="000000" w:themeColor="text1"/>
                      <w:szCs w:val="21"/>
                    </w:rPr>
                    <w:t>200</w:t>
                  </w:r>
                </w:p>
              </w:tc>
              <w:tc>
                <w:tcPr>
                  <w:tcW w:w="64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达标</w:t>
                  </w:r>
                </w:p>
              </w:tc>
            </w:tr>
          </w:tbl>
          <w:p>
            <w:pPr>
              <w:pStyle w:val="39"/>
              <w:spacing w:beforeLines="50"/>
              <w:ind w:firstLine="480"/>
              <w:rPr>
                <w:color w:val="000000" w:themeColor="text1"/>
                <w:szCs w:val="24"/>
              </w:rPr>
            </w:pPr>
            <w:r>
              <w:rPr>
                <w:color w:val="000000" w:themeColor="text1"/>
                <w:szCs w:val="24"/>
              </w:rPr>
              <w:t>由上表可知，项目废气达标性结论如下：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1 \* GB2 </w:instrText>
            </w:r>
            <w:r>
              <w:rPr>
                <w:rFonts w:ascii="Times New Roman" w:hAnsi="Times New Roman" w:cs="Times New Roman"/>
                <w:color w:val="000000" w:themeColor="text1"/>
                <w:sz w:val="24"/>
                <w:szCs w:val="24"/>
              </w:rPr>
              <w:fldChar w:fldCharType="separate"/>
            </w:r>
            <w:r>
              <w:rPr>
                <w:rFonts w:hint="eastAsia" w:ascii="Times New Roman" w:hAnsi="Times New Roman" w:cs="Times New Roman"/>
                <w:color w:val="000000" w:themeColor="text1"/>
                <w:sz w:val="24"/>
                <w:szCs w:val="24"/>
              </w:rPr>
              <w:t>⑴</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项目</w:t>
            </w:r>
            <w:r>
              <w:rPr>
                <w:rFonts w:hint="eastAsia" w:ascii="Times New Roman" w:hAnsi="Times New Roman" w:cs="Times New Roman"/>
                <w:color w:val="000000" w:themeColor="text1"/>
                <w:sz w:val="24"/>
                <w:szCs w:val="24"/>
              </w:rPr>
              <w:t>微生物接种、发酵废气主要成分包括氨、硫化氢和臭气浓度；</w:t>
            </w:r>
            <w:r>
              <w:rPr>
                <w:rFonts w:ascii="Times New Roman" w:hAnsi="Times New Roman" w:cs="Times New Roman"/>
                <w:color w:val="000000" w:themeColor="text1"/>
                <w:sz w:val="24"/>
                <w:szCs w:val="24"/>
              </w:rPr>
              <w:t>氨排放量为0.005t/a（0.0007kg/h）</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硫化氢排放量为0.0005t/a（0.00007kg/h）</w:t>
            </w:r>
            <w:r>
              <w:rPr>
                <w:rFonts w:hint="eastAsia" w:ascii="Times New Roman" w:hAnsi="Times New Roman" w:cs="Times New Roman"/>
                <w:color w:val="000000" w:themeColor="text1"/>
                <w:sz w:val="24"/>
                <w:szCs w:val="24"/>
              </w:rPr>
              <w:t>，可达到</w:t>
            </w:r>
            <w:r>
              <w:rPr>
                <w:rFonts w:ascii="Times New Roman" w:hAnsi="Times New Roman" w:cs="Times New Roman"/>
                <w:color w:val="000000" w:themeColor="text1"/>
                <w:sz w:val="24"/>
                <w:szCs w:val="24"/>
              </w:rPr>
              <w:t>《恶臭污染物排放标准》（GB14554-93）排放标准</w:t>
            </w:r>
            <w:r>
              <w:rPr>
                <w:rFonts w:hint="eastAsia" w:ascii="Times New Roman" w:hAnsi="Times New Roman" w:cs="Times New Roman"/>
                <w:color w:val="000000" w:themeColor="text1"/>
                <w:sz w:val="24"/>
                <w:szCs w:val="24"/>
              </w:rPr>
              <w:t>要求；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2 \* GB2 </w:instrText>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⑵</w:t>
            </w:r>
            <w:r>
              <w:rPr>
                <w:rFonts w:ascii="Times New Roman" w:hAnsi="Times New Roman" w:cs="Times New Roman"/>
                <w:color w:val="000000" w:themeColor="text1"/>
                <w:sz w:val="24"/>
                <w:szCs w:val="24"/>
              </w:rPr>
              <w:fldChar w:fldCharType="end"/>
            </w:r>
            <w:r>
              <w:rPr>
                <w:rFonts w:hint="eastAsia" w:ascii="Times New Roman" w:hAnsi="Times New Roman" w:cs="Times New Roman"/>
                <w:color w:val="000000" w:themeColor="text1"/>
                <w:sz w:val="24"/>
                <w:szCs w:val="24"/>
              </w:rPr>
              <w:t>项目燃气锅炉中各污染物浓度</w:t>
            </w:r>
            <w:r>
              <w:rPr>
                <w:rFonts w:ascii="Times New Roman" w:hAnsi="Times New Roman" w:cs="Times New Roman"/>
                <w:color w:val="000000" w:themeColor="text1"/>
                <w:sz w:val="24"/>
                <w:szCs w:val="24"/>
              </w:rPr>
              <w:t>可</w:t>
            </w:r>
            <w:r>
              <w:rPr>
                <w:rFonts w:hint="eastAsia" w:ascii="Times New Roman" w:hAnsi="Times New Roman" w:cs="Times New Roman"/>
                <w:color w:val="000000" w:themeColor="text1"/>
                <w:sz w:val="24"/>
                <w:szCs w:val="24"/>
              </w:rPr>
              <w:t>达到《锅炉大气污染物排放标准》（GB13271-2014）排放</w:t>
            </w:r>
            <w:r>
              <w:rPr>
                <w:rFonts w:ascii="Times New Roman" w:hAnsi="Times New Roman" w:cs="Times New Roman"/>
                <w:color w:val="000000" w:themeColor="text1"/>
                <w:sz w:val="24"/>
                <w:szCs w:val="24"/>
              </w:rPr>
              <w:t>标准限值。</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（3）废气污染治理设施可行性分析</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w:t>
            </w:r>
            <w:r>
              <w:rPr>
                <w:rFonts w:ascii="Times New Roman" w:hAnsi="Times New Roman" w:cs="Times New Roman"/>
                <w:color w:val="000000" w:themeColor="text1"/>
                <w:sz w:val="24"/>
                <w:szCs w:val="24"/>
              </w:rPr>
              <w:t>接种、发酵废气通过管道统一收集后进入1套生物除臭箱进行处理，生物除臭箱定期投加生物除臭剂进行生物过滤法除臭</w:t>
            </w:r>
            <w:r>
              <w:rPr>
                <w:rFonts w:hint="eastAsia" w:ascii="Times New Roman" w:hAnsi="Times New Roman" w:cs="Times New Roman"/>
                <w:color w:val="000000" w:themeColor="text1"/>
                <w:sz w:val="24"/>
                <w:szCs w:val="24"/>
              </w:rPr>
              <w:t>，该工艺属于《</w:t>
            </w:r>
            <w:r>
              <w:rPr>
                <w:rFonts w:ascii="Times New Roman" w:hAnsi="Times New Roman" w:cs="Times New Roman"/>
                <w:color w:val="000000" w:themeColor="text1"/>
                <w:sz w:val="24"/>
                <w:szCs w:val="24"/>
              </w:rPr>
              <w:t>排污许可证申请与核发技术规范磷肥、钾肥、复混肥料、有机肥料及微生物肥料工业</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HJ 864.2-2018</w:t>
            </w:r>
            <w:r>
              <w:rPr>
                <w:rFonts w:hint="eastAsia" w:ascii="Times New Roman" w:hAnsi="Times New Roman" w:cs="Times New Roman"/>
                <w:color w:val="000000" w:themeColor="text1"/>
                <w:sz w:val="24"/>
                <w:szCs w:val="24"/>
              </w:rPr>
              <w:t>）明确的可行技术。同时项目采用天然气燃料，属于清洁能源，其污染治理设施技术可行。</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（4）自行监测要求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w:t>
            </w:r>
            <w:r>
              <w:rPr>
                <w:rFonts w:hint="eastAsia" w:ascii="Times New Roman" w:hAnsi="Times New Roman" w:cs="Times New Roman"/>
                <w:color w:val="000000" w:themeColor="text1"/>
                <w:sz w:val="24"/>
                <w:szCs w:val="24"/>
              </w:rPr>
              <w:t>《排污单位自行监测技术指南 磷肥、钾肥、复混肥料、有机肥料和微生物肥料》（HJ1088-2020）和《排污单位自行监测技术指南 火力发电机锅炉》（HJ820-2017）</w:t>
            </w:r>
            <w:r>
              <w:rPr>
                <w:rFonts w:ascii="Times New Roman" w:hAnsi="Times New Roman" w:cs="Times New Roman"/>
                <w:color w:val="000000" w:themeColor="text1"/>
                <w:sz w:val="24"/>
                <w:szCs w:val="24"/>
              </w:rPr>
              <w:t>的要求，项目废气自行监测要求如下表所示。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w:t>
            </w:r>
            <w:r>
              <w:rPr>
                <w:rFonts w:hint="eastAsia" w:ascii="Times New Roman" w:hAnsi="Times New Roman" w:cs="Times New Roman"/>
                <w:b/>
                <w:color w:val="000000" w:themeColor="text1"/>
                <w:szCs w:val="24"/>
              </w:rPr>
              <w:t>4</w:t>
            </w:r>
            <w:r>
              <w:rPr>
                <w:rFonts w:ascii="Times New Roman" w:hAnsi="Times New Roman" w:cs="Times New Roman"/>
                <w:b/>
                <w:color w:val="000000" w:themeColor="text1"/>
                <w:szCs w:val="24"/>
              </w:rPr>
              <w:t xml:space="preserve">  项目运营期废气自行监测计划一览表</w:t>
            </w:r>
          </w:p>
          <w:tbl>
            <w:tblPr>
              <w:tblStyle w:val="20"/>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56"/>
              <w:gridCol w:w="2089"/>
              <w:gridCol w:w="1579"/>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8"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对象</w:t>
                  </w:r>
                </w:p>
              </w:tc>
              <w:tc>
                <w:tcPr>
                  <w:tcW w:w="1256"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监测点位</w:t>
                  </w:r>
                </w:p>
              </w:tc>
              <w:tc>
                <w:tcPr>
                  <w:tcW w:w="2089"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监测因子</w:t>
                  </w:r>
                </w:p>
              </w:tc>
              <w:tc>
                <w:tcPr>
                  <w:tcW w:w="1579"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最低监测频率</w:t>
                  </w:r>
                </w:p>
              </w:tc>
              <w:tc>
                <w:tcPr>
                  <w:tcW w:w="2926"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8" w:type="dxa"/>
                  <w:vMerge w:val="restart"/>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废气</w:t>
                  </w:r>
                </w:p>
              </w:tc>
              <w:tc>
                <w:tcPr>
                  <w:tcW w:w="1256"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DA00</w:t>
                  </w:r>
                  <w:r>
                    <w:rPr>
                      <w:rFonts w:hint="eastAsia" w:eastAsiaTheme="minorEastAsia"/>
                      <w:color w:val="000000" w:themeColor="text1"/>
                      <w:szCs w:val="21"/>
                    </w:rPr>
                    <w:t>1</w:t>
                  </w:r>
                </w:p>
              </w:tc>
              <w:tc>
                <w:tcPr>
                  <w:tcW w:w="2089"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氨、硫化氢</w:t>
                  </w:r>
                </w:p>
              </w:tc>
              <w:tc>
                <w:tcPr>
                  <w:tcW w:w="1579"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1次/</w:t>
                  </w:r>
                  <w:r>
                    <w:rPr>
                      <w:rFonts w:hint="eastAsia" w:eastAsiaTheme="minorEastAsia"/>
                      <w:color w:val="000000" w:themeColor="text1"/>
                      <w:szCs w:val="21"/>
                    </w:rPr>
                    <w:t>半</w:t>
                  </w:r>
                  <w:r>
                    <w:rPr>
                      <w:rFonts w:eastAsiaTheme="minorEastAsia"/>
                      <w:color w:val="000000" w:themeColor="text1"/>
                      <w:szCs w:val="21"/>
                    </w:rPr>
                    <w:t>年</w:t>
                  </w:r>
                </w:p>
              </w:tc>
              <w:tc>
                <w:tcPr>
                  <w:tcW w:w="2926" w:type="dxa"/>
                  <w:vAlign w:val="center"/>
                </w:tcPr>
                <w:p>
                  <w:pPr>
                    <w:pStyle w:val="31"/>
                    <w:spacing w:line="360" w:lineRule="exact"/>
                    <w:ind w:firstLine="210" w:firstLineChars="100"/>
                    <w:jc w:val="both"/>
                    <w:rPr>
                      <w:rFonts w:eastAsiaTheme="minorEastAsia"/>
                      <w:color w:val="000000" w:themeColor="text1"/>
                      <w:szCs w:val="21"/>
                    </w:rPr>
                  </w:pPr>
                  <w:r>
                    <w:rPr>
                      <w:color w:val="000000" w:themeColor="text1"/>
                      <w:szCs w:val="21"/>
                    </w:rPr>
                    <w:t>《恶臭污染物排放标准》（GB14554-93）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758" w:type="dxa"/>
                  <w:vMerge w:val="continue"/>
                  <w:vAlign w:val="center"/>
                </w:tcPr>
                <w:p>
                  <w:pPr>
                    <w:pStyle w:val="31"/>
                    <w:spacing w:line="360" w:lineRule="exact"/>
                    <w:rPr>
                      <w:rFonts w:eastAsiaTheme="minorEastAsia"/>
                      <w:color w:val="000000" w:themeColor="text1"/>
                      <w:szCs w:val="21"/>
                    </w:rPr>
                  </w:pPr>
                </w:p>
              </w:tc>
              <w:tc>
                <w:tcPr>
                  <w:tcW w:w="1256" w:type="dxa"/>
                  <w:vMerge w:val="restart"/>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DA002</w:t>
                  </w:r>
                </w:p>
              </w:tc>
              <w:tc>
                <w:tcPr>
                  <w:tcW w:w="2089" w:type="dxa"/>
                  <w:vAlign w:val="center"/>
                </w:tcPr>
                <w:p>
                  <w:pPr>
                    <w:pStyle w:val="31"/>
                    <w:spacing w:line="360" w:lineRule="exact"/>
                    <w:rPr>
                      <w:rFonts w:eastAsiaTheme="minorEastAsia"/>
                      <w:color w:val="000000" w:themeColor="text1"/>
                      <w:szCs w:val="21"/>
                    </w:rPr>
                  </w:pPr>
                  <w:r>
                    <w:rPr>
                      <w:color w:val="000000" w:themeColor="text1"/>
                      <w:szCs w:val="21"/>
                    </w:rPr>
                    <w:t>颗粒物</w:t>
                  </w:r>
                  <w:r>
                    <w:rPr>
                      <w:rFonts w:hint="eastAsia"/>
                      <w:color w:val="000000" w:themeColor="text1"/>
                      <w:szCs w:val="21"/>
                    </w:rPr>
                    <w:t>、二氧化硫、林格曼黑度</w:t>
                  </w:r>
                </w:p>
              </w:tc>
              <w:tc>
                <w:tcPr>
                  <w:tcW w:w="1579"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1次/年</w:t>
                  </w:r>
                </w:p>
              </w:tc>
              <w:tc>
                <w:tcPr>
                  <w:tcW w:w="2926" w:type="dxa"/>
                  <w:vMerge w:val="restart"/>
                  <w:vAlign w:val="center"/>
                </w:tcPr>
                <w:p>
                  <w:pPr>
                    <w:pStyle w:val="31"/>
                    <w:spacing w:line="360" w:lineRule="exact"/>
                    <w:ind w:firstLine="210" w:firstLineChars="100"/>
                    <w:jc w:val="both"/>
                    <w:rPr>
                      <w:color w:val="000000" w:themeColor="text1"/>
                      <w:szCs w:val="21"/>
                    </w:rPr>
                  </w:pPr>
                  <w:r>
                    <w:rPr>
                      <w:rFonts w:hint="eastAsia"/>
                      <w:color w:val="000000" w:themeColor="text1"/>
                      <w:szCs w:val="21"/>
                    </w:rPr>
                    <w:t>《锅炉大气污染物排放标准》（GB13271-2014）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758" w:type="dxa"/>
                  <w:vMerge w:val="continue"/>
                  <w:vAlign w:val="center"/>
                </w:tcPr>
                <w:p>
                  <w:pPr>
                    <w:pStyle w:val="31"/>
                    <w:spacing w:line="360" w:lineRule="exact"/>
                    <w:rPr>
                      <w:rFonts w:eastAsiaTheme="minorEastAsia"/>
                      <w:color w:val="000000" w:themeColor="text1"/>
                      <w:szCs w:val="21"/>
                    </w:rPr>
                  </w:pPr>
                </w:p>
              </w:tc>
              <w:tc>
                <w:tcPr>
                  <w:tcW w:w="1256" w:type="dxa"/>
                  <w:vMerge w:val="continue"/>
                  <w:vAlign w:val="center"/>
                </w:tcPr>
                <w:p>
                  <w:pPr>
                    <w:pStyle w:val="31"/>
                    <w:spacing w:line="360" w:lineRule="exact"/>
                    <w:rPr>
                      <w:rFonts w:eastAsiaTheme="minorEastAsia"/>
                      <w:color w:val="000000" w:themeColor="text1"/>
                      <w:szCs w:val="21"/>
                    </w:rPr>
                  </w:pPr>
                </w:p>
              </w:tc>
              <w:tc>
                <w:tcPr>
                  <w:tcW w:w="2089" w:type="dxa"/>
                  <w:vAlign w:val="center"/>
                </w:tcPr>
                <w:p>
                  <w:pPr>
                    <w:pStyle w:val="31"/>
                    <w:spacing w:line="360" w:lineRule="exact"/>
                    <w:rPr>
                      <w:color w:val="000000" w:themeColor="text1"/>
                      <w:szCs w:val="21"/>
                    </w:rPr>
                  </w:pPr>
                  <w:r>
                    <w:rPr>
                      <w:rFonts w:hint="eastAsia"/>
                      <w:color w:val="000000" w:themeColor="text1"/>
                      <w:szCs w:val="21"/>
                    </w:rPr>
                    <w:t>氮氧化物</w:t>
                  </w:r>
                </w:p>
              </w:tc>
              <w:tc>
                <w:tcPr>
                  <w:tcW w:w="1579"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1次/月</w:t>
                  </w:r>
                </w:p>
              </w:tc>
              <w:tc>
                <w:tcPr>
                  <w:tcW w:w="2926" w:type="dxa"/>
                  <w:vMerge w:val="continue"/>
                  <w:vAlign w:val="center"/>
                </w:tcPr>
                <w:p>
                  <w:pPr>
                    <w:pStyle w:val="31"/>
                    <w:spacing w:line="360" w:lineRule="exact"/>
                    <w:ind w:firstLine="210" w:firstLineChars="100"/>
                    <w:jc w:val="both"/>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758" w:type="dxa"/>
                  <w:vMerge w:val="continue"/>
                  <w:vAlign w:val="center"/>
                </w:tcPr>
                <w:p>
                  <w:pPr>
                    <w:pStyle w:val="31"/>
                    <w:spacing w:line="360" w:lineRule="exact"/>
                    <w:rPr>
                      <w:rFonts w:eastAsiaTheme="minorEastAsia"/>
                      <w:color w:val="000000" w:themeColor="text1"/>
                      <w:szCs w:val="21"/>
                    </w:rPr>
                  </w:pPr>
                </w:p>
              </w:tc>
              <w:tc>
                <w:tcPr>
                  <w:tcW w:w="1256"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厂界</w:t>
                  </w:r>
                </w:p>
              </w:tc>
              <w:tc>
                <w:tcPr>
                  <w:tcW w:w="2089" w:type="dxa"/>
                  <w:vAlign w:val="center"/>
                </w:tcPr>
                <w:p>
                  <w:pPr>
                    <w:pStyle w:val="31"/>
                    <w:spacing w:line="360" w:lineRule="exact"/>
                    <w:rPr>
                      <w:rFonts w:eastAsiaTheme="minorEastAsia"/>
                      <w:color w:val="000000" w:themeColor="text1"/>
                      <w:szCs w:val="21"/>
                    </w:rPr>
                  </w:pPr>
                  <w:r>
                    <w:rPr>
                      <w:color w:val="000000" w:themeColor="text1"/>
                      <w:szCs w:val="21"/>
                    </w:rPr>
                    <w:t>颗粒物</w:t>
                  </w:r>
                  <w:r>
                    <w:rPr>
                      <w:rFonts w:hint="eastAsia"/>
                      <w:color w:val="000000" w:themeColor="text1"/>
                      <w:szCs w:val="21"/>
                    </w:rPr>
                    <w:t>、</w:t>
                  </w:r>
                  <w:r>
                    <w:rPr>
                      <w:rFonts w:hint="eastAsia" w:eastAsiaTheme="minorEastAsia"/>
                      <w:color w:val="000000" w:themeColor="text1"/>
                      <w:szCs w:val="21"/>
                    </w:rPr>
                    <w:t>氨、硫化氢、臭气浓度</w:t>
                  </w:r>
                </w:p>
              </w:tc>
              <w:tc>
                <w:tcPr>
                  <w:tcW w:w="1579"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1次/</w:t>
                  </w:r>
                  <w:r>
                    <w:rPr>
                      <w:rFonts w:hint="eastAsia" w:eastAsiaTheme="minorEastAsia"/>
                      <w:color w:val="000000" w:themeColor="text1"/>
                      <w:szCs w:val="21"/>
                    </w:rPr>
                    <w:t>半</w:t>
                  </w:r>
                  <w:r>
                    <w:rPr>
                      <w:rFonts w:eastAsiaTheme="minorEastAsia"/>
                      <w:color w:val="000000" w:themeColor="text1"/>
                      <w:szCs w:val="21"/>
                    </w:rPr>
                    <w:t>年</w:t>
                  </w:r>
                </w:p>
              </w:tc>
              <w:tc>
                <w:tcPr>
                  <w:tcW w:w="2926" w:type="dxa"/>
                  <w:vAlign w:val="center"/>
                </w:tcPr>
                <w:p>
                  <w:pPr>
                    <w:pStyle w:val="31"/>
                    <w:spacing w:line="360" w:lineRule="exact"/>
                    <w:ind w:firstLine="210" w:firstLineChars="100"/>
                    <w:jc w:val="both"/>
                    <w:rPr>
                      <w:color w:val="000000" w:themeColor="text1"/>
                      <w:szCs w:val="21"/>
                    </w:rPr>
                  </w:pPr>
                  <w:r>
                    <w:rPr>
                      <w:color w:val="000000" w:themeColor="text1"/>
                      <w:szCs w:val="21"/>
                    </w:rPr>
                    <w:t>《恶臭污染物排放标准》（GB14554-93）</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（5）非正常情况污染物排放情况</w:t>
            </w:r>
          </w:p>
          <w:p>
            <w:pPr>
              <w:spacing w:line="360" w:lineRule="auto"/>
              <w:ind w:firstLine="480" w:firstLineChars="200"/>
              <w:rPr>
                <w:rFonts w:hint="eastAsia"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w:t>
            </w:r>
            <w:r>
              <w:rPr>
                <w:rFonts w:hint="eastAsia" w:ascii="Times New Roman" w:hAnsi="Times New Roman" w:cs="Times New Roman"/>
                <w:color w:val="000000" w:themeColor="text1"/>
                <w:sz w:val="24"/>
                <w:szCs w:val="24"/>
              </w:rPr>
              <w:t>本项目非正常情形为生物除臭箱</w:t>
            </w:r>
            <w:r>
              <w:rPr>
                <w:rFonts w:ascii="Times New Roman" w:hAnsi="Times New Roman" w:cs="Times New Roman"/>
                <w:color w:val="000000" w:themeColor="text1"/>
                <w:sz w:val="24"/>
                <w:szCs w:val="24"/>
              </w:rPr>
              <w:t>全部失效，</w:t>
            </w:r>
            <w:r>
              <w:rPr>
                <w:rFonts w:hint="eastAsia" w:ascii="Times New Roman" w:hAnsi="Times New Roman" w:cs="Times New Roman"/>
                <w:color w:val="000000" w:themeColor="text1"/>
                <w:sz w:val="24"/>
                <w:szCs w:val="24"/>
              </w:rPr>
              <w:t>项目接种、发酵产生的废气经收集后的未经处理通过排气筒有组织排放</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生物除臭箱失效非正常情形下</w:t>
            </w:r>
            <w:r>
              <w:rPr>
                <w:rFonts w:ascii="Times New Roman" w:hAnsi="Times New Roman" w:cs="Times New Roman"/>
                <w:color w:val="000000" w:themeColor="text1"/>
                <w:sz w:val="24"/>
                <w:szCs w:val="24"/>
              </w:rPr>
              <w:t>废气污染物排放源产排</w:t>
            </w:r>
            <w:r>
              <w:rPr>
                <w:rFonts w:hint="eastAsia" w:ascii="Times New Roman" w:hAnsi="Times New Roman" w:cs="Times New Roman"/>
                <w:color w:val="000000" w:themeColor="text1"/>
                <w:sz w:val="24"/>
                <w:szCs w:val="24"/>
              </w:rPr>
              <w:t>情况如下表所示。</w:t>
            </w:r>
          </w:p>
          <w:p>
            <w:pPr>
              <w:spacing w:line="360" w:lineRule="auto"/>
              <w:ind w:firstLine="480" w:firstLineChars="200"/>
              <w:rPr>
                <w:rFonts w:hint="eastAsia"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w:t>
            </w:r>
            <w:r>
              <w:rPr>
                <w:rFonts w:hint="eastAsia" w:ascii="Times New Roman" w:hAnsi="Times New Roman" w:cs="Times New Roman"/>
                <w:b/>
                <w:color w:val="000000" w:themeColor="text1"/>
                <w:szCs w:val="24"/>
              </w:rPr>
              <w:t>5 非正常情形下</w:t>
            </w:r>
            <w:r>
              <w:rPr>
                <w:rFonts w:ascii="Times New Roman" w:hAnsi="Times New Roman" w:cs="Times New Roman"/>
                <w:b/>
                <w:color w:val="000000" w:themeColor="text1"/>
                <w:szCs w:val="24"/>
              </w:rPr>
              <w:t>废气污染物排放源产排量及达标情况一览表</w:t>
            </w:r>
          </w:p>
          <w:tbl>
            <w:tblPr>
              <w:tblStyle w:val="20"/>
              <w:tblW w:w="8598" w:type="dxa"/>
              <w:tblInd w:w="0" w:type="dxa"/>
              <w:tblLayout w:type="fixed"/>
              <w:tblCellMar>
                <w:top w:w="0" w:type="dxa"/>
                <w:left w:w="108" w:type="dxa"/>
                <w:bottom w:w="0" w:type="dxa"/>
                <w:right w:w="108" w:type="dxa"/>
              </w:tblCellMar>
            </w:tblPr>
            <w:tblGrid>
              <w:gridCol w:w="1396"/>
              <w:gridCol w:w="1289"/>
              <w:gridCol w:w="1287"/>
              <w:gridCol w:w="969"/>
              <w:gridCol w:w="884"/>
              <w:gridCol w:w="1006"/>
              <w:gridCol w:w="1767"/>
            </w:tblGrid>
            <w:tr>
              <w:tblPrEx>
                <w:tblLayout w:type="fixed"/>
                <w:tblCellMar>
                  <w:top w:w="0" w:type="dxa"/>
                  <w:left w:w="108" w:type="dxa"/>
                  <w:bottom w:w="0" w:type="dxa"/>
                  <w:right w:w="108" w:type="dxa"/>
                </w:tblCellMar>
              </w:tblPrEx>
              <w:trPr>
                <w:trHeight w:val="576" w:hRule="atLeast"/>
              </w:trPr>
              <w:tc>
                <w:tcPr>
                  <w:tcW w:w="139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产排污环节</w:t>
                  </w:r>
                </w:p>
              </w:tc>
              <w:tc>
                <w:tcPr>
                  <w:tcW w:w="128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污染物种类</w:t>
                  </w:r>
                </w:p>
              </w:tc>
              <w:tc>
                <w:tcPr>
                  <w:tcW w:w="2256" w:type="dxa"/>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污染物排放量和浓度</w:t>
                  </w:r>
                </w:p>
              </w:tc>
              <w:tc>
                <w:tcPr>
                  <w:tcW w:w="884" w:type="dxa"/>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频次</w:t>
                  </w:r>
                </w:p>
              </w:tc>
              <w:tc>
                <w:tcPr>
                  <w:tcW w:w="1006" w:type="dxa"/>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持续时间</w:t>
                  </w:r>
                </w:p>
              </w:tc>
              <w:tc>
                <w:tcPr>
                  <w:tcW w:w="176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措施</w:t>
                  </w:r>
                </w:p>
              </w:tc>
            </w:tr>
            <w:tr>
              <w:tblPrEx>
                <w:tblLayout w:type="fixed"/>
                <w:tblCellMar>
                  <w:top w:w="0" w:type="dxa"/>
                  <w:left w:w="108" w:type="dxa"/>
                  <w:bottom w:w="0" w:type="dxa"/>
                  <w:right w:w="108" w:type="dxa"/>
                </w:tblCellMar>
              </w:tblPrEx>
              <w:trPr>
                <w:trHeight w:val="588" w:hRule="atLeast"/>
              </w:trPr>
              <w:tc>
                <w:tcPr>
                  <w:tcW w:w="139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宋体" w:cs="Times New Roman"/>
                      <w:color w:val="000000" w:themeColor="text1"/>
                      <w:kern w:val="0"/>
                    </w:rPr>
                  </w:pPr>
                </w:p>
              </w:tc>
              <w:tc>
                <w:tcPr>
                  <w:tcW w:w="1289"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宋体" w:cs="Times New Roman"/>
                      <w:color w:val="000000" w:themeColor="text1"/>
                      <w:kern w:val="0"/>
                    </w:rPr>
                  </w:pPr>
                </w:p>
              </w:tc>
              <w:tc>
                <w:tcPr>
                  <w:tcW w:w="1287"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排放浓度mg/m³</w:t>
                  </w:r>
                </w:p>
              </w:tc>
              <w:tc>
                <w:tcPr>
                  <w:tcW w:w="969"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排放量kg/次</w:t>
                  </w:r>
                </w:p>
              </w:tc>
              <w:tc>
                <w:tcPr>
                  <w:tcW w:w="884" w:type="dxa"/>
                  <w:vMerge w:val="continue"/>
                  <w:tcBorders>
                    <w:top w:val="single" w:color="000000" w:sz="8" w:space="0"/>
                    <w:left w:val="single" w:color="000000" w:sz="8" w:space="0"/>
                    <w:bottom w:val="single" w:color="000000" w:sz="8" w:space="0"/>
                    <w:right w:val="single" w:color="auto" w:sz="4" w:space="0"/>
                  </w:tcBorders>
                  <w:vAlign w:val="center"/>
                </w:tcPr>
                <w:p>
                  <w:pPr>
                    <w:widowControl/>
                    <w:jc w:val="center"/>
                    <w:rPr>
                      <w:rFonts w:ascii="Times New Roman" w:hAnsi="Times New Roman" w:eastAsia="宋体" w:cs="Times New Roman"/>
                      <w:color w:val="000000" w:themeColor="text1"/>
                      <w:kern w:val="0"/>
                    </w:rPr>
                  </w:pPr>
                </w:p>
              </w:tc>
              <w:tc>
                <w:tcPr>
                  <w:tcW w:w="1006" w:type="dxa"/>
                  <w:vMerge w:val="continue"/>
                  <w:tcBorders>
                    <w:top w:val="single" w:color="000000" w:sz="8" w:space="0"/>
                    <w:left w:val="single" w:color="auto" w:sz="4" w:space="0"/>
                    <w:bottom w:val="single" w:color="000000" w:sz="8" w:space="0"/>
                    <w:right w:val="single" w:color="000000" w:sz="8" w:space="0"/>
                  </w:tcBorders>
                  <w:vAlign w:val="center"/>
                </w:tcPr>
                <w:p>
                  <w:pPr>
                    <w:widowControl/>
                    <w:jc w:val="center"/>
                    <w:rPr>
                      <w:rFonts w:ascii="Times New Roman" w:hAnsi="Times New Roman" w:eastAsia="宋体" w:cs="Times New Roman"/>
                      <w:color w:val="000000" w:themeColor="text1"/>
                      <w:kern w:val="0"/>
                    </w:rPr>
                  </w:pPr>
                </w:p>
              </w:tc>
              <w:tc>
                <w:tcPr>
                  <w:tcW w:w="1767"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宋体" w:cs="Times New Roman"/>
                      <w:color w:val="000000" w:themeColor="text1"/>
                      <w:kern w:val="0"/>
                    </w:rPr>
                  </w:pPr>
                </w:p>
              </w:tc>
            </w:tr>
            <w:tr>
              <w:tblPrEx>
                <w:tblLayout w:type="fixed"/>
                <w:tblCellMar>
                  <w:top w:w="0" w:type="dxa"/>
                  <w:left w:w="108" w:type="dxa"/>
                  <w:bottom w:w="0" w:type="dxa"/>
                  <w:right w:w="108" w:type="dxa"/>
                </w:tblCellMar>
              </w:tblPrEx>
              <w:trPr>
                <w:trHeight w:val="300" w:hRule="atLeast"/>
              </w:trPr>
              <w:tc>
                <w:tcPr>
                  <w:tcW w:w="1396" w:type="dxa"/>
                  <w:vMerge w:val="restart"/>
                  <w:tcBorders>
                    <w:top w:val="nil"/>
                    <w:left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接种、发酵</w:t>
                  </w:r>
                </w:p>
              </w:tc>
              <w:tc>
                <w:tcPr>
                  <w:tcW w:w="1289" w:type="dxa"/>
                  <w:tcBorders>
                    <w:top w:val="nil"/>
                    <w:left w:val="nil"/>
                    <w:bottom w:val="single" w:color="auto" w:sz="4"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hint="eastAsia"/>
                      <w:color w:val="000000" w:themeColor="text1"/>
                    </w:rPr>
                    <w:t>氨</w:t>
                  </w:r>
                </w:p>
              </w:tc>
              <w:tc>
                <w:tcPr>
                  <w:tcW w:w="1287" w:type="dxa"/>
                  <w:tcBorders>
                    <w:top w:val="single" w:color="000000" w:sz="8" w:space="0"/>
                    <w:left w:val="nil"/>
                    <w:bottom w:val="single" w:color="000000" w:sz="8"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0.7</w:t>
                  </w:r>
                </w:p>
              </w:tc>
              <w:tc>
                <w:tcPr>
                  <w:tcW w:w="969" w:type="dxa"/>
                  <w:tcBorders>
                    <w:top w:val="single" w:color="000000" w:sz="8" w:space="0"/>
                    <w:left w:val="single" w:color="auto" w:sz="4" w:space="0"/>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0.025</w:t>
                  </w:r>
                </w:p>
              </w:tc>
              <w:tc>
                <w:tcPr>
                  <w:tcW w:w="88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1次</w:t>
                  </w:r>
                  <w:r>
                    <w:rPr>
                      <w:rFonts w:ascii="Times New Roman" w:hAnsi="Times New Roman" w:eastAsia="宋体" w:cs="Times New Roman"/>
                      <w:color w:val="000000" w:themeColor="text1"/>
                      <w:kern w:val="0"/>
                    </w:rPr>
                    <w:t>/a</w:t>
                  </w:r>
                </w:p>
              </w:tc>
              <w:tc>
                <w:tcPr>
                  <w:tcW w:w="1006" w:type="dxa"/>
                  <w:tcBorders>
                    <w:top w:val="nil"/>
                    <w:left w:val="single" w:color="auto" w:sz="4" w:space="0"/>
                    <w:bottom w:val="single" w:color="auto" w:sz="4"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1h</w:t>
                  </w:r>
                  <w:r>
                    <w:rPr>
                      <w:rFonts w:ascii="Times New Roman" w:hAnsi="Times New Roman" w:eastAsia="宋体" w:cs="Times New Roman"/>
                      <w:color w:val="000000" w:themeColor="text1"/>
                      <w:kern w:val="0"/>
                    </w:rPr>
                    <w:t>/次</w:t>
                  </w:r>
                </w:p>
              </w:tc>
              <w:tc>
                <w:tcPr>
                  <w:tcW w:w="1767" w:type="dxa"/>
                  <w:vMerge w:val="restart"/>
                  <w:tcBorders>
                    <w:top w:val="nil"/>
                    <w:left w:val="nil"/>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立即</w:t>
                  </w:r>
                  <w:r>
                    <w:rPr>
                      <w:rFonts w:ascii="Times New Roman" w:hAnsi="Times New Roman" w:eastAsia="宋体" w:cs="Times New Roman"/>
                      <w:color w:val="000000" w:themeColor="text1"/>
                      <w:kern w:val="0"/>
                    </w:rPr>
                    <w:t>停机检修</w:t>
                  </w:r>
                </w:p>
              </w:tc>
            </w:tr>
            <w:tr>
              <w:tblPrEx>
                <w:tblLayout w:type="fixed"/>
                <w:tblCellMar>
                  <w:top w:w="0" w:type="dxa"/>
                  <w:left w:w="108" w:type="dxa"/>
                  <w:bottom w:w="0" w:type="dxa"/>
                  <w:right w:w="108" w:type="dxa"/>
                </w:tblCellMar>
              </w:tblPrEx>
              <w:trPr>
                <w:trHeight w:val="300" w:hRule="atLeast"/>
              </w:trPr>
              <w:tc>
                <w:tcPr>
                  <w:tcW w:w="1396" w:type="dxa"/>
                  <w:vMerge w:val="continue"/>
                  <w:tcBorders>
                    <w:left w:val="single" w:color="000000" w:sz="8" w:space="0"/>
                    <w:bottom w:val="single" w:color="auto" w:sz="4" w:space="0"/>
                    <w:right w:val="single" w:color="000000" w:sz="8" w:space="0"/>
                  </w:tcBorders>
                  <w:shd w:val="clear" w:color="auto" w:fill="auto"/>
                  <w:vAlign w:val="center"/>
                </w:tcPr>
                <w:p>
                  <w:pPr>
                    <w:widowControl/>
                    <w:jc w:val="center"/>
                    <w:rPr>
                      <w:rFonts w:hint="eastAsia" w:ascii="Times New Roman" w:hAnsi="Times New Roman" w:eastAsia="宋体" w:cs="Times New Roman"/>
                      <w:color w:val="000000" w:themeColor="text1"/>
                      <w:kern w:val="0"/>
                    </w:rPr>
                  </w:pPr>
                </w:p>
              </w:tc>
              <w:tc>
                <w:tcPr>
                  <w:tcW w:w="1289"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hint="eastAsia"/>
                      <w:color w:val="000000" w:themeColor="text1"/>
                    </w:rPr>
                  </w:pPr>
                  <w:r>
                    <w:rPr>
                      <w:rFonts w:hint="eastAsia"/>
                      <w:color w:val="000000" w:themeColor="text1"/>
                    </w:rPr>
                    <w:t>硫化氢</w:t>
                  </w:r>
                </w:p>
              </w:tc>
              <w:tc>
                <w:tcPr>
                  <w:tcW w:w="1287" w:type="dxa"/>
                  <w:tcBorders>
                    <w:top w:val="single" w:color="000000" w:sz="8" w:space="0"/>
                    <w:left w:val="nil"/>
                    <w:bottom w:val="single" w:color="000000" w:sz="8" w:space="0"/>
                    <w:right w:val="single" w:color="auto" w:sz="4" w:space="0"/>
                  </w:tcBorders>
                  <w:shd w:val="clear" w:color="auto" w:fill="auto"/>
                  <w:vAlign w:val="center"/>
                </w:tcPr>
                <w:p>
                  <w:pPr>
                    <w:widowControl/>
                    <w:jc w:val="center"/>
                    <w:rPr>
                      <w:rFonts w:hint="eastAsia"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0.07</w:t>
                  </w:r>
                </w:p>
              </w:tc>
              <w:tc>
                <w:tcPr>
                  <w:tcW w:w="969" w:type="dxa"/>
                  <w:tcBorders>
                    <w:top w:val="single" w:color="000000" w:sz="8" w:space="0"/>
                    <w:left w:val="single" w:color="auto" w:sz="4" w:space="0"/>
                    <w:bottom w:val="single" w:color="000000" w:sz="8" w:space="0"/>
                    <w:right w:val="single" w:color="000000" w:sz="8" w:space="0"/>
                  </w:tcBorders>
                  <w:shd w:val="clear" w:color="auto" w:fill="auto"/>
                  <w:vAlign w:val="center"/>
                </w:tcPr>
                <w:p>
                  <w:pPr>
                    <w:widowControl/>
                    <w:jc w:val="center"/>
                    <w:rPr>
                      <w:rFonts w:hint="eastAsia"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0.0025</w:t>
                  </w:r>
                </w:p>
              </w:tc>
              <w:tc>
                <w:tcPr>
                  <w:tcW w:w="8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1次</w:t>
                  </w:r>
                  <w:r>
                    <w:rPr>
                      <w:rFonts w:ascii="Times New Roman" w:hAnsi="Times New Roman" w:eastAsia="宋体" w:cs="Times New Roman"/>
                      <w:color w:val="000000" w:themeColor="text1"/>
                      <w:kern w:val="0"/>
                    </w:rPr>
                    <w:t>/a</w:t>
                  </w:r>
                </w:p>
              </w:tc>
              <w:tc>
                <w:tcPr>
                  <w:tcW w:w="1006"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hint="eastAsia"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36 h</w:t>
                  </w:r>
                  <w:r>
                    <w:rPr>
                      <w:rFonts w:ascii="Times New Roman" w:hAnsi="Times New Roman" w:eastAsia="宋体" w:cs="Times New Roman"/>
                      <w:color w:val="000000" w:themeColor="text1"/>
                      <w:kern w:val="0"/>
                    </w:rPr>
                    <w:t>/次</w:t>
                  </w:r>
                </w:p>
              </w:tc>
              <w:tc>
                <w:tcPr>
                  <w:tcW w:w="1767" w:type="dxa"/>
                  <w:vMerge w:val="continue"/>
                  <w:tcBorders>
                    <w:left w:val="nil"/>
                    <w:bottom w:val="single" w:color="auto" w:sz="4" w:space="0"/>
                    <w:right w:val="single" w:color="000000" w:sz="8" w:space="0"/>
                  </w:tcBorders>
                  <w:shd w:val="clear" w:color="auto" w:fill="auto"/>
                  <w:vAlign w:val="center"/>
                </w:tcPr>
                <w:p>
                  <w:pPr>
                    <w:widowControl/>
                    <w:jc w:val="center"/>
                    <w:rPr>
                      <w:rFonts w:hint="eastAsia" w:ascii="Times New Roman" w:hAnsi="Times New Roman" w:eastAsia="宋体" w:cs="Times New Roman"/>
                      <w:color w:val="000000" w:themeColor="text1"/>
                      <w:kern w:val="0"/>
                    </w:rPr>
                  </w:pP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（6）大气环境影响分析结论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根据上述分析可知，</w:t>
            </w:r>
            <w:r>
              <w:rPr>
                <w:rFonts w:hint="eastAsia" w:ascii="Times New Roman" w:hAnsi="Times New Roman" w:cs="Times New Roman"/>
                <w:color w:val="000000" w:themeColor="text1"/>
                <w:sz w:val="24"/>
                <w:szCs w:val="24"/>
              </w:rPr>
              <w:t>项目主要为微生物接种、发酵过程中产生的废气，以及提供灭菌和烘干的燃气锅炉产生的废气。</w:t>
            </w:r>
            <w:r>
              <w:rPr>
                <w:rFonts w:ascii="Times New Roman" w:hAnsi="Times New Roman" w:cs="Times New Roman"/>
                <w:color w:val="000000" w:themeColor="text1"/>
                <w:sz w:val="24"/>
                <w:szCs w:val="24"/>
              </w:rPr>
              <w:t>项目</w:t>
            </w:r>
            <w:r>
              <w:rPr>
                <w:rFonts w:hint="eastAsia" w:ascii="Times New Roman" w:hAnsi="Times New Roman" w:cs="Times New Roman"/>
                <w:color w:val="000000" w:themeColor="text1"/>
                <w:sz w:val="24"/>
                <w:szCs w:val="24"/>
              </w:rPr>
              <w:t>微生物接种、发酵废气主要成分包括氨、硫化氢和臭气浓度，</w:t>
            </w:r>
            <w:r>
              <w:rPr>
                <w:rFonts w:ascii="Times New Roman" w:hAnsi="Times New Roman" w:cs="Times New Roman"/>
                <w:color w:val="000000" w:themeColor="text1"/>
                <w:sz w:val="24"/>
                <w:szCs w:val="24"/>
              </w:rPr>
              <w:t>通过管道统一收集后进入1套生物除臭箱进行处理后通过1根Φ0.30m、高15m的排气筒（DA001）外排</w:t>
            </w:r>
            <w:r>
              <w:rPr>
                <w:rFonts w:hint="eastAsia" w:ascii="Times New Roman" w:hAnsi="Times New Roman" w:cs="Times New Roman"/>
                <w:color w:val="000000" w:themeColor="text1"/>
                <w:sz w:val="24"/>
                <w:szCs w:val="24"/>
              </w:rPr>
              <w:t>，可达到</w:t>
            </w:r>
            <w:r>
              <w:rPr>
                <w:rFonts w:ascii="Times New Roman" w:hAnsi="Times New Roman" w:cs="Times New Roman"/>
                <w:color w:val="000000" w:themeColor="text1"/>
                <w:sz w:val="24"/>
                <w:szCs w:val="24"/>
              </w:rPr>
              <w:t>《恶臭污染物排放标准》（GB14554-93）排放标准</w:t>
            </w:r>
            <w:r>
              <w:rPr>
                <w:rFonts w:hint="eastAsia" w:ascii="Times New Roman" w:hAnsi="Times New Roman" w:cs="Times New Roman"/>
                <w:color w:val="000000" w:themeColor="text1"/>
                <w:sz w:val="24"/>
                <w:szCs w:val="24"/>
              </w:rPr>
              <w:t>要求；项目燃气锅炉排放的废气拟通过1根</w:t>
            </w:r>
            <w:r>
              <w:rPr>
                <w:rFonts w:ascii="Times New Roman" w:hAnsi="Times New Roman" w:cs="Times New Roman"/>
                <w:color w:val="000000" w:themeColor="text1"/>
                <w:sz w:val="24"/>
                <w:szCs w:val="24"/>
              </w:rPr>
              <w:t>Φ</w:t>
            </w:r>
            <w:r>
              <w:rPr>
                <w:rFonts w:hint="eastAsia" w:ascii="Times New Roman" w:hAnsi="Times New Roman" w:cs="Times New Roman"/>
                <w:color w:val="000000" w:themeColor="text1"/>
                <w:sz w:val="24"/>
                <w:szCs w:val="24"/>
              </w:rPr>
              <w:t>0.35m、高8m的排气筒（DA002）外排；</w:t>
            </w:r>
            <w:r>
              <w:rPr>
                <w:rFonts w:ascii="Times New Roman" w:hAnsi="Times New Roman" w:cs="Times New Roman"/>
                <w:color w:val="000000" w:themeColor="text1"/>
                <w:sz w:val="24"/>
                <w:szCs w:val="24"/>
              </w:rPr>
              <w:t>可</w:t>
            </w:r>
            <w:r>
              <w:rPr>
                <w:rFonts w:hint="eastAsia" w:ascii="Times New Roman" w:hAnsi="Times New Roman" w:cs="Times New Roman"/>
                <w:color w:val="000000" w:themeColor="text1"/>
                <w:sz w:val="24"/>
                <w:szCs w:val="24"/>
              </w:rPr>
              <w:t>达到《锅炉大气污染物排放标准》（GB13271-2014）排放</w:t>
            </w:r>
            <w:r>
              <w:rPr>
                <w:rFonts w:ascii="Times New Roman" w:hAnsi="Times New Roman" w:cs="Times New Roman"/>
                <w:color w:val="000000" w:themeColor="text1"/>
                <w:sz w:val="24"/>
                <w:szCs w:val="24"/>
              </w:rPr>
              <w:t>标准限值。且项目位于环境空气质量达标区，项目所在区域基本污染因子环境质量现状达到《环境空气质量标准》（GB3095-2012）二级标准；</w:t>
            </w:r>
            <w:r>
              <w:rPr>
                <w:rFonts w:hint="eastAsia" w:ascii="Times New Roman" w:hAnsi="Times New Roman" w:cs="Times New Roman"/>
                <w:color w:val="000000" w:themeColor="text1"/>
                <w:sz w:val="24"/>
                <w:szCs w:val="24"/>
              </w:rPr>
              <w:t>项目环境保护目标</w:t>
            </w:r>
            <w:r>
              <w:rPr>
                <w:rFonts w:ascii="Times New Roman" w:hAnsi="Times New Roman" w:cs="Times New Roman"/>
                <w:color w:val="000000" w:themeColor="text1"/>
                <w:sz w:val="24"/>
                <w:szCs w:val="24"/>
              </w:rPr>
              <w:t>南侧329m</w:t>
            </w:r>
            <w:r>
              <w:rPr>
                <w:rFonts w:hint="eastAsia" w:ascii="Times New Roman" w:hAnsi="Times New Roman" w:cs="Times New Roman"/>
                <w:color w:val="000000" w:themeColor="text1"/>
                <w:sz w:val="24"/>
                <w:szCs w:val="24"/>
              </w:rPr>
              <w:t>的</w:t>
            </w:r>
            <w:r>
              <w:rPr>
                <w:rFonts w:ascii="Times New Roman" w:hAnsi="Times New Roman" w:cs="Times New Roman"/>
                <w:color w:val="000000" w:themeColor="text1"/>
                <w:sz w:val="24"/>
                <w:szCs w:val="24"/>
              </w:rPr>
              <w:t>大凹子农场</w:t>
            </w:r>
            <w:r>
              <w:rPr>
                <w:rFonts w:hint="eastAsia" w:ascii="Times New Roman" w:hAnsi="Times New Roman" w:cs="Times New Roman"/>
                <w:color w:val="000000" w:themeColor="text1"/>
                <w:sz w:val="24"/>
                <w:szCs w:val="24"/>
              </w:rPr>
              <w:t>，位于项目区上风向</w:t>
            </w:r>
            <w:r>
              <w:rPr>
                <w:rFonts w:ascii="Times New Roman" w:hAnsi="Times New Roman" w:cs="Times New Roman"/>
                <w:color w:val="000000" w:themeColor="text1"/>
                <w:sz w:val="24"/>
                <w:szCs w:val="24"/>
              </w:rPr>
              <w:t>，因此项目废气对环境保护目标影响较小。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w:t>
            </w:r>
            <w:r>
              <w:rPr>
                <w:rFonts w:ascii="Times New Roman" w:hAnsi="Times New Roman" w:cs="Times New Roman"/>
                <w:b/>
                <w:color w:val="000000" w:themeColor="text1"/>
                <w:sz w:val="24"/>
              </w:rPr>
              <w:t>2</w:t>
            </w:r>
            <w:r>
              <w:rPr>
                <w:rFonts w:ascii="Times New Roman" w:hAnsi="Times New Roman" w:cs="Times New Roman"/>
                <w:b/>
                <w:color w:val="000000" w:themeColor="text1"/>
                <w:sz w:val="24"/>
                <w:szCs w:val="24"/>
              </w:rPr>
              <w:t xml:space="preserve"> 运营期</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环境影响和保护措施</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（1）废水污染源分析</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根据项目水平衡计算可知，本项目及项目所在厂区</w:t>
            </w:r>
            <w:r>
              <w:rPr>
                <w:rFonts w:ascii="Times New Roman" w:hAnsi="Times New Roman" w:cs="Times New Roman"/>
                <w:color w:val="000000" w:themeColor="text1"/>
                <w:sz w:val="24"/>
                <w:szCs w:val="24"/>
              </w:rPr>
              <w:t>供排水统计情况详见下表。</w:t>
            </w:r>
          </w:p>
          <w:p>
            <w:pPr>
              <w:jc w:val="center"/>
              <w:rPr>
                <w:rFonts w:ascii="Times New Roman" w:cs="Times New Roman" w:hAnsiTheme="minorEastAsia"/>
                <w:b/>
                <w:bCs/>
                <w:color w:val="000000" w:themeColor="text1"/>
                <w:kern w:val="0"/>
              </w:rPr>
            </w:pPr>
            <w:r>
              <w:rPr>
                <w:rFonts w:ascii="Times New Roman" w:cs="Times New Roman" w:hAnsiTheme="minorEastAsia"/>
                <w:b/>
                <w:bCs/>
                <w:color w:val="000000" w:themeColor="text1"/>
                <w:kern w:val="0"/>
              </w:rPr>
              <w:t>表</w:t>
            </w:r>
            <w:r>
              <w:rPr>
                <w:rFonts w:hint="eastAsia" w:ascii="Times New Roman" w:cs="Times New Roman" w:hAnsiTheme="minorEastAsia"/>
                <w:b/>
                <w:bCs/>
                <w:color w:val="000000" w:themeColor="text1"/>
                <w:kern w:val="0"/>
              </w:rPr>
              <w:t>4.2</w:t>
            </w:r>
            <w:r>
              <w:rPr>
                <w:rFonts w:ascii="Times New Roman" w:cs="Times New Roman" w:hAnsiTheme="minorEastAsia"/>
                <w:b/>
                <w:bCs/>
                <w:color w:val="000000" w:themeColor="text1"/>
                <w:kern w:val="0"/>
              </w:rPr>
              <w:t>.2-</w:t>
            </w:r>
            <w:r>
              <w:rPr>
                <w:rFonts w:hint="eastAsia" w:ascii="Times New Roman" w:cs="Times New Roman" w:hAnsiTheme="minorEastAsia"/>
                <w:b/>
                <w:bCs/>
                <w:color w:val="000000" w:themeColor="text1"/>
                <w:kern w:val="0"/>
              </w:rPr>
              <w:t>1</w:t>
            </w:r>
            <w:r>
              <w:rPr>
                <w:rFonts w:ascii="Times New Roman" w:cs="Times New Roman" w:hAnsiTheme="minorEastAsia"/>
                <w:b/>
                <w:bCs/>
                <w:color w:val="000000" w:themeColor="text1"/>
                <w:kern w:val="0"/>
              </w:rPr>
              <w:t xml:space="preserve">  </w:t>
            </w:r>
            <w:r>
              <w:rPr>
                <w:rFonts w:hint="eastAsia" w:ascii="Times New Roman" w:cs="Times New Roman" w:hAnsiTheme="minorEastAsia"/>
                <w:b/>
                <w:bCs/>
                <w:color w:val="000000" w:themeColor="text1"/>
                <w:kern w:val="0"/>
              </w:rPr>
              <w:t>两</w:t>
            </w:r>
            <w:r>
              <w:rPr>
                <w:rFonts w:ascii="Times New Roman" w:cs="Times New Roman" w:hAnsiTheme="minorEastAsia"/>
                <w:b/>
                <w:bCs/>
                <w:color w:val="000000" w:themeColor="text1"/>
                <w:kern w:val="0"/>
              </w:rPr>
              <w:t>项目供排水情况一览表</w:t>
            </w:r>
          </w:p>
          <w:tbl>
            <w:tblPr>
              <w:tblStyle w:val="20"/>
              <w:tblW w:w="8598" w:type="dxa"/>
              <w:jc w:val="center"/>
              <w:tblInd w:w="0" w:type="dxa"/>
              <w:tblLayout w:type="fixed"/>
              <w:tblCellMar>
                <w:top w:w="0" w:type="dxa"/>
                <w:left w:w="108" w:type="dxa"/>
                <w:bottom w:w="0" w:type="dxa"/>
                <w:right w:w="108" w:type="dxa"/>
              </w:tblCellMar>
            </w:tblPr>
            <w:tblGrid>
              <w:gridCol w:w="1725"/>
              <w:gridCol w:w="981"/>
              <w:gridCol w:w="295"/>
              <w:gridCol w:w="1298"/>
              <w:gridCol w:w="1070"/>
              <w:gridCol w:w="1076"/>
              <w:gridCol w:w="1082"/>
              <w:gridCol w:w="1071"/>
            </w:tblGrid>
            <w:tr>
              <w:tblPrEx>
                <w:tblLayout w:type="fixed"/>
                <w:tblCellMar>
                  <w:top w:w="0" w:type="dxa"/>
                  <w:left w:w="108" w:type="dxa"/>
                  <w:bottom w:w="0" w:type="dxa"/>
                  <w:right w:w="108" w:type="dxa"/>
                </w:tblCellMar>
              </w:tblPrEx>
              <w:trPr>
                <w:trHeight w:val="67" w:hRule="atLeast"/>
                <w:jc w:val="center"/>
              </w:trPr>
              <w:tc>
                <w:tcPr>
                  <w:tcW w:w="1725" w:type="dxa"/>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两</w:t>
                  </w:r>
                  <w:r>
                    <w:rPr>
                      <w:rFonts w:eastAsiaTheme="minorEastAsia"/>
                      <w:color w:val="000000" w:themeColor="text1"/>
                      <w:szCs w:val="21"/>
                    </w:rPr>
                    <w:t>用水单元</w:t>
                  </w:r>
                </w:p>
              </w:tc>
              <w:tc>
                <w:tcPr>
                  <w:tcW w:w="1276" w:type="dxa"/>
                  <w:gridSpan w:val="2"/>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规模</w:t>
                  </w:r>
                </w:p>
              </w:tc>
              <w:tc>
                <w:tcPr>
                  <w:tcW w:w="1298"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用水定额</w:t>
                  </w:r>
                </w:p>
              </w:tc>
              <w:tc>
                <w:tcPr>
                  <w:tcW w:w="2146" w:type="dxa"/>
                  <w:gridSpan w:val="2"/>
                  <w:tcBorders>
                    <w:top w:val="single" w:color="auto" w:sz="8" w:space="0"/>
                    <w:left w:val="nil"/>
                    <w:bottom w:val="single" w:color="auto" w:sz="8" w:space="0"/>
                    <w:right w:val="single" w:color="000000"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用水量</w:t>
                  </w:r>
                </w:p>
              </w:tc>
              <w:tc>
                <w:tcPr>
                  <w:tcW w:w="2153" w:type="dxa"/>
                  <w:gridSpan w:val="2"/>
                  <w:tcBorders>
                    <w:top w:val="single" w:color="auto" w:sz="8" w:space="0"/>
                    <w:left w:val="nil"/>
                    <w:bottom w:val="single" w:color="auto" w:sz="8" w:space="0"/>
                    <w:right w:val="single" w:color="000000"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废水量</w:t>
                  </w:r>
                </w:p>
              </w:tc>
            </w:tr>
            <w:tr>
              <w:tblPrEx>
                <w:tblLayout w:type="fixed"/>
                <w:tblCellMar>
                  <w:top w:w="0" w:type="dxa"/>
                  <w:left w:w="108" w:type="dxa"/>
                  <w:bottom w:w="0" w:type="dxa"/>
                  <w:right w:w="108" w:type="dxa"/>
                </w:tblCellMar>
              </w:tblPrEx>
              <w:trPr>
                <w:trHeight w:val="285" w:hRule="atLeast"/>
                <w:jc w:val="center"/>
              </w:trPr>
              <w:tc>
                <w:tcPr>
                  <w:tcW w:w="1725" w:type="dxa"/>
                  <w:vMerge w:val="continue"/>
                  <w:tcBorders>
                    <w:top w:val="single" w:color="auto" w:sz="8" w:space="0"/>
                    <w:left w:val="single" w:color="auto" w:sz="8" w:space="0"/>
                    <w:bottom w:val="single" w:color="000000" w:sz="8" w:space="0"/>
                    <w:right w:val="single" w:color="000000" w:sz="8" w:space="0"/>
                  </w:tcBorders>
                  <w:vAlign w:val="center"/>
                </w:tcPr>
                <w:p>
                  <w:pPr>
                    <w:pStyle w:val="31"/>
                    <w:spacing w:line="360" w:lineRule="exact"/>
                    <w:rPr>
                      <w:rFonts w:eastAsiaTheme="minorEastAsia"/>
                      <w:color w:val="000000" w:themeColor="text1"/>
                      <w:szCs w:val="21"/>
                    </w:rPr>
                  </w:pPr>
                </w:p>
              </w:tc>
              <w:tc>
                <w:tcPr>
                  <w:tcW w:w="1276" w:type="dxa"/>
                  <w:gridSpan w:val="2"/>
                  <w:vMerge w:val="continue"/>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szCs w:val="21"/>
                    </w:rPr>
                  </w:pPr>
                </w:p>
              </w:tc>
              <w:tc>
                <w:tcPr>
                  <w:tcW w:w="1298" w:type="dxa"/>
                  <w:vMerge w:val="continue"/>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szCs w:val="21"/>
                    </w:rPr>
                  </w:pPr>
                </w:p>
              </w:tc>
              <w:tc>
                <w:tcPr>
                  <w:tcW w:w="1070"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m³/d</w:t>
                  </w:r>
                </w:p>
              </w:tc>
              <w:tc>
                <w:tcPr>
                  <w:tcW w:w="1076"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m³/a</w:t>
                  </w:r>
                </w:p>
              </w:tc>
              <w:tc>
                <w:tcPr>
                  <w:tcW w:w="1082"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m³/d</w:t>
                  </w:r>
                </w:p>
              </w:tc>
              <w:tc>
                <w:tcPr>
                  <w:tcW w:w="1071"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m³/a</w:t>
                  </w:r>
                </w:p>
              </w:tc>
            </w:tr>
            <w:tr>
              <w:tblPrEx>
                <w:tblLayout w:type="fixed"/>
                <w:tblCellMar>
                  <w:top w:w="0" w:type="dxa"/>
                  <w:left w:w="108" w:type="dxa"/>
                  <w:bottom w:w="0" w:type="dxa"/>
                  <w:right w:w="108" w:type="dxa"/>
                </w:tblCellMar>
              </w:tblPrEx>
              <w:trPr>
                <w:trHeight w:val="285" w:hRule="atLeast"/>
                <w:jc w:val="center"/>
              </w:trPr>
              <w:tc>
                <w:tcPr>
                  <w:tcW w:w="1725" w:type="dxa"/>
                  <w:tcBorders>
                    <w:top w:val="single" w:color="auto" w:sz="8" w:space="0"/>
                    <w:left w:val="single" w:color="auto" w:sz="8" w:space="0"/>
                    <w:bottom w:val="single" w:color="000000" w:sz="8" w:space="0"/>
                    <w:right w:val="single" w:color="000000"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实验室用水</w:t>
                  </w:r>
                </w:p>
              </w:tc>
              <w:tc>
                <w:tcPr>
                  <w:tcW w:w="1276" w:type="dxa"/>
                  <w:gridSpan w:val="2"/>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w:t>
                  </w:r>
                </w:p>
              </w:tc>
              <w:tc>
                <w:tcPr>
                  <w:tcW w:w="1298" w:type="dxa"/>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w:t>
                  </w:r>
                </w:p>
              </w:tc>
              <w:tc>
                <w:tcPr>
                  <w:tcW w:w="1070"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0.8</w:t>
                  </w:r>
                </w:p>
              </w:tc>
              <w:tc>
                <w:tcPr>
                  <w:tcW w:w="1076"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240</w:t>
                  </w:r>
                </w:p>
              </w:tc>
              <w:tc>
                <w:tcPr>
                  <w:tcW w:w="1082"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r>
                    <w:rPr>
                      <w:rFonts w:hint="eastAsia" w:eastAsiaTheme="minorEastAsia"/>
                      <w:color w:val="000000" w:themeColor="text1"/>
                      <w:szCs w:val="21"/>
                    </w:rPr>
                    <w:t>72</w:t>
                  </w:r>
                </w:p>
              </w:tc>
              <w:tc>
                <w:tcPr>
                  <w:tcW w:w="1071"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216</w:t>
                  </w:r>
                </w:p>
              </w:tc>
            </w:tr>
            <w:tr>
              <w:tblPrEx>
                <w:tblLayout w:type="fixed"/>
                <w:tblCellMar>
                  <w:top w:w="0" w:type="dxa"/>
                  <w:left w:w="108" w:type="dxa"/>
                  <w:bottom w:w="0" w:type="dxa"/>
                  <w:right w:w="108" w:type="dxa"/>
                </w:tblCellMar>
              </w:tblPrEx>
              <w:trPr>
                <w:trHeight w:val="285" w:hRule="atLeast"/>
                <w:jc w:val="center"/>
              </w:trPr>
              <w:tc>
                <w:tcPr>
                  <w:tcW w:w="1725" w:type="dxa"/>
                  <w:tcBorders>
                    <w:top w:val="single" w:color="auto" w:sz="8" w:space="0"/>
                    <w:left w:val="single" w:color="auto" w:sz="8" w:space="0"/>
                    <w:bottom w:val="single" w:color="000000" w:sz="8" w:space="0"/>
                    <w:right w:val="single" w:color="000000"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锅炉用水</w:t>
                  </w:r>
                </w:p>
              </w:tc>
              <w:tc>
                <w:tcPr>
                  <w:tcW w:w="1276" w:type="dxa"/>
                  <w:gridSpan w:val="2"/>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2t/h</w:t>
                  </w:r>
                </w:p>
              </w:tc>
              <w:tc>
                <w:tcPr>
                  <w:tcW w:w="1298" w:type="dxa"/>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2m²/h</w:t>
                  </w:r>
                </w:p>
              </w:tc>
              <w:tc>
                <w:tcPr>
                  <w:tcW w:w="1070"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48</w:t>
                  </w:r>
                </w:p>
              </w:tc>
              <w:tc>
                <w:tcPr>
                  <w:tcW w:w="1076"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14400</w:t>
                  </w:r>
                </w:p>
              </w:tc>
              <w:tc>
                <w:tcPr>
                  <w:tcW w:w="1082"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0</w:t>
                  </w:r>
                </w:p>
              </w:tc>
              <w:tc>
                <w:tcPr>
                  <w:tcW w:w="1071"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0</w:t>
                  </w:r>
                </w:p>
              </w:tc>
            </w:tr>
            <w:tr>
              <w:tblPrEx>
                <w:tblLayout w:type="fixed"/>
                <w:tblCellMar>
                  <w:top w:w="0" w:type="dxa"/>
                  <w:left w:w="108" w:type="dxa"/>
                  <w:bottom w:w="0" w:type="dxa"/>
                  <w:right w:w="108" w:type="dxa"/>
                </w:tblCellMar>
              </w:tblPrEx>
              <w:trPr>
                <w:trHeight w:val="285" w:hRule="atLeast"/>
                <w:jc w:val="center"/>
              </w:trPr>
              <w:tc>
                <w:tcPr>
                  <w:tcW w:w="1725" w:type="dxa"/>
                  <w:tcBorders>
                    <w:top w:val="single" w:color="auto" w:sz="8" w:space="0"/>
                    <w:left w:val="single" w:color="auto" w:sz="8" w:space="0"/>
                    <w:bottom w:val="single" w:color="000000" w:sz="8" w:space="0"/>
                    <w:right w:val="single" w:color="000000"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设备清洗用水</w:t>
                  </w:r>
                </w:p>
              </w:tc>
              <w:tc>
                <w:tcPr>
                  <w:tcW w:w="1276" w:type="dxa"/>
                  <w:gridSpan w:val="2"/>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w:t>
                  </w:r>
                </w:p>
              </w:tc>
              <w:tc>
                <w:tcPr>
                  <w:tcW w:w="1298" w:type="dxa"/>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0.6m³/次</w:t>
                  </w:r>
                </w:p>
              </w:tc>
              <w:tc>
                <w:tcPr>
                  <w:tcW w:w="1070"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0.2</w:t>
                  </w:r>
                </w:p>
              </w:tc>
              <w:tc>
                <w:tcPr>
                  <w:tcW w:w="1076"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60</w:t>
                  </w:r>
                </w:p>
              </w:tc>
              <w:tc>
                <w:tcPr>
                  <w:tcW w:w="1082"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0.2</w:t>
                  </w:r>
                </w:p>
              </w:tc>
              <w:tc>
                <w:tcPr>
                  <w:tcW w:w="1071"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60</w:t>
                  </w:r>
                </w:p>
              </w:tc>
            </w:tr>
            <w:tr>
              <w:tblPrEx>
                <w:tblLayout w:type="fixed"/>
                <w:tblCellMar>
                  <w:top w:w="0" w:type="dxa"/>
                  <w:left w:w="108" w:type="dxa"/>
                  <w:bottom w:w="0" w:type="dxa"/>
                  <w:right w:w="108" w:type="dxa"/>
                </w:tblCellMar>
              </w:tblPrEx>
              <w:trPr>
                <w:trHeight w:val="285" w:hRule="atLeast"/>
                <w:jc w:val="center"/>
              </w:trPr>
              <w:tc>
                <w:tcPr>
                  <w:tcW w:w="1725" w:type="dxa"/>
                  <w:tcBorders>
                    <w:top w:val="single" w:color="auto" w:sz="8" w:space="0"/>
                    <w:left w:val="single" w:color="auto" w:sz="8" w:space="0"/>
                    <w:bottom w:val="single" w:color="auto" w:sz="4" w:space="0"/>
                    <w:right w:val="single" w:color="000000"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生活用水</w:t>
                  </w:r>
                </w:p>
              </w:tc>
              <w:tc>
                <w:tcPr>
                  <w:tcW w:w="1276" w:type="dxa"/>
                  <w:gridSpan w:val="2"/>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2</w:t>
                  </w:r>
                  <w:r>
                    <w:rPr>
                      <w:rFonts w:eastAsiaTheme="minorEastAsia"/>
                      <w:color w:val="000000" w:themeColor="text1"/>
                      <w:szCs w:val="21"/>
                    </w:rPr>
                    <w:t>5人</w:t>
                  </w:r>
                </w:p>
              </w:tc>
              <w:tc>
                <w:tcPr>
                  <w:tcW w:w="1298"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100L/d·人</w:t>
                  </w:r>
                </w:p>
              </w:tc>
              <w:tc>
                <w:tcPr>
                  <w:tcW w:w="1070" w:type="dxa"/>
                  <w:tcBorders>
                    <w:top w:val="nil"/>
                    <w:left w:val="nil"/>
                    <w:bottom w:val="single" w:color="auto" w:sz="4"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2</w:t>
                  </w:r>
                  <w:r>
                    <w:rPr>
                      <w:rFonts w:eastAsiaTheme="minorEastAsia"/>
                      <w:color w:val="000000" w:themeColor="text1"/>
                      <w:szCs w:val="21"/>
                    </w:rPr>
                    <w:t>.5</w:t>
                  </w:r>
                </w:p>
              </w:tc>
              <w:tc>
                <w:tcPr>
                  <w:tcW w:w="1076" w:type="dxa"/>
                  <w:tcBorders>
                    <w:top w:val="nil"/>
                    <w:left w:val="nil"/>
                    <w:bottom w:val="single" w:color="auto" w:sz="4"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7</w:t>
                  </w:r>
                  <w:r>
                    <w:rPr>
                      <w:rFonts w:eastAsiaTheme="minorEastAsia"/>
                      <w:color w:val="000000" w:themeColor="text1"/>
                      <w:szCs w:val="21"/>
                    </w:rPr>
                    <w:t>50</w:t>
                  </w:r>
                </w:p>
              </w:tc>
              <w:tc>
                <w:tcPr>
                  <w:tcW w:w="1082" w:type="dxa"/>
                  <w:tcBorders>
                    <w:top w:val="nil"/>
                    <w:left w:val="nil"/>
                    <w:bottom w:val="single" w:color="auto" w:sz="4"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2.0</w:t>
                  </w:r>
                </w:p>
              </w:tc>
              <w:tc>
                <w:tcPr>
                  <w:tcW w:w="1071" w:type="dxa"/>
                  <w:tcBorders>
                    <w:top w:val="nil"/>
                    <w:left w:val="nil"/>
                    <w:bottom w:val="single" w:color="auto" w:sz="4"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60</w:t>
                  </w:r>
                  <w:r>
                    <w:rPr>
                      <w:rFonts w:eastAsiaTheme="minorEastAsia"/>
                      <w:color w:val="000000" w:themeColor="text1"/>
                      <w:szCs w:val="21"/>
                    </w:rPr>
                    <w:t>0</w:t>
                  </w:r>
                </w:p>
              </w:tc>
            </w:tr>
            <w:tr>
              <w:tblPrEx>
                <w:tblLayout w:type="fixed"/>
                <w:tblCellMar>
                  <w:top w:w="0" w:type="dxa"/>
                  <w:left w:w="108" w:type="dxa"/>
                  <w:bottom w:w="0" w:type="dxa"/>
                  <w:right w:w="108" w:type="dxa"/>
                </w:tblCellMar>
              </w:tblPrEx>
              <w:trPr>
                <w:trHeight w:val="285" w:hRule="atLeast"/>
                <w:jc w:val="center"/>
              </w:trPr>
              <w:tc>
                <w:tcPr>
                  <w:tcW w:w="1725" w:type="dxa"/>
                  <w:tcBorders>
                    <w:top w:val="single" w:color="auto" w:sz="8" w:space="0"/>
                    <w:left w:val="single" w:color="auto" w:sz="8" w:space="0"/>
                    <w:bottom w:val="single" w:color="000000" w:sz="8" w:space="0"/>
                    <w:right w:val="single" w:color="000000" w:sz="8" w:space="0"/>
                  </w:tcBorders>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厂区现有水溶肥生产工艺添加水</w:t>
                  </w:r>
                </w:p>
              </w:tc>
              <w:tc>
                <w:tcPr>
                  <w:tcW w:w="1276" w:type="dxa"/>
                  <w:gridSpan w:val="2"/>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w:t>
                  </w:r>
                </w:p>
              </w:tc>
              <w:tc>
                <w:tcPr>
                  <w:tcW w:w="1298" w:type="dxa"/>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w:t>
                  </w:r>
                </w:p>
              </w:tc>
              <w:tc>
                <w:tcPr>
                  <w:tcW w:w="1070"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1.2</w:t>
                  </w:r>
                </w:p>
              </w:tc>
              <w:tc>
                <w:tcPr>
                  <w:tcW w:w="1076"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360</w:t>
                  </w:r>
                </w:p>
              </w:tc>
              <w:tc>
                <w:tcPr>
                  <w:tcW w:w="1082"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0</w:t>
                  </w:r>
                </w:p>
              </w:tc>
              <w:tc>
                <w:tcPr>
                  <w:tcW w:w="1071"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0</w:t>
                  </w:r>
                </w:p>
              </w:tc>
            </w:tr>
            <w:tr>
              <w:tblPrEx>
                <w:tblLayout w:type="fixed"/>
                <w:tblCellMar>
                  <w:top w:w="0" w:type="dxa"/>
                  <w:left w:w="108" w:type="dxa"/>
                  <w:bottom w:w="0" w:type="dxa"/>
                  <w:right w:w="108" w:type="dxa"/>
                </w:tblCellMar>
              </w:tblPrEx>
              <w:trPr>
                <w:trHeight w:val="285" w:hRule="atLeast"/>
                <w:jc w:val="center"/>
              </w:trPr>
              <w:tc>
                <w:tcPr>
                  <w:tcW w:w="1725" w:type="dxa"/>
                  <w:tcBorders>
                    <w:top w:val="single" w:color="auto" w:sz="8" w:space="0"/>
                    <w:left w:val="single" w:color="auto" w:sz="8" w:space="0"/>
                    <w:bottom w:val="single" w:color="000000" w:sz="8" w:space="0"/>
                    <w:right w:val="single" w:color="000000" w:sz="8" w:space="0"/>
                  </w:tcBorders>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厂区绿化用水</w:t>
                  </w:r>
                </w:p>
              </w:tc>
              <w:tc>
                <w:tcPr>
                  <w:tcW w:w="1276" w:type="dxa"/>
                  <w:gridSpan w:val="2"/>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1234.5m²</w:t>
                  </w:r>
                </w:p>
              </w:tc>
              <w:tc>
                <w:tcPr>
                  <w:tcW w:w="1298" w:type="dxa"/>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3L/（m²·次）</w:t>
                  </w:r>
                </w:p>
              </w:tc>
              <w:tc>
                <w:tcPr>
                  <w:tcW w:w="1070"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3.7</w:t>
                  </w:r>
                </w:p>
              </w:tc>
              <w:tc>
                <w:tcPr>
                  <w:tcW w:w="1076"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943.5</w:t>
                  </w:r>
                </w:p>
              </w:tc>
              <w:tc>
                <w:tcPr>
                  <w:tcW w:w="1082"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0</w:t>
                  </w:r>
                </w:p>
              </w:tc>
              <w:tc>
                <w:tcPr>
                  <w:tcW w:w="1071"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0</w:t>
                  </w:r>
                </w:p>
              </w:tc>
            </w:tr>
            <w:tr>
              <w:tblPrEx>
                <w:tblLayout w:type="fixed"/>
                <w:tblCellMar>
                  <w:top w:w="0" w:type="dxa"/>
                  <w:left w:w="108" w:type="dxa"/>
                  <w:bottom w:w="0" w:type="dxa"/>
                  <w:right w:w="108" w:type="dxa"/>
                </w:tblCellMar>
              </w:tblPrEx>
              <w:trPr>
                <w:trHeight w:val="285" w:hRule="atLeast"/>
                <w:jc w:val="center"/>
              </w:trPr>
              <w:tc>
                <w:tcPr>
                  <w:tcW w:w="1725" w:type="dxa"/>
                  <w:tcBorders>
                    <w:top w:val="single" w:color="auto" w:sz="4" w:space="0"/>
                    <w:left w:val="single" w:color="auto" w:sz="8" w:space="0"/>
                    <w:bottom w:val="single" w:color="auto" w:sz="8" w:space="0"/>
                    <w:right w:val="single" w:color="000000"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厂区</w:t>
                  </w:r>
                  <w:r>
                    <w:rPr>
                      <w:rFonts w:eastAsiaTheme="minorEastAsia"/>
                      <w:color w:val="000000" w:themeColor="text1"/>
                      <w:szCs w:val="21"/>
                    </w:rPr>
                    <w:t>初期雨水</w:t>
                  </w:r>
                </w:p>
              </w:tc>
              <w:tc>
                <w:tcPr>
                  <w:tcW w:w="2574" w:type="dxa"/>
                  <w:gridSpan w:val="3"/>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可能受污染区</w:t>
                  </w:r>
                  <w:r>
                    <w:rPr>
                      <w:rFonts w:hint="eastAsia" w:eastAsiaTheme="minorEastAsia"/>
                      <w:color w:val="000000" w:themeColor="text1"/>
                      <w:szCs w:val="21"/>
                    </w:rPr>
                    <w:t>8</w:t>
                  </w:r>
                  <w:r>
                    <w:rPr>
                      <w:rFonts w:eastAsiaTheme="minorEastAsia"/>
                      <w:color w:val="000000" w:themeColor="text1"/>
                      <w:szCs w:val="21"/>
                    </w:rPr>
                    <w:t>000m²</w:t>
                  </w:r>
                </w:p>
              </w:tc>
              <w:tc>
                <w:tcPr>
                  <w:tcW w:w="1070" w:type="dxa"/>
                  <w:tcBorders>
                    <w:top w:val="single" w:color="auto" w:sz="4" w:space="0"/>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0</w:t>
                  </w:r>
                </w:p>
              </w:tc>
              <w:tc>
                <w:tcPr>
                  <w:tcW w:w="1076" w:type="dxa"/>
                  <w:tcBorders>
                    <w:top w:val="single" w:color="auto" w:sz="4" w:space="0"/>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0</w:t>
                  </w:r>
                </w:p>
              </w:tc>
              <w:tc>
                <w:tcPr>
                  <w:tcW w:w="1082" w:type="dxa"/>
                  <w:tcBorders>
                    <w:top w:val="single" w:color="auto" w:sz="4" w:space="0"/>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7.6</w:t>
                  </w:r>
                  <w:r>
                    <w:rPr>
                      <w:rFonts w:eastAsiaTheme="minorEastAsia"/>
                      <w:color w:val="000000" w:themeColor="text1"/>
                      <w:szCs w:val="21"/>
                    </w:rPr>
                    <w:t>m³/次</w:t>
                  </w:r>
                </w:p>
              </w:tc>
              <w:tc>
                <w:tcPr>
                  <w:tcW w:w="1071" w:type="dxa"/>
                  <w:tcBorders>
                    <w:top w:val="single" w:color="auto" w:sz="4" w:space="0"/>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w:t>
                  </w:r>
                </w:p>
              </w:tc>
            </w:tr>
            <w:tr>
              <w:tblPrEx>
                <w:tblLayout w:type="fixed"/>
                <w:tblCellMar>
                  <w:top w:w="0" w:type="dxa"/>
                  <w:left w:w="108" w:type="dxa"/>
                  <w:bottom w:w="0" w:type="dxa"/>
                  <w:right w:w="108" w:type="dxa"/>
                </w:tblCellMar>
              </w:tblPrEx>
              <w:trPr>
                <w:trHeight w:val="330" w:hRule="atLeast"/>
                <w:jc w:val="center"/>
              </w:trPr>
              <w:tc>
                <w:tcPr>
                  <w:tcW w:w="1725" w:type="dxa"/>
                  <w:tcBorders>
                    <w:top w:val="single" w:color="auto" w:sz="8" w:space="0"/>
                    <w:left w:val="single" w:color="auto" w:sz="8" w:space="0"/>
                    <w:bottom w:val="single" w:color="auto" w:sz="8" w:space="0"/>
                    <w:right w:val="single" w:color="000000"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合计</w:t>
                  </w:r>
                </w:p>
              </w:tc>
              <w:tc>
                <w:tcPr>
                  <w:tcW w:w="981" w:type="dxa"/>
                  <w:tcBorders>
                    <w:top w:val="single" w:color="auto" w:sz="4" w:space="0"/>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w:t>
                  </w:r>
                </w:p>
              </w:tc>
              <w:tc>
                <w:tcPr>
                  <w:tcW w:w="1593" w:type="dxa"/>
                  <w:gridSpan w:val="2"/>
                  <w:tcBorders>
                    <w:top w:val="single" w:color="auto" w:sz="4" w:space="0"/>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w:t>
                  </w:r>
                </w:p>
              </w:tc>
              <w:tc>
                <w:tcPr>
                  <w:tcW w:w="1070" w:type="dxa"/>
                  <w:tcBorders>
                    <w:top w:val="single" w:color="auto" w:sz="4" w:space="0"/>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56.4</w:t>
                  </w:r>
                </w:p>
              </w:tc>
              <w:tc>
                <w:tcPr>
                  <w:tcW w:w="1076" w:type="dxa"/>
                  <w:tcBorders>
                    <w:top w:val="single" w:color="auto" w:sz="4" w:space="0"/>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16753.5</w:t>
                  </w:r>
                </w:p>
              </w:tc>
              <w:tc>
                <w:tcPr>
                  <w:tcW w:w="1082" w:type="dxa"/>
                  <w:tcBorders>
                    <w:top w:val="single" w:color="auto" w:sz="8" w:space="0"/>
                    <w:left w:val="nil"/>
                    <w:bottom w:val="single" w:color="auto" w:sz="8" w:space="0"/>
                    <w:right w:val="single" w:color="auto" w:sz="4"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2.92</w:t>
                  </w:r>
                </w:p>
              </w:tc>
              <w:tc>
                <w:tcPr>
                  <w:tcW w:w="1071" w:type="dxa"/>
                  <w:tcBorders>
                    <w:top w:val="single" w:color="auto" w:sz="8" w:space="0"/>
                    <w:left w:val="single" w:color="auto" w:sz="4" w:space="0"/>
                    <w:bottom w:val="single" w:color="auto" w:sz="8" w:space="0"/>
                    <w:right w:val="single" w:color="000000"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876</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污染物排放源及达标性分析</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eastAsia="宋体" w:cs="Times New Roman"/>
                <w:b/>
                <w:color w:val="000000" w:themeColor="text1"/>
                <w:sz w:val="24"/>
              </w:rPr>
              <w:t>①</w:t>
            </w:r>
            <w:r>
              <w:rPr>
                <w:rFonts w:ascii="Times New Roman" w:hAnsi="Times New Roman" w:cs="Times New Roman"/>
                <w:b/>
                <w:color w:val="000000" w:themeColor="text1"/>
                <w:sz w:val="24"/>
              </w:rPr>
              <w:t>废水污染物治理措施及排放方式</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项目废水污染物排放源的治理措施及排放方式如下表所示。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 xml:space="preserve">4.2.2-2 </w:t>
            </w:r>
            <w:r>
              <w:rPr>
                <w:rFonts w:ascii="Times New Roman" w:hAnsi="Times New Roman" w:cs="Times New Roman"/>
                <w:b/>
                <w:color w:val="000000" w:themeColor="text1"/>
              </w:rPr>
              <w:t>废水</w:t>
            </w:r>
            <w:r>
              <w:rPr>
                <w:rFonts w:ascii="Times New Roman" w:hAnsi="Times New Roman" w:cs="Times New Roman"/>
                <w:b/>
                <w:color w:val="000000" w:themeColor="text1"/>
                <w:szCs w:val="24"/>
              </w:rPr>
              <w:t>污染物治理措施及排放方式一览表</w:t>
            </w:r>
          </w:p>
          <w:tbl>
            <w:tblPr>
              <w:tblStyle w:val="21"/>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1"/>
              <w:gridCol w:w="654"/>
              <w:gridCol w:w="1278"/>
              <w:gridCol w:w="3385"/>
              <w:gridCol w:w="984"/>
              <w:gridCol w:w="16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1"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产排污环节</w:t>
                  </w:r>
                </w:p>
              </w:tc>
              <w:tc>
                <w:tcPr>
                  <w:tcW w:w="654"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类别</w:t>
                  </w:r>
                </w:p>
              </w:tc>
              <w:tc>
                <w:tcPr>
                  <w:tcW w:w="1278"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污染物种类</w:t>
                  </w:r>
                </w:p>
              </w:tc>
              <w:tc>
                <w:tcPr>
                  <w:tcW w:w="3385"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治理设施、效率及去向</w:t>
                  </w:r>
                </w:p>
              </w:tc>
              <w:tc>
                <w:tcPr>
                  <w:tcW w:w="98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排放形式及规律</w:t>
                  </w:r>
                </w:p>
              </w:tc>
              <w:tc>
                <w:tcPr>
                  <w:tcW w:w="1636"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1"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实验室</w:t>
                  </w:r>
                </w:p>
              </w:tc>
              <w:tc>
                <w:tcPr>
                  <w:tcW w:w="654"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实验室废水</w:t>
                  </w:r>
                </w:p>
              </w:tc>
              <w:tc>
                <w:tcPr>
                  <w:tcW w:w="1278"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pH</w:t>
                  </w:r>
                  <w:r>
                    <w:rPr>
                      <w:rFonts w:hint="eastAsia" w:eastAsiaTheme="minorEastAsia"/>
                      <w:color w:val="000000" w:themeColor="text1"/>
                      <w:szCs w:val="21"/>
                    </w:rPr>
                    <w:t>、</w:t>
                  </w:r>
                  <w:r>
                    <w:rPr>
                      <w:rFonts w:eastAsiaTheme="minorEastAsia"/>
                      <w:color w:val="000000" w:themeColor="text1"/>
                      <w:szCs w:val="21"/>
                    </w:rPr>
                    <w:t>CODcr</w:t>
                  </w:r>
                  <w:r>
                    <w:rPr>
                      <w:rFonts w:hint="eastAsia" w:eastAsiaTheme="minorEastAsia"/>
                      <w:color w:val="000000" w:themeColor="text1"/>
                      <w:szCs w:val="21"/>
                    </w:rPr>
                    <w:t>、</w:t>
                  </w:r>
                  <w:r>
                    <w:rPr>
                      <w:rFonts w:eastAsiaTheme="minorEastAsia"/>
                      <w:color w:val="000000" w:themeColor="text1"/>
                      <w:szCs w:val="21"/>
                    </w:rPr>
                    <w:t>BOD</w:t>
                  </w:r>
                  <w:r>
                    <w:rPr>
                      <w:rFonts w:eastAsiaTheme="minorEastAsia"/>
                      <w:color w:val="000000" w:themeColor="text1"/>
                      <w:szCs w:val="21"/>
                      <w:vertAlign w:val="subscript"/>
                    </w:rPr>
                    <w:t>5</w:t>
                  </w:r>
                  <w:r>
                    <w:rPr>
                      <w:rFonts w:hint="eastAsia" w:eastAsiaTheme="minorEastAsia"/>
                      <w:color w:val="000000" w:themeColor="text1"/>
                      <w:szCs w:val="21"/>
                    </w:rPr>
                    <w:t>、</w:t>
                  </w:r>
                  <w:r>
                    <w:rPr>
                      <w:rFonts w:eastAsiaTheme="minorEastAsia"/>
                      <w:color w:val="000000" w:themeColor="text1"/>
                      <w:szCs w:val="21"/>
                    </w:rPr>
                    <w:t>SS</w:t>
                  </w:r>
                  <w:r>
                    <w:rPr>
                      <w:rFonts w:hint="eastAsia" w:eastAsiaTheme="minorEastAsia"/>
                      <w:color w:val="000000" w:themeColor="text1"/>
                      <w:szCs w:val="21"/>
                    </w:rPr>
                    <w:t>、</w:t>
                  </w: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r>
                    <w:rPr>
                      <w:rFonts w:hint="eastAsia" w:eastAsiaTheme="minorEastAsia"/>
                      <w:color w:val="000000" w:themeColor="text1"/>
                      <w:szCs w:val="21"/>
                    </w:rPr>
                    <w:t>、</w:t>
                  </w:r>
                  <w:r>
                    <w:rPr>
                      <w:rFonts w:eastAsiaTheme="minorEastAsia"/>
                      <w:color w:val="000000" w:themeColor="text1"/>
                      <w:szCs w:val="21"/>
                    </w:rPr>
                    <w:t>TN</w:t>
                  </w:r>
                  <w:r>
                    <w:rPr>
                      <w:rFonts w:hint="eastAsia" w:eastAsiaTheme="minorEastAsia"/>
                      <w:color w:val="000000" w:themeColor="text1"/>
                      <w:szCs w:val="21"/>
                    </w:rPr>
                    <w:t>、</w:t>
                  </w:r>
                  <w:r>
                    <w:rPr>
                      <w:rFonts w:eastAsiaTheme="minorEastAsia"/>
                      <w:color w:val="000000" w:themeColor="text1"/>
                      <w:szCs w:val="21"/>
                    </w:rPr>
                    <w:t>TP</w:t>
                  </w:r>
                  <w:r>
                    <w:rPr>
                      <w:rFonts w:hint="eastAsia" w:eastAsiaTheme="minorEastAsia"/>
                      <w:color w:val="000000" w:themeColor="text1"/>
                      <w:szCs w:val="21"/>
                    </w:rPr>
                    <w:t>、</w:t>
                  </w:r>
                  <w:r>
                    <w:rPr>
                      <w:rFonts w:eastAsiaTheme="minorEastAsia"/>
                      <w:color w:val="000000" w:themeColor="text1"/>
                      <w:szCs w:val="21"/>
                    </w:rPr>
                    <w:t>阴离子表面活性剂</w:t>
                  </w:r>
                </w:p>
              </w:tc>
              <w:tc>
                <w:tcPr>
                  <w:tcW w:w="3385" w:type="dxa"/>
                  <w:vAlign w:val="center"/>
                </w:tcPr>
                <w:p>
                  <w:pPr>
                    <w:pStyle w:val="31"/>
                    <w:spacing w:line="360" w:lineRule="exact"/>
                    <w:ind w:firstLine="210" w:firstLineChars="100"/>
                    <w:jc w:val="both"/>
                    <w:rPr>
                      <w:color w:val="000000" w:themeColor="text1"/>
                      <w:szCs w:val="21"/>
                    </w:rPr>
                  </w:pPr>
                  <w:r>
                    <w:rPr>
                      <w:rFonts w:hint="eastAsia" w:eastAsiaTheme="minorEastAsia"/>
                      <w:color w:val="000000" w:themeColor="text1"/>
                      <w:szCs w:val="21"/>
                    </w:rPr>
                    <w:t>首先进入2#化粪池预处理，再进入一体化污水处理设施处理，处理后近期（园区污水处理厂建成前）回用于厂区绿化，不外排；远期（园区污水处理厂建成后），进入东川再就业特区天生桥特色产业园污水处理厂集中处理。</w:t>
                  </w:r>
                </w:p>
              </w:tc>
              <w:tc>
                <w:tcPr>
                  <w:tcW w:w="984" w:type="dxa"/>
                  <w:vMerge w:val="restart"/>
                  <w:vAlign w:val="center"/>
                </w:tcPr>
                <w:p>
                  <w:pPr>
                    <w:pStyle w:val="31"/>
                    <w:spacing w:line="360" w:lineRule="exact"/>
                    <w:rPr>
                      <w:bCs w:val="0"/>
                      <w:color w:val="000000" w:themeColor="text1"/>
                    </w:rPr>
                  </w:pPr>
                  <w:r>
                    <w:rPr>
                      <w:rFonts w:eastAsiaTheme="minorEastAsia"/>
                      <w:color w:val="000000" w:themeColor="text1"/>
                      <w:szCs w:val="21"/>
                    </w:rPr>
                    <w:t>间接排放、间断排放</w:t>
                  </w:r>
                </w:p>
              </w:tc>
              <w:tc>
                <w:tcPr>
                  <w:tcW w:w="1636" w:type="dxa"/>
                  <w:vMerge w:val="restart"/>
                  <w:vAlign w:val="center"/>
                </w:tcPr>
                <w:p>
                  <w:pPr>
                    <w:pStyle w:val="31"/>
                    <w:spacing w:line="360" w:lineRule="exact"/>
                    <w:ind w:firstLine="210" w:firstLineChars="100"/>
                    <w:jc w:val="both"/>
                    <w:rPr>
                      <w:rFonts w:eastAsiaTheme="minorEastAsia"/>
                      <w:color w:val="000000" w:themeColor="text1"/>
                      <w:szCs w:val="21"/>
                    </w:rPr>
                  </w:pPr>
                  <w:r>
                    <w:rPr>
                      <w:rFonts w:hint="eastAsia" w:ascii="宋体" w:hAnsi="宋体" w:cs="宋体"/>
                      <w:color w:val="000000" w:themeColor="text1"/>
                      <w:szCs w:val="21"/>
                    </w:rPr>
                    <w:t>①</w:t>
                  </w:r>
                  <w:r>
                    <w:rPr>
                      <w:rFonts w:eastAsiaTheme="minorEastAsia"/>
                      <w:color w:val="000000" w:themeColor="text1"/>
                      <w:szCs w:val="21"/>
                    </w:rPr>
                    <w:t>近期（园区污水处理厂建成前）不设排放口；</w:t>
                  </w:r>
                </w:p>
                <w:p>
                  <w:pPr>
                    <w:pStyle w:val="31"/>
                    <w:spacing w:line="360" w:lineRule="exact"/>
                    <w:ind w:firstLine="210" w:firstLineChars="100"/>
                    <w:jc w:val="both"/>
                    <w:rPr>
                      <w:rFonts w:eastAsiaTheme="minorEastAsia"/>
                      <w:color w:val="000000" w:themeColor="text1"/>
                      <w:szCs w:val="21"/>
                    </w:rPr>
                  </w:pPr>
                  <w:r>
                    <w:rPr>
                      <w:rFonts w:hint="eastAsia" w:ascii="宋体" w:hAnsi="宋体" w:cs="宋体"/>
                      <w:color w:val="000000" w:themeColor="text1"/>
                      <w:szCs w:val="21"/>
                    </w:rPr>
                    <w:t>②</w:t>
                  </w:r>
                  <w:r>
                    <w:rPr>
                      <w:rFonts w:eastAsiaTheme="minorEastAsia"/>
                      <w:color w:val="000000" w:themeColor="text1"/>
                      <w:szCs w:val="21"/>
                    </w:rPr>
                    <w:t>远期（园区污水处理厂建成后）排放口信息如下：</w:t>
                  </w:r>
                </w:p>
                <w:p>
                  <w:pPr>
                    <w:pStyle w:val="31"/>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名称：化粪池</w:t>
                  </w:r>
                </w:p>
                <w:p>
                  <w:pPr>
                    <w:pStyle w:val="31"/>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坐标：</w:t>
                  </w:r>
                </w:p>
                <w:p>
                  <w:pPr>
                    <w:pStyle w:val="31"/>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E103.250405°、N25.641091°。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1"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员工生活</w:t>
                  </w:r>
                </w:p>
              </w:tc>
              <w:tc>
                <w:tcPr>
                  <w:tcW w:w="654"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生活污水</w:t>
                  </w:r>
                </w:p>
              </w:tc>
              <w:tc>
                <w:tcPr>
                  <w:tcW w:w="1278" w:type="dxa"/>
                  <w:vAlign w:val="center"/>
                </w:tcPr>
                <w:p>
                  <w:pPr>
                    <w:pStyle w:val="31"/>
                    <w:spacing w:line="360" w:lineRule="exact"/>
                    <w:rPr>
                      <w:rFonts w:eastAsiaTheme="minorEastAsia"/>
                      <w:color w:val="000000" w:themeColor="text1"/>
                      <w:szCs w:val="21"/>
                      <w:lang w:val="en-US"/>
                    </w:rPr>
                  </w:pPr>
                  <w:r>
                    <w:rPr>
                      <w:rFonts w:eastAsiaTheme="minorEastAsia"/>
                      <w:color w:val="000000" w:themeColor="text1"/>
                      <w:szCs w:val="21"/>
                      <w:lang w:val="en-US"/>
                    </w:rPr>
                    <w:t>pH</w:t>
                  </w:r>
                  <w:r>
                    <w:rPr>
                      <w:rFonts w:hint="eastAsia" w:eastAsiaTheme="minorEastAsia"/>
                      <w:color w:val="000000" w:themeColor="text1"/>
                      <w:szCs w:val="21"/>
                    </w:rPr>
                    <w:t>、</w:t>
                  </w:r>
                  <w:r>
                    <w:rPr>
                      <w:rFonts w:eastAsiaTheme="minorEastAsia"/>
                      <w:color w:val="000000" w:themeColor="text1"/>
                      <w:szCs w:val="21"/>
                      <w:lang w:val="en-US"/>
                    </w:rPr>
                    <w:t>CODcr</w:t>
                  </w:r>
                  <w:r>
                    <w:rPr>
                      <w:rFonts w:hint="eastAsia" w:eastAsiaTheme="minorEastAsia"/>
                      <w:color w:val="000000" w:themeColor="text1"/>
                      <w:szCs w:val="21"/>
                    </w:rPr>
                    <w:t>、</w:t>
                  </w:r>
                  <w:r>
                    <w:rPr>
                      <w:rFonts w:eastAsiaTheme="minorEastAsia"/>
                      <w:color w:val="000000" w:themeColor="text1"/>
                      <w:szCs w:val="21"/>
                      <w:lang w:val="en-US"/>
                    </w:rPr>
                    <w:t>BOD</w:t>
                  </w:r>
                  <w:r>
                    <w:rPr>
                      <w:rFonts w:eastAsiaTheme="minorEastAsia"/>
                      <w:color w:val="000000" w:themeColor="text1"/>
                      <w:szCs w:val="21"/>
                      <w:vertAlign w:val="subscript"/>
                      <w:lang w:val="en-US"/>
                    </w:rPr>
                    <w:t>5</w:t>
                  </w:r>
                  <w:r>
                    <w:rPr>
                      <w:rFonts w:hint="eastAsia" w:eastAsiaTheme="minorEastAsia"/>
                      <w:color w:val="000000" w:themeColor="text1"/>
                      <w:szCs w:val="21"/>
                    </w:rPr>
                    <w:t>、</w:t>
                  </w: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r>
                    <w:rPr>
                      <w:rFonts w:hint="eastAsia" w:eastAsiaTheme="minorEastAsia"/>
                      <w:color w:val="000000" w:themeColor="text1"/>
                      <w:szCs w:val="21"/>
                    </w:rPr>
                    <w:t>、</w:t>
                  </w:r>
                  <w:r>
                    <w:rPr>
                      <w:rFonts w:eastAsiaTheme="minorEastAsia"/>
                      <w:color w:val="000000" w:themeColor="text1"/>
                      <w:szCs w:val="21"/>
                    </w:rPr>
                    <w:t>SS</w:t>
                  </w:r>
                  <w:r>
                    <w:rPr>
                      <w:rFonts w:hint="eastAsia" w:eastAsiaTheme="minorEastAsia"/>
                      <w:color w:val="000000" w:themeColor="text1"/>
                      <w:szCs w:val="21"/>
                    </w:rPr>
                    <w:t>、</w:t>
                  </w:r>
                  <w:r>
                    <w:rPr>
                      <w:rFonts w:eastAsiaTheme="minorEastAsia"/>
                      <w:color w:val="000000" w:themeColor="text1"/>
                      <w:szCs w:val="21"/>
                    </w:rPr>
                    <w:t>总磷</w:t>
                  </w:r>
                  <w:r>
                    <w:rPr>
                      <w:rFonts w:hint="eastAsia" w:eastAsiaTheme="minorEastAsia"/>
                      <w:color w:val="000000" w:themeColor="text1"/>
                      <w:szCs w:val="21"/>
                    </w:rPr>
                    <w:t>、</w:t>
                  </w:r>
                  <w:r>
                    <w:rPr>
                      <w:rFonts w:eastAsiaTheme="minorEastAsia"/>
                      <w:color w:val="000000" w:themeColor="text1"/>
                      <w:szCs w:val="21"/>
                    </w:rPr>
                    <w:t>总氮</w:t>
                  </w:r>
                  <w:r>
                    <w:rPr>
                      <w:rFonts w:hint="eastAsia" w:eastAsiaTheme="minorEastAsia"/>
                      <w:bCs w:val="0"/>
                      <w:snapToGrid/>
                      <w:color w:val="000000" w:themeColor="text1"/>
                      <w:kern w:val="0"/>
                      <w:szCs w:val="21"/>
                      <w:lang w:val="en-US"/>
                    </w:rPr>
                    <w:t>、</w:t>
                  </w:r>
                  <w:r>
                    <w:rPr>
                      <w:rFonts w:eastAsiaTheme="minorEastAsia"/>
                      <w:bCs w:val="0"/>
                      <w:snapToGrid/>
                      <w:color w:val="000000" w:themeColor="text1"/>
                      <w:kern w:val="0"/>
                      <w:szCs w:val="21"/>
                      <w:lang w:val="en-US"/>
                    </w:rPr>
                    <w:t>阴离子表面活性剂</w:t>
                  </w:r>
                  <w:r>
                    <w:rPr>
                      <w:rFonts w:hint="eastAsia" w:eastAsiaTheme="minorEastAsia"/>
                      <w:color w:val="000000" w:themeColor="text1"/>
                      <w:szCs w:val="21"/>
                    </w:rPr>
                    <w:t>、</w:t>
                  </w:r>
                  <w:r>
                    <w:rPr>
                      <w:rFonts w:eastAsiaTheme="minorEastAsia"/>
                      <w:color w:val="000000" w:themeColor="text1"/>
                      <w:szCs w:val="21"/>
                    </w:rPr>
                    <w:t>粪大肠菌群数（MPN/L）</w:t>
                  </w:r>
                </w:p>
              </w:tc>
              <w:tc>
                <w:tcPr>
                  <w:tcW w:w="3385" w:type="dxa"/>
                  <w:vAlign w:val="center"/>
                </w:tcPr>
                <w:p>
                  <w:pPr>
                    <w:pStyle w:val="31"/>
                    <w:spacing w:line="360" w:lineRule="exact"/>
                    <w:ind w:firstLine="210" w:firstLineChars="100"/>
                    <w:jc w:val="both"/>
                    <w:rPr>
                      <w:color w:val="000000" w:themeColor="text1"/>
                      <w:szCs w:val="24"/>
                    </w:rPr>
                  </w:pPr>
                  <w:r>
                    <w:rPr>
                      <w:color w:val="000000" w:themeColor="text1"/>
                      <w:szCs w:val="24"/>
                    </w:rPr>
                    <w:t>根据调查，厂区已设置1个有效容积为10m³的化粪池对公厕生活污水进行处理和1个有效容积为3m³的化粪池对研发楼废水进行预处理</w:t>
                  </w:r>
                  <w:r>
                    <w:rPr>
                      <w:rFonts w:hint="eastAsia"/>
                      <w:color w:val="000000" w:themeColor="text1"/>
                      <w:szCs w:val="24"/>
                    </w:rPr>
                    <w:t>；环评提出，项目拟再配套建设</w:t>
                  </w:r>
                  <w:r>
                    <w:rPr>
                      <w:color w:val="000000" w:themeColor="text1"/>
                      <w:szCs w:val="24"/>
                    </w:rPr>
                    <w:t>1个1m³的隔油池</w:t>
                  </w:r>
                  <w:r>
                    <w:rPr>
                      <w:rFonts w:hint="eastAsia"/>
                      <w:color w:val="000000" w:themeColor="text1"/>
                      <w:szCs w:val="24"/>
                    </w:rPr>
                    <w:t>、</w:t>
                  </w:r>
                  <w:r>
                    <w:rPr>
                      <w:color w:val="000000" w:themeColor="text1"/>
                      <w:szCs w:val="24"/>
                    </w:rPr>
                    <w:t>1套处理能力不低于4m³/d的一体化污水处理设施</w:t>
                  </w:r>
                  <w:r>
                    <w:rPr>
                      <w:rFonts w:hint="eastAsia"/>
                      <w:color w:val="000000" w:themeColor="text1"/>
                      <w:szCs w:val="24"/>
                    </w:rPr>
                    <w:t>、</w:t>
                  </w:r>
                  <w:r>
                    <w:rPr>
                      <w:color w:val="000000" w:themeColor="text1"/>
                      <w:szCs w:val="24"/>
                    </w:rPr>
                    <w:t>1个</w:t>
                  </w:r>
                  <w:r>
                    <w:rPr>
                      <w:rFonts w:hint="eastAsia"/>
                      <w:color w:val="000000" w:themeColor="text1"/>
                      <w:szCs w:val="24"/>
                    </w:rPr>
                    <w:t>1</w:t>
                  </w:r>
                  <w:r>
                    <w:rPr>
                      <w:color w:val="000000" w:themeColor="text1"/>
                      <w:szCs w:val="24"/>
                    </w:rPr>
                    <w:t>0m³的清水池</w:t>
                  </w:r>
                  <w:r>
                    <w:rPr>
                      <w:rFonts w:hint="eastAsia"/>
                      <w:color w:val="000000" w:themeColor="text1"/>
                      <w:szCs w:val="24"/>
                    </w:rPr>
                    <w:t>，对项目生活污水进行处理和暂存。</w:t>
                  </w:r>
                </w:p>
                <w:p>
                  <w:pPr>
                    <w:pStyle w:val="31"/>
                    <w:spacing w:line="360" w:lineRule="exact"/>
                    <w:ind w:firstLine="210" w:firstLineChars="100"/>
                    <w:jc w:val="both"/>
                    <w:rPr>
                      <w:color w:val="000000" w:themeColor="text1"/>
                      <w:szCs w:val="21"/>
                    </w:rPr>
                  </w:pPr>
                  <w:r>
                    <w:rPr>
                      <w:rFonts w:eastAsiaTheme="minorEastAsia"/>
                      <w:color w:val="000000" w:themeColor="text1"/>
                      <w:szCs w:val="21"/>
                    </w:rPr>
                    <w:t>近期（园区污水处理厂建成前），项目产生的生活污水通过隔油池、化粪池和一体化污水处理设施处理后，可达到《城市污水再生利用 城市杂用水水质》（GB/T18920 -2020）城市绿化标准，回用于绿化不外排；远期（园区污水处理厂建成后），项目产生的生活污水通过隔油池、化粪池预处理后，可达到《污水排入城镇下水道水质标准》（GB/T31962-2015）表1 A级标准，进入东川再就业特区天生桥特色产业园污水处理厂集中处理。</w:t>
                  </w:r>
                </w:p>
              </w:tc>
              <w:tc>
                <w:tcPr>
                  <w:tcW w:w="984" w:type="dxa"/>
                  <w:vMerge w:val="continue"/>
                  <w:vAlign w:val="center"/>
                </w:tcPr>
                <w:p>
                  <w:pPr>
                    <w:pStyle w:val="31"/>
                    <w:spacing w:line="360" w:lineRule="exact"/>
                    <w:rPr>
                      <w:rFonts w:eastAsiaTheme="minorEastAsia"/>
                      <w:color w:val="000000" w:themeColor="text1"/>
                      <w:szCs w:val="21"/>
                    </w:rPr>
                  </w:pPr>
                </w:p>
              </w:tc>
              <w:tc>
                <w:tcPr>
                  <w:tcW w:w="1636" w:type="dxa"/>
                  <w:vMerge w:val="continue"/>
                  <w:vAlign w:val="center"/>
                </w:tcPr>
                <w:p>
                  <w:pPr>
                    <w:pStyle w:val="31"/>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1"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燃气锅炉</w:t>
                  </w:r>
                </w:p>
              </w:tc>
              <w:tc>
                <w:tcPr>
                  <w:tcW w:w="654"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锅炉排水</w:t>
                  </w:r>
                </w:p>
              </w:tc>
              <w:tc>
                <w:tcPr>
                  <w:tcW w:w="1278"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清净下水</w:t>
                  </w:r>
                </w:p>
              </w:tc>
              <w:tc>
                <w:tcPr>
                  <w:tcW w:w="3385" w:type="dxa"/>
                  <w:vAlign w:val="center"/>
                </w:tcPr>
                <w:p>
                  <w:pPr>
                    <w:pStyle w:val="31"/>
                    <w:spacing w:line="360" w:lineRule="exact"/>
                    <w:ind w:firstLine="210" w:firstLineChars="100"/>
                    <w:jc w:val="both"/>
                    <w:rPr>
                      <w:color w:val="000000" w:themeColor="text1"/>
                      <w:szCs w:val="21"/>
                    </w:rPr>
                  </w:pPr>
                  <w:r>
                    <w:rPr>
                      <w:rFonts w:hint="eastAsia"/>
                      <w:color w:val="000000" w:themeColor="text1"/>
                      <w:szCs w:val="21"/>
                    </w:rPr>
                    <w:t>锅炉排水</w:t>
                  </w:r>
                  <w:r>
                    <w:rPr>
                      <w:color w:val="000000" w:themeColor="text1"/>
                      <w:szCs w:val="21"/>
                    </w:rPr>
                    <w:t>属于清净下水，不属于废水，可直接进入雨水管网</w:t>
                  </w:r>
                </w:p>
              </w:tc>
              <w:tc>
                <w:tcPr>
                  <w:tcW w:w="98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外排</w:t>
                  </w:r>
                </w:p>
              </w:tc>
              <w:tc>
                <w:tcPr>
                  <w:tcW w:w="1636" w:type="dxa"/>
                  <w:vAlign w:val="center"/>
                </w:tcPr>
                <w:p>
                  <w:pPr>
                    <w:pStyle w:val="31"/>
                    <w:spacing w:line="360" w:lineRule="exact"/>
                    <w:rPr>
                      <w:bCs w:val="0"/>
                      <w:color w:val="000000" w:themeColor="text1"/>
                    </w:rPr>
                  </w:pPr>
                  <w:r>
                    <w:rPr>
                      <w:rFonts w:hint="eastAsia" w:eastAsiaTheme="minorEastAsia"/>
                      <w:color w:val="000000" w:themeColor="text1"/>
                      <w:szCs w:val="21"/>
                    </w:rPr>
                    <w:t>雨水排水口：</w:t>
                  </w:r>
                  <w:r>
                    <w:rPr>
                      <w:rFonts w:eastAsiaTheme="minorEastAsia"/>
                      <w:color w:val="000000" w:themeColor="text1"/>
                      <w:szCs w:val="21"/>
                    </w:rPr>
                    <w:t>E103.249444°、N25.640661°。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1"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设备清洗</w:t>
                  </w:r>
                </w:p>
              </w:tc>
              <w:tc>
                <w:tcPr>
                  <w:tcW w:w="654"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设备清洗废水</w:t>
                  </w:r>
                </w:p>
              </w:tc>
              <w:tc>
                <w:tcPr>
                  <w:tcW w:w="1278"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pH</w:t>
                  </w:r>
                  <w:r>
                    <w:rPr>
                      <w:rFonts w:hint="eastAsia" w:eastAsiaTheme="minorEastAsia"/>
                      <w:color w:val="000000" w:themeColor="text1"/>
                      <w:szCs w:val="21"/>
                    </w:rPr>
                    <w:t>、</w:t>
                  </w:r>
                  <w:r>
                    <w:rPr>
                      <w:rFonts w:eastAsiaTheme="minorEastAsia"/>
                      <w:color w:val="000000" w:themeColor="text1"/>
                      <w:szCs w:val="21"/>
                    </w:rPr>
                    <w:t>CODcr</w:t>
                  </w:r>
                  <w:r>
                    <w:rPr>
                      <w:rFonts w:hint="eastAsia" w:eastAsiaTheme="minorEastAsia"/>
                      <w:color w:val="000000" w:themeColor="text1"/>
                      <w:szCs w:val="21"/>
                    </w:rPr>
                    <w:t>、</w:t>
                  </w:r>
                  <w:r>
                    <w:rPr>
                      <w:rFonts w:eastAsiaTheme="minorEastAsia"/>
                      <w:color w:val="000000" w:themeColor="text1"/>
                      <w:szCs w:val="21"/>
                    </w:rPr>
                    <w:t>BOD</w:t>
                  </w:r>
                  <w:r>
                    <w:rPr>
                      <w:rFonts w:eastAsiaTheme="minorEastAsia"/>
                      <w:color w:val="000000" w:themeColor="text1"/>
                      <w:szCs w:val="21"/>
                      <w:vertAlign w:val="subscript"/>
                    </w:rPr>
                    <w:t>5</w:t>
                  </w:r>
                  <w:r>
                    <w:rPr>
                      <w:rFonts w:hint="eastAsia" w:eastAsiaTheme="minorEastAsia"/>
                      <w:color w:val="000000" w:themeColor="text1"/>
                      <w:szCs w:val="21"/>
                    </w:rPr>
                    <w:t>、</w:t>
                  </w:r>
                  <w:r>
                    <w:rPr>
                      <w:rFonts w:eastAsiaTheme="minorEastAsia"/>
                      <w:color w:val="000000" w:themeColor="text1"/>
                      <w:szCs w:val="21"/>
                    </w:rPr>
                    <w:t>SS</w:t>
                  </w:r>
                  <w:r>
                    <w:rPr>
                      <w:rFonts w:hint="eastAsia" w:eastAsiaTheme="minorEastAsia"/>
                      <w:color w:val="000000" w:themeColor="text1"/>
                      <w:szCs w:val="21"/>
                    </w:rPr>
                    <w:t>、</w:t>
                  </w: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r>
                    <w:rPr>
                      <w:rFonts w:hint="eastAsia" w:eastAsiaTheme="minorEastAsia"/>
                      <w:color w:val="000000" w:themeColor="text1"/>
                      <w:szCs w:val="21"/>
                    </w:rPr>
                    <w:t>、</w:t>
                  </w:r>
                  <w:r>
                    <w:rPr>
                      <w:rFonts w:eastAsiaTheme="minorEastAsia"/>
                      <w:color w:val="000000" w:themeColor="text1"/>
                      <w:szCs w:val="21"/>
                    </w:rPr>
                    <w:t>TN</w:t>
                  </w:r>
                  <w:r>
                    <w:rPr>
                      <w:rFonts w:hint="eastAsia" w:eastAsiaTheme="minorEastAsia"/>
                      <w:color w:val="000000" w:themeColor="text1"/>
                      <w:szCs w:val="21"/>
                    </w:rPr>
                    <w:t>、</w:t>
                  </w:r>
                  <w:r>
                    <w:rPr>
                      <w:rFonts w:eastAsiaTheme="minorEastAsia"/>
                      <w:color w:val="000000" w:themeColor="text1"/>
                      <w:szCs w:val="21"/>
                    </w:rPr>
                    <w:t>TP</w:t>
                  </w:r>
                  <w:r>
                    <w:rPr>
                      <w:rFonts w:hint="eastAsia" w:eastAsiaTheme="minorEastAsia"/>
                      <w:color w:val="000000" w:themeColor="text1"/>
                      <w:szCs w:val="21"/>
                    </w:rPr>
                    <w:t>、</w:t>
                  </w:r>
                  <w:r>
                    <w:rPr>
                      <w:rFonts w:eastAsiaTheme="minorEastAsia"/>
                      <w:color w:val="000000" w:themeColor="text1"/>
                      <w:szCs w:val="21"/>
                    </w:rPr>
                    <w:t>阴离子表面活性剂</w:t>
                  </w:r>
                </w:p>
              </w:tc>
              <w:tc>
                <w:tcPr>
                  <w:tcW w:w="3385" w:type="dxa"/>
                  <w:vAlign w:val="center"/>
                </w:tcPr>
                <w:p>
                  <w:pPr>
                    <w:pStyle w:val="31"/>
                    <w:spacing w:line="360" w:lineRule="exact"/>
                    <w:ind w:firstLine="210" w:firstLineChars="100"/>
                    <w:jc w:val="both"/>
                    <w:rPr>
                      <w:color w:val="000000" w:themeColor="text1"/>
                      <w:szCs w:val="21"/>
                    </w:rPr>
                  </w:pPr>
                  <w:r>
                    <w:rPr>
                      <w:rFonts w:hint="eastAsia"/>
                      <w:color w:val="000000" w:themeColor="text1"/>
                      <w:szCs w:val="21"/>
                    </w:rPr>
                    <w:t>清洗废水含有大量的有益微生物菌群，统一收集后交由</w:t>
                  </w:r>
                  <w:r>
                    <w:rPr>
                      <w:color w:val="000000" w:themeColor="text1"/>
                      <w:szCs w:val="21"/>
                    </w:rPr>
                    <w:t>云南禾迪生物科技有限公司东川分公司</w:t>
                  </w:r>
                  <w:r>
                    <w:rPr>
                      <w:rFonts w:hint="eastAsia"/>
                      <w:color w:val="000000" w:themeColor="text1"/>
                      <w:szCs w:val="21"/>
                    </w:rPr>
                    <w:t>作为液体水溶肥生产使用，不外排。</w:t>
                  </w:r>
                </w:p>
              </w:tc>
              <w:tc>
                <w:tcPr>
                  <w:tcW w:w="98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不外排</w:t>
                  </w:r>
                </w:p>
              </w:tc>
              <w:tc>
                <w:tcPr>
                  <w:tcW w:w="1636"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1"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厂区范围</w:t>
                  </w:r>
                </w:p>
              </w:tc>
              <w:tc>
                <w:tcPr>
                  <w:tcW w:w="654"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初期雨水</w:t>
                  </w:r>
                </w:p>
              </w:tc>
              <w:tc>
                <w:tcPr>
                  <w:tcW w:w="1278"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CODcr</w:t>
                  </w:r>
                  <w:r>
                    <w:rPr>
                      <w:rFonts w:hint="eastAsia" w:eastAsiaTheme="minorEastAsia"/>
                      <w:color w:val="000000" w:themeColor="text1"/>
                      <w:szCs w:val="21"/>
                    </w:rPr>
                    <w:t>、</w:t>
                  </w:r>
                  <w:r>
                    <w:rPr>
                      <w:rFonts w:eastAsiaTheme="minorEastAsia"/>
                      <w:color w:val="000000" w:themeColor="text1"/>
                      <w:szCs w:val="21"/>
                    </w:rPr>
                    <w:t>SS</w:t>
                  </w:r>
                </w:p>
              </w:tc>
              <w:tc>
                <w:tcPr>
                  <w:tcW w:w="3385" w:type="dxa"/>
                  <w:vAlign w:val="center"/>
                </w:tcPr>
                <w:p>
                  <w:pPr>
                    <w:pStyle w:val="31"/>
                    <w:spacing w:line="360" w:lineRule="exact"/>
                    <w:ind w:firstLine="210" w:firstLineChars="100"/>
                    <w:jc w:val="both"/>
                    <w:rPr>
                      <w:color w:val="000000" w:themeColor="text1"/>
                      <w:szCs w:val="21"/>
                    </w:rPr>
                  </w:pPr>
                  <w:r>
                    <w:rPr>
                      <w:rFonts w:eastAsiaTheme="minorEastAsia"/>
                      <w:color w:val="000000" w:themeColor="text1"/>
                      <w:szCs w:val="21"/>
                    </w:rPr>
                    <w:t>本项目拟配套设置了1个10m³的初期雨水收集池，对厂区的初期雨水进行收集沉淀处理后，回用用于厂区绿化，不外排。</w:t>
                  </w:r>
                </w:p>
              </w:tc>
              <w:tc>
                <w:tcPr>
                  <w:tcW w:w="98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不外排</w:t>
                  </w:r>
                </w:p>
              </w:tc>
              <w:tc>
                <w:tcPr>
                  <w:tcW w:w="1636"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r>
          </w:tbl>
          <w:p>
            <w:pPr>
              <w:spacing w:beforeLines="50" w:line="360" w:lineRule="auto"/>
              <w:ind w:firstLine="482" w:firstLineChars="200"/>
              <w:rPr>
                <w:rFonts w:ascii="Times New Roman" w:hAnsi="Times New Roman" w:cs="Times New Roman"/>
                <w:b/>
                <w:color w:val="000000" w:themeColor="text1"/>
                <w:sz w:val="24"/>
              </w:rPr>
            </w:pPr>
            <w:r>
              <w:rPr>
                <w:rFonts w:ascii="Times New Roman" w:hAnsi="Times New Roman" w:eastAsia="宋体" w:cs="Times New Roman"/>
                <w:b/>
                <w:color w:val="000000" w:themeColor="text1"/>
                <w:sz w:val="24"/>
              </w:rPr>
              <w:t>②</w:t>
            </w:r>
            <w:r>
              <w:rPr>
                <w:rFonts w:ascii="Times New Roman" w:hAnsi="Times New Roman" w:cs="Times New Roman"/>
                <w:b/>
                <w:color w:val="000000" w:themeColor="text1"/>
                <w:sz w:val="24"/>
              </w:rPr>
              <w:t>废水污染物排放源产排量及达标情况</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GB2 </w:instrText>
            </w:r>
            <w:r>
              <w:rPr>
                <w:rFonts w:ascii="Times New Roman" w:hAnsi="Times New Roman" w:cs="Times New Roman"/>
                <w:b/>
                <w:color w:val="000000" w:themeColor="text1"/>
                <w:sz w:val="24"/>
                <w:szCs w:val="24"/>
              </w:rPr>
              <w:fldChar w:fldCharType="separate"/>
            </w:r>
            <w:r>
              <w:rPr>
                <w:rFonts w:ascii="Times New Roman" w:hAnsi="Times New Roman" w:cs="Times New Roman"/>
                <w:b/>
                <w:color w:val="000000" w:themeColor="text1"/>
                <w:sz w:val="24"/>
                <w:szCs w:val="24"/>
              </w:rPr>
              <w:t>⑴</w:t>
            </w:r>
            <w:r>
              <w:rPr>
                <w:rFonts w:ascii="Times New Roman" w:hAnsi="Times New Roman" w:cs="Times New Roman"/>
                <w:b/>
                <w:color w:val="000000" w:themeColor="text1"/>
                <w:sz w:val="24"/>
                <w:szCs w:val="24"/>
              </w:rPr>
              <w:fldChar w:fldCharType="end"/>
            </w:r>
            <w:r>
              <w:rPr>
                <w:rFonts w:hint="eastAsia" w:ascii="Times New Roman" w:hAnsi="Times New Roman" w:cs="Times New Roman"/>
                <w:b/>
                <w:color w:val="000000" w:themeColor="text1"/>
                <w:sz w:val="24"/>
                <w:szCs w:val="24"/>
              </w:rPr>
              <w:t>实验室废水、</w:t>
            </w:r>
            <w:r>
              <w:rPr>
                <w:rFonts w:ascii="Times New Roman" w:hAnsi="Times New Roman" w:cs="Times New Roman"/>
                <w:b/>
                <w:color w:val="000000" w:themeColor="text1"/>
                <w:sz w:val="24"/>
                <w:szCs w:val="24"/>
              </w:rPr>
              <w:t>生活污水产排量及达标情况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根据项目产污环节和废水污染物治理措施可知，</w:t>
            </w:r>
            <w:r>
              <w:rPr>
                <w:rFonts w:hint="eastAsia" w:ascii="Times New Roman" w:hAnsi="Times New Roman" w:cs="Times New Roman"/>
                <w:color w:val="000000" w:themeColor="text1"/>
                <w:sz w:val="24"/>
                <w:szCs w:val="24"/>
              </w:rPr>
              <w:t>实验室废水首先进入2#化粪池预处理，再进入一体化污水处理设施处理；生活污水先进入隔油池预处理后和其他生活污水一起化粪池预处理，再进入一体化污水处理设施处理。</w:t>
            </w:r>
          </w:p>
          <w:p>
            <w:pPr>
              <w:spacing w:line="360" w:lineRule="auto"/>
              <w:ind w:firstLine="482" w:firstLineChars="200"/>
              <w:rPr>
                <w:rFonts w:eastAsia="宋体" w:hAnsiTheme="minorEastAsia"/>
                <w:b/>
                <w:color w:val="000000" w:themeColor="text1"/>
                <w:szCs w:val="24"/>
              </w:rPr>
            </w:pPr>
            <w:r>
              <w:rPr>
                <w:rFonts w:ascii="Times New Roman" w:cs="Times New Roman" w:hAnsiTheme="minorEastAsia"/>
                <w:b/>
                <w:color w:val="000000" w:themeColor="text1"/>
                <w:sz w:val="24"/>
                <w:szCs w:val="24"/>
              </w:rPr>
              <w:fldChar w:fldCharType="begin"/>
            </w:r>
            <w:r>
              <w:rPr>
                <w:rFonts w:ascii="Times New Roman" w:cs="Times New Roman" w:hAnsiTheme="minorEastAsia"/>
                <w:b/>
                <w:color w:val="000000" w:themeColor="text1"/>
                <w:sz w:val="24"/>
                <w:szCs w:val="24"/>
              </w:rPr>
              <w:instrText xml:space="preserve"> </w:instrText>
            </w:r>
            <w:r>
              <w:rPr>
                <w:rFonts w:hint="eastAsia" w:ascii="Times New Roman" w:cs="Times New Roman" w:hAnsiTheme="minorEastAsia"/>
                <w:b/>
                <w:color w:val="000000" w:themeColor="text1"/>
                <w:sz w:val="24"/>
                <w:szCs w:val="24"/>
              </w:rPr>
              <w:instrText xml:space="preserve">= 1 \* GB4</w:instrText>
            </w:r>
            <w:r>
              <w:rPr>
                <w:rFonts w:ascii="Times New Roman" w:cs="Times New Roman" w:hAnsiTheme="minorEastAsia"/>
                <w:b/>
                <w:color w:val="000000" w:themeColor="text1"/>
                <w:sz w:val="24"/>
                <w:szCs w:val="24"/>
              </w:rPr>
              <w:instrText xml:space="preserve"> </w:instrText>
            </w:r>
            <w:r>
              <w:rPr>
                <w:rFonts w:ascii="Times New Roman" w:cs="Times New Roman" w:hAnsiTheme="minorEastAsia"/>
                <w:b/>
                <w:color w:val="000000" w:themeColor="text1"/>
                <w:sz w:val="24"/>
                <w:szCs w:val="24"/>
              </w:rPr>
              <w:fldChar w:fldCharType="separate"/>
            </w:r>
            <w:r>
              <w:rPr>
                <w:rFonts w:hint="eastAsia" w:ascii="Times New Roman" w:cs="Times New Roman" w:hAnsiTheme="minorEastAsia"/>
                <w:b/>
                <w:color w:val="000000" w:themeColor="text1"/>
                <w:sz w:val="24"/>
                <w:szCs w:val="24"/>
              </w:rPr>
              <w:t>㈠</w:t>
            </w:r>
            <w:r>
              <w:rPr>
                <w:rFonts w:ascii="Times New Roman" w:cs="Times New Roman" w:hAnsiTheme="minorEastAsia"/>
                <w:b/>
                <w:color w:val="000000" w:themeColor="text1"/>
                <w:sz w:val="24"/>
                <w:szCs w:val="24"/>
              </w:rPr>
              <w:fldChar w:fldCharType="end"/>
            </w:r>
            <w:r>
              <w:rPr>
                <w:rFonts w:ascii="Times New Roman" w:cs="Times New Roman" w:hAnsiTheme="minorEastAsia"/>
                <w:b/>
                <w:color w:val="000000" w:themeColor="text1"/>
                <w:sz w:val="24"/>
                <w:szCs w:val="24"/>
              </w:rPr>
              <w:t>隔油池、化粪池污染物去除分析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实验室废水产生量为216m³/a，生活污水产生量为600m³/a，则综合废水合计为816m³/a，综合废水的水质指标如下表所示。</w: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w:t>
            </w:r>
            <w:r>
              <w:rPr>
                <w:rFonts w:hint="eastAsia" w:ascii="Times New Roman" w:hAnsi="Times New Roman" w:cs="Times New Roman"/>
                <w:b/>
                <w:bCs/>
                <w:color w:val="000000" w:themeColor="text1"/>
                <w:kern w:val="0"/>
              </w:rPr>
              <w:t>4.2.2</w:t>
            </w:r>
            <w:r>
              <w:rPr>
                <w:rFonts w:ascii="Times New Roman" w:hAnsi="Times New Roman" w:cs="Times New Roman"/>
                <w:b/>
                <w:bCs/>
                <w:color w:val="000000" w:themeColor="text1"/>
                <w:kern w:val="0"/>
              </w:rPr>
              <w:t>-</w:t>
            </w:r>
            <w:r>
              <w:rPr>
                <w:rFonts w:hint="eastAsia" w:ascii="Times New Roman" w:hAnsi="Times New Roman" w:cs="Times New Roman"/>
                <w:b/>
                <w:bCs/>
                <w:color w:val="000000" w:themeColor="text1"/>
                <w:kern w:val="0"/>
              </w:rPr>
              <w:t>3  综合废</w:t>
            </w:r>
            <w:r>
              <w:rPr>
                <w:rFonts w:ascii="Times New Roman" w:hAnsi="Times New Roman" w:cs="Times New Roman"/>
                <w:b/>
                <w:bCs/>
                <w:color w:val="000000" w:themeColor="text1"/>
                <w:kern w:val="0"/>
              </w:rPr>
              <w:t>水质指标一览表mg/L</w:t>
            </w:r>
          </w:p>
          <w:tbl>
            <w:tblPr>
              <w:tblStyle w:val="20"/>
              <w:tblW w:w="8603" w:type="dxa"/>
              <w:jc w:val="center"/>
              <w:tblInd w:w="0" w:type="dxa"/>
              <w:tblLayout w:type="fixed"/>
              <w:tblCellMar>
                <w:top w:w="0" w:type="dxa"/>
                <w:left w:w="108" w:type="dxa"/>
                <w:bottom w:w="0" w:type="dxa"/>
                <w:right w:w="108" w:type="dxa"/>
              </w:tblCellMar>
            </w:tblPr>
            <w:tblGrid>
              <w:gridCol w:w="727"/>
              <w:gridCol w:w="782"/>
              <w:gridCol w:w="831"/>
              <w:gridCol w:w="919"/>
              <w:gridCol w:w="572"/>
              <w:gridCol w:w="858"/>
              <w:gridCol w:w="572"/>
              <w:gridCol w:w="572"/>
              <w:gridCol w:w="716"/>
              <w:gridCol w:w="859"/>
              <w:gridCol w:w="1195"/>
            </w:tblGrid>
            <w:tr>
              <w:tblPrEx>
                <w:tblLayout w:type="fixed"/>
                <w:tblCellMar>
                  <w:top w:w="0" w:type="dxa"/>
                  <w:left w:w="108" w:type="dxa"/>
                  <w:bottom w:w="0" w:type="dxa"/>
                  <w:right w:w="108" w:type="dxa"/>
                </w:tblCellMar>
              </w:tblPrEx>
              <w:trPr>
                <w:trHeight w:val="149" w:hRule="atLeast"/>
                <w:jc w:val="center"/>
              </w:trPr>
              <w:tc>
                <w:tcPr>
                  <w:tcW w:w="727" w:type="dxa"/>
                  <w:vMerge w:val="restart"/>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污染物</w:t>
                  </w:r>
                </w:p>
              </w:tc>
              <w:tc>
                <w:tcPr>
                  <w:tcW w:w="7876" w:type="dxa"/>
                  <w:gridSpan w:val="10"/>
                  <w:tcBorders>
                    <w:top w:val="single" w:color="auto" w:sz="8" w:space="0"/>
                    <w:left w:val="nil"/>
                    <w:bottom w:val="single" w:color="auto" w:sz="8" w:space="0"/>
                    <w:right w:val="single" w:color="auto" w:sz="4"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污染物（mg/L）</w:t>
                  </w:r>
                </w:p>
              </w:tc>
            </w:tr>
            <w:tr>
              <w:tblPrEx>
                <w:tblLayout w:type="fixed"/>
                <w:tblCellMar>
                  <w:top w:w="0" w:type="dxa"/>
                  <w:left w:w="108" w:type="dxa"/>
                  <w:bottom w:w="0" w:type="dxa"/>
                  <w:right w:w="108" w:type="dxa"/>
                </w:tblCellMar>
              </w:tblPrEx>
              <w:trPr>
                <w:trHeight w:val="285" w:hRule="atLeast"/>
                <w:jc w:val="center"/>
              </w:trPr>
              <w:tc>
                <w:tcPr>
                  <w:tcW w:w="727" w:type="dxa"/>
                  <w:vMerge w:val="continue"/>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szCs w:val="21"/>
                    </w:rPr>
                  </w:pPr>
                </w:p>
              </w:tc>
              <w:tc>
                <w:tcPr>
                  <w:tcW w:w="782"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pH</w:t>
                  </w:r>
                </w:p>
              </w:tc>
              <w:tc>
                <w:tcPr>
                  <w:tcW w:w="831"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CODcr</w:t>
                  </w:r>
                </w:p>
              </w:tc>
              <w:tc>
                <w:tcPr>
                  <w:tcW w:w="919"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572"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SS</w:t>
                  </w:r>
                </w:p>
              </w:tc>
              <w:tc>
                <w:tcPr>
                  <w:tcW w:w="858"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572"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TN</w:t>
                  </w:r>
                </w:p>
              </w:tc>
              <w:tc>
                <w:tcPr>
                  <w:tcW w:w="572" w:type="dxa"/>
                  <w:tcBorders>
                    <w:top w:val="nil"/>
                    <w:left w:val="nil"/>
                    <w:bottom w:val="single" w:color="auto" w:sz="8" w:space="0"/>
                    <w:right w:val="single" w:color="auto" w:sz="4"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TP</w:t>
                  </w:r>
                </w:p>
              </w:tc>
              <w:tc>
                <w:tcPr>
                  <w:tcW w:w="716" w:type="dxa"/>
                  <w:tcBorders>
                    <w:top w:val="nil"/>
                    <w:left w:val="nil"/>
                    <w:bottom w:val="single" w:color="auto" w:sz="8" w:space="0"/>
                    <w:right w:val="single" w:color="auto" w:sz="4" w:space="0"/>
                  </w:tcBorders>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动植物油</w:t>
                  </w:r>
                </w:p>
              </w:tc>
              <w:tc>
                <w:tcPr>
                  <w:tcW w:w="859" w:type="dxa"/>
                  <w:tcBorders>
                    <w:top w:val="nil"/>
                    <w:left w:val="nil"/>
                    <w:bottom w:val="single" w:color="auto" w:sz="8" w:space="0"/>
                    <w:right w:val="single" w:color="auto" w:sz="4"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阴离子表面活性剂</w:t>
                  </w:r>
                </w:p>
              </w:tc>
              <w:tc>
                <w:tcPr>
                  <w:tcW w:w="1195" w:type="dxa"/>
                  <w:tcBorders>
                    <w:top w:val="nil"/>
                    <w:left w:val="nil"/>
                    <w:bottom w:val="single" w:color="auto" w:sz="8" w:space="0"/>
                    <w:right w:val="single" w:color="auto" w:sz="4"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粪大肠菌群数（MPN/L）</w:t>
                  </w:r>
                </w:p>
              </w:tc>
            </w:tr>
            <w:tr>
              <w:tblPrEx>
                <w:tblLayout w:type="fixed"/>
                <w:tblCellMar>
                  <w:top w:w="0" w:type="dxa"/>
                  <w:left w:w="108" w:type="dxa"/>
                  <w:bottom w:w="0" w:type="dxa"/>
                  <w:right w:w="108" w:type="dxa"/>
                </w:tblCellMar>
              </w:tblPrEx>
              <w:trPr>
                <w:trHeight w:val="285" w:hRule="atLeast"/>
                <w:jc w:val="center"/>
              </w:trPr>
              <w:tc>
                <w:tcPr>
                  <w:tcW w:w="727" w:type="dxa"/>
                  <w:tcBorders>
                    <w:top w:val="single" w:color="auto" w:sz="8" w:space="0"/>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实验室废水</w:t>
                  </w:r>
                </w:p>
              </w:tc>
              <w:tc>
                <w:tcPr>
                  <w:tcW w:w="782"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6-9</w:t>
                  </w:r>
                </w:p>
              </w:tc>
              <w:tc>
                <w:tcPr>
                  <w:tcW w:w="831"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15</w:t>
                  </w:r>
                  <w:r>
                    <w:rPr>
                      <w:rFonts w:eastAsiaTheme="minorEastAsia"/>
                      <w:color w:val="000000" w:themeColor="text1"/>
                      <w:szCs w:val="21"/>
                    </w:rPr>
                    <w:t>0</w:t>
                  </w:r>
                </w:p>
              </w:tc>
              <w:tc>
                <w:tcPr>
                  <w:tcW w:w="919"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8</w:t>
                  </w:r>
                  <w:r>
                    <w:rPr>
                      <w:rFonts w:eastAsiaTheme="minorEastAsia"/>
                      <w:color w:val="000000" w:themeColor="text1"/>
                      <w:szCs w:val="21"/>
                    </w:rPr>
                    <w:t>0</w:t>
                  </w:r>
                </w:p>
              </w:tc>
              <w:tc>
                <w:tcPr>
                  <w:tcW w:w="572"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2</w:t>
                  </w:r>
                  <w:r>
                    <w:rPr>
                      <w:rFonts w:eastAsiaTheme="minorEastAsia"/>
                      <w:color w:val="000000" w:themeColor="text1"/>
                      <w:szCs w:val="21"/>
                    </w:rPr>
                    <w:t>00</w:t>
                  </w:r>
                </w:p>
              </w:tc>
              <w:tc>
                <w:tcPr>
                  <w:tcW w:w="858"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15</w:t>
                  </w:r>
                </w:p>
              </w:tc>
              <w:tc>
                <w:tcPr>
                  <w:tcW w:w="572" w:type="dxa"/>
                  <w:tcBorders>
                    <w:top w:val="nil"/>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18</w:t>
                  </w:r>
                </w:p>
              </w:tc>
              <w:tc>
                <w:tcPr>
                  <w:tcW w:w="572" w:type="dxa"/>
                  <w:tcBorders>
                    <w:top w:val="nil"/>
                    <w:left w:val="nil"/>
                    <w:bottom w:val="single" w:color="auto" w:sz="8" w:space="0"/>
                    <w:right w:val="single" w:color="auto" w:sz="4" w:space="0"/>
                  </w:tcBorders>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4</w:t>
                  </w:r>
                </w:p>
              </w:tc>
              <w:tc>
                <w:tcPr>
                  <w:tcW w:w="716" w:type="dxa"/>
                  <w:tcBorders>
                    <w:top w:val="nil"/>
                    <w:left w:val="nil"/>
                    <w:bottom w:val="single" w:color="auto" w:sz="8" w:space="0"/>
                    <w:right w:val="single" w:color="auto" w:sz="4" w:space="0"/>
                  </w:tcBorders>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w:t>
                  </w:r>
                </w:p>
              </w:tc>
              <w:tc>
                <w:tcPr>
                  <w:tcW w:w="859" w:type="dxa"/>
                  <w:tcBorders>
                    <w:top w:val="nil"/>
                    <w:left w:val="nil"/>
                    <w:bottom w:val="single" w:color="auto" w:sz="8" w:space="0"/>
                    <w:right w:val="single" w:color="auto" w:sz="4" w:space="0"/>
                  </w:tcBorders>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20</w:t>
                  </w:r>
                </w:p>
              </w:tc>
              <w:tc>
                <w:tcPr>
                  <w:tcW w:w="1195" w:type="dxa"/>
                  <w:tcBorders>
                    <w:top w:val="nil"/>
                    <w:left w:val="nil"/>
                    <w:bottom w:val="single" w:color="auto" w:sz="8" w:space="0"/>
                    <w:right w:val="single" w:color="auto" w:sz="4" w:space="0"/>
                  </w:tcBorders>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w:t>
                  </w:r>
                </w:p>
              </w:tc>
            </w:tr>
            <w:tr>
              <w:tblPrEx>
                <w:tblLayout w:type="fixed"/>
                <w:tblCellMar>
                  <w:top w:w="0" w:type="dxa"/>
                  <w:left w:w="108" w:type="dxa"/>
                  <w:bottom w:w="0" w:type="dxa"/>
                  <w:right w:w="108" w:type="dxa"/>
                </w:tblCellMar>
              </w:tblPrEx>
              <w:trPr>
                <w:trHeight w:val="300" w:hRule="atLeast"/>
                <w:jc w:val="center"/>
              </w:trPr>
              <w:tc>
                <w:tcPr>
                  <w:tcW w:w="727" w:type="dxa"/>
                  <w:tcBorders>
                    <w:top w:val="nil"/>
                    <w:left w:val="single" w:color="auto" w:sz="8" w:space="0"/>
                    <w:bottom w:val="single" w:color="auto" w:sz="4" w:space="0"/>
                    <w:right w:val="single" w:color="auto" w:sz="8" w:space="0"/>
                  </w:tcBorders>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生活</w:t>
                  </w:r>
                  <w:r>
                    <w:rPr>
                      <w:rFonts w:eastAsiaTheme="minorEastAsia"/>
                      <w:color w:val="000000" w:themeColor="text1"/>
                      <w:szCs w:val="21"/>
                    </w:rPr>
                    <w:t>污水</w:t>
                  </w:r>
                </w:p>
              </w:tc>
              <w:tc>
                <w:tcPr>
                  <w:tcW w:w="782" w:type="dxa"/>
                  <w:tcBorders>
                    <w:top w:val="nil"/>
                    <w:left w:val="nil"/>
                    <w:bottom w:val="single" w:color="auto" w:sz="4"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6-9</w:t>
                  </w:r>
                </w:p>
              </w:tc>
              <w:tc>
                <w:tcPr>
                  <w:tcW w:w="831" w:type="dxa"/>
                  <w:tcBorders>
                    <w:top w:val="nil"/>
                    <w:left w:val="nil"/>
                    <w:bottom w:val="single" w:color="auto" w:sz="4"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350</w:t>
                  </w:r>
                </w:p>
              </w:tc>
              <w:tc>
                <w:tcPr>
                  <w:tcW w:w="919" w:type="dxa"/>
                  <w:tcBorders>
                    <w:top w:val="nil"/>
                    <w:left w:val="nil"/>
                    <w:bottom w:val="single" w:color="auto" w:sz="4"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220</w:t>
                  </w:r>
                </w:p>
              </w:tc>
              <w:tc>
                <w:tcPr>
                  <w:tcW w:w="572" w:type="dxa"/>
                  <w:tcBorders>
                    <w:top w:val="nil"/>
                    <w:left w:val="nil"/>
                    <w:bottom w:val="single" w:color="auto" w:sz="4"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300</w:t>
                  </w:r>
                </w:p>
              </w:tc>
              <w:tc>
                <w:tcPr>
                  <w:tcW w:w="858" w:type="dxa"/>
                  <w:tcBorders>
                    <w:top w:val="nil"/>
                    <w:left w:val="nil"/>
                    <w:bottom w:val="single" w:color="auto" w:sz="4"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38</w:t>
                  </w:r>
                </w:p>
              </w:tc>
              <w:tc>
                <w:tcPr>
                  <w:tcW w:w="572" w:type="dxa"/>
                  <w:tcBorders>
                    <w:top w:val="nil"/>
                    <w:left w:val="nil"/>
                    <w:bottom w:val="single" w:color="auto" w:sz="4"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45</w:t>
                  </w:r>
                </w:p>
              </w:tc>
              <w:tc>
                <w:tcPr>
                  <w:tcW w:w="572" w:type="dxa"/>
                  <w:tcBorders>
                    <w:top w:val="nil"/>
                    <w:left w:val="nil"/>
                    <w:bottom w:val="single" w:color="auto" w:sz="4" w:space="0"/>
                    <w:right w:val="single" w:color="auto" w:sz="4"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8</w:t>
                  </w:r>
                </w:p>
              </w:tc>
              <w:tc>
                <w:tcPr>
                  <w:tcW w:w="716" w:type="dxa"/>
                  <w:tcBorders>
                    <w:top w:val="nil"/>
                    <w:left w:val="nil"/>
                    <w:bottom w:val="single" w:color="auto" w:sz="4" w:space="0"/>
                    <w:right w:val="single" w:color="auto" w:sz="4" w:space="0"/>
                  </w:tcBorders>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100</w:t>
                  </w:r>
                </w:p>
              </w:tc>
              <w:tc>
                <w:tcPr>
                  <w:tcW w:w="859" w:type="dxa"/>
                  <w:tcBorders>
                    <w:top w:val="nil"/>
                    <w:left w:val="nil"/>
                    <w:bottom w:val="single" w:color="auto" w:sz="4"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16</w:t>
                  </w:r>
                </w:p>
              </w:tc>
              <w:tc>
                <w:tcPr>
                  <w:tcW w:w="1195" w:type="dxa"/>
                  <w:tcBorders>
                    <w:top w:val="nil"/>
                    <w:left w:val="nil"/>
                    <w:bottom w:val="single" w:color="auto" w:sz="4"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16000</w:t>
                  </w:r>
                </w:p>
              </w:tc>
            </w:tr>
            <w:tr>
              <w:tblPrEx>
                <w:tblLayout w:type="fixed"/>
                <w:tblCellMar>
                  <w:top w:w="0" w:type="dxa"/>
                  <w:left w:w="108" w:type="dxa"/>
                  <w:bottom w:w="0" w:type="dxa"/>
                  <w:right w:w="108" w:type="dxa"/>
                </w:tblCellMar>
              </w:tblPrEx>
              <w:trPr>
                <w:trHeight w:val="300" w:hRule="atLeast"/>
                <w:jc w:val="center"/>
              </w:trPr>
              <w:tc>
                <w:tcPr>
                  <w:tcW w:w="727" w:type="dxa"/>
                  <w:tcBorders>
                    <w:top w:val="single" w:color="auto" w:sz="4" w:space="0"/>
                    <w:left w:val="single" w:color="auto" w:sz="8" w:space="0"/>
                    <w:bottom w:val="single" w:color="auto" w:sz="8" w:space="0"/>
                    <w:right w:val="single" w:color="auto" w:sz="8" w:space="0"/>
                  </w:tcBorders>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综合废水</w:t>
                  </w:r>
                </w:p>
              </w:tc>
              <w:tc>
                <w:tcPr>
                  <w:tcW w:w="782" w:type="dxa"/>
                  <w:tcBorders>
                    <w:top w:val="single" w:color="auto" w:sz="4" w:space="0"/>
                    <w:left w:val="nil"/>
                    <w:bottom w:val="single" w:color="auto" w:sz="8" w:space="0"/>
                    <w:right w:val="single" w:color="auto" w:sz="8"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6-9</w:t>
                  </w:r>
                </w:p>
              </w:tc>
              <w:tc>
                <w:tcPr>
                  <w:tcW w:w="831" w:type="dxa"/>
                  <w:tcBorders>
                    <w:top w:val="single" w:color="auto" w:sz="4" w:space="0"/>
                    <w:left w:val="nil"/>
                    <w:bottom w:val="single" w:color="auto" w:sz="8" w:space="0"/>
                    <w:right w:val="single" w:color="auto" w:sz="8" w:space="0"/>
                  </w:tcBorders>
                  <w:vAlign w:val="center"/>
                </w:tcPr>
                <w:p>
                  <w:pPr>
                    <w:widowControl/>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297</w:t>
                  </w:r>
                </w:p>
              </w:tc>
              <w:tc>
                <w:tcPr>
                  <w:tcW w:w="919" w:type="dxa"/>
                  <w:tcBorders>
                    <w:top w:val="single" w:color="auto" w:sz="4" w:space="0"/>
                    <w:left w:val="nil"/>
                    <w:bottom w:val="single" w:color="auto" w:sz="8" w:space="0"/>
                    <w:right w:val="single" w:color="auto" w:sz="8" w:space="0"/>
                  </w:tcBorders>
                  <w:vAlign w:val="center"/>
                </w:tcPr>
                <w:p>
                  <w:pPr>
                    <w:widowControl/>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183</w:t>
                  </w:r>
                </w:p>
              </w:tc>
              <w:tc>
                <w:tcPr>
                  <w:tcW w:w="572" w:type="dxa"/>
                  <w:tcBorders>
                    <w:top w:val="single" w:color="auto" w:sz="4" w:space="0"/>
                    <w:left w:val="nil"/>
                    <w:bottom w:val="single" w:color="auto" w:sz="8" w:space="0"/>
                    <w:right w:val="single" w:color="auto" w:sz="8" w:space="0"/>
                  </w:tcBorders>
                  <w:vAlign w:val="center"/>
                </w:tcPr>
                <w:p>
                  <w:pPr>
                    <w:widowControl/>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274</w:t>
                  </w:r>
                </w:p>
              </w:tc>
              <w:tc>
                <w:tcPr>
                  <w:tcW w:w="858" w:type="dxa"/>
                  <w:tcBorders>
                    <w:top w:val="single" w:color="auto" w:sz="4" w:space="0"/>
                    <w:left w:val="nil"/>
                    <w:bottom w:val="single" w:color="auto" w:sz="8" w:space="0"/>
                    <w:right w:val="single" w:color="auto" w:sz="8" w:space="0"/>
                  </w:tcBorders>
                  <w:vAlign w:val="center"/>
                </w:tcPr>
                <w:p>
                  <w:pPr>
                    <w:widowControl/>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32</w:t>
                  </w:r>
                </w:p>
              </w:tc>
              <w:tc>
                <w:tcPr>
                  <w:tcW w:w="572" w:type="dxa"/>
                  <w:tcBorders>
                    <w:top w:val="single" w:color="auto" w:sz="4" w:space="0"/>
                    <w:left w:val="nil"/>
                    <w:bottom w:val="single" w:color="auto" w:sz="8" w:space="0"/>
                    <w:right w:val="single" w:color="auto" w:sz="8" w:space="0"/>
                  </w:tcBorders>
                  <w:vAlign w:val="center"/>
                </w:tcPr>
                <w:p>
                  <w:pPr>
                    <w:widowControl/>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38</w:t>
                  </w:r>
                </w:p>
              </w:tc>
              <w:tc>
                <w:tcPr>
                  <w:tcW w:w="572" w:type="dxa"/>
                  <w:tcBorders>
                    <w:top w:val="single" w:color="auto" w:sz="4" w:space="0"/>
                    <w:left w:val="nil"/>
                    <w:bottom w:val="single" w:color="auto" w:sz="8" w:space="0"/>
                    <w:right w:val="single" w:color="auto" w:sz="4" w:space="0"/>
                  </w:tcBorders>
                  <w:vAlign w:val="center"/>
                </w:tcPr>
                <w:p>
                  <w:pPr>
                    <w:widowControl/>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7</w:t>
                  </w:r>
                </w:p>
              </w:tc>
              <w:tc>
                <w:tcPr>
                  <w:tcW w:w="716" w:type="dxa"/>
                  <w:tcBorders>
                    <w:top w:val="single" w:color="auto" w:sz="4" w:space="0"/>
                    <w:left w:val="nil"/>
                    <w:bottom w:val="single" w:color="auto" w:sz="8" w:space="0"/>
                    <w:right w:val="single" w:color="auto" w:sz="4" w:space="0"/>
                  </w:tcBorders>
                  <w:vAlign w:val="center"/>
                </w:tcPr>
                <w:p>
                  <w:pPr>
                    <w:widowControl/>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74</w:t>
                  </w:r>
                </w:p>
              </w:tc>
              <w:tc>
                <w:tcPr>
                  <w:tcW w:w="859" w:type="dxa"/>
                  <w:tcBorders>
                    <w:top w:val="single" w:color="auto" w:sz="4" w:space="0"/>
                    <w:left w:val="nil"/>
                    <w:bottom w:val="single" w:color="auto" w:sz="8" w:space="0"/>
                    <w:right w:val="single" w:color="auto" w:sz="4" w:space="0"/>
                  </w:tcBorders>
                  <w:vAlign w:val="center"/>
                </w:tcPr>
                <w:p>
                  <w:pPr>
                    <w:widowControl/>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17</w:t>
                  </w:r>
                </w:p>
              </w:tc>
              <w:tc>
                <w:tcPr>
                  <w:tcW w:w="1195" w:type="dxa"/>
                  <w:tcBorders>
                    <w:top w:val="single" w:color="auto" w:sz="4" w:space="0"/>
                    <w:left w:val="nil"/>
                    <w:bottom w:val="single" w:color="auto" w:sz="8" w:space="0"/>
                    <w:right w:val="single" w:color="auto" w:sz="4" w:space="0"/>
                  </w:tcBorders>
                  <w:vAlign w:val="center"/>
                </w:tcPr>
                <w:p>
                  <w:pPr>
                    <w:widowControl/>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11765</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隔油池主要对厨房废水进行预处理，而化粪池对</w:t>
            </w:r>
            <w:r>
              <w:rPr>
                <w:rFonts w:hint="eastAsia" w:ascii="Times New Roman" w:hAnsi="Times New Roman" w:cs="Times New Roman"/>
                <w:color w:val="000000" w:themeColor="text1"/>
                <w:sz w:val="24"/>
                <w:szCs w:val="24"/>
              </w:rPr>
              <w:t>综合</w:t>
            </w:r>
            <w:r>
              <w:rPr>
                <w:rFonts w:ascii="Times New Roman" w:hAnsi="Times New Roman" w:cs="Times New Roman"/>
                <w:color w:val="000000" w:themeColor="text1"/>
                <w:sz w:val="24"/>
                <w:szCs w:val="24"/>
              </w:rPr>
              <w:t>水污染物有削减作用。该项目</w:t>
            </w:r>
            <w:r>
              <w:rPr>
                <w:rFonts w:hint="eastAsia" w:ascii="Times New Roman" w:hAnsi="Times New Roman" w:cs="Times New Roman"/>
                <w:color w:val="000000" w:themeColor="text1"/>
                <w:sz w:val="24"/>
                <w:szCs w:val="24"/>
              </w:rPr>
              <w:t>实验室废水、</w:t>
            </w:r>
            <w:r>
              <w:rPr>
                <w:rFonts w:ascii="Times New Roman" w:hAnsi="Times New Roman" w:cs="Times New Roman"/>
                <w:color w:val="000000" w:themeColor="text1"/>
                <w:sz w:val="24"/>
                <w:szCs w:val="24"/>
              </w:rPr>
              <w:t>生活污水</w:t>
            </w:r>
            <w:r>
              <w:rPr>
                <w:rFonts w:hint="eastAsia" w:ascii="Times New Roman" w:hAnsi="Times New Roman" w:cs="Times New Roman"/>
                <w:color w:val="000000" w:themeColor="text1"/>
                <w:sz w:val="24"/>
                <w:szCs w:val="24"/>
              </w:rPr>
              <w:t>综合废水</w:t>
            </w:r>
            <w:r>
              <w:rPr>
                <w:rFonts w:ascii="Times New Roman" w:hAnsi="Times New Roman" w:cs="Times New Roman"/>
                <w:color w:val="000000" w:themeColor="text1"/>
                <w:sz w:val="24"/>
                <w:szCs w:val="24"/>
              </w:rPr>
              <w:t>污染物产生源强表见下表。</w:t>
            </w:r>
          </w:p>
          <w:p>
            <w:pPr>
              <w:jc w:val="center"/>
              <w:rPr>
                <w:rFonts w:ascii="Times New Roman" w:cs="Times New Roman" w:hAnsiTheme="minorEastAsia"/>
                <w:b/>
                <w:color w:val="000000" w:themeColor="text1"/>
                <w:szCs w:val="24"/>
              </w:rPr>
            </w:pPr>
            <w:r>
              <w:rPr>
                <w:rFonts w:ascii="Times New Roman" w:cs="Times New Roman" w:hAnsiTheme="minorEastAsia"/>
                <w:b/>
                <w:color w:val="000000" w:themeColor="text1"/>
                <w:szCs w:val="24"/>
              </w:rPr>
              <w:t>表</w:t>
            </w:r>
            <w:r>
              <w:rPr>
                <w:rFonts w:hint="eastAsia" w:ascii="Times New Roman" w:cs="Times New Roman" w:hAnsiTheme="minorEastAsia"/>
                <w:b/>
                <w:color w:val="000000" w:themeColor="text1"/>
                <w:szCs w:val="24"/>
              </w:rPr>
              <w:t>4.2.2-4  综合废水</w:t>
            </w:r>
            <w:r>
              <w:rPr>
                <w:rFonts w:ascii="Times New Roman" w:cs="Times New Roman" w:hAnsiTheme="minorEastAsia"/>
                <w:b/>
                <w:color w:val="000000" w:themeColor="text1"/>
                <w:szCs w:val="24"/>
              </w:rPr>
              <w:t>污染物产生及隔油池、化粪池预处理去除源强表</w:t>
            </w:r>
          </w:p>
          <w:tbl>
            <w:tblPr>
              <w:tblStyle w:val="21"/>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68"/>
              <w:gridCol w:w="869"/>
              <w:gridCol w:w="1318"/>
              <w:gridCol w:w="988"/>
              <w:gridCol w:w="853"/>
              <w:gridCol w:w="1553"/>
              <w:gridCol w:w="968"/>
              <w:gridCol w:w="10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8" w:type="dxa"/>
                  <w:vMerge w:val="restart"/>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产排污环节</w:t>
                  </w:r>
                </w:p>
              </w:tc>
              <w:tc>
                <w:tcPr>
                  <w:tcW w:w="869" w:type="dxa"/>
                  <w:vMerge w:val="restart"/>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类别</w:t>
                  </w:r>
                </w:p>
              </w:tc>
              <w:tc>
                <w:tcPr>
                  <w:tcW w:w="1318" w:type="dxa"/>
                  <w:vMerge w:val="restart"/>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污染物种类</w:t>
                  </w:r>
                </w:p>
              </w:tc>
              <w:tc>
                <w:tcPr>
                  <w:tcW w:w="1841" w:type="dxa"/>
                  <w:gridSpan w:val="2"/>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污染物产生情况</w:t>
                  </w:r>
                </w:p>
              </w:tc>
              <w:tc>
                <w:tcPr>
                  <w:tcW w:w="2521" w:type="dxa"/>
                  <w:gridSpan w:val="2"/>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隔油池、化粪池处理情况</w:t>
                  </w:r>
                </w:p>
              </w:tc>
              <w:tc>
                <w:tcPr>
                  <w:tcW w:w="1091" w:type="dxa"/>
                  <w:vMerge w:val="restar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排放标准限值（mg/L）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8" w:type="dxa"/>
                  <w:vMerge w:val="continue"/>
                  <w:vAlign w:val="center"/>
                </w:tcPr>
                <w:p>
                  <w:pPr>
                    <w:pStyle w:val="31"/>
                    <w:spacing w:line="360" w:lineRule="exact"/>
                    <w:rPr>
                      <w:rFonts w:eastAsiaTheme="minorEastAsia"/>
                      <w:color w:val="000000" w:themeColor="text1"/>
                      <w:szCs w:val="21"/>
                    </w:rPr>
                  </w:pPr>
                </w:p>
              </w:tc>
              <w:tc>
                <w:tcPr>
                  <w:tcW w:w="869" w:type="dxa"/>
                  <w:vMerge w:val="continue"/>
                  <w:vAlign w:val="center"/>
                </w:tcPr>
                <w:p>
                  <w:pPr>
                    <w:pStyle w:val="31"/>
                    <w:spacing w:line="360" w:lineRule="exact"/>
                    <w:rPr>
                      <w:rFonts w:eastAsiaTheme="minorEastAsia"/>
                      <w:color w:val="000000" w:themeColor="text1"/>
                      <w:szCs w:val="21"/>
                    </w:rPr>
                  </w:pPr>
                </w:p>
              </w:tc>
              <w:tc>
                <w:tcPr>
                  <w:tcW w:w="1318" w:type="dxa"/>
                  <w:vMerge w:val="continue"/>
                  <w:vAlign w:val="center"/>
                </w:tcPr>
                <w:p>
                  <w:pPr>
                    <w:pStyle w:val="31"/>
                    <w:spacing w:line="360" w:lineRule="exact"/>
                    <w:rPr>
                      <w:rFonts w:eastAsiaTheme="minorEastAsia"/>
                      <w:color w:val="000000" w:themeColor="text1"/>
                      <w:szCs w:val="21"/>
                    </w:rPr>
                  </w:pPr>
                </w:p>
              </w:tc>
              <w:tc>
                <w:tcPr>
                  <w:tcW w:w="988"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产生浓度mg/m³</w:t>
                  </w:r>
                </w:p>
              </w:tc>
              <w:tc>
                <w:tcPr>
                  <w:tcW w:w="853"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产生量m³/a</w:t>
                  </w:r>
                </w:p>
              </w:tc>
              <w:tc>
                <w:tcPr>
                  <w:tcW w:w="1553"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化粪池出口浓度（mg/L）</w:t>
                  </w:r>
                </w:p>
              </w:tc>
              <w:tc>
                <w:tcPr>
                  <w:tcW w:w="968" w:type="dxa"/>
                  <w:tcBorders>
                    <w:top w:val="single" w:color="auto" w:sz="4" w:space="0"/>
                    <w:bottom w:val="single" w:color="auto" w:sz="4" w:space="0"/>
                    <w:right w:val="single" w:color="auto" w:sz="4"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化粪池出口量（t/a）</w:t>
                  </w:r>
                </w:p>
              </w:tc>
              <w:tc>
                <w:tcPr>
                  <w:tcW w:w="1091" w:type="dxa"/>
                  <w:vMerge w:val="continue"/>
                  <w:vAlign w:val="center"/>
                </w:tcPr>
                <w:p>
                  <w:pPr>
                    <w:pStyle w:val="31"/>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8" w:type="dxa"/>
                  <w:vMerge w:val="restart"/>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实验室、</w:t>
                  </w:r>
                  <w:r>
                    <w:rPr>
                      <w:rFonts w:eastAsiaTheme="minorEastAsia"/>
                      <w:color w:val="000000" w:themeColor="text1"/>
                      <w:szCs w:val="21"/>
                    </w:rPr>
                    <w:t>员工生活</w:t>
                  </w:r>
                </w:p>
              </w:tc>
              <w:tc>
                <w:tcPr>
                  <w:tcW w:w="869" w:type="dxa"/>
                  <w:vMerge w:val="restart"/>
                  <w:vAlign w:val="center"/>
                </w:tcPr>
                <w:p>
                  <w:pPr>
                    <w:pStyle w:val="31"/>
                    <w:spacing w:line="360" w:lineRule="exact"/>
                    <w:rPr>
                      <w:rFonts w:eastAsiaTheme="minorEastAsia"/>
                      <w:color w:val="000000" w:themeColor="text1"/>
                      <w:szCs w:val="21"/>
                    </w:rPr>
                  </w:pPr>
                  <w:r>
                    <w:rPr>
                      <w:rFonts w:hint="eastAsia"/>
                      <w:color w:val="000000" w:themeColor="text1"/>
                      <w:sz w:val="24"/>
                      <w:szCs w:val="24"/>
                    </w:rPr>
                    <w:t>综合废水</w:t>
                  </w:r>
                </w:p>
              </w:tc>
              <w:tc>
                <w:tcPr>
                  <w:tcW w:w="1318"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废水量</w:t>
                  </w:r>
                </w:p>
              </w:tc>
              <w:tc>
                <w:tcPr>
                  <w:tcW w:w="1841" w:type="dxa"/>
                  <w:gridSpan w:val="2"/>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816</w:t>
                  </w:r>
                  <w:r>
                    <w:rPr>
                      <w:rFonts w:eastAsiaTheme="minorEastAsia"/>
                      <w:color w:val="000000" w:themeColor="text1"/>
                      <w:szCs w:val="21"/>
                    </w:rPr>
                    <w:t>m³/a</w:t>
                  </w:r>
                </w:p>
              </w:tc>
              <w:tc>
                <w:tcPr>
                  <w:tcW w:w="2521" w:type="dxa"/>
                  <w:gridSpan w:val="2"/>
                  <w:tcBorders>
                    <w:right w:val="single" w:color="auto" w:sz="4" w:space="0"/>
                  </w:tcBorders>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816</w:t>
                  </w:r>
                  <w:r>
                    <w:rPr>
                      <w:rFonts w:eastAsiaTheme="minorEastAsia"/>
                      <w:color w:val="000000" w:themeColor="text1"/>
                      <w:szCs w:val="21"/>
                    </w:rPr>
                    <w:t>m³/a</w:t>
                  </w:r>
                </w:p>
              </w:tc>
              <w:tc>
                <w:tcPr>
                  <w:tcW w:w="1091"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8" w:type="dxa"/>
                  <w:vMerge w:val="continue"/>
                  <w:vAlign w:val="center"/>
                </w:tcPr>
                <w:p>
                  <w:pPr>
                    <w:pStyle w:val="31"/>
                    <w:spacing w:line="360" w:lineRule="exact"/>
                    <w:rPr>
                      <w:rFonts w:eastAsiaTheme="minorEastAsia"/>
                      <w:color w:val="000000" w:themeColor="text1"/>
                      <w:szCs w:val="21"/>
                    </w:rPr>
                  </w:pPr>
                </w:p>
              </w:tc>
              <w:tc>
                <w:tcPr>
                  <w:tcW w:w="869" w:type="dxa"/>
                  <w:vMerge w:val="continue"/>
                  <w:vAlign w:val="center"/>
                </w:tcPr>
                <w:p>
                  <w:pPr>
                    <w:pStyle w:val="31"/>
                    <w:spacing w:line="360" w:lineRule="exact"/>
                    <w:rPr>
                      <w:rFonts w:eastAsiaTheme="minorEastAsia"/>
                      <w:color w:val="000000" w:themeColor="text1"/>
                      <w:szCs w:val="21"/>
                    </w:rPr>
                  </w:pPr>
                </w:p>
              </w:tc>
              <w:tc>
                <w:tcPr>
                  <w:tcW w:w="1318"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pH</w:t>
                  </w:r>
                </w:p>
              </w:tc>
              <w:tc>
                <w:tcPr>
                  <w:tcW w:w="988"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6-9</w:t>
                  </w:r>
                </w:p>
              </w:tc>
              <w:tc>
                <w:tcPr>
                  <w:tcW w:w="853"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w:t>
                  </w:r>
                </w:p>
              </w:tc>
              <w:tc>
                <w:tcPr>
                  <w:tcW w:w="1553"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6-9</w:t>
                  </w:r>
                </w:p>
              </w:tc>
              <w:tc>
                <w:tcPr>
                  <w:tcW w:w="968" w:type="dxa"/>
                  <w:tcBorders>
                    <w:top w:val="single" w:color="auto" w:sz="4" w:space="0"/>
                    <w:bottom w:val="single" w:color="auto" w:sz="4" w:space="0"/>
                    <w:right w:val="single" w:color="auto" w:sz="4"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w:t>
                  </w:r>
                </w:p>
              </w:tc>
              <w:tc>
                <w:tcPr>
                  <w:tcW w:w="1091"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8" w:type="dxa"/>
                  <w:vMerge w:val="continue"/>
                  <w:vAlign w:val="center"/>
                </w:tcPr>
                <w:p>
                  <w:pPr>
                    <w:pStyle w:val="31"/>
                    <w:spacing w:line="360" w:lineRule="exact"/>
                    <w:rPr>
                      <w:rFonts w:eastAsiaTheme="minorEastAsia"/>
                      <w:color w:val="000000" w:themeColor="text1"/>
                      <w:szCs w:val="21"/>
                    </w:rPr>
                  </w:pPr>
                </w:p>
              </w:tc>
              <w:tc>
                <w:tcPr>
                  <w:tcW w:w="869" w:type="dxa"/>
                  <w:vMerge w:val="continue"/>
                  <w:vAlign w:val="center"/>
                </w:tcPr>
                <w:p>
                  <w:pPr>
                    <w:pStyle w:val="31"/>
                    <w:spacing w:line="360" w:lineRule="exact"/>
                    <w:rPr>
                      <w:rFonts w:eastAsiaTheme="minorEastAsia"/>
                      <w:color w:val="000000" w:themeColor="text1"/>
                      <w:szCs w:val="21"/>
                    </w:rPr>
                  </w:pPr>
                </w:p>
              </w:tc>
              <w:tc>
                <w:tcPr>
                  <w:tcW w:w="1318"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CODcr</w:t>
                  </w:r>
                </w:p>
              </w:tc>
              <w:tc>
                <w:tcPr>
                  <w:tcW w:w="988"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297</w:t>
                  </w:r>
                </w:p>
              </w:tc>
              <w:tc>
                <w:tcPr>
                  <w:tcW w:w="853"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0.24</w:t>
                  </w:r>
                </w:p>
              </w:tc>
              <w:tc>
                <w:tcPr>
                  <w:tcW w:w="1553"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267</w:t>
                  </w:r>
                </w:p>
              </w:tc>
              <w:tc>
                <w:tcPr>
                  <w:tcW w:w="968" w:type="dxa"/>
                  <w:tcBorders>
                    <w:top w:val="single" w:color="auto" w:sz="4" w:space="0"/>
                    <w:bottom w:val="single" w:color="auto" w:sz="4" w:space="0"/>
                    <w:right w:val="single" w:color="auto" w:sz="4"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0.22</w:t>
                  </w:r>
                </w:p>
              </w:tc>
              <w:tc>
                <w:tcPr>
                  <w:tcW w:w="1091"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500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8" w:type="dxa"/>
                  <w:vMerge w:val="continue"/>
                  <w:vAlign w:val="center"/>
                </w:tcPr>
                <w:p>
                  <w:pPr>
                    <w:pStyle w:val="31"/>
                    <w:spacing w:line="360" w:lineRule="exact"/>
                    <w:rPr>
                      <w:rFonts w:eastAsiaTheme="minorEastAsia"/>
                      <w:color w:val="000000" w:themeColor="text1"/>
                      <w:szCs w:val="21"/>
                    </w:rPr>
                  </w:pPr>
                </w:p>
              </w:tc>
              <w:tc>
                <w:tcPr>
                  <w:tcW w:w="869" w:type="dxa"/>
                  <w:vMerge w:val="continue"/>
                  <w:vAlign w:val="center"/>
                </w:tcPr>
                <w:p>
                  <w:pPr>
                    <w:pStyle w:val="31"/>
                    <w:spacing w:line="360" w:lineRule="exact"/>
                    <w:rPr>
                      <w:rFonts w:eastAsiaTheme="minorEastAsia"/>
                      <w:color w:val="000000" w:themeColor="text1"/>
                      <w:szCs w:val="21"/>
                    </w:rPr>
                  </w:pPr>
                </w:p>
              </w:tc>
              <w:tc>
                <w:tcPr>
                  <w:tcW w:w="1318"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988"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183</w:t>
                  </w:r>
                </w:p>
              </w:tc>
              <w:tc>
                <w:tcPr>
                  <w:tcW w:w="853"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0.15</w:t>
                  </w:r>
                </w:p>
              </w:tc>
              <w:tc>
                <w:tcPr>
                  <w:tcW w:w="1553"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165</w:t>
                  </w:r>
                </w:p>
              </w:tc>
              <w:tc>
                <w:tcPr>
                  <w:tcW w:w="968" w:type="dxa"/>
                  <w:tcBorders>
                    <w:top w:val="single" w:color="auto" w:sz="4" w:space="0"/>
                    <w:right w:val="single" w:color="auto" w:sz="4"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0.13</w:t>
                  </w:r>
                </w:p>
              </w:tc>
              <w:tc>
                <w:tcPr>
                  <w:tcW w:w="1091"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350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8" w:type="dxa"/>
                  <w:vMerge w:val="continue"/>
                  <w:vAlign w:val="center"/>
                </w:tcPr>
                <w:p>
                  <w:pPr>
                    <w:pStyle w:val="31"/>
                    <w:spacing w:line="360" w:lineRule="exact"/>
                    <w:rPr>
                      <w:rFonts w:eastAsiaTheme="minorEastAsia"/>
                      <w:color w:val="000000" w:themeColor="text1"/>
                      <w:szCs w:val="21"/>
                    </w:rPr>
                  </w:pPr>
                </w:p>
              </w:tc>
              <w:tc>
                <w:tcPr>
                  <w:tcW w:w="869" w:type="dxa"/>
                  <w:vMerge w:val="continue"/>
                  <w:vAlign w:val="center"/>
                </w:tcPr>
                <w:p>
                  <w:pPr>
                    <w:pStyle w:val="31"/>
                    <w:spacing w:line="360" w:lineRule="exact"/>
                    <w:rPr>
                      <w:rFonts w:eastAsiaTheme="minorEastAsia"/>
                      <w:color w:val="000000" w:themeColor="text1"/>
                      <w:szCs w:val="21"/>
                    </w:rPr>
                  </w:pPr>
                </w:p>
              </w:tc>
              <w:tc>
                <w:tcPr>
                  <w:tcW w:w="1318"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988"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32</w:t>
                  </w:r>
                </w:p>
              </w:tc>
              <w:tc>
                <w:tcPr>
                  <w:tcW w:w="853"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0.03</w:t>
                  </w:r>
                </w:p>
              </w:tc>
              <w:tc>
                <w:tcPr>
                  <w:tcW w:w="1553"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29</w:t>
                  </w:r>
                </w:p>
              </w:tc>
              <w:tc>
                <w:tcPr>
                  <w:tcW w:w="968" w:type="dxa"/>
                  <w:tcBorders>
                    <w:top w:val="single" w:color="auto" w:sz="4" w:space="0"/>
                    <w:right w:val="single" w:color="auto" w:sz="4"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0.02</w:t>
                  </w:r>
                </w:p>
              </w:tc>
              <w:tc>
                <w:tcPr>
                  <w:tcW w:w="1091"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8" w:type="dxa"/>
                  <w:vMerge w:val="continue"/>
                  <w:vAlign w:val="center"/>
                </w:tcPr>
                <w:p>
                  <w:pPr>
                    <w:pStyle w:val="31"/>
                    <w:spacing w:line="360" w:lineRule="exact"/>
                    <w:rPr>
                      <w:rFonts w:eastAsiaTheme="minorEastAsia"/>
                      <w:color w:val="000000" w:themeColor="text1"/>
                      <w:szCs w:val="21"/>
                    </w:rPr>
                  </w:pPr>
                </w:p>
              </w:tc>
              <w:tc>
                <w:tcPr>
                  <w:tcW w:w="869" w:type="dxa"/>
                  <w:vMerge w:val="continue"/>
                  <w:vAlign w:val="center"/>
                </w:tcPr>
                <w:p>
                  <w:pPr>
                    <w:pStyle w:val="31"/>
                    <w:spacing w:line="360" w:lineRule="exact"/>
                    <w:rPr>
                      <w:rFonts w:eastAsiaTheme="minorEastAsia"/>
                      <w:color w:val="000000" w:themeColor="text1"/>
                      <w:szCs w:val="21"/>
                    </w:rPr>
                  </w:pPr>
                </w:p>
              </w:tc>
              <w:tc>
                <w:tcPr>
                  <w:tcW w:w="1318"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SS</w:t>
                  </w:r>
                </w:p>
              </w:tc>
              <w:tc>
                <w:tcPr>
                  <w:tcW w:w="988"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274</w:t>
                  </w:r>
                </w:p>
              </w:tc>
              <w:tc>
                <w:tcPr>
                  <w:tcW w:w="853"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0.22</w:t>
                  </w:r>
                </w:p>
              </w:tc>
              <w:tc>
                <w:tcPr>
                  <w:tcW w:w="1553"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247</w:t>
                  </w:r>
                </w:p>
              </w:tc>
              <w:tc>
                <w:tcPr>
                  <w:tcW w:w="968" w:type="dxa"/>
                  <w:tcBorders>
                    <w:top w:val="single" w:color="auto" w:sz="4" w:space="0"/>
                    <w:right w:val="single" w:color="auto" w:sz="4"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0.20</w:t>
                  </w:r>
                </w:p>
              </w:tc>
              <w:tc>
                <w:tcPr>
                  <w:tcW w:w="1091"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8" w:type="dxa"/>
                  <w:vMerge w:val="continue"/>
                  <w:vAlign w:val="center"/>
                </w:tcPr>
                <w:p>
                  <w:pPr>
                    <w:pStyle w:val="31"/>
                    <w:spacing w:line="360" w:lineRule="exact"/>
                    <w:rPr>
                      <w:rFonts w:eastAsiaTheme="minorEastAsia"/>
                      <w:color w:val="000000" w:themeColor="text1"/>
                      <w:szCs w:val="21"/>
                    </w:rPr>
                  </w:pPr>
                </w:p>
              </w:tc>
              <w:tc>
                <w:tcPr>
                  <w:tcW w:w="869" w:type="dxa"/>
                  <w:vMerge w:val="continue"/>
                  <w:vAlign w:val="center"/>
                </w:tcPr>
                <w:p>
                  <w:pPr>
                    <w:pStyle w:val="31"/>
                    <w:spacing w:line="360" w:lineRule="exact"/>
                    <w:rPr>
                      <w:rFonts w:eastAsiaTheme="minorEastAsia"/>
                      <w:color w:val="000000" w:themeColor="text1"/>
                      <w:szCs w:val="21"/>
                    </w:rPr>
                  </w:pPr>
                </w:p>
              </w:tc>
              <w:tc>
                <w:tcPr>
                  <w:tcW w:w="1318"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总磷</w:t>
                  </w:r>
                </w:p>
              </w:tc>
              <w:tc>
                <w:tcPr>
                  <w:tcW w:w="988"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7</w:t>
                  </w:r>
                </w:p>
              </w:tc>
              <w:tc>
                <w:tcPr>
                  <w:tcW w:w="853"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0.01</w:t>
                  </w:r>
                </w:p>
              </w:tc>
              <w:tc>
                <w:tcPr>
                  <w:tcW w:w="1553"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6</w:t>
                  </w:r>
                </w:p>
              </w:tc>
              <w:tc>
                <w:tcPr>
                  <w:tcW w:w="968" w:type="dxa"/>
                  <w:tcBorders>
                    <w:top w:val="single" w:color="auto" w:sz="4" w:space="0"/>
                    <w:right w:val="single" w:color="auto" w:sz="4"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0.01</w:t>
                  </w:r>
                </w:p>
              </w:tc>
              <w:tc>
                <w:tcPr>
                  <w:tcW w:w="1091"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8" w:type="dxa"/>
                  <w:vMerge w:val="continue"/>
                  <w:vAlign w:val="center"/>
                </w:tcPr>
                <w:p>
                  <w:pPr>
                    <w:pStyle w:val="31"/>
                    <w:spacing w:line="360" w:lineRule="exact"/>
                    <w:rPr>
                      <w:rFonts w:eastAsiaTheme="minorEastAsia"/>
                      <w:color w:val="000000" w:themeColor="text1"/>
                      <w:szCs w:val="21"/>
                    </w:rPr>
                  </w:pPr>
                </w:p>
              </w:tc>
              <w:tc>
                <w:tcPr>
                  <w:tcW w:w="869" w:type="dxa"/>
                  <w:vMerge w:val="continue"/>
                  <w:vAlign w:val="center"/>
                </w:tcPr>
                <w:p>
                  <w:pPr>
                    <w:pStyle w:val="31"/>
                    <w:spacing w:line="360" w:lineRule="exact"/>
                    <w:rPr>
                      <w:rFonts w:eastAsiaTheme="minorEastAsia"/>
                      <w:color w:val="000000" w:themeColor="text1"/>
                      <w:szCs w:val="21"/>
                    </w:rPr>
                  </w:pPr>
                </w:p>
              </w:tc>
              <w:tc>
                <w:tcPr>
                  <w:tcW w:w="1318"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总氮</w:t>
                  </w:r>
                </w:p>
              </w:tc>
              <w:tc>
                <w:tcPr>
                  <w:tcW w:w="988"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38</w:t>
                  </w:r>
                </w:p>
              </w:tc>
              <w:tc>
                <w:tcPr>
                  <w:tcW w:w="853"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0.03</w:t>
                  </w:r>
                </w:p>
              </w:tc>
              <w:tc>
                <w:tcPr>
                  <w:tcW w:w="1553"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34</w:t>
                  </w:r>
                </w:p>
              </w:tc>
              <w:tc>
                <w:tcPr>
                  <w:tcW w:w="968" w:type="dxa"/>
                  <w:tcBorders>
                    <w:top w:val="single" w:color="auto" w:sz="4" w:space="0"/>
                    <w:right w:val="single" w:color="auto" w:sz="4"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0.03</w:t>
                  </w:r>
                </w:p>
              </w:tc>
              <w:tc>
                <w:tcPr>
                  <w:tcW w:w="1091"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8" w:type="dxa"/>
                  <w:vMerge w:val="continue"/>
                  <w:vAlign w:val="center"/>
                </w:tcPr>
                <w:p>
                  <w:pPr>
                    <w:pStyle w:val="31"/>
                    <w:spacing w:line="360" w:lineRule="exact"/>
                    <w:rPr>
                      <w:rFonts w:eastAsiaTheme="minorEastAsia"/>
                      <w:color w:val="000000" w:themeColor="text1"/>
                      <w:szCs w:val="21"/>
                    </w:rPr>
                  </w:pPr>
                </w:p>
              </w:tc>
              <w:tc>
                <w:tcPr>
                  <w:tcW w:w="869" w:type="dxa"/>
                  <w:vMerge w:val="continue"/>
                  <w:vAlign w:val="center"/>
                </w:tcPr>
                <w:p>
                  <w:pPr>
                    <w:pStyle w:val="31"/>
                    <w:spacing w:line="360" w:lineRule="exact"/>
                    <w:rPr>
                      <w:rFonts w:eastAsiaTheme="minorEastAsia"/>
                      <w:color w:val="000000" w:themeColor="text1"/>
                      <w:szCs w:val="21"/>
                    </w:rPr>
                  </w:pPr>
                </w:p>
              </w:tc>
              <w:tc>
                <w:tcPr>
                  <w:tcW w:w="1318"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动植物油</w:t>
                  </w:r>
                </w:p>
              </w:tc>
              <w:tc>
                <w:tcPr>
                  <w:tcW w:w="988"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74</w:t>
                  </w:r>
                </w:p>
              </w:tc>
              <w:tc>
                <w:tcPr>
                  <w:tcW w:w="853"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0.06</w:t>
                  </w:r>
                </w:p>
              </w:tc>
              <w:tc>
                <w:tcPr>
                  <w:tcW w:w="1553"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50</w:t>
                  </w:r>
                </w:p>
              </w:tc>
              <w:tc>
                <w:tcPr>
                  <w:tcW w:w="968" w:type="dxa"/>
                  <w:tcBorders>
                    <w:top w:val="single" w:color="auto" w:sz="4" w:space="0"/>
                    <w:right w:val="single" w:color="auto" w:sz="4"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0.04</w:t>
                  </w:r>
                </w:p>
              </w:tc>
              <w:tc>
                <w:tcPr>
                  <w:tcW w:w="1091"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8" w:type="dxa"/>
                  <w:vMerge w:val="continue"/>
                  <w:vAlign w:val="center"/>
                </w:tcPr>
                <w:p>
                  <w:pPr>
                    <w:pStyle w:val="31"/>
                    <w:spacing w:line="360" w:lineRule="exact"/>
                    <w:rPr>
                      <w:rFonts w:eastAsiaTheme="minorEastAsia"/>
                      <w:color w:val="000000" w:themeColor="text1"/>
                      <w:szCs w:val="21"/>
                    </w:rPr>
                  </w:pPr>
                </w:p>
              </w:tc>
              <w:tc>
                <w:tcPr>
                  <w:tcW w:w="869" w:type="dxa"/>
                  <w:vMerge w:val="continue"/>
                  <w:vAlign w:val="center"/>
                </w:tcPr>
                <w:p>
                  <w:pPr>
                    <w:pStyle w:val="31"/>
                    <w:spacing w:line="360" w:lineRule="exact"/>
                    <w:rPr>
                      <w:rFonts w:eastAsiaTheme="minorEastAsia"/>
                      <w:color w:val="000000" w:themeColor="text1"/>
                      <w:szCs w:val="21"/>
                    </w:rPr>
                  </w:pPr>
                </w:p>
              </w:tc>
              <w:tc>
                <w:tcPr>
                  <w:tcW w:w="1318"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阴离子表面活性剂</w:t>
                  </w:r>
                </w:p>
              </w:tc>
              <w:tc>
                <w:tcPr>
                  <w:tcW w:w="988"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17</w:t>
                  </w:r>
                </w:p>
              </w:tc>
              <w:tc>
                <w:tcPr>
                  <w:tcW w:w="853"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0.01</w:t>
                  </w:r>
                </w:p>
              </w:tc>
              <w:tc>
                <w:tcPr>
                  <w:tcW w:w="1553"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15</w:t>
                  </w:r>
                </w:p>
              </w:tc>
              <w:tc>
                <w:tcPr>
                  <w:tcW w:w="968" w:type="dxa"/>
                  <w:tcBorders>
                    <w:top w:val="single" w:color="auto" w:sz="4" w:space="0"/>
                    <w:right w:val="single" w:color="auto" w:sz="4"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0.01</w:t>
                  </w:r>
                </w:p>
              </w:tc>
              <w:tc>
                <w:tcPr>
                  <w:tcW w:w="1091"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8" w:type="dxa"/>
                  <w:vMerge w:val="continue"/>
                  <w:vAlign w:val="center"/>
                </w:tcPr>
                <w:p>
                  <w:pPr>
                    <w:pStyle w:val="31"/>
                    <w:spacing w:line="360" w:lineRule="exact"/>
                    <w:rPr>
                      <w:rFonts w:eastAsiaTheme="minorEastAsia"/>
                      <w:color w:val="000000" w:themeColor="text1"/>
                      <w:szCs w:val="21"/>
                    </w:rPr>
                  </w:pPr>
                </w:p>
              </w:tc>
              <w:tc>
                <w:tcPr>
                  <w:tcW w:w="869" w:type="dxa"/>
                  <w:vMerge w:val="continue"/>
                  <w:vAlign w:val="center"/>
                </w:tcPr>
                <w:p>
                  <w:pPr>
                    <w:pStyle w:val="31"/>
                    <w:spacing w:line="360" w:lineRule="exact"/>
                    <w:rPr>
                      <w:rFonts w:eastAsiaTheme="minorEastAsia"/>
                      <w:color w:val="000000" w:themeColor="text1"/>
                      <w:szCs w:val="21"/>
                    </w:rPr>
                  </w:pPr>
                </w:p>
              </w:tc>
              <w:tc>
                <w:tcPr>
                  <w:tcW w:w="1318"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粪大肠菌群数（MPN/L）</w:t>
                  </w:r>
                </w:p>
              </w:tc>
              <w:tc>
                <w:tcPr>
                  <w:tcW w:w="988"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11765</w:t>
                  </w:r>
                </w:p>
              </w:tc>
              <w:tc>
                <w:tcPr>
                  <w:tcW w:w="853"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w:t>
                  </w:r>
                </w:p>
              </w:tc>
              <w:tc>
                <w:tcPr>
                  <w:tcW w:w="1553"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8000</w:t>
                  </w:r>
                </w:p>
              </w:tc>
              <w:tc>
                <w:tcPr>
                  <w:tcW w:w="968" w:type="dxa"/>
                  <w:tcBorders>
                    <w:top w:val="single" w:color="auto" w:sz="4" w:space="0"/>
                    <w:right w:val="single" w:color="auto" w:sz="4" w:space="0"/>
                  </w:tcBorders>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w:t>
                  </w:r>
                </w:p>
              </w:tc>
              <w:tc>
                <w:tcPr>
                  <w:tcW w:w="1091"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20</w:t>
                  </w:r>
                </w:p>
              </w:tc>
            </w:tr>
          </w:tbl>
          <w:p>
            <w:pPr>
              <w:pStyle w:val="39"/>
              <w:spacing w:beforeLines="50"/>
              <w:ind w:firstLine="480"/>
              <w:rPr>
                <w:color w:val="000000" w:themeColor="text1"/>
              </w:rPr>
            </w:pPr>
            <w:r>
              <w:rPr>
                <w:rFonts w:hAnsiTheme="minorEastAsia"/>
                <w:color w:val="000000" w:themeColor="text1"/>
                <w:szCs w:val="24"/>
              </w:rPr>
              <w:t>由上表可知，</w:t>
            </w:r>
            <w:r>
              <w:rPr>
                <w:color w:val="000000" w:themeColor="text1"/>
              </w:rPr>
              <w:t>项目</w:t>
            </w:r>
            <w:r>
              <w:rPr>
                <w:rFonts w:hint="eastAsia" w:eastAsiaTheme="minorEastAsia"/>
                <w:color w:val="000000" w:themeColor="text1"/>
                <w:szCs w:val="24"/>
              </w:rPr>
              <w:t>实验室废水</w:t>
            </w:r>
            <w:r>
              <w:rPr>
                <w:rFonts w:hint="eastAsia"/>
                <w:color w:val="000000" w:themeColor="text1"/>
                <w:szCs w:val="24"/>
              </w:rPr>
              <w:t>、</w:t>
            </w:r>
            <w:r>
              <w:rPr>
                <w:rFonts w:eastAsiaTheme="minorEastAsia"/>
                <w:color w:val="000000" w:themeColor="text1"/>
                <w:szCs w:val="24"/>
              </w:rPr>
              <w:t>生活污水</w:t>
            </w:r>
            <w:r>
              <w:rPr>
                <w:rFonts w:hint="eastAsia"/>
                <w:color w:val="000000" w:themeColor="text1"/>
                <w:szCs w:val="24"/>
              </w:rPr>
              <w:t>综合废水</w:t>
            </w:r>
            <w:r>
              <w:rPr>
                <w:color w:val="000000" w:themeColor="text1"/>
              </w:rPr>
              <w:t>经隔油池、化粪池处理后可达到《污水排入城镇下水道水质标准》（GB/T31962-2015）</w:t>
            </w:r>
            <w:r>
              <w:rPr>
                <w:rFonts w:hint="eastAsia"/>
                <w:color w:val="000000" w:themeColor="text1"/>
              </w:rPr>
              <w:t>A</w:t>
            </w:r>
            <w:r>
              <w:rPr>
                <w:color w:val="000000" w:themeColor="text1"/>
              </w:rPr>
              <w:t>等级标准。</w:t>
            </w:r>
          </w:p>
          <w:p>
            <w:pPr>
              <w:pStyle w:val="39"/>
              <w:ind w:firstLine="482"/>
              <w:rPr>
                <w:b/>
                <w:color w:val="000000" w:themeColor="text1"/>
              </w:rPr>
            </w:pPr>
            <w:r>
              <w:rPr>
                <w:b/>
                <w:color w:val="000000" w:themeColor="text1"/>
              </w:rPr>
              <w:fldChar w:fldCharType="begin"/>
            </w:r>
            <w:r>
              <w:rPr>
                <w:b/>
                <w:color w:val="000000" w:themeColor="text1"/>
              </w:rPr>
              <w:instrText xml:space="preserve"> </w:instrText>
            </w:r>
            <w:r>
              <w:rPr>
                <w:rFonts w:hint="eastAsia"/>
                <w:b/>
                <w:color w:val="000000" w:themeColor="text1"/>
              </w:rPr>
              <w:instrText xml:space="preserve">= 2 \* GB4</w:instrText>
            </w:r>
            <w:r>
              <w:rPr>
                <w:b/>
                <w:color w:val="000000" w:themeColor="text1"/>
              </w:rPr>
              <w:instrText xml:space="preserve"> </w:instrText>
            </w:r>
            <w:r>
              <w:rPr>
                <w:b/>
                <w:color w:val="000000" w:themeColor="text1"/>
              </w:rPr>
              <w:fldChar w:fldCharType="separate"/>
            </w:r>
            <w:r>
              <w:rPr>
                <w:rFonts w:hint="eastAsia"/>
                <w:b/>
                <w:color w:val="000000" w:themeColor="text1"/>
              </w:rPr>
              <w:t>㈡</w:t>
            </w:r>
            <w:r>
              <w:rPr>
                <w:b/>
                <w:color w:val="000000" w:themeColor="text1"/>
              </w:rPr>
              <w:fldChar w:fldCharType="end"/>
            </w:r>
            <w:r>
              <w:rPr>
                <w:b/>
                <w:color w:val="000000" w:themeColor="text1"/>
              </w:rPr>
              <w:t>一体化污水处理设施污染物去除分析</w:t>
            </w:r>
          </w:p>
          <w:p>
            <w:pPr>
              <w:pStyle w:val="39"/>
              <w:ind w:firstLine="480"/>
              <w:rPr>
                <w:color w:val="000000" w:themeColor="text1"/>
              </w:rPr>
            </w:pPr>
            <w:r>
              <w:rPr>
                <w:rFonts w:hint="eastAsia"/>
                <w:color w:val="000000" w:themeColor="text1"/>
              </w:rPr>
              <w:t>根据设计参数，</w:t>
            </w:r>
            <w:r>
              <w:rPr>
                <w:color w:val="000000" w:themeColor="text1"/>
              </w:rPr>
              <w:t>一体化污水处理设施对综合废水污染物处理情况见下表。</w:t>
            </w:r>
          </w:p>
          <w:p>
            <w:pPr>
              <w:jc w:val="center"/>
              <w:rPr>
                <w:rFonts w:ascii="Times New Roman" w:cs="Times New Roman" w:hAnsiTheme="minorEastAsia"/>
                <w:b/>
                <w:color w:val="000000" w:themeColor="text1"/>
                <w:szCs w:val="24"/>
              </w:rPr>
            </w:pPr>
            <w:r>
              <w:rPr>
                <w:rFonts w:ascii="Times New Roman" w:cs="Times New Roman" w:hAnsiTheme="minorEastAsia"/>
                <w:b/>
                <w:color w:val="000000" w:themeColor="text1"/>
                <w:szCs w:val="24"/>
              </w:rPr>
              <w:t>表</w:t>
            </w:r>
            <w:r>
              <w:rPr>
                <w:rFonts w:hint="eastAsia" w:ascii="Times New Roman" w:cs="Times New Roman" w:hAnsiTheme="minorEastAsia"/>
                <w:b/>
                <w:color w:val="000000" w:themeColor="text1"/>
                <w:szCs w:val="24"/>
              </w:rPr>
              <w:t xml:space="preserve">4.2.2-5 </w:t>
            </w:r>
            <w:r>
              <w:rPr>
                <w:rFonts w:ascii="Times New Roman" w:cs="Times New Roman" w:hAnsiTheme="minorEastAsia"/>
                <w:b/>
                <w:color w:val="000000" w:themeColor="text1"/>
                <w:szCs w:val="24"/>
              </w:rPr>
              <w:t>一体化污水处理设施污染物核算一览表</w:t>
            </w:r>
          </w:p>
          <w:tbl>
            <w:tblPr>
              <w:tblStyle w:val="20"/>
              <w:tblW w:w="8598" w:type="dxa"/>
              <w:tblInd w:w="0" w:type="dxa"/>
              <w:tblLayout w:type="fixed"/>
              <w:tblCellMar>
                <w:top w:w="0" w:type="dxa"/>
                <w:left w:w="108" w:type="dxa"/>
                <w:bottom w:w="0" w:type="dxa"/>
                <w:right w:w="108" w:type="dxa"/>
              </w:tblCellMar>
            </w:tblPr>
            <w:tblGrid>
              <w:gridCol w:w="968"/>
              <w:gridCol w:w="1286"/>
              <w:gridCol w:w="1100"/>
              <w:gridCol w:w="1038"/>
              <w:gridCol w:w="1100"/>
              <w:gridCol w:w="1038"/>
              <w:gridCol w:w="1100"/>
              <w:gridCol w:w="968"/>
            </w:tblGrid>
            <w:tr>
              <w:tblPrEx>
                <w:tblLayout w:type="fixed"/>
                <w:tblCellMar>
                  <w:top w:w="0" w:type="dxa"/>
                  <w:left w:w="108" w:type="dxa"/>
                  <w:bottom w:w="0" w:type="dxa"/>
                  <w:right w:w="108" w:type="dxa"/>
                </w:tblCellMar>
              </w:tblPrEx>
              <w:tc>
                <w:tcPr>
                  <w:tcW w:w="968"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排放源</w:t>
                  </w:r>
                </w:p>
              </w:tc>
              <w:tc>
                <w:tcPr>
                  <w:tcW w:w="1286"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污染物</w:t>
                  </w:r>
                </w:p>
              </w:tc>
              <w:tc>
                <w:tcPr>
                  <w:tcW w:w="1100" w:type="dxa"/>
                  <w:tcBorders>
                    <w:top w:val="single" w:color="auto" w:sz="8" w:space="0"/>
                    <w:left w:val="nil"/>
                    <w:bottom w:val="single" w:color="auto" w:sz="4"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进水浓度</w:t>
                  </w:r>
                </w:p>
                <w:p>
                  <w:pPr>
                    <w:pStyle w:val="31"/>
                    <w:spacing w:line="360" w:lineRule="exact"/>
                    <w:rPr>
                      <w:rFonts w:eastAsiaTheme="minorEastAsia"/>
                      <w:color w:val="000000" w:themeColor="text1"/>
                      <w:szCs w:val="21"/>
                    </w:rPr>
                  </w:pPr>
                  <w:r>
                    <w:rPr>
                      <w:rFonts w:hint="eastAsia" w:eastAsiaTheme="minorEastAsia"/>
                      <w:color w:val="000000" w:themeColor="text1"/>
                      <w:szCs w:val="21"/>
                    </w:rPr>
                    <w:t>（</w:t>
                  </w:r>
                  <w:r>
                    <w:rPr>
                      <w:rFonts w:eastAsiaTheme="minorEastAsia"/>
                      <w:color w:val="000000" w:themeColor="text1"/>
                      <w:szCs w:val="21"/>
                    </w:rPr>
                    <w:t>mg/L</w:t>
                  </w:r>
                  <w:r>
                    <w:rPr>
                      <w:rFonts w:hint="eastAsia" w:eastAsiaTheme="minorEastAsia"/>
                      <w:color w:val="000000" w:themeColor="text1"/>
                      <w:szCs w:val="21"/>
                    </w:rPr>
                    <w:t>）</w:t>
                  </w:r>
                </w:p>
              </w:tc>
              <w:tc>
                <w:tcPr>
                  <w:tcW w:w="1038" w:type="dxa"/>
                  <w:tcBorders>
                    <w:top w:val="single" w:color="auto" w:sz="8" w:space="0"/>
                    <w:left w:val="nil"/>
                    <w:bottom w:val="single" w:color="auto" w:sz="4"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产生量（</w:t>
                  </w:r>
                  <w:r>
                    <w:rPr>
                      <w:rFonts w:eastAsiaTheme="minorEastAsia"/>
                      <w:color w:val="000000" w:themeColor="text1"/>
                      <w:szCs w:val="21"/>
                    </w:rPr>
                    <w:t>t/a</w:t>
                  </w:r>
                  <w:r>
                    <w:rPr>
                      <w:rFonts w:hint="eastAsia" w:eastAsiaTheme="minorEastAsia"/>
                      <w:color w:val="000000" w:themeColor="text1"/>
                      <w:szCs w:val="21"/>
                    </w:rPr>
                    <w:t>）</w:t>
                  </w:r>
                </w:p>
              </w:tc>
              <w:tc>
                <w:tcPr>
                  <w:tcW w:w="1100" w:type="dxa"/>
                  <w:tcBorders>
                    <w:top w:val="single" w:color="auto" w:sz="8" w:space="0"/>
                    <w:left w:val="nil"/>
                    <w:bottom w:val="single" w:color="auto" w:sz="4"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出水浓度</w:t>
                  </w:r>
                </w:p>
                <w:p>
                  <w:pPr>
                    <w:pStyle w:val="31"/>
                    <w:spacing w:line="360" w:lineRule="exact"/>
                    <w:rPr>
                      <w:rFonts w:eastAsiaTheme="minorEastAsia"/>
                      <w:color w:val="000000" w:themeColor="text1"/>
                      <w:szCs w:val="21"/>
                    </w:rPr>
                  </w:pPr>
                  <w:r>
                    <w:rPr>
                      <w:rFonts w:hint="eastAsia" w:eastAsiaTheme="minorEastAsia"/>
                      <w:color w:val="000000" w:themeColor="text1"/>
                      <w:szCs w:val="21"/>
                    </w:rPr>
                    <w:t>（</w:t>
                  </w:r>
                  <w:r>
                    <w:rPr>
                      <w:rFonts w:eastAsiaTheme="minorEastAsia"/>
                      <w:color w:val="000000" w:themeColor="text1"/>
                      <w:szCs w:val="21"/>
                    </w:rPr>
                    <w:t>mg/L</w:t>
                  </w:r>
                  <w:r>
                    <w:rPr>
                      <w:rFonts w:hint="eastAsia" w:eastAsiaTheme="minorEastAsia"/>
                      <w:color w:val="000000" w:themeColor="text1"/>
                      <w:szCs w:val="21"/>
                    </w:rPr>
                    <w:t>）</w:t>
                  </w:r>
                </w:p>
              </w:tc>
              <w:tc>
                <w:tcPr>
                  <w:tcW w:w="1038"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再生水回用量（</w:t>
                  </w:r>
                  <w:r>
                    <w:rPr>
                      <w:rFonts w:eastAsiaTheme="minorEastAsia"/>
                      <w:color w:val="000000" w:themeColor="text1"/>
                      <w:szCs w:val="21"/>
                    </w:rPr>
                    <w:t>t/a</w:t>
                  </w:r>
                  <w:r>
                    <w:rPr>
                      <w:rFonts w:hint="eastAsia" w:eastAsiaTheme="minorEastAsia"/>
                      <w:color w:val="000000" w:themeColor="text1"/>
                      <w:szCs w:val="21"/>
                    </w:rPr>
                    <w:t>）</w:t>
                  </w:r>
                </w:p>
              </w:tc>
              <w:tc>
                <w:tcPr>
                  <w:tcW w:w="1100" w:type="dxa"/>
                  <w:tcBorders>
                    <w:top w:val="single" w:color="auto" w:sz="8" w:space="0"/>
                    <w:left w:val="nil"/>
                    <w:bottom w:val="single" w:color="auto" w:sz="4"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标准值</w:t>
                  </w:r>
                </w:p>
                <w:p>
                  <w:pPr>
                    <w:pStyle w:val="31"/>
                    <w:spacing w:line="360" w:lineRule="exact"/>
                    <w:rPr>
                      <w:rFonts w:eastAsiaTheme="minorEastAsia"/>
                      <w:color w:val="000000" w:themeColor="text1"/>
                      <w:szCs w:val="21"/>
                    </w:rPr>
                  </w:pPr>
                  <w:r>
                    <w:rPr>
                      <w:rFonts w:hint="eastAsia" w:eastAsiaTheme="minorEastAsia"/>
                      <w:color w:val="000000" w:themeColor="text1"/>
                      <w:szCs w:val="21"/>
                    </w:rPr>
                    <w:t>（</w:t>
                  </w:r>
                  <w:r>
                    <w:rPr>
                      <w:rFonts w:eastAsiaTheme="minorEastAsia"/>
                      <w:color w:val="000000" w:themeColor="text1"/>
                      <w:szCs w:val="21"/>
                    </w:rPr>
                    <w:t>mg/L</w:t>
                  </w:r>
                  <w:r>
                    <w:rPr>
                      <w:rFonts w:hint="eastAsia" w:eastAsiaTheme="minorEastAsia"/>
                      <w:color w:val="000000" w:themeColor="text1"/>
                      <w:szCs w:val="21"/>
                    </w:rPr>
                    <w:t>）</w:t>
                  </w:r>
                </w:p>
              </w:tc>
              <w:tc>
                <w:tcPr>
                  <w:tcW w:w="968"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达标情况</w:t>
                  </w:r>
                </w:p>
              </w:tc>
            </w:tr>
            <w:tr>
              <w:tblPrEx>
                <w:tblLayout w:type="fixed"/>
                <w:tblCellMar>
                  <w:top w:w="0" w:type="dxa"/>
                  <w:left w:w="108" w:type="dxa"/>
                  <w:bottom w:w="0" w:type="dxa"/>
                  <w:right w:w="108" w:type="dxa"/>
                </w:tblCellMar>
              </w:tblPrEx>
              <w:tc>
                <w:tcPr>
                  <w:tcW w:w="968" w:type="dxa"/>
                  <w:vMerge w:val="restart"/>
                  <w:tcBorders>
                    <w:top w:val="nil"/>
                    <w:left w:val="single" w:color="auto" w:sz="8" w:space="0"/>
                    <w:bottom w:val="single" w:color="000000"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经化粪池处理后并进入一体化污水处理设施的综合废水</w:t>
                  </w:r>
                </w:p>
              </w:tc>
              <w:tc>
                <w:tcPr>
                  <w:tcW w:w="1286"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废水量</w:t>
                  </w:r>
                </w:p>
              </w:tc>
              <w:tc>
                <w:tcPr>
                  <w:tcW w:w="1100" w:type="dxa"/>
                  <w:tcBorders>
                    <w:top w:val="single" w:color="auto" w:sz="4" w:space="0"/>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w:t>
                  </w:r>
                </w:p>
              </w:tc>
              <w:tc>
                <w:tcPr>
                  <w:tcW w:w="1038" w:type="dxa"/>
                  <w:tcBorders>
                    <w:top w:val="single" w:color="auto" w:sz="4" w:space="0"/>
                    <w:left w:val="nil"/>
                    <w:bottom w:val="single" w:color="auto" w:sz="8" w:space="0"/>
                    <w:right w:val="single" w:color="auto" w:sz="8" w:space="0"/>
                  </w:tcBorders>
                  <w:shd w:val="clear" w:color="auto" w:fill="auto"/>
                  <w:vAlign w:val="bottom"/>
                </w:tcPr>
                <w:p>
                  <w:pPr>
                    <w:pStyle w:val="31"/>
                    <w:spacing w:line="360" w:lineRule="exact"/>
                    <w:rPr>
                      <w:rFonts w:eastAsiaTheme="minorEastAsia"/>
                      <w:color w:val="000000" w:themeColor="text1"/>
                      <w:szCs w:val="21"/>
                    </w:rPr>
                  </w:pPr>
                  <w:r>
                    <w:rPr>
                      <w:rFonts w:eastAsiaTheme="minorEastAsia"/>
                      <w:color w:val="000000" w:themeColor="text1"/>
                      <w:szCs w:val="21"/>
                    </w:rPr>
                    <w:t>816</w:t>
                  </w:r>
                </w:p>
              </w:tc>
              <w:tc>
                <w:tcPr>
                  <w:tcW w:w="1100" w:type="dxa"/>
                  <w:tcBorders>
                    <w:top w:val="single" w:color="auto" w:sz="4" w:space="0"/>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w:t>
                  </w:r>
                </w:p>
              </w:tc>
              <w:tc>
                <w:tcPr>
                  <w:tcW w:w="1038" w:type="dxa"/>
                  <w:tcBorders>
                    <w:top w:val="nil"/>
                    <w:left w:val="nil"/>
                    <w:bottom w:val="single" w:color="auto" w:sz="8" w:space="0"/>
                    <w:right w:val="single" w:color="auto" w:sz="8" w:space="0"/>
                  </w:tcBorders>
                  <w:shd w:val="clear" w:color="auto" w:fill="auto"/>
                  <w:vAlign w:val="bottom"/>
                </w:tcPr>
                <w:p>
                  <w:pPr>
                    <w:pStyle w:val="31"/>
                    <w:spacing w:line="360" w:lineRule="exact"/>
                    <w:rPr>
                      <w:rFonts w:eastAsiaTheme="minorEastAsia"/>
                      <w:color w:val="000000" w:themeColor="text1"/>
                      <w:szCs w:val="21"/>
                    </w:rPr>
                  </w:pPr>
                  <w:r>
                    <w:rPr>
                      <w:rFonts w:eastAsiaTheme="minorEastAsia"/>
                      <w:color w:val="000000" w:themeColor="text1"/>
                      <w:szCs w:val="21"/>
                    </w:rPr>
                    <w:t>816</w:t>
                  </w:r>
                </w:p>
              </w:tc>
              <w:tc>
                <w:tcPr>
                  <w:tcW w:w="1100" w:type="dxa"/>
                  <w:tcBorders>
                    <w:top w:val="single" w:color="auto" w:sz="4" w:space="0"/>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w:t>
                  </w:r>
                </w:p>
              </w:tc>
              <w:tc>
                <w:tcPr>
                  <w:tcW w:w="968"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w:t>
                  </w:r>
                </w:p>
              </w:tc>
            </w:tr>
            <w:tr>
              <w:tblPrEx>
                <w:tblLayout w:type="fixed"/>
                <w:tblCellMar>
                  <w:top w:w="0" w:type="dxa"/>
                  <w:left w:w="108" w:type="dxa"/>
                  <w:bottom w:w="0" w:type="dxa"/>
                  <w:right w:w="108" w:type="dxa"/>
                </w:tblCellMar>
              </w:tblPrEx>
              <w:tc>
                <w:tcPr>
                  <w:tcW w:w="968" w:type="dxa"/>
                  <w:vMerge w:val="continue"/>
                  <w:tcBorders>
                    <w:top w:val="nil"/>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szCs w:val="21"/>
                    </w:rPr>
                  </w:pPr>
                </w:p>
              </w:tc>
              <w:tc>
                <w:tcPr>
                  <w:tcW w:w="1286"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pH</w:t>
                  </w:r>
                </w:p>
              </w:tc>
              <w:tc>
                <w:tcPr>
                  <w:tcW w:w="1100"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6-9</w:t>
                  </w:r>
                </w:p>
              </w:tc>
              <w:tc>
                <w:tcPr>
                  <w:tcW w:w="1038"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w:t>
                  </w:r>
                </w:p>
              </w:tc>
              <w:tc>
                <w:tcPr>
                  <w:tcW w:w="1100"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6-9</w:t>
                  </w:r>
                </w:p>
              </w:tc>
              <w:tc>
                <w:tcPr>
                  <w:tcW w:w="1038" w:type="dxa"/>
                  <w:tcBorders>
                    <w:top w:val="nil"/>
                    <w:left w:val="nil"/>
                    <w:bottom w:val="single" w:color="auto" w:sz="8" w:space="0"/>
                    <w:right w:val="single" w:color="auto" w:sz="8" w:space="0"/>
                  </w:tcBorders>
                  <w:shd w:val="clear" w:color="auto" w:fill="auto"/>
                  <w:vAlign w:val="bottom"/>
                </w:tcPr>
                <w:p>
                  <w:pPr>
                    <w:pStyle w:val="31"/>
                    <w:spacing w:line="360" w:lineRule="exact"/>
                    <w:rPr>
                      <w:rFonts w:eastAsiaTheme="minorEastAsia"/>
                      <w:color w:val="000000" w:themeColor="text1"/>
                      <w:szCs w:val="21"/>
                    </w:rPr>
                  </w:pPr>
                  <w:r>
                    <w:rPr>
                      <w:rFonts w:eastAsiaTheme="minorEastAsia"/>
                      <w:color w:val="000000" w:themeColor="text1"/>
                      <w:szCs w:val="21"/>
                    </w:rPr>
                    <w:t>--</w:t>
                  </w:r>
                </w:p>
              </w:tc>
              <w:tc>
                <w:tcPr>
                  <w:tcW w:w="1100"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6.0</w:t>
                  </w:r>
                  <w:r>
                    <w:rPr>
                      <w:rFonts w:hint="eastAsia" w:eastAsiaTheme="minorEastAsia"/>
                      <w:color w:val="000000" w:themeColor="text1"/>
                      <w:szCs w:val="21"/>
                    </w:rPr>
                    <w:t>-</w:t>
                  </w:r>
                  <w:r>
                    <w:rPr>
                      <w:rFonts w:eastAsiaTheme="minorEastAsia"/>
                      <w:color w:val="000000" w:themeColor="text1"/>
                      <w:szCs w:val="21"/>
                    </w:rPr>
                    <w:t>9.0</w:t>
                  </w:r>
                </w:p>
              </w:tc>
              <w:tc>
                <w:tcPr>
                  <w:tcW w:w="968"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Layout w:type="fixed"/>
                <w:tblCellMar>
                  <w:top w:w="0" w:type="dxa"/>
                  <w:left w:w="108" w:type="dxa"/>
                  <w:bottom w:w="0" w:type="dxa"/>
                  <w:right w:w="108" w:type="dxa"/>
                </w:tblCellMar>
              </w:tblPrEx>
              <w:tc>
                <w:tcPr>
                  <w:tcW w:w="968" w:type="dxa"/>
                  <w:vMerge w:val="continue"/>
                  <w:tcBorders>
                    <w:top w:val="nil"/>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szCs w:val="21"/>
                    </w:rPr>
                  </w:pPr>
                </w:p>
              </w:tc>
              <w:tc>
                <w:tcPr>
                  <w:tcW w:w="1286"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CODcr</w:t>
                  </w:r>
                </w:p>
              </w:tc>
              <w:tc>
                <w:tcPr>
                  <w:tcW w:w="1100"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267</w:t>
                  </w:r>
                </w:p>
              </w:tc>
              <w:tc>
                <w:tcPr>
                  <w:tcW w:w="1038"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0.22</w:t>
                  </w:r>
                </w:p>
              </w:tc>
              <w:tc>
                <w:tcPr>
                  <w:tcW w:w="1100"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30</w:t>
                  </w:r>
                </w:p>
              </w:tc>
              <w:tc>
                <w:tcPr>
                  <w:tcW w:w="1038"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0.024</w:t>
                  </w:r>
                </w:p>
              </w:tc>
              <w:tc>
                <w:tcPr>
                  <w:tcW w:w="1100"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w:t>
                  </w:r>
                </w:p>
              </w:tc>
              <w:tc>
                <w:tcPr>
                  <w:tcW w:w="968"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w:t>
                  </w:r>
                </w:p>
              </w:tc>
            </w:tr>
            <w:tr>
              <w:tblPrEx>
                <w:tblLayout w:type="fixed"/>
                <w:tblCellMar>
                  <w:top w:w="0" w:type="dxa"/>
                  <w:left w:w="108" w:type="dxa"/>
                  <w:bottom w:w="0" w:type="dxa"/>
                  <w:right w:w="108" w:type="dxa"/>
                </w:tblCellMar>
              </w:tblPrEx>
              <w:tc>
                <w:tcPr>
                  <w:tcW w:w="968" w:type="dxa"/>
                  <w:vMerge w:val="continue"/>
                  <w:tcBorders>
                    <w:top w:val="nil"/>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szCs w:val="21"/>
                    </w:rPr>
                  </w:pPr>
                </w:p>
              </w:tc>
              <w:tc>
                <w:tcPr>
                  <w:tcW w:w="1286"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1100"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165</w:t>
                  </w:r>
                </w:p>
              </w:tc>
              <w:tc>
                <w:tcPr>
                  <w:tcW w:w="1038"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0.13</w:t>
                  </w:r>
                </w:p>
              </w:tc>
              <w:tc>
                <w:tcPr>
                  <w:tcW w:w="1100"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8</w:t>
                  </w:r>
                </w:p>
              </w:tc>
              <w:tc>
                <w:tcPr>
                  <w:tcW w:w="1038"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0.007</w:t>
                  </w:r>
                </w:p>
              </w:tc>
              <w:tc>
                <w:tcPr>
                  <w:tcW w:w="1100"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w:t>
                  </w:r>
                  <w:r>
                    <w:rPr>
                      <w:rFonts w:hint="eastAsia" w:eastAsiaTheme="minorEastAsia"/>
                      <w:color w:val="000000" w:themeColor="text1"/>
                      <w:szCs w:val="21"/>
                    </w:rPr>
                    <w:t>10</w:t>
                  </w:r>
                </w:p>
              </w:tc>
              <w:tc>
                <w:tcPr>
                  <w:tcW w:w="968"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Layout w:type="fixed"/>
                <w:tblCellMar>
                  <w:top w:w="0" w:type="dxa"/>
                  <w:left w:w="108" w:type="dxa"/>
                  <w:bottom w:w="0" w:type="dxa"/>
                  <w:right w:w="108" w:type="dxa"/>
                </w:tblCellMar>
              </w:tblPrEx>
              <w:tc>
                <w:tcPr>
                  <w:tcW w:w="968" w:type="dxa"/>
                  <w:vMerge w:val="continue"/>
                  <w:tcBorders>
                    <w:top w:val="nil"/>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szCs w:val="21"/>
                    </w:rPr>
                  </w:pPr>
                </w:p>
              </w:tc>
              <w:tc>
                <w:tcPr>
                  <w:tcW w:w="1286"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1100"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29</w:t>
                  </w:r>
                </w:p>
              </w:tc>
              <w:tc>
                <w:tcPr>
                  <w:tcW w:w="1038"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0.02</w:t>
                  </w:r>
                </w:p>
              </w:tc>
              <w:tc>
                <w:tcPr>
                  <w:tcW w:w="1100"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5</w:t>
                  </w:r>
                </w:p>
              </w:tc>
              <w:tc>
                <w:tcPr>
                  <w:tcW w:w="1038"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0.004</w:t>
                  </w:r>
                </w:p>
              </w:tc>
              <w:tc>
                <w:tcPr>
                  <w:tcW w:w="1100"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w:t>
                  </w:r>
                  <w:r>
                    <w:rPr>
                      <w:rFonts w:hint="eastAsia" w:eastAsiaTheme="minorEastAsia"/>
                      <w:color w:val="000000" w:themeColor="text1"/>
                      <w:szCs w:val="21"/>
                    </w:rPr>
                    <w:t>8</w:t>
                  </w:r>
                </w:p>
              </w:tc>
              <w:tc>
                <w:tcPr>
                  <w:tcW w:w="968"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Layout w:type="fixed"/>
                <w:tblCellMar>
                  <w:top w:w="0" w:type="dxa"/>
                  <w:left w:w="108" w:type="dxa"/>
                  <w:bottom w:w="0" w:type="dxa"/>
                  <w:right w:w="108" w:type="dxa"/>
                </w:tblCellMar>
              </w:tblPrEx>
              <w:tc>
                <w:tcPr>
                  <w:tcW w:w="968" w:type="dxa"/>
                  <w:vMerge w:val="continue"/>
                  <w:tcBorders>
                    <w:top w:val="nil"/>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szCs w:val="21"/>
                    </w:rPr>
                  </w:pPr>
                </w:p>
              </w:tc>
              <w:tc>
                <w:tcPr>
                  <w:tcW w:w="1286"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SS</w:t>
                  </w:r>
                </w:p>
              </w:tc>
              <w:tc>
                <w:tcPr>
                  <w:tcW w:w="1100"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247</w:t>
                  </w:r>
                </w:p>
              </w:tc>
              <w:tc>
                <w:tcPr>
                  <w:tcW w:w="1038"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0.20</w:t>
                  </w:r>
                </w:p>
              </w:tc>
              <w:tc>
                <w:tcPr>
                  <w:tcW w:w="1100"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30</w:t>
                  </w:r>
                </w:p>
              </w:tc>
              <w:tc>
                <w:tcPr>
                  <w:tcW w:w="1038"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0.024</w:t>
                  </w:r>
                </w:p>
              </w:tc>
              <w:tc>
                <w:tcPr>
                  <w:tcW w:w="1100"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w:t>
                  </w:r>
                </w:p>
              </w:tc>
              <w:tc>
                <w:tcPr>
                  <w:tcW w:w="968"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w:t>
                  </w:r>
                </w:p>
              </w:tc>
            </w:tr>
            <w:tr>
              <w:tblPrEx>
                <w:tblLayout w:type="fixed"/>
                <w:tblCellMar>
                  <w:top w:w="0" w:type="dxa"/>
                  <w:left w:w="108" w:type="dxa"/>
                  <w:bottom w:w="0" w:type="dxa"/>
                  <w:right w:w="108" w:type="dxa"/>
                </w:tblCellMar>
              </w:tblPrEx>
              <w:tc>
                <w:tcPr>
                  <w:tcW w:w="968" w:type="dxa"/>
                  <w:vMerge w:val="continue"/>
                  <w:tcBorders>
                    <w:top w:val="nil"/>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szCs w:val="21"/>
                    </w:rPr>
                  </w:pPr>
                </w:p>
              </w:tc>
              <w:tc>
                <w:tcPr>
                  <w:tcW w:w="1286"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总磷</w:t>
                  </w:r>
                </w:p>
              </w:tc>
              <w:tc>
                <w:tcPr>
                  <w:tcW w:w="1100"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6</w:t>
                  </w:r>
                </w:p>
              </w:tc>
              <w:tc>
                <w:tcPr>
                  <w:tcW w:w="1038"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0.01</w:t>
                  </w:r>
                </w:p>
              </w:tc>
              <w:tc>
                <w:tcPr>
                  <w:tcW w:w="1100"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2</w:t>
                  </w:r>
                </w:p>
              </w:tc>
              <w:tc>
                <w:tcPr>
                  <w:tcW w:w="1038"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0.002</w:t>
                  </w:r>
                </w:p>
              </w:tc>
              <w:tc>
                <w:tcPr>
                  <w:tcW w:w="1100" w:type="dxa"/>
                  <w:tcBorders>
                    <w:top w:val="nil"/>
                    <w:left w:val="nil"/>
                    <w:bottom w:val="single" w:color="auto" w:sz="8" w:space="0"/>
                    <w:right w:val="single" w:color="auto" w:sz="8" w:space="0"/>
                  </w:tcBorders>
                  <w:shd w:val="clear" w:color="auto" w:fill="auto"/>
                  <w:noWrap/>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w:t>
                  </w:r>
                </w:p>
              </w:tc>
              <w:tc>
                <w:tcPr>
                  <w:tcW w:w="968"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w:t>
                  </w:r>
                </w:p>
              </w:tc>
            </w:tr>
            <w:tr>
              <w:tblPrEx>
                <w:tblLayout w:type="fixed"/>
                <w:tblCellMar>
                  <w:top w:w="0" w:type="dxa"/>
                  <w:left w:w="108" w:type="dxa"/>
                  <w:bottom w:w="0" w:type="dxa"/>
                  <w:right w:w="108" w:type="dxa"/>
                </w:tblCellMar>
              </w:tblPrEx>
              <w:tc>
                <w:tcPr>
                  <w:tcW w:w="968" w:type="dxa"/>
                  <w:vMerge w:val="continue"/>
                  <w:tcBorders>
                    <w:top w:val="nil"/>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szCs w:val="21"/>
                    </w:rPr>
                  </w:pPr>
                </w:p>
              </w:tc>
              <w:tc>
                <w:tcPr>
                  <w:tcW w:w="1286"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总氮</w:t>
                  </w:r>
                </w:p>
              </w:tc>
              <w:tc>
                <w:tcPr>
                  <w:tcW w:w="1100"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34</w:t>
                  </w:r>
                </w:p>
              </w:tc>
              <w:tc>
                <w:tcPr>
                  <w:tcW w:w="1038"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0.03</w:t>
                  </w:r>
                </w:p>
              </w:tc>
              <w:tc>
                <w:tcPr>
                  <w:tcW w:w="1100"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16</w:t>
                  </w:r>
                </w:p>
              </w:tc>
              <w:tc>
                <w:tcPr>
                  <w:tcW w:w="1038"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0.013</w:t>
                  </w:r>
                </w:p>
              </w:tc>
              <w:tc>
                <w:tcPr>
                  <w:tcW w:w="1100"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w:t>
                  </w:r>
                </w:p>
              </w:tc>
              <w:tc>
                <w:tcPr>
                  <w:tcW w:w="968"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w:t>
                  </w:r>
                </w:p>
              </w:tc>
            </w:tr>
            <w:tr>
              <w:tblPrEx>
                <w:tblLayout w:type="fixed"/>
                <w:tblCellMar>
                  <w:top w:w="0" w:type="dxa"/>
                  <w:left w:w="108" w:type="dxa"/>
                  <w:bottom w:w="0" w:type="dxa"/>
                  <w:right w:w="108" w:type="dxa"/>
                </w:tblCellMar>
              </w:tblPrEx>
              <w:tc>
                <w:tcPr>
                  <w:tcW w:w="968" w:type="dxa"/>
                  <w:vMerge w:val="continue"/>
                  <w:tcBorders>
                    <w:top w:val="nil"/>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szCs w:val="21"/>
                    </w:rPr>
                  </w:pPr>
                </w:p>
              </w:tc>
              <w:tc>
                <w:tcPr>
                  <w:tcW w:w="1286"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动植物油</w:t>
                  </w:r>
                </w:p>
              </w:tc>
              <w:tc>
                <w:tcPr>
                  <w:tcW w:w="1100"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50</w:t>
                  </w:r>
                </w:p>
              </w:tc>
              <w:tc>
                <w:tcPr>
                  <w:tcW w:w="1038"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0.04</w:t>
                  </w:r>
                </w:p>
              </w:tc>
              <w:tc>
                <w:tcPr>
                  <w:tcW w:w="1100"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20</w:t>
                  </w:r>
                </w:p>
              </w:tc>
              <w:tc>
                <w:tcPr>
                  <w:tcW w:w="1038"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0.016</w:t>
                  </w:r>
                </w:p>
              </w:tc>
              <w:tc>
                <w:tcPr>
                  <w:tcW w:w="1100"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w:t>
                  </w:r>
                </w:p>
              </w:tc>
              <w:tc>
                <w:tcPr>
                  <w:tcW w:w="968"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w:t>
                  </w:r>
                </w:p>
              </w:tc>
            </w:tr>
            <w:tr>
              <w:tblPrEx>
                <w:tblLayout w:type="fixed"/>
                <w:tblCellMar>
                  <w:top w:w="0" w:type="dxa"/>
                  <w:left w:w="108" w:type="dxa"/>
                  <w:bottom w:w="0" w:type="dxa"/>
                  <w:right w:w="108" w:type="dxa"/>
                </w:tblCellMar>
              </w:tblPrEx>
              <w:tc>
                <w:tcPr>
                  <w:tcW w:w="968" w:type="dxa"/>
                  <w:vMerge w:val="continue"/>
                  <w:tcBorders>
                    <w:top w:val="nil"/>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szCs w:val="21"/>
                    </w:rPr>
                  </w:pPr>
                </w:p>
              </w:tc>
              <w:tc>
                <w:tcPr>
                  <w:tcW w:w="1286"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阴离子表面活性剂</w:t>
                  </w:r>
                </w:p>
              </w:tc>
              <w:tc>
                <w:tcPr>
                  <w:tcW w:w="1100"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15</w:t>
                  </w:r>
                </w:p>
              </w:tc>
              <w:tc>
                <w:tcPr>
                  <w:tcW w:w="1038"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0.01</w:t>
                  </w:r>
                </w:p>
              </w:tc>
              <w:tc>
                <w:tcPr>
                  <w:tcW w:w="1100"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0.2</w:t>
                  </w:r>
                </w:p>
              </w:tc>
              <w:tc>
                <w:tcPr>
                  <w:tcW w:w="1038"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0.0002</w:t>
                  </w:r>
                </w:p>
              </w:tc>
              <w:tc>
                <w:tcPr>
                  <w:tcW w:w="1100"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w:t>
                  </w:r>
                  <w:r>
                    <w:rPr>
                      <w:rFonts w:hint="eastAsia" w:eastAsiaTheme="minorEastAsia"/>
                      <w:color w:val="000000" w:themeColor="text1"/>
                      <w:szCs w:val="21"/>
                    </w:rPr>
                    <w:t>0.5</w:t>
                  </w:r>
                </w:p>
              </w:tc>
              <w:tc>
                <w:tcPr>
                  <w:tcW w:w="968"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Layout w:type="fixed"/>
                <w:tblCellMar>
                  <w:top w:w="0" w:type="dxa"/>
                  <w:left w:w="108" w:type="dxa"/>
                  <w:bottom w:w="0" w:type="dxa"/>
                  <w:right w:w="108" w:type="dxa"/>
                </w:tblCellMar>
              </w:tblPrEx>
              <w:tc>
                <w:tcPr>
                  <w:tcW w:w="968" w:type="dxa"/>
                  <w:vMerge w:val="continue"/>
                  <w:tcBorders>
                    <w:top w:val="nil"/>
                    <w:left w:val="single" w:color="auto" w:sz="8" w:space="0"/>
                    <w:bottom w:val="single" w:color="000000" w:sz="8" w:space="0"/>
                    <w:right w:val="single" w:color="auto" w:sz="8" w:space="0"/>
                  </w:tcBorders>
                  <w:vAlign w:val="center"/>
                </w:tcPr>
                <w:p>
                  <w:pPr>
                    <w:pStyle w:val="31"/>
                    <w:spacing w:line="360" w:lineRule="exact"/>
                    <w:rPr>
                      <w:rFonts w:eastAsiaTheme="minorEastAsia"/>
                      <w:color w:val="000000" w:themeColor="text1"/>
                      <w:szCs w:val="21"/>
                    </w:rPr>
                  </w:pPr>
                </w:p>
              </w:tc>
              <w:tc>
                <w:tcPr>
                  <w:tcW w:w="1286"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粪大肠菌群数（</w:t>
                  </w:r>
                  <w:r>
                    <w:rPr>
                      <w:rFonts w:eastAsiaTheme="minorEastAsia"/>
                      <w:color w:val="000000" w:themeColor="text1"/>
                      <w:szCs w:val="21"/>
                    </w:rPr>
                    <w:t>MPN/L</w:t>
                  </w:r>
                  <w:r>
                    <w:rPr>
                      <w:rFonts w:hint="eastAsia" w:eastAsiaTheme="minorEastAsia"/>
                      <w:color w:val="000000" w:themeColor="text1"/>
                      <w:szCs w:val="21"/>
                    </w:rPr>
                    <w:t>）</w:t>
                  </w:r>
                </w:p>
              </w:tc>
              <w:tc>
                <w:tcPr>
                  <w:tcW w:w="1100"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8000</w:t>
                  </w:r>
                </w:p>
              </w:tc>
              <w:tc>
                <w:tcPr>
                  <w:tcW w:w="1038"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w:t>
                  </w:r>
                </w:p>
              </w:tc>
              <w:tc>
                <w:tcPr>
                  <w:tcW w:w="1100"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　</w:t>
                  </w:r>
                </w:p>
              </w:tc>
              <w:tc>
                <w:tcPr>
                  <w:tcW w:w="1038"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w:t>
                  </w:r>
                </w:p>
              </w:tc>
              <w:tc>
                <w:tcPr>
                  <w:tcW w:w="1100"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w:t>
                  </w:r>
                </w:p>
              </w:tc>
              <w:tc>
                <w:tcPr>
                  <w:tcW w:w="968" w:type="dxa"/>
                  <w:tcBorders>
                    <w:top w:val="nil"/>
                    <w:left w:val="nil"/>
                    <w:bottom w:val="single" w:color="auto" w:sz="8" w:space="0"/>
                    <w:right w:val="single" w:color="auto" w:sz="8" w:space="0"/>
                  </w:tcBorders>
                  <w:shd w:val="clear" w:color="auto" w:fill="auto"/>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w:t>
                  </w:r>
                </w:p>
              </w:tc>
            </w:tr>
          </w:tbl>
          <w:p>
            <w:pPr>
              <w:pStyle w:val="39"/>
              <w:spacing w:beforeLines="50"/>
              <w:ind w:firstLine="480"/>
              <w:rPr>
                <w:color w:val="000000" w:themeColor="text1"/>
              </w:rPr>
            </w:pPr>
            <w:r>
              <w:rPr>
                <w:color w:val="000000" w:themeColor="text1"/>
              </w:rPr>
              <w:t>由上表可知，经一体化污水处理设施处理后的综合废水可达到《城市污水再生利用城市杂用水水质》（GB/T18920-2020）中城市绿化标准。</w:t>
            </w:r>
          </w:p>
          <w:p>
            <w:pPr>
              <w:pStyle w:val="39"/>
              <w:ind w:firstLine="482"/>
              <w:rPr>
                <w:b/>
                <w:color w:val="000000" w:themeColor="text1"/>
              </w:rPr>
            </w:pPr>
            <w:r>
              <w:rPr>
                <w:b/>
                <w:color w:val="000000" w:themeColor="text1"/>
              </w:rPr>
              <w:fldChar w:fldCharType="begin"/>
            </w:r>
            <w:r>
              <w:rPr>
                <w:b/>
                <w:color w:val="000000" w:themeColor="text1"/>
              </w:rPr>
              <w:instrText xml:space="preserve"> </w:instrText>
            </w:r>
            <w:r>
              <w:rPr>
                <w:rFonts w:hint="eastAsia"/>
                <w:b/>
                <w:color w:val="000000" w:themeColor="text1"/>
              </w:rPr>
              <w:instrText xml:space="preserve">= 2 \* GB2</w:instrText>
            </w:r>
            <w:r>
              <w:rPr>
                <w:b/>
                <w:color w:val="000000" w:themeColor="text1"/>
              </w:rPr>
              <w:instrText xml:space="preserve"> </w:instrText>
            </w:r>
            <w:r>
              <w:rPr>
                <w:b/>
                <w:color w:val="000000" w:themeColor="text1"/>
              </w:rPr>
              <w:fldChar w:fldCharType="separate"/>
            </w:r>
            <w:r>
              <w:rPr>
                <w:rFonts w:hint="eastAsia"/>
                <w:b/>
                <w:color w:val="000000" w:themeColor="text1"/>
              </w:rPr>
              <w:t>⑵</w:t>
            </w:r>
            <w:r>
              <w:rPr>
                <w:b/>
                <w:color w:val="000000" w:themeColor="text1"/>
              </w:rPr>
              <w:fldChar w:fldCharType="end"/>
            </w:r>
            <w:r>
              <w:rPr>
                <w:rFonts w:hint="eastAsia"/>
                <w:b/>
                <w:color w:val="000000" w:themeColor="text1"/>
              </w:rPr>
              <w:t>清洗废水</w:t>
            </w:r>
            <w:r>
              <w:rPr>
                <w:b/>
                <w:color w:val="000000" w:themeColor="text1"/>
                <w:szCs w:val="24"/>
              </w:rPr>
              <w:t>产排量及达标情况</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根据项目产污环节和废水污染物治理措施可知，</w:t>
            </w:r>
            <w:r>
              <w:rPr>
                <w:rFonts w:hint="eastAsia" w:ascii="Times New Roman" w:hAnsi="Times New Roman" w:cs="Times New Roman"/>
                <w:color w:val="000000" w:themeColor="text1"/>
                <w:sz w:val="24"/>
              </w:rPr>
              <w:t>设备清洗废水含有大量的有益微生物菌群，统一收集后交由</w:t>
            </w:r>
            <w:r>
              <w:rPr>
                <w:rFonts w:ascii="Times New Roman" w:hAnsi="Times New Roman" w:cs="Times New Roman"/>
                <w:color w:val="000000" w:themeColor="text1"/>
                <w:sz w:val="24"/>
              </w:rPr>
              <w:t>云南禾迪生物科技有限公司东川分公司</w:t>
            </w:r>
            <w:r>
              <w:rPr>
                <w:rFonts w:hint="eastAsia" w:ascii="Times New Roman" w:hAnsi="Times New Roman" w:cs="Times New Roman"/>
                <w:color w:val="000000" w:themeColor="text1"/>
                <w:sz w:val="24"/>
              </w:rPr>
              <w:t>作为液体水溶肥生产使用，不外排。</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3 \* GB2 </w:instrText>
            </w:r>
            <w:r>
              <w:rPr>
                <w:rFonts w:ascii="Times New Roman" w:hAnsi="Times New Roman" w:cs="Times New Roman"/>
                <w:b/>
                <w:color w:val="000000" w:themeColor="text1"/>
                <w:sz w:val="24"/>
                <w:szCs w:val="24"/>
              </w:rPr>
              <w:fldChar w:fldCharType="separate"/>
            </w:r>
            <w:r>
              <w:rPr>
                <w:rFonts w:ascii="Times New Roman" w:hAnsi="Times New Roman" w:cs="Times New Roman"/>
                <w:b/>
                <w:color w:val="000000" w:themeColor="text1"/>
                <w:sz w:val="24"/>
                <w:szCs w:val="24"/>
              </w:rPr>
              <w:t>⑶</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初期雨水产排量及达标情况</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根据项目产污环节和废水污染物治理措施可知，初期雨水</w:t>
            </w:r>
            <w:r>
              <w:rPr>
                <w:rFonts w:hint="eastAsia" w:ascii="Times New Roman" w:hAnsi="Times New Roman" w:cs="Times New Roman"/>
                <w:color w:val="000000" w:themeColor="text1"/>
                <w:sz w:val="24"/>
              </w:rPr>
              <w:t>的主要污染物为CODcr和SS，项目拟配套设置了1个10m³的初期雨水收集池对厂区初期雨水进行收集，收集沉淀处理后回用于绿化，不外排。</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污染治理设施可行性分析</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①实验室废水、</w:t>
            </w:r>
            <w:r>
              <w:rPr>
                <w:rFonts w:ascii="Times New Roman" w:hAnsi="Times New Roman" w:cs="Times New Roman"/>
                <w:b/>
                <w:color w:val="000000" w:themeColor="text1"/>
                <w:sz w:val="24"/>
                <w:szCs w:val="24"/>
              </w:rPr>
              <w:t>生活污水环境影响减缓措施有效性分析</w:t>
            </w:r>
          </w:p>
          <w:p>
            <w:pPr>
              <w:spacing w:line="360" w:lineRule="auto"/>
              <w:ind w:firstLine="482" w:firstLineChars="200"/>
              <w:rPr>
                <w:rFonts w:ascii="Times New Roman" w:hAnsi="Times New Roman" w:cs="Times New Roman"/>
                <w:b/>
                <w:color w:val="000000" w:themeColor="text1"/>
                <w:sz w:val="24"/>
              </w:rPr>
            </w:pPr>
            <w:r>
              <w:rPr>
                <w:rFonts w:ascii="宋体" w:hAnsi="Times New Roman" w:eastAsia="宋体" w:cs="Times New Roman"/>
                <w:b/>
                <w:color w:val="000000" w:themeColor="text1"/>
                <w:sz w:val="24"/>
              </w:rPr>
              <w:fldChar w:fldCharType="begin"/>
            </w:r>
            <w:r>
              <w:rPr>
                <w:rFonts w:ascii="宋体" w:hAnsi="Times New Roman" w:eastAsia="宋体" w:cs="Times New Roman"/>
                <w:b/>
                <w:color w:val="000000" w:themeColor="text1"/>
                <w:sz w:val="24"/>
              </w:rPr>
              <w:instrText xml:space="preserve"> </w:instrText>
            </w:r>
            <w:r>
              <w:rPr>
                <w:rFonts w:hint="eastAsia" w:ascii="宋体" w:hAnsi="Times New Roman" w:eastAsia="宋体" w:cs="Times New Roman"/>
                <w:b/>
                <w:color w:val="000000" w:themeColor="text1"/>
                <w:sz w:val="24"/>
              </w:rPr>
              <w:instrText xml:space="preserve">= 1 \* GB2</w:instrText>
            </w:r>
            <w:r>
              <w:rPr>
                <w:rFonts w:ascii="宋体" w:hAnsi="Times New Roman" w:eastAsia="宋体" w:cs="Times New Roman"/>
                <w:b/>
                <w:color w:val="000000" w:themeColor="text1"/>
                <w:sz w:val="24"/>
              </w:rPr>
              <w:instrText xml:space="preserve"> </w:instrText>
            </w:r>
            <w:r>
              <w:rPr>
                <w:rFonts w:ascii="宋体" w:hAnsi="Times New Roman" w:eastAsia="宋体" w:cs="Times New Roman"/>
                <w:b/>
                <w:color w:val="000000" w:themeColor="text1"/>
                <w:sz w:val="24"/>
              </w:rPr>
              <w:fldChar w:fldCharType="separate"/>
            </w:r>
            <w:r>
              <w:rPr>
                <w:rFonts w:hint="eastAsia" w:ascii="宋体" w:hAnsi="Times New Roman" w:eastAsia="宋体" w:cs="Times New Roman"/>
                <w:b/>
                <w:color w:val="000000" w:themeColor="text1"/>
                <w:sz w:val="24"/>
              </w:rPr>
              <w:t>⑴</w:t>
            </w:r>
            <w:r>
              <w:rPr>
                <w:rFonts w:ascii="宋体" w:hAnsi="Times New Roman" w:eastAsia="宋体" w:cs="Times New Roman"/>
                <w:b/>
                <w:color w:val="000000" w:themeColor="text1"/>
                <w:sz w:val="24"/>
              </w:rPr>
              <w:fldChar w:fldCharType="end"/>
            </w:r>
            <w:r>
              <w:rPr>
                <w:rFonts w:ascii="Times New Roman" w:hAnsi="Times New Roman" w:cs="Times New Roman"/>
                <w:b/>
                <w:color w:val="000000" w:themeColor="text1"/>
                <w:sz w:val="24"/>
              </w:rPr>
              <w:t>隔油池</w:t>
            </w:r>
            <w:r>
              <w:rPr>
                <w:rFonts w:ascii="Times New Roman" w:hAnsi="Times New Roman" w:cs="Times New Roman"/>
                <w:b/>
                <w:color w:val="000000" w:themeColor="text1"/>
                <w:sz w:val="24"/>
                <w:szCs w:val="24"/>
              </w:rPr>
              <w:t>环境影响减缓措施有效性分析</w:t>
            </w:r>
          </w:p>
          <w:p>
            <w:pPr>
              <w:pStyle w:val="39"/>
              <w:ind w:firstLine="480"/>
              <w:rPr>
                <w:rFonts w:eastAsiaTheme="minorEastAsia"/>
                <w:color w:val="000000" w:themeColor="text1"/>
                <w:szCs w:val="24"/>
              </w:rPr>
            </w:pPr>
            <w:r>
              <w:rPr>
                <w:rFonts w:eastAsiaTheme="minorEastAsia"/>
                <w:color w:val="000000" w:themeColor="text1"/>
                <w:szCs w:val="24"/>
              </w:rPr>
              <w:t>根据工程分析可知，本</w:t>
            </w:r>
            <w:r>
              <w:rPr>
                <w:rFonts w:hint="eastAsia"/>
                <w:bCs/>
                <w:color w:val="000000" w:themeColor="text1"/>
                <w:szCs w:val="24"/>
              </w:rPr>
              <w:t>项目食宿依托</w:t>
            </w:r>
            <w:r>
              <w:rPr>
                <w:bCs/>
                <w:color w:val="000000" w:themeColor="text1"/>
                <w:szCs w:val="24"/>
              </w:rPr>
              <w:t>云南禾迪生物科技有限公司东川分公司</w:t>
            </w:r>
            <w:r>
              <w:rPr>
                <w:rFonts w:hint="eastAsia"/>
                <w:bCs/>
                <w:color w:val="000000" w:themeColor="text1"/>
                <w:szCs w:val="24"/>
              </w:rPr>
              <w:t>已设置办公生活设施，本项目建成后，厂区食堂废水</w:t>
            </w:r>
            <w:r>
              <w:rPr>
                <w:rFonts w:eastAsiaTheme="minorEastAsia"/>
                <w:color w:val="000000" w:themeColor="text1"/>
                <w:szCs w:val="24"/>
              </w:rPr>
              <w:t>量约为</w:t>
            </w:r>
            <w:r>
              <w:rPr>
                <w:rFonts w:hint="eastAsia" w:eastAsiaTheme="minorEastAsia"/>
                <w:color w:val="000000" w:themeColor="text1"/>
                <w:szCs w:val="24"/>
              </w:rPr>
              <w:t>1.0</w:t>
            </w:r>
            <w:r>
              <w:rPr>
                <w:rFonts w:eastAsiaTheme="minorEastAsia"/>
                <w:color w:val="000000" w:themeColor="text1"/>
                <w:szCs w:val="24"/>
              </w:rPr>
              <w:t>m³/d，根据《建筑给排水设计规范》（（GB50015-2019），污水在隔油池内停留时间宜为30min，则本项目</w:t>
            </w:r>
            <w:r>
              <w:rPr>
                <w:rFonts w:hint="eastAsia" w:eastAsiaTheme="minorEastAsia"/>
                <w:color w:val="000000" w:themeColor="text1"/>
                <w:szCs w:val="24"/>
              </w:rPr>
              <w:t>厂区</w:t>
            </w:r>
            <w:r>
              <w:rPr>
                <w:rFonts w:eastAsiaTheme="minorEastAsia"/>
                <w:color w:val="000000" w:themeColor="text1"/>
                <w:szCs w:val="24"/>
              </w:rPr>
              <w:t>设置的1m³的隔油池可满足停留要求，隔油池设置合理。</w:t>
            </w:r>
          </w:p>
          <w:p>
            <w:pPr>
              <w:pStyle w:val="39"/>
              <w:ind w:firstLine="482"/>
              <w:rPr>
                <w:rFonts w:eastAsiaTheme="minorEastAsia"/>
                <w:color w:val="000000" w:themeColor="text1"/>
                <w:szCs w:val="24"/>
              </w:rPr>
            </w:pPr>
            <w:r>
              <w:rPr>
                <w:b/>
                <w:color w:val="000000" w:themeColor="text1"/>
              </w:rPr>
              <w:fldChar w:fldCharType="begin"/>
            </w:r>
            <w:r>
              <w:rPr>
                <w:b/>
                <w:color w:val="000000" w:themeColor="text1"/>
              </w:rPr>
              <w:instrText xml:space="preserve"> </w:instrText>
            </w:r>
            <w:r>
              <w:rPr>
                <w:rFonts w:hint="eastAsia"/>
                <w:b/>
                <w:color w:val="000000" w:themeColor="text1"/>
              </w:rPr>
              <w:instrText xml:space="preserve">= 2 \* GB2</w:instrText>
            </w:r>
            <w:r>
              <w:rPr>
                <w:b/>
                <w:color w:val="000000" w:themeColor="text1"/>
              </w:rPr>
              <w:instrText xml:space="preserve"> </w:instrText>
            </w:r>
            <w:r>
              <w:rPr>
                <w:b/>
                <w:color w:val="000000" w:themeColor="text1"/>
              </w:rPr>
              <w:fldChar w:fldCharType="separate"/>
            </w:r>
            <w:r>
              <w:rPr>
                <w:rFonts w:hint="eastAsia"/>
                <w:b/>
                <w:color w:val="000000" w:themeColor="text1"/>
              </w:rPr>
              <w:t>⑵</w:t>
            </w:r>
            <w:r>
              <w:rPr>
                <w:b/>
                <w:color w:val="000000" w:themeColor="text1"/>
              </w:rPr>
              <w:fldChar w:fldCharType="end"/>
            </w:r>
            <w:r>
              <w:rPr>
                <w:rFonts w:hint="eastAsia"/>
                <w:b/>
                <w:color w:val="000000" w:themeColor="text1"/>
              </w:rPr>
              <w:t>化粪池</w:t>
            </w:r>
            <w:r>
              <w:rPr>
                <w:b/>
                <w:color w:val="000000" w:themeColor="text1"/>
                <w:szCs w:val="24"/>
              </w:rPr>
              <w:t>环境影响减缓措施有效性分析</w:t>
            </w:r>
          </w:p>
          <w:p>
            <w:pPr>
              <w:pStyle w:val="39"/>
              <w:ind w:firstLine="480"/>
              <w:rPr>
                <w:bCs/>
                <w:color w:val="000000" w:themeColor="text1"/>
                <w:szCs w:val="24"/>
              </w:rPr>
            </w:pPr>
            <w:r>
              <w:rPr>
                <w:bCs/>
                <w:color w:val="000000" w:themeColor="text1"/>
                <w:szCs w:val="24"/>
              </w:rPr>
              <w:t>根据工程分析可知，本</w:t>
            </w:r>
            <w:r>
              <w:rPr>
                <w:rFonts w:hint="eastAsia"/>
                <w:bCs/>
                <w:color w:val="000000" w:themeColor="text1"/>
                <w:szCs w:val="24"/>
              </w:rPr>
              <w:t>项目食宿依托</w:t>
            </w:r>
            <w:r>
              <w:rPr>
                <w:bCs/>
                <w:color w:val="000000" w:themeColor="text1"/>
                <w:szCs w:val="24"/>
              </w:rPr>
              <w:t>云南禾迪生物科技有限公司东川分公司</w:t>
            </w:r>
            <w:r>
              <w:rPr>
                <w:rFonts w:hint="eastAsia"/>
                <w:bCs/>
                <w:color w:val="000000" w:themeColor="text1"/>
                <w:szCs w:val="24"/>
              </w:rPr>
              <w:t>已设置办公生活设施，本项目建成后，厂区生活污水量约为2.0</w:t>
            </w:r>
            <w:r>
              <w:rPr>
                <w:bCs/>
                <w:color w:val="000000" w:themeColor="text1"/>
                <w:szCs w:val="24"/>
              </w:rPr>
              <w:t>m³</w:t>
            </w:r>
            <w:r>
              <w:rPr>
                <w:rFonts w:hint="eastAsia"/>
                <w:bCs/>
                <w:color w:val="000000" w:themeColor="text1"/>
                <w:szCs w:val="24"/>
              </w:rPr>
              <w:t>/d，实验室废水量为0.72</w:t>
            </w:r>
            <w:r>
              <w:rPr>
                <w:bCs/>
                <w:color w:val="000000" w:themeColor="text1"/>
                <w:szCs w:val="24"/>
              </w:rPr>
              <w:t>m³</w:t>
            </w:r>
            <w:r>
              <w:rPr>
                <w:rFonts w:hint="eastAsia"/>
                <w:bCs/>
                <w:color w:val="000000" w:themeColor="text1"/>
                <w:szCs w:val="24"/>
              </w:rPr>
              <w:t>/d，合计综合废水量为2.72</w:t>
            </w:r>
            <w:r>
              <w:rPr>
                <w:bCs/>
                <w:color w:val="000000" w:themeColor="text1"/>
                <w:szCs w:val="24"/>
              </w:rPr>
              <w:t>m³</w:t>
            </w:r>
            <w:r>
              <w:rPr>
                <w:rFonts w:hint="eastAsia"/>
                <w:bCs/>
                <w:color w:val="000000" w:themeColor="text1"/>
                <w:szCs w:val="24"/>
              </w:rPr>
              <w:t>/d，</w:t>
            </w:r>
            <w:r>
              <w:rPr>
                <w:bCs/>
                <w:color w:val="000000" w:themeColor="text1"/>
                <w:szCs w:val="24"/>
              </w:rPr>
              <w:t>变化系数按照1.2计，则最大</w:t>
            </w:r>
            <w:r>
              <w:rPr>
                <w:rFonts w:hint="eastAsia"/>
                <w:bCs/>
                <w:color w:val="000000" w:themeColor="text1"/>
                <w:szCs w:val="24"/>
              </w:rPr>
              <w:t>综合废水</w:t>
            </w:r>
            <w:r>
              <w:rPr>
                <w:bCs/>
                <w:color w:val="000000" w:themeColor="text1"/>
                <w:szCs w:val="24"/>
              </w:rPr>
              <w:t>量约为</w:t>
            </w:r>
            <w:r>
              <w:rPr>
                <w:rFonts w:hint="eastAsia"/>
                <w:bCs/>
                <w:color w:val="000000" w:themeColor="text1"/>
                <w:szCs w:val="24"/>
              </w:rPr>
              <w:t>3.27</w:t>
            </w:r>
            <w:r>
              <w:rPr>
                <w:bCs/>
                <w:color w:val="000000" w:themeColor="text1"/>
                <w:szCs w:val="24"/>
              </w:rPr>
              <w:t>m³/d</w:t>
            </w:r>
            <w:r>
              <w:rPr>
                <w:rFonts w:hint="eastAsia"/>
                <w:bCs/>
                <w:color w:val="000000" w:themeColor="text1"/>
                <w:szCs w:val="24"/>
              </w:rPr>
              <w:t>；</w:t>
            </w:r>
            <w:r>
              <w:rPr>
                <w:bCs/>
                <w:color w:val="000000" w:themeColor="text1"/>
                <w:szCs w:val="24"/>
              </w:rPr>
              <w:t>厂区已设置1个有效容积为10m³的化粪池对公厕生活污水进行处理和1个有效容积为3m³的化粪池对研发楼废水进行预处理</w:t>
            </w:r>
            <w:r>
              <w:rPr>
                <w:rFonts w:hint="eastAsia"/>
                <w:bCs/>
                <w:color w:val="000000" w:themeColor="text1"/>
                <w:szCs w:val="24"/>
              </w:rPr>
              <w:t>，可满足</w:t>
            </w:r>
            <w:r>
              <w:rPr>
                <w:bCs/>
                <w:color w:val="000000" w:themeColor="text1"/>
                <w:szCs w:val="24"/>
              </w:rPr>
              <w:t>24h停留时间要求，</w:t>
            </w:r>
            <w:r>
              <w:rPr>
                <w:rFonts w:hint="eastAsia"/>
                <w:bCs/>
                <w:color w:val="000000" w:themeColor="text1"/>
                <w:szCs w:val="24"/>
              </w:rPr>
              <w:t>同时化粪池已</w:t>
            </w:r>
            <w:r>
              <w:rPr>
                <w:bCs/>
                <w:color w:val="000000" w:themeColor="text1"/>
                <w:szCs w:val="24"/>
              </w:rPr>
              <w:t>做好防渗处理，建在便于机动车清掏的位置；清掏车辆可进入进行清掏，且化粪池</w:t>
            </w:r>
            <w:r>
              <w:rPr>
                <w:rFonts w:hint="eastAsia"/>
                <w:bCs/>
                <w:color w:val="000000" w:themeColor="text1"/>
                <w:szCs w:val="24"/>
              </w:rPr>
              <w:t>已</w:t>
            </w:r>
            <w:r>
              <w:rPr>
                <w:bCs/>
                <w:color w:val="000000" w:themeColor="text1"/>
                <w:szCs w:val="24"/>
              </w:rPr>
              <w:t>严格按照规范要求进行防渗处置，因此化粪池设置合理。</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3 \* GB2 </w:instrText>
            </w:r>
            <w:r>
              <w:rPr>
                <w:rFonts w:ascii="Times New Roman" w:hAnsi="Times New Roman" w:cs="Times New Roman"/>
                <w:b/>
                <w:color w:val="000000" w:themeColor="text1"/>
                <w:sz w:val="24"/>
                <w:szCs w:val="24"/>
              </w:rPr>
              <w:fldChar w:fldCharType="separate"/>
            </w:r>
            <w:r>
              <w:rPr>
                <w:rFonts w:hint="eastAsia" w:ascii="宋体" w:hAnsi="宋体" w:eastAsia="宋体" w:cs="宋体"/>
                <w:b/>
                <w:color w:val="000000" w:themeColor="text1"/>
                <w:sz w:val="24"/>
                <w:szCs w:val="24"/>
              </w:rPr>
              <w:t>⑶</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一体化污水处理设施有效性分析</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A：</w:t>
            </w:r>
            <w:r>
              <w:rPr>
                <w:rFonts w:ascii="Times New Roman" w:hAnsi="Times New Roman" w:cs="Times New Roman"/>
                <w:b/>
                <w:color w:val="000000" w:themeColor="text1"/>
                <w:sz w:val="24"/>
                <w:szCs w:val="24"/>
              </w:rPr>
              <w:t>一体化污水处理设施规模设置合理性分析</w:t>
            </w:r>
          </w:p>
          <w:p>
            <w:pPr>
              <w:pStyle w:val="39"/>
              <w:ind w:firstLine="480"/>
              <w:rPr>
                <w:rFonts w:eastAsiaTheme="minorEastAsia"/>
                <w:color w:val="000000" w:themeColor="text1"/>
                <w:szCs w:val="24"/>
              </w:rPr>
            </w:pPr>
            <w:r>
              <w:rPr>
                <w:rFonts w:eastAsiaTheme="minorEastAsia"/>
                <w:color w:val="000000" w:themeColor="text1"/>
                <w:szCs w:val="24"/>
              </w:rPr>
              <w:t>根据工程分析可知，</w:t>
            </w:r>
            <w:r>
              <w:rPr>
                <w:rFonts w:hint="eastAsia" w:eastAsiaTheme="minorEastAsia"/>
                <w:color w:val="000000" w:themeColor="text1"/>
                <w:szCs w:val="24"/>
              </w:rPr>
              <w:t>本项目建成后，厂区综合废水量为2.72</w:t>
            </w:r>
            <w:r>
              <w:rPr>
                <w:rFonts w:eastAsiaTheme="minorEastAsia"/>
                <w:color w:val="000000" w:themeColor="text1"/>
                <w:szCs w:val="24"/>
              </w:rPr>
              <w:t>m³</w:t>
            </w:r>
            <w:r>
              <w:rPr>
                <w:rFonts w:hint="eastAsia" w:eastAsiaTheme="minorEastAsia"/>
                <w:color w:val="000000" w:themeColor="text1"/>
                <w:szCs w:val="24"/>
              </w:rPr>
              <w:t>/d，</w:t>
            </w:r>
            <w:r>
              <w:rPr>
                <w:rFonts w:eastAsiaTheme="minorEastAsia"/>
                <w:color w:val="000000" w:themeColor="text1"/>
                <w:szCs w:val="24"/>
              </w:rPr>
              <w:t>变化系数按照1.2计，则最大</w:t>
            </w:r>
            <w:r>
              <w:rPr>
                <w:rFonts w:hint="eastAsia" w:eastAsiaTheme="minorEastAsia"/>
                <w:color w:val="000000" w:themeColor="text1"/>
                <w:szCs w:val="24"/>
              </w:rPr>
              <w:t>综合废水</w:t>
            </w:r>
            <w:r>
              <w:rPr>
                <w:rFonts w:eastAsiaTheme="minorEastAsia"/>
                <w:color w:val="000000" w:themeColor="text1"/>
                <w:szCs w:val="24"/>
              </w:rPr>
              <w:t>量约为</w:t>
            </w:r>
            <w:r>
              <w:rPr>
                <w:rFonts w:hint="eastAsia" w:eastAsiaTheme="minorEastAsia"/>
                <w:color w:val="000000" w:themeColor="text1"/>
                <w:szCs w:val="24"/>
              </w:rPr>
              <w:t>3.27</w:t>
            </w:r>
            <w:r>
              <w:rPr>
                <w:rFonts w:eastAsiaTheme="minorEastAsia"/>
                <w:color w:val="000000" w:themeColor="text1"/>
                <w:szCs w:val="24"/>
              </w:rPr>
              <w:t>m³/d</w:t>
            </w:r>
            <w:r>
              <w:rPr>
                <w:rFonts w:hint="eastAsia" w:eastAsiaTheme="minorEastAsia"/>
                <w:color w:val="000000" w:themeColor="text1"/>
                <w:szCs w:val="24"/>
              </w:rPr>
              <w:t>；</w:t>
            </w:r>
            <w:r>
              <w:rPr>
                <w:rFonts w:eastAsiaTheme="minorEastAsia"/>
                <w:color w:val="000000" w:themeColor="text1"/>
                <w:szCs w:val="24"/>
              </w:rPr>
              <w:t>而项目拟设置1套处理能力不低于4m³/d的一体化污水处理设施其规模可满足要求。</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B：</w:t>
            </w:r>
            <w:r>
              <w:rPr>
                <w:rFonts w:ascii="Times New Roman" w:hAnsi="Times New Roman" w:cs="Times New Roman"/>
                <w:b/>
                <w:color w:val="000000" w:themeColor="text1"/>
                <w:sz w:val="24"/>
                <w:szCs w:val="24"/>
              </w:rPr>
              <w:t>一体化污水处理设施工艺设置合理性分析</w:t>
            </w:r>
          </w:p>
          <w:p>
            <w:pPr>
              <w:pStyle w:val="39"/>
              <w:ind w:firstLine="480"/>
              <w:rPr>
                <w:rFonts w:eastAsiaTheme="minorEastAsia"/>
                <w:color w:val="000000" w:themeColor="text1"/>
                <w:szCs w:val="24"/>
              </w:rPr>
            </w:pPr>
            <w:r>
              <w:rPr>
                <w:rFonts w:eastAsiaTheme="minorEastAsia"/>
                <w:color w:val="000000" w:themeColor="text1"/>
                <w:szCs w:val="24"/>
              </w:rPr>
              <w:t>项目设置的一体化污水处理设施购买成品进行安装，根据该一体化设施的设计资料，该设施拟采用生化处理工艺对</w:t>
            </w:r>
            <w:r>
              <w:rPr>
                <w:rFonts w:hint="eastAsia" w:eastAsiaTheme="minorEastAsia"/>
                <w:color w:val="000000" w:themeColor="text1"/>
                <w:szCs w:val="24"/>
              </w:rPr>
              <w:t>综合废水</w:t>
            </w:r>
            <w:r>
              <w:rPr>
                <w:rFonts w:eastAsiaTheme="minorEastAsia"/>
                <w:color w:val="000000" w:themeColor="text1"/>
                <w:szCs w:val="24"/>
              </w:rPr>
              <w:t>进行处理，设计工艺如下图所示。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object>
                <v:shape id="_x0000_i1028" o:spt="75" type="#_x0000_t75" style="height:120.6pt;width:366pt;" o:ole="t" filled="f" o:preferrelative="t" stroked="f" coordsize="21600,21600">
                  <v:path/>
                  <v:fill on="f" focussize="0,0"/>
                  <v:stroke on="f" joinstyle="miter"/>
                  <v:imagedata r:id="rId12" o:title=""/>
                  <o:lock v:ext="edit" aspectratio="t"/>
                  <w10:wrap type="none"/>
                  <w10:anchorlock/>
                </v:shape>
                <o:OLEObject Type="Embed" ProgID="Visio.Drawing.11" ShapeID="_x0000_i1028" DrawAspect="Content" ObjectID="_1468075728" r:id="rId11">
                  <o:LockedField>false</o:LockedField>
                </o:OLEObject>
              </w:objec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图4.2.2-1 污水处理工艺流程图</w:t>
            </w:r>
          </w:p>
          <w:p>
            <w:pPr>
              <w:pStyle w:val="39"/>
              <w:ind w:firstLine="480"/>
              <w:rPr>
                <w:rFonts w:eastAsiaTheme="minorEastAsia"/>
                <w:color w:val="000000" w:themeColor="text1"/>
                <w:szCs w:val="24"/>
              </w:rPr>
            </w:pPr>
            <w:r>
              <w:rPr>
                <w:rFonts w:eastAsiaTheme="minorEastAsia"/>
                <w:color w:val="000000" w:themeColor="text1"/>
                <w:szCs w:val="24"/>
              </w:rPr>
              <w:t>污水处理工艺流程简述：</w:t>
            </w:r>
          </w:p>
          <w:p>
            <w:pPr>
              <w:pStyle w:val="39"/>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 1 \* GB4 </w:instrText>
            </w:r>
            <w:r>
              <w:rPr>
                <w:rFonts w:eastAsiaTheme="minorEastAsia"/>
                <w:color w:val="000000" w:themeColor="text1"/>
                <w:szCs w:val="24"/>
              </w:rPr>
              <w:fldChar w:fldCharType="separate"/>
            </w:r>
            <w:r>
              <w:rPr>
                <w:rFonts w:eastAsiaTheme="minorEastAsia"/>
                <w:color w:val="000000" w:themeColor="text1"/>
                <w:szCs w:val="24"/>
              </w:rPr>
              <w:t>㈠</w:t>
            </w:r>
            <w:r>
              <w:rPr>
                <w:rFonts w:eastAsiaTheme="minorEastAsia"/>
                <w:color w:val="000000" w:themeColor="text1"/>
                <w:szCs w:val="24"/>
              </w:rPr>
              <w:fldChar w:fldCharType="end"/>
            </w:r>
            <w:r>
              <w:rPr>
                <w:rFonts w:eastAsiaTheme="minorEastAsia"/>
                <w:color w:val="000000" w:themeColor="text1"/>
                <w:szCs w:val="24"/>
              </w:rPr>
              <w:t xml:space="preserve"> 调节池</w:t>
            </w:r>
          </w:p>
          <w:p>
            <w:pPr>
              <w:pStyle w:val="39"/>
              <w:ind w:firstLine="480"/>
              <w:rPr>
                <w:rFonts w:eastAsiaTheme="minorEastAsia"/>
                <w:color w:val="000000" w:themeColor="text1"/>
                <w:szCs w:val="24"/>
              </w:rPr>
            </w:pPr>
            <w:r>
              <w:rPr>
                <w:rFonts w:eastAsiaTheme="minorEastAsia"/>
                <w:color w:val="000000" w:themeColor="text1"/>
                <w:szCs w:val="24"/>
              </w:rPr>
              <w:t>进入调节池进行水量水质的混合。调节池兼酸化水解作用，将大分子有机污染物分解去除，由于调节池集生物降解、物理沉降和吸附为一体，污水中的颗粒和胶体污染物得到截留和吸附，并在产酸细菌等微生物作用下得到分化和降解。</w:t>
            </w:r>
          </w:p>
          <w:p>
            <w:pPr>
              <w:pStyle w:val="39"/>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 2 \* GB4 </w:instrText>
            </w:r>
            <w:r>
              <w:rPr>
                <w:rFonts w:eastAsiaTheme="minorEastAsia"/>
                <w:color w:val="000000" w:themeColor="text1"/>
                <w:szCs w:val="24"/>
              </w:rPr>
              <w:fldChar w:fldCharType="separate"/>
            </w:r>
            <w:r>
              <w:rPr>
                <w:rFonts w:eastAsiaTheme="minorEastAsia"/>
                <w:color w:val="000000" w:themeColor="text1"/>
                <w:szCs w:val="24"/>
              </w:rPr>
              <w:t>㈡</w:t>
            </w:r>
            <w:r>
              <w:rPr>
                <w:rFonts w:eastAsiaTheme="minorEastAsia"/>
                <w:color w:val="000000" w:themeColor="text1"/>
                <w:szCs w:val="24"/>
              </w:rPr>
              <w:fldChar w:fldCharType="end"/>
            </w:r>
            <w:r>
              <w:rPr>
                <w:rFonts w:eastAsiaTheme="minorEastAsia"/>
                <w:color w:val="000000" w:themeColor="text1"/>
                <w:szCs w:val="24"/>
              </w:rPr>
              <w:t>接触氧化池</w:t>
            </w:r>
          </w:p>
          <w:p>
            <w:pPr>
              <w:pStyle w:val="39"/>
              <w:ind w:firstLine="480"/>
              <w:rPr>
                <w:rFonts w:eastAsiaTheme="minorEastAsia"/>
                <w:color w:val="000000" w:themeColor="text1"/>
                <w:szCs w:val="24"/>
              </w:rPr>
            </w:pPr>
            <w:r>
              <w:rPr>
                <w:rFonts w:eastAsiaTheme="minorEastAsia"/>
                <w:color w:val="000000" w:themeColor="text1"/>
                <w:szCs w:val="24"/>
              </w:rPr>
              <w:t>好氧接触氧化池主要利用好氧菌去除CODcr、BOD</w:t>
            </w:r>
            <w:r>
              <w:rPr>
                <w:rFonts w:eastAsiaTheme="minorEastAsia"/>
                <w:color w:val="000000" w:themeColor="text1"/>
                <w:szCs w:val="24"/>
                <w:vertAlign w:val="subscript"/>
              </w:rPr>
              <w:t>5</w:t>
            </w:r>
            <w:r>
              <w:rPr>
                <w:rFonts w:eastAsiaTheme="minorEastAsia"/>
                <w:color w:val="000000" w:themeColor="text1"/>
                <w:szCs w:val="24"/>
              </w:rPr>
              <w:t>、SS、NH</w:t>
            </w:r>
            <w:r>
              <w:rPr>
                <w:rFonts w:eastAsiaTheme="minorEastAsia"/>
                <w:color w:val="000000" w:themeColor="text1"/>
                <w:szCs w:val="24"/>
                <w:vertAlign w:val="subscript"/>
              </w:rPr>
              <w:t>3</w:t>
            </w:r>
            <w:r>
              <w:rPr>
                <w:rFonts w:eastAsiaTheme="minorEastAsia"/>
                <w:color w:val="000000" w:themeColor="text1"/>
                <w:szCs w:val="24"/>
              </w:rPr>
              <w:t>-N和总磷等污染物。污水在调节水解池中调节水解后由泵提升依次进入接触氧化池，对污水中有机物进行充分的生物降解，在充氧的条件下，利用微生物的生物活动，将废水中大部分的有机物分解去除。</w:t>
            </w:r>
          </w:p>
          <w:p>
            <w:pPr>
              <w:pStyle w:val="39"/>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 3 \* GB4 </w:instrText>
            </w:r>
            <w:r>
              <w:rPr>
                <w:rFonts w:eastAsiaTheme="minorEastAsia"/>
                <w:color w:val="000000" w:themeColor="text1"/>
                <w:szCs w:val="24"/>
              </w:rPr>
              <w:fldChar w:fldCharType="separate"/>
            </w:r>
            <w:r>
              <w:rPr>
                <w:rFonts w:eastAsiaTheme="minorEastAsia"/>
                <w:color w:val="000000" w:themeColor="text1"/>
                <w:szCs w:val="24"/>
              </w:rPr>
              <w:t>㈢</w:t>
            </w:r>
            <w:r>
              <w:rPr>
                <w:rFonts w:eastAsiaTheme="minorEastAsia"/>
                <w:color w:val="000000" w:themeColor="text1"/>
                <w:szCs w:val="24"/>
              </w:rPr>
              <w:fldChar w:fldCharType="end"/>
            </w:r>
            <w:r>
              <w:rPr>
                <w:rFonts w:eastAsiaTheme="minorEastAsia"/>
                <w:color w:val="000000" w:themeColor="text1"/>
                <w:szCs w:val="24"/>
              </w:rPr>
              <w:t>二沉池</w:t>
            </w:r>
          </w:p>
          <w:p>
            <w:pPr>
              <w:pStyle w:val="39"/>
              <w:ind w:firstLine="480"/>
              <w:rPr>
                <w:rFonts w:eastAsiaTheme="minorEastAsia"/>
                <w:color w:val="000000" w:themeColor="text1"/>
                <w:szCs w:val="24"/>
              </w:rPr>
            </w:pPr>
            <w:r>
              <w:rPr>
                <w:rFonts w:eastAsiaTheme="minorEastAsia"/>
                <w:color w:val="000000" w:themeColor="text1"/>
                <w:szCs w:val="24"/>
              </w:rPr>
              <w:t>接触氧化池出水进入二沉池，二沉池前设PAC（絮凝剂）投加系统，投加PAC（絮凝剂），去除SS和部分胶体颗粒，二沉池出水经过石英砂过滤后，进一步降低水中SS和胶体颗粒含量。</w:t>
            </w:r>
          </w:p>
          <w:p>
            <w:pPr>
              <w:pStyle w:val="39"/>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 4 \* GB4 </w:instrText>
            </w:r>
            <w:r>
              <w:rPr>
                <w:rFonts w:eastAsiaTheme="minorEastAsia"/>
                <w:color w:val="000000" w:themeColor="text1"/>
                <w:szCs w:val="24"/>
              </w:rPr>
              <w:fldChar w:fldCharType="separate"/>
            </w:r>
            <w:r>
              <w:rPr>
                <w:rFonts w:eastAsiaTheme="minorEastAsia"/>
                <w:color w:val="000000" w:themeColor="text1"/>
                <w:szCs w:val="24"/>
              </w:rPr>
              <w:t>㈣</w:t>
            </w:r>
            <w:r>
              <w:rPr>
                <w:rFonts w:eastAsiaTheme="minorEastAsia"/>
                <w:color w:val="000000" w:themeColor="text1"/>
                <w:szCs w:val="24"/>
              </w:rPr>
              <w:fldChar w:fldCharType="end"/>
            </w:r>
            <w:r>
              <w:rPr>
                <w:rFonts w:eastAsiaTheme="minorEastAsia"/>
                <w:color w:val="000000" w:themeColor="text1"/>
                <w:szCs w:val="24"/>
              </w:rPr>
              <w:t>过滤</w:t>
            </w:r>
          </w:p>
          <w:p>
            <w:pPr>
              <w:pStyle w:val="39"/>
              <w:ind w:firstLine="480"/>
              <w:rPr>
                <w:rFonts w:eastAsiaTheme="minorEastAsia"/>
                <w:color w:val="000000" w:themeColor="text1"/>
                <w:szCs w:val="24"/>
              </w:rPr>
            </w:pPr>
            <w:r>
              <w:rPr>
                <w:rFonts w:eastAsiaTheme="minorEastAsia"/>
                <w:color w:val="000000" w:themeColor="text1"/>
                <w:szCs w:val="24"/>
              </w:rPr>
              <w:t>二沉池出水仍含有一定的悬浮物杂质，因此本方案设置深度处理（过滤）处理单元。二沉池出水进入过滤池进行过滤，去除水中残存的有机物、胶体、细菌残留物、微生物等。</w:t>
            </w:r>
          </w:p>
          <w:p>
            <w:pPr>
              <w:pStyle w:val="39"/>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 5 \* GB4 </w:instrText>
            </w:r>
            <w:r>
              <w:rPr>
                <w:rFonts w:eastAsiaTheme="minorEastAsia"/>
                <w:color w:val="000000" w:themeColor="text1"/>
                <w:szCs w:val="24"/>
              </w:rPr>
              <w:fldChar w:fldCharType="separate"/>
            </w:r>
            <w:r>
              <w:rPr>
                <w:rFonts w:eastAsiaTheme="minorEastAsia"/>
                <w:color w:val="000000" w:themeColor="text1"/>
                <w:szCs w:val="24"/>
              </w:rPr>
              <w:t>㈤</w:t>
            </w:r>
            <w:r>
              <w:rPr>
                <w:rFonts w:eastAsiaTheme="minorEastAsia"/>
                <w:color w:val="000000" w:themeColor="text1"/>
                <w:szCs w:val="24"/>
              </w:rPr>
              <w:fldChar w:fldCharType="end"/>
            </w:r>
            <w:r>
              <w:rPr>
                <w:rFonts w:eastAsiaTheme="minorEastAsia"/>
                <w:color w:val="000000" w:themeColor="text1"/>
                <w:szCs w:val="24"/>
              </w:rPr>
              <w:t>消毒</w:t>
            </w:r>
          </w:p>
          <w:p>
            <w:pPr>
              <w:pStyle w:val="39"/>
              <w:ind w:firstLine="480"/>
              <w:rPr>
                <w:rFonts w:eastAsiaTheme="minorEastAsia"/>
                <w:color w:val="000000" w:themeColor="text1"/>
                <w:szCs w:val="24"/>
              </w:rPr>
            </w:pPr>
            <w:r>
              <w:rPr>
                <w:rFonts w:eastAsiaTheme="minorEastAsia"/>
                <w:color w:val="000000" w:themeColor="text1"/>
                <w:szCs w:val="24"/>
              </w:rPr>
              <w:t>过滤后的污水经过消毒，即可满足排放要求，消毒采用自动投加方式，定量把次氯酸钠药液投加到消毒池中，可以较彻底的消除细菌、臭味、色度等可能对人群造成的危害。</w:t>
            </w:r>
          </w:p>
          <w:p>
            <w:pPr>
              <w:pStyle w:val="39"/>
              <w:ind w:firstLine="480"/>
              <w:rPr>
                <w:rFonts w:eastAsiaTheme="minorEastAsia"/>
                <w:color w:val="000000" w:themeColor="text1"/>
                <w:szCs w:val="24"/>
              </w:rPr>
            </w:pPr>
            <w:r>
              <w:rPr>
                <w:rFonts w:eastAsiaTheme="minorEastAsia"/>
                <w:color w:val="000000" w:themeColor="text1"/>
                <w:szCs w:val="24"/>
              </w:rPr>
              <w:t>根据工程分析可知，经调节池调节处理后的</w:t>
            </w:r>
            <w:r>
              <w:rPr>
                <w:rFonts w:hint="eastAsia" w:eastAsiaTheme="minorEastAsia"/>
                <w:color w:val="000000" w:themeColor="text1"/>
                <w:szCs w:val="24"/>
              </w:rPr>
              <w:t>综合废水</w:t>
            </w:r>
            <w:r>
              <w:rPr>
                <w:rFonts w:eastAsiaTheme="minorEastAsia"/>
                <w:color w:val="000000" w:themeColor="text1"/>
                <w:szCs w:val="24"/>
              </w:rPr>
              <w:t>BOD/COD约为0.63≥0.3，满足可生化条件，因此项目拟采用废水生化处理工艺技术可行，由根据核算，</w:t>
            </w:r>
            <w:r>
              <w:rPr>
                <w:rFonts w:hint="eastAsia" w:eastAsiaTheme="minorEastAsia"/>
                <w:color w:val="000000" w:themeColor="text1"/>
                <w:szCs w:val="24"/>
              </w:rPr>
              <w:t>厂区综合废水</w:t>
            </w:r>
            <w:r>
              <w:rPr>
                <w:rFonts w:eastAsiaTheme="minorEastAsia"/>
                <w:color w:val="000000" w:themeColor="text1"/>
                <w:szCs w:val="24"/>
              </w:rPr>
              <w:t>经一体化污水处理设施处理后可达到《城市污水再生利用 城市杂用水水质》（GB/T18920 -2020）城市绿化标准，因此其技术可行。</w:t>
            </w:r>
          </w:p>
          <w:p>
            <w:pPr>
              <w:pStyle w:val="39"/>
              <w:ind w:firstLine="480"/>
              <w:rPr>
                <w:rFonts w:eastAsiaTheme="minorEastAsia"/>
                <w:color w:val="000000" w:themeColor="text1"/>
                <w:szCs w:val="24"/>
              </w:rPr>
            </w:pPr>
            <w:r>
              <w:rPr>
                <w:rFonts w:eastAsiaTheme="minorEastAsia"/>
                <w:color w:val="000000" w:themeColor="text1"/>
                <w:szCs w:val="24"/>
              </w:rPr>
              <w:t>综上，项目设置1套处理能力不低于4m³/d的一体化污水处理设施对项目区废水进行处理，处理后回用于回用于项目区绿化，该措施可行。</w:t>
            </w:r>
          </w:p>
          <w:p>
            <w:pPr>
              <w:pStyle w:val="39"/>
              <w:ind w:firstLine="482"/>
              <w:rPr>
                <w:rFonts w:eastAsiaTheme="minorEastAsia"/>
                <w:b/>
                <w:color w:val="000000" w:themeColor="text1"/>
                <w:szCs w:val="24"/>
              </w:rPr>
            </w:pPr>
            <w:r>
              <w:rPr>
                <w:rFonts w:eastAsiaTheme="minorEastAsia"/>
                <w:b/>
                <w:color w:val="000000" w:themeColor="text1"/>
                <w:szCs w:val="24"/>
              </w:rPr>
              <w:fldChar w:fldCharType="begin"/>
            </w:r>
            <w:r>
              <w:rPr>
                <w:rFonts w:eastAsiaTheme="minorEastAsia"/>
                <w:b/>
                <w:color w:val="000000" w:themeColor="text1"/>
                <w:szCs w:val="24"/>
              </w:rPr>
              <w:instrText xml:space="preserve"> </w:instrText>
            </w:r>
            <w:r>
              <w:rPr>
                <w:rFonts w:hint="eastAsia" w:eastAsiaTheme="minorEastAsia"/>
                <w:b/>
                <w:color w:val="000000" w:themeColor="text1"/>
                <w:szCs w:val="24"/>
              </w:rPr>
              <w:instrText xml:space="preserve">= 4 \* GB2</w:instrText>
            </w:r>
            <w:r>
              <w:rPr>
                <w:rFonts w:eastAsiaTheme="minorEastAsia"/>
                <w:b/>
                <w:color w:val="000000" w:themeColor="text1"/>
                <w:szCs w:val="24"/>
              </w:rPr>
              <w:instrText xml:space="preserve"> </w:instrText>
            </w:r>
            <w:r>
              <w:rPr>
                <w:rFonts w:eastAsiaTheme="minorEastAsia"/>
                <w:b/>
                <w:color w:val="000000" w:themeColor="text1"/>
                <w:szCs w:val="24"/>
              </w:rPr>
              <w:fldChar w:fldCharType="separate"/>
            </w:r>
            <w:r>
              <w:rPr>
                <w:rFonts w:hint="eastAsia" w:eastAsiaTheme="minorEastAsia"/>
                <w:b/>
                <w:color w:val="000000" w:themeColor="text1"/>
                <w:szCs w:val="24"/>
              </w:rPr>
              <w:t>⑷</w:t>
            </w:r>
            <w:r>
              <w:rPr>
                <w:rFonts w:eastAsiaTheme="minorEastAsia"/>
                <w:b/>
                <w:color w:val="000000" w:themeColor="text1"/>
                <w:szCs w:val="24"/>
              </w:rPr>
              <w:fldChar w:fldCharType="end"/>
            </w:r>
            <w:r>
              <w:rPr>
                <w:rFonts w:eastAsiaTheme="minorEastAsia"/>
                <w:b/>
                <w:color w:val="000000" w:themeColor="text1"/>
                <w:szCs w:val="24"/>
              </w:rPr>
              <w:t>清水池环境影响减缓措施有效性分析</w:t>
            </w:r>
          </w:p>
          <w:p>
            <w:pPr>
              <w:pStyle w:val="39"/>
              <w:ind w:firstLine="480"/>
              <w:rPr>
                <w:rFonts w:eastAsiaTheme="minorEastAsia"/>
                <w:color w:val="000000" w:themeColor="text1"/>
                <w:szCs w:val="24"/>
              </w:rPr>
            </w:pPr>
            <w:r>
              <w:rPr>
                <w:rFonts w:eastAsiaTheme="minorEastAsia"/>
                <w:color w:val="000000" w:themeColor="text1"/>
                <w:szCs w:val="24"/>
              </w:rPr>
              <w:t>为了满足雨天等特殊情况，处理后</w:t>
            </w:r>
            <w:r>
              <w:rPr>
                <w:rFonts w:hint="eastAsia" w:eastAsiaTheme="minorEastAsia"/>
                <w:color w:val="000000" w:themeColor="text1"/>
                <w:szCs w:val="24"/>
              </w:rPr>
              <w:t>厂区综合废水</w:t>
            </w:r>
            <w:r>
              <w:rPr>
                <w:rFonts w:eastAsiaTheme="minorEastAsia"/>
                <w:color w:val="000000" w:themeColor="text1"/>
                <w:szCs w:val="24"/>
              </w:rPr>
              <w:t>的暂存要求，项目拟配套设置1个有效容积为10m³的清水池对处理后的</w:t>
            </w:r>
            <w:r>
              <w:rPr>
                <w:rFonts w:hint="eastAsia" w:eastAsiaTheme="minorEastAsia"/>
                <w:color w:val="000000" w:themeColor="text1"/>
                <w:szCs w:val="24"/>
              </w:rPr>
              <w:t>综合废水</w:t>
            </w:r>
            <w:r>
              <w:rPr>
                <w:rFonts w:eastAsiaTheme="minorEastAsia"/>
                <w:color w:val="000000" w:themeColor="text1"/>
                <w:szCs w:val="24"/>
              </w:rPr>
              <w:t>进行暂存；项目</w:t>
            </w:r>
            <w:r>
              <w:rPr>
                <w:rFonts w:hint="eastAsia" w:eastAsiaTheme="minorEastAsia"/>
                <w:color w:val="000000" w:themeColor="text1"/>
                <w:szCs w:val="24"/>
              </w:rPr>
              <w:t>综合废水产生量为2.72</w:t>
            </w:r>
            <w:r>
              <w:rPr>
                <w:rFonts w:eastAsiaTheme="minorEastAsia"/>
                <w:color w:val="000000" w:themeColor="text1"/>
                <w:szCs w:val="24"/>
              </w:rPr>
              <w:t>m³/d，清水池可满足</w:t>
            </w:r>
            <w:r>
              <w:rPr>
                <w:rFonts w:hint="eastAsia" w:eastAsiaTheme="minorEastAsia"/>
                <w:color w:val="000000" w:themeColor="text1"/>
                <w:szCs w:val="24"/>
              </w:rPr>
              <w:t>综合废水</w:t>
            </w:r>
            <w:r>
              <w:rPr>
                <w:rFonts w:eastAsiaTheme="minorEastAsia"/>
                <w:color w:val="000000" w:themeColor="text1"/>
                <w:szCs w:val="24"/>
              </w:rPr>
              <w:t>超过</w:t>
            </w:r>
            <w:r>
              <w:rPr>
                <w:rFonts w:hint="eastAsia" w:eastAsiaTheme="minorEastAsia"/>
                <w:color w:val="000000" w:themeColor="text1"/>
                <w:szCs w:val="24"/>
              </w:rPr>
              <w:t>3</w:t>
            </w:r>
            <w:r>
              <w:rPr>
                <w:rFonts w:eastAsiaTheme="minorEastAsia"/>
                <w:color w:val="000000" w:themeColor="text1"/>
                <w:szCs w:val="24"/>
              </w:rPr>
              <w:t>d的储存量，可满足雨天暂存后用于非雨天绿化的暂存要求，因此其设置可行。</w:t>
            </w:r>
          </w:p>
          <w:p>
            <w:pPr>
              <w:pStyle w:val="39"/>
              <w:ind w:firstLine="482"/>
              <w:rPr>
                <w:b/>
                <w:color w:val="000000" w:themeColor="text1"/>
              </w:rPr>
            </w:pPr>
            <w:r>
              <w:rPr>
                <w:rFonts w:hint="eastAsia" w:ascii="宋体" w:hAnsi="宋体" w:cs="宋体"/>
                <w:b/>
                <w:color w:val="000000" w:themeColor="text1"/>
              </w:rPr>
              <w:t>②</w:t>
            </w:r>
            <w:r>
              <w:rPr>
                <w:rFonts w:hint="eastAsia"/>
                <w:b/>
                <w:color w:val="000000" w:themeColor="text1"/>
              </w:rPr>
              <w:t>清洗废水</w:t>
            </w:r>
            <w:r>
              <w:rPr>
                <w:b/>
                <w:color w:val="000000" w:themeColor="text1"/>
                <w:szCs w:val="24"/>
              </w:rPr>
              <w:t>环境影响减缓措施有效性分析</w:t>
            </w:r>
          </w:p>
          <w:p>
            <w:pPr>
              <w:pStyle w:val="39"/>
              <w:ind w:firstLine="480"/>
              <w:rPr>
                <w:rFonts w:eastAsiaTheme="minorEastAsia"/>
                <w:color w:val="000000" w:themeColor="text1"/>
                <w:szCs w:val="24"/>
              </w:rPr>
            </w:pPr>
            <w:r>
              <w:rPr>
                <w:rFonts w:eastAsiaTheme="minorEastAsia"/>
                <w:color w:val="000000" w:themeColor="text1"/>
                <w:szCs w:val="24"/>
              </w:rPr>
              <w:t>根据工程分析可知，</w:t>
            </w:r>
            <w:r>
              <w:rPr>
                <w:rFonts w:hint="eastAsia" w:eastAsiaTheme="minorEastAsia"/>
                <w:color w:val="000000" w:themeColor="text1"/>
                <w:szCs w:val="24"/>
              </w:rPr>
              <w:t>本项目清洗废水产生量为0.6</w:t>
            </w:r>
            <w:r>
              <w:rPr>
                <w:rFonts w:eastAsiaTheme="minorEastAsia"/>
                <w:color w:val="000000" w:themeColor="text1"/>
                <w:szCs w:val="24"/>
              </w:rPr>
              <w:t>m³/次</w:t>
            </w:r>
            <w:r>
              <w:rPr>
                <w:rFonts w:hint="eastAsia" w:eastAsiaTheme="minorEastAsia"/>
                <w:color w:val="000000" w:themeColor="text1"/>
                <w:szCs w:val="24"/>
              </w:rPr>
              <w:t>（0.2</w:t>
            </w:r>
            <w:r>
              <w:rPr>
                <w:rFonts w:eastAsiaTheme="minorEastAsia"/>
                <w:color w:val="000000" w:themeColor="text1"/>
                <w:szCs w:val="24"/>
              </w:rPr>
              <w:t>m³/</w:t>
            </w:r>
            <w:r>
              <w:rPr>
                <w:rFonts w:hint="eastAsia" w:eastAsiaTheme="minorEastAsia"/>
                <w:color w:val="000000" w:themeColor="text1"/>
                <w:szCs w:val="24"/>
              </w:rPr>
              <w:t>d），设备清洗废水含有大量的有益微生物菌群，统一收集后交由</w:t>
            </w:r>
            <w:r>
              <w:rPr>
                <w:rFonts w:eastAsiaTheme="minorEastAsia"/>
                <w:color w:val="000000" w:themeColor="text1"/>
                <w:szCs w:val="24"/>
              </w:rPr>
              <w:t>云南禾迪生物科技有限公司东川分公司</w:t>
            </w:r>
            <w:r>
              <w:rPr>
                <w:rFonts w:hint="eastAsia" w:eastAsiaTheme="minorEastAsia"/>
                <w:color w:val="000000" w:themeColor="text1"/>
                <w:szCs w:val="24"/>
              </w:rPr>
              <w:t>作为液体水溶肥生产使用，而</w:t>
            </w:r>
            <w:r>
              <w:rPr>
                <w:rFonts w:eastAsiaTheme="minorEastAsia"/>
                <w:color w:val="000000" w:themeColor="text1"/>
                <w:szCs w:val="24"/>
              </w:rPr>
              <w:t>云南禾迪生物科技有限公司东川分公司</w:t>
            </w:r>
            <w:r>
              <w:rPr>
                <w:rFonts w:hint="eastAsia" w:eastAsiaTheme="minorEastAsia"/>
                <w:color w:val="000000" w:themeColor="text1"/>
                <w:szCs w:val="24"/>
              </w:rPr>
              <w:t>作为液体水溶肥生产线添加水量为1.2</w:t>
            </w:r>
            <w:r>
              <w:rPr>
                <w:rFonts w:eastAsiaTheme="minorEastAsia"/>
                <w:color w:val="000000" w:themeColor="text1"/>
                <w:szCs w:val="24"/>
              </w:rPr>
              <w:t>m³/</w:t>
            </w:r>
            <w:r>
              <w:rPr>
                <w:rFonts w:hint="eastAsia" w:eastAsiaTheme="minorEastAsia"/>
                <w:color w:val="000000" w:themeColor="text1"/>
                <w:szCs w:val="24"/>
              </w:rPr>
              <w:t>d，则项目清洗废水产生量可完全处置，且双方已签订处置协议，因此清洗废水可做的不外排，措施可行。</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rPr>
              <w:t>③</w:t>
            </w:r>
            <w:r>
              <w:rPr>
                <w:rFonts w:ascii="Times New Roman" w:hAnsi="Times New Roman" w:cs="Times New Roman"/>
                <w:b/>
                <w:color w:val="000000" w:themeColor="text1"/>
                <w:sz w:val="24"/>
                <w:szCs w:val="24"/>
              </w:rPr>
              <w:t>初期雨水环境影响减缓措施有效性分析</w:t>
            </w:r>
          </w:p>
          <w:p>
            <w:pPr>
              <w:pStyle w:val="39"/>
              <w:ind w:firstLine="480"/>
              <w:rPr>
                <w:rFonts w:eastAsiaTheme="minorEastAsia"/>
                <w:color w:val="000000" w:themeColor="text1"/>
                <w:szCs w:val="24"/>
              </w:rPr>
            </w:pPr>
            <w:r>
              <w:rPr>
                <w:rFonts w:eastAsiaTheme="minorEastAsia"/>
                <w:color w:val="000000" w:themeColor="text1"/>
                <w:szCs w:val="24"/>
              </w:rPr>
              <w:t>根据工程分析可知，本项目厂区的初期雨水产生量约为</w:t>
            </w:r>
            <w:r>
              <w:rPr>
                <w:rFonts w:hint="eastAsia" w:eastAsiaTheme="minorEastAsia"/>
                <w:color w:val="000000" w:themeColor="text1"/>
                <w:szCs w:val="24"/>
              </w:rPr>
              <w:t>7.6</w:t>
            </w:r>
            <w:r>
              <w:rPr>
                <w:rFonts w:eastAsiaTheme="minorEastAsia"/>
                <w:color w:val="000000" w:themeColor="text1"/>
                <w:szCs w:val="24"/>
              </w:rPr>
              <w:t>m³/次，本项目拟配套设置了1个</w:t>
            </w:r>
            <w:r>
              <w:rPr>
                <w:rFonts w:hint="eastAsia" w:eastAsiaTheme="minorEastAsia"/>
                <w:color w:val="000000" w:themeColor="text1"/>
                <w:szCs w:val="24"/>
              </w:rPr>
              <w:t>1</w:t>
            </w:r>
            <w:r>
              <w:rPr>
                <w:rFonts w:eastAsiaTheme="minorEastAsia"/>
                <w:color w:val="000000" w:themeColor="text1"/>
                <w:szCs w:val="24"/>
              </w:rPr>
              <w:t>0m³的初期雨水收集池，初期雨水收集池的容积可满足收集要求，同时在初期雨水收集池前端设置阀门，初期雨水收集后，关闭阀门，将中、后期雨水通过雨水管网外排；该措施合理可行。</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（4）自行监测要求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w:t>
            </w:r>
            <w:r>
              <w:rPr>
                <w:rFonts w:hint="eastAsia" w:ascii="Times New Roman" w:hAnsi="Times New Roman" w:cs="Times New Roman"/>
                <w:color w:val="000000" w:themeColor="text1"/>
                <w:sz w:val="24"/>
                <w:szCs w:val="24"/>
              </w:rPr>
              <w:t>《排污单位自行监测技术指南 磷肥、钾肥、复混肥料、有机肥料和微生物肥料》（HJ1088-2020）和《排污单位自行监测技术指南 火力发电机锅炉》（HJ820-2017）</w:t>
            </w:r>
            <w:r>
              <w:rPr>
                <w:rFonts w:ascii="Times New Roman" w:hAnsi="Times New Roman" w:cs="Times New Roman"/>
                <w:color w:val="000000" w:themeColor="text1"/>
                <w:sz w:val="24"/>
                <w:szCs w:val="24"/>
              </w:rPr>
              <w:t>的要求，项目</w:t>
            </w:r>
            <w:r>
              <w:rPr>
                <w:rFonts w:ascii="Times New Roman" w:hAnsi="Times New Roman" w:cs="Times New Roman"/>
                <w:color w:val="000000" w:themeColor="text1"/>
                <w:sz w:val="24"/>
              </w:rPr>
              <w:t>废水</w:t>
            </w:r>
            <w:r>
              <w:rPr>
                <w:rFonts w:ascii="Times New Roman" w:hAnsi="Times New Roman" w:cs="Times New Roman"/>
                <w:color w:val="000000" w:themeColor="text1"/>
                <w:sz w:val="24"/>
                <w:szCs w:val="24"/>
              </w:rPr>
              <w:t>自行监测要求如下表所示。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表4.2.2-</w:t>
            </w:r>
            <w:r>
              <w:rPr>
                <w:rFonts w:hint="eastAsia" w:ascii="Times New Roman" w:hAnsi="Times New Roman" w:cs="Times New Roman"/>
                <w:b/>
                <w:color w:val="000000" w:themeColor="text1"/>
                <w:szCs w:val="24"/>
              </w:rPr>
              <w:t>6</w:t>
            </w:r>
            <w:r>
              <w:rPr>
                <w:rFonts w:ascii="Times New Roman" w:hAnsi="Times New Roman" w:cs="Times New Roman"/>
                <w:b/>
                <w:color w:val="000000" w:themeColor="text1"/>
                <w:szCs w:val="24"/>
              </w:rPr>
              <w:t xml:space="preserve"> 项目运营期</w:t>
            </w:r>
            <w:r>
              <w:rPr>
                <w:rFonts w:ascii="Times New Roman" w:hAnsi="Times New Roman" w:cs="Times New Roman"/>
                <w:b/>
                <w:color w:val="000000" w:themeColor="text1"/>
              </w:rPr>
              <w:t>废水</w:t>
            </w:r>
            <w:r>
              <w:rPr>
                <w:rFonts w:ascii="Times New Roman" w:hAnsi="Times New Roman" w:cs="Times New Roman"/>
                <w:b/>
                <w:color w:val="000000" w:themeColor="text1"/>
                <w:szCs w:val="24"/>
              </w:rPr>
              <w:t>自行监测计划一览表</w:t>
            </w:r>
          </w:p>
          <w:tbl>
            <w:tblPr>
              <w:tblStyle w:val="20"/>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807"/>
              <w:gridCol w:w="2384"/>
              <w:gridCol w:w="982"/>
              <w:gridCol w:w="2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2" w:type="dxa"/>
                  <w:vAlign w:val="center"/>
                </w:tcPr>
                <w:p>
                  <w:pPr>
                    <w:pStyle w:val="31"/>
                    <w:spacing w:line="360" w:lineRule="exact"/>
                    <w:rPr>
                      <w:rFonts w:eastAsiaTheme="minorEastAsia"/>
                      <w:color w:val="000000" w:themeColor="text1"/>
                      <w:szCs w:val="21"/>
                    </w:rPr>
                  </w:pPr>
                  <w:r>
                    <w:rPr>
                      <w:rFonts w:hAnsiTheme="minorEastAsia" w:eastAsiaTheme="minorEastAsia"/>
                      <w:color w:val="000000" w:themeColor="text1"/>
                      <w:szCs w:val="21"/>
                    </w:rPr>
                    <w:t>对象</w:t>
                  </w:r>
                </w:p>
              </w:tc>
              <w:tc>
                <w:tcPr>
                  <w:tcW w:w="1807" w:type="dxa"/>
                  <w:vAlign w:val="center"/>
                </w:tcPr>
                <w:p>
                  <w:pPr>
                    <w:pStyle w:val="31"/>
                    <w:spacing w:line="360" w:lineRule="exact"/>
                    <w:rPr>
                      <w:rFonts w:eastAsiaTheme="minorEastAsia"/>
                      <w:color w:val="000000" w:themeColor="text1"/>
                      <w:szCs w:val="21"/>
                    </w:rPr>
                  </w:pPr>
                  <w:r>
                    <w:rPr>
                      <w:rFonts w:hAnsiTheme="minorEastAsia" w:eastAsiaTheme="minorEastAsia"/>
                      <w:color w:val="000000" w:themeColor="text1"/>
                      <w:szCs w:val="21"/>
                    </w:rPr>
                    <w:t>监测点位</w:t>
                  </w:r>
                </w:p>
              </w:tc>
              <w:tc>
                <w:tcPr>
                  <w:tcW w:w="2384" w:type="dxa"/>
                  <w:vAlign w:val="center"/>
                </w:tcPr>
                <w:p>
                  <w:pPr>
                    <w:pStyle w:val="31"/>
                    <w:spacing w:line="360" w:lineRule="exact"/>
                    <w:rPr>
                      <w:rFonts w:eastAsiaTheme="minorEastAsia"/>
                      <w:color w:val="000000" w:themeColor="text1"/>
                      <w:szCs w:val="21"/>
                    </w:rPr>
                  </w:pPr>
                  <w:r>
                    <w:rPr>
                      <w:rFonts w:hAnsiTheme="minorEastAsia" w:eastAsiaTheme="minorEastAsia"/>
                      <w:color w:val="000000" w:themeColor="text1"/>
                      <w:szCs w:val="21"/>
                    </w:rPr>
                    <w:t>监测因子</w:t>
                  </w:r>
                </w:p>
              </w:tc>
              <w:tc>
                <w:tcPr>
                  <w:tcW w:w="982" w:type="dxa"/>
                  <w:vAlign w:val="center"/>
                </w:tcPr>
                <w:p>
                  <w:pPr>
                    <w:pStyle w:val="31"/>
                    <w:spacing w:line="360" w:lineRule="exact"/>
                    <w:rPr>
                      <w:rFonts w:eastAsiaTheme="minorEastAsia"/>
                      <w:color w:val="000000" w:themeColor="text1"/>
                      <w:szCs w:val="21"/>
                    </w:rPr>
                  </w:pPr>
                  <w:r>
                    <w:rPr>
                      <w:rFonts w:hAnsiTheme="minorEastAsia" w:eastAsiaTheme="minorEastAsia"/>
                      <w:color w:val="000000" w:themeColor="text1"/>
                      <w:szCs w:val="21"/>
                    </w:rPr>
                    <w:t>最低监测频率</w:t>
                  </w:r>
                </w:p>
              </w:tc>
              <w:tc>
                <w:tcPr>
                  <w:tcW w:w="2563"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872" w:type="dxa"/>
                  <w:vMerge w:val="restart"/>
                  <w:vAlign w:val="center"/>
                </w:tcPr>
                <w:p>
                  <w:pPr>
                    <w:pStyle w:val="31"/>
                    <w:spacing w:line="360" w:lineRule="exact"/>
                    <w:rPr>
                      <w:rFonts w:eastAsiaTheme="minorEastAsia"/>
                      <w:color w:val="000000" w:themeColor="text1"/>
                      <w:szCs w:val="21"/>
                    </w:rPr>
                  </w:pPr>
                  <w:r>
                    <w:rPr>
                      <w:rFonts w:hAnsiTheme="minorEastAsia" w:eastAsiaTheme="minorEastAsia"/>
                      <w:color w:val="000000" w:themeColor="text1"/>
                      <w:szCs w:val="21"/>
                    </w:rPr>
                    <w:t>废水</w:t>
                  </w:r>
                </w:p>
              </w:tc>
              <w:tc>
                <w:tcPr>
                  <w:tcW w:w="1807" w:type="dxa"/>
                  <w:vAlign w:val="center"/>
                </w:tcPr>
                <w:p>
                  <w:pPr>
                    <w:pStyle w:val="31"/>
                    <w:spacing w:line="360" w:lineRule="exact"/>
                    <w:ind w:firstLine="210" w:firstLineChars="100"/>
                    <w:jc w:val="left"/>
                    <w:rPr>
                      <w:rFonts w:hAnsiTheme="minorEastAsia" w:eastAsiaTheme="minorEastAsia"/>
                      <w:color w:val="000000" w:themeColor="text1"/>
                      <w:szCs w:val="21"/>
                    </w:rPr>
                  </w:pPr>
                  <w:r>
                    <w:rPr>
                      <w:rFonts w:hint="eastAsia" w:hAnsiTheme="minorEastAsia" w:eastAsiaTheme="minorEastAsia"/>
                      <w:color w:val="000000" w:themeColor="text1"/>
                      <w:szCs w:val="21"/>
                    </w:rPr>
                    <w:t>近期监测点位位：一体化污水处理设施</w:t>
                  </w:r>
                </w:p>
              </w:tc>
              <w:tc>
                <w:tcPr>
                  <w:tcW w:w="2384" w:type="dxa"/>
                  <w:vAlign w:val="center"/>
                </w:tcPr>
                <w:p>
                  <w:pPr>
                    <w:pStyle w:val="31"/>
                    <w:spacing w:line="360" w:lineRule="exact"/>
                    <w:ind w:firstLine="210" w:firstLineChars="100"/>
                    <w:jc w:val="left"/>
                    <w:rPr>
                      <w:rFonts w:eastAsiaTheme="minorEastAsia"/>
                      <w:color w:val="000000" w:themeColor="text1"/>
                    </w:rPr>
                  </w:pPr>
                  <w:r>
                    <w:rPr>
                      <w:color w:val="000000" w:themeColor="text1"/>
                    </w:rPr>
                    <w:t>pH、BOD</w:t>
                  </w:r>
                  <w:r>
                    <w:rPr>
                      <w:color w:val="000000" w:themeColor="text1"/>
                      <w:vertAlign w:val="subscript"/>
                    </w:rPr>
                    <w:t>5</w:t>
                  </w:r>
                  <w:r>
                    <w:rPr>
                      <w:color w:val="000000" w:themeColor="text1"/>
                    </w:rPr>
                    <w:t>、NH</w:t>
                  </w:r>
                  <w:r>
                    <w:rPr>
                      <w:color w:val="000000" w:themeColor="text1"/>
                      <w:vertAlign w:val="subscript"/>
                    </w:rPr>
                    <w:t>3</w:t>
                  </w:r>
                  <w:r>
                    <w:rPr>
                      <w:color w:val="000000" w:themeColor="text1"/>
                    </w:rPr>
                    <w:t>-N、</w:t>
                  </w:r>
                  <w:r>
                    <w:rPr>
                      <w:bCs w:val="0"/>
                      <w:snapToGrid/>
                      <w:color w:val="000000" w:themeColor="text1"/>
                      <w:kern w:val="0"/>
                      <w:szCs w:val="21"/>
                      <w:lang w:val="en-US"/>
                    </w:rPr>
                    <w:t>阴离子表面活性剂、</w:t>
                  </w:r>
                  <w:r>
                    <w:rPr>
                      <w:color w:val="000000" w:themeColor="text1"/>
                    </w:rPr>
                    <w:t>粪大肠菌群数</w:t>
                  </w:r>
                </w:p>
              </w:tc>
              <w:tc>
                <w:tcPr>
                  <w:tcW w:w="982"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仅在自行验收时监测</w:t>
                  </w:r>
                </w:p>
              </w:tc>
              <w:tc>
                <w:tcPr>
                  <w:tcW w:w="2563" w:type="dxa"/>
                  <w:vAlign w:val="center"/>
                </w:tcPr>
                <w:p>
                  <w:pPr>
                    <w:pStyle w:val="31"/>
                    <w:spacing w:line="360" w:lineRule="exact"/>
                    <w:ind w:firstLine="210" w:firstLineChars="100"/>
                    <w:jc w:val="both"/>
                    <w:rPr>
                      <w:rFonts w:eastAsiaTheme="minorEastAsia"/>
                      <w:color w:val="000000" w:themeColor="text1"/>
                      <w:szCs w:val="21"/>
                    </w:rPr>
                  </w:pPr>
                  <w:r>
                    <w:rPr>
                      <w:color w:val="000000" w:themeColor="text1"/>
                    </w:rPr>
                    <w:t>《城市污水再生利用 城市杂用水水质》（GB/T18920-2020）中城市绿化标准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872" w:type="dxa"/>
                  <w:vMerge w:val="continue"/>
                  <w:vAlign w:val="center"/>
                </w:tcPr>
                <w:p>
                  <w:pPr>
                    <w:pStyle w:val="31"/>
                    <w:spacing w:line="360" w:lineRule="exact"/>
                    <w:rPr>
                      <w:rFonts w:hAnsiTheme="minorEastAsia" w:eastAsiaTheme="minorEastAsia"/>
                      <w:color w:val="000000" w:themeColor="text1"/>
                      <w:szCs w:val="21"/>
                    </w:rPr>
                  </w:pPr>
                </w:p>
              </w:tc>
              <w:tc>
                <w:tcPr>
                  <w:tcW w:w="1807" w:type="dxa"/>
                  <w:vMerge w:val="restart"/>
                  <w:vAlign w:val="center"/>
                </w:tcPr>
                <w:p>
                  <w:pPr>
                    <w:pStyle w:val="31"/>
                    <w:spacing w:line="360" w:lineRule="exact"/>
                    <w:ind w:firstLine="210" w:firstLineChars="100"/>
                    <w:jc w:val="left"/>
                    <w:rPr>
                      <w:rFonts w:hAnsiTheme="minorEastAsia" w:eastAsiaTheme="minorEastAsia"/>
                      <w:color w:val="000000" w:themeColor="text1"/>
                      <w:szCs w:val="21"/>
                    </w:rPr>
                  </w:pPr>
                  <w:r>
                    <w:rPr>
                      <w:rFonts w:hint="eastAsia" w:hAnsiTheme="minorEastAsia" w:eastAsiaTheme="minorEastAsia"/>
                      <w:color w:val="000000" w:themeColor="text1"/>
                      <w:szCs w:val="21"/>
                    </w:rPr>
                    <w:t>远期监测点位位：</w:t>
                  </w:r>
                  <w:r>
                    <w:rPr>
                      <w:rFonts w:hAnsiTheme="minorEastAsia" w:eastAsiaTheme="minorEastAsia"/>
                      <w:color w:val="000000" w:themeColor="text1"/>
                      <w:szCs w:val="21"/>
                    </w:rPr>
                    <w:t>化粪池排放口</w:t>
                  </w:r>
                </w:p>
              </w:tc>
              <w:tc>
                <w:tcPr>
                  <w:tcW w:w="2384" w:type="dxa"/>
                  <w:vAlign w:val="center"/>
                </w:tcPr>
                <w:p>
                  <w:pPr>
                    <w:pStyle w:val="31"/>
                    <w:spacing w:line="360" w:lineRule="exact"/>
                    <w:ind w:firstLine="210" w:firstLineChars="100"/>
                    <w:jc w:val="left"/>
                    <w:rPr>
                      <w:bCs w:val="0"/>
                      <w:snapToGrid/>
                      <w:color w:val="000000" w:themeColor="text1"/>
                      <w:kern w:val="0"/>
                      <w:szCs w:val="21"/>
                      <w:lang w:val="en-US"/>
                    </w:rPr>
                  </w:pPr>
                  <w:r>
                    <w:rPr>
                      <w:rFonts w:hint="eastAsia"/>
                      <w:bCs w:val="0"/>
                      <w:snapToGrid/>
                      <w:color w:val="000000" w:themeColor="text1"/>
                      <w:kern w:val="0"/>
                      <w:szCs w:val="21"/>
                      <w:lang w:val="en-US"/>
                    </w:rPr>
                    <w:t>流量、化学需氧量、氨氮、总磷、总氮</w:t>
                  </w:r>
                </w:p>
              </w:tc>
              <w:tc>
                <w:tcPr>
                  <w:tcW w:w="982" w:type="dxa"/>
                  <w:vAlign w:val="center"/>
                </w:tcPr>
                <w:p>
                  <w:pPr>
                    <w:pStyle w:val="31"/>
                    <w:spacing w:line="360" w:lineRule="exact"/>
                    <w:rPr>
                      <w:rFonts w:eastAsiaTheme="minorEastAsia"/>
                      <w:color w:val="000000" w:themeColor="text1"/>
                      <w:szCs w:val="21"/>
                    </w:rPr>
                  </w:pPr>
                  <w:r>
                    <w:rPr>
                      <w:rFonts w:hint="eastAsia" w:hAnsiTheme="minorEastAsia" w:eastAsiaTheme="minorEastAsia"/>
                      <w:color w:val="000000" w:themeColor="text1"/>
                      <w:szCs w:val="21"/>
                    </w:rPr>
                    <w:t>1</w:t>
                  </w:r>
                  <w:r>
                    <w:rPr>
                      <w:rFonts w:hAnsiTheme="minorEastAsia" w:eastAsiaTheme="minorEastAsia"/>
                      <w:color w:val="000000" w:themeColor="text1"/>
                      <w:szCs w:val="21"/>
                    </w:rPr>
                    <w:t>次</w:t>
                  </w:r>
                  <w:r>
                    <w:rPr>
                      <w:rFonts w:eastAsiaTheme="minorEastAsia"/>
                      <w:color w:val="000000" w:themeColor="text1"/>
                      <w:szCs w:val="21"/>
                    </w:rPr>
                    <w:t>/</w:t>
                  </w:r>
                  <w:r>
                    <w:rPr>
                      <w:rFonts w:hint="eastAsia" w:hAnsiTheme="minorEastAsia" w:eastAsiaTheme="minorEastAsia"/>
                      <w:color w:val="000000" w:themeColor="text1"/>
                      <w:szCs w:val="21"/>
                    </w:rPr>
                    <w:t>季度</w:t>
                  </w:r>
                </w:p>
              </w:tc>
              <w:tc>
                <w:tcPr>
                  <w:tcW w:w="2563" w:type="dxa"/>
                  <w:vMerge w:val="restart"/>
                  <w:vAlign w:val="center"/>
                </w:tcPr>
                <w:p>
                  <w:pPr>
                    <w:pStyle w:val="31"/>
                    <w:spacing w:line="360" w:lineRule="exact"/>
                    <w:ind w:firstLine="210" w:firstLineChars="100"/>
                    <w:jc w:val="both"/>
                    <w:rPr>
                      <w:rFonts w:eastAsiaTheme="minorEastAsia"/>
                      <w:color w:val="000000" w:themeColor="text1"/>
                      <w:szCs w:val="21"/>
                    </w:rPr>
                  </w:pPr>
                  <w:r>
                    <w:rPr>
                      <w:color w:val="000000" w:themeColor="text1"/>
                    </w:rPr>
                    <w:t>《污水排入城镇下水道水质标准》（GB/T31962-2015）的</w:t>
                  </w:r>
                  <w:r>
                    <w:rPr>
                      <w:rFonts w:hint="eastAsia"/>
                      <w:color w:val="000000" w:themeColor="text1"/>
                    </w:rPr>
                    <w:t>A</w:t>
                  </w:r>
                  <w:r>
                    <w:rPr>
                      <w:color w:val="000000" w:themeColor="text1"/>
                    </w:rPr>
                    <w:t>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872" w:type="dxa"/>
                  <w:vMerge w:val="continue"/>
                  <w:vAlign w:val="center"/>
                </w:tcPr>
                <w:p>
                  <w:pPr>
                    <w:pStyle w:val="31"/>
                    <w:spacing w:line="360" w:lineRule="exact"/>
                    <w:rPr>
                      <w:rFonts w:hAnsiTheme="minorEastAsia" w:eastAsiaTheme="minorEastAsia"/>
                      <w:color w:val="000000" w:themeColor="text1"/>
                      <w:szCs w:val="21"/>
                    </w:rPr>
                  </w:pPr>
                </w:p>
              </w:tc>
              <w:tc>
                <w:tcPr>
                  <w:tcW w:w="1807" w:type="dxa"/>
                  <w:vMerge w:val="continue"/>
                  <w:vAlign w:val="center"/>
                </w:tcPr>
                <w:p>
                  <w:pPr>
                    <w:pStyle w:val="31"/>
                    <w:spacing w:line="360" w:lineRule="exact"/>
                    <w:ind w:firstLine="210" w:firstLineChars="100"/>
                    <w:jc w:val="left"/>
                    <w:rPr>
                      <w:rFonts w:hAnsiTheme="minorEastAsia" w:eastAsiaTheme="minorEastAsia"/>
                      <w:color w:val="000000" w:themeColor="text1"/>
                      <w:szCs w:val="21"/>
                    </w:rPr>
                  </w:pPr>
                </w:p>
              </w:tc>
              <w:tc>
                <w:tcPr>
                  <w:tcW w:w="2384" w:type="dxa"/>
                  <w:vAlign w:val="center"/>
                </w:tcPr>
                <w:p>
                  <w:pPr>
                    <w:pStyle w:val="31"/>
                    <w:spacing w:line="360" w:lineRule="exact"/>
                    <w:ind w:firstLine="210" w:firstLineChars="100"/>
                    <w:jc w:val="left"/>
                    <w:rPr>
                      <w:bCs w:val="0"/>
                      <w:snapToGrid/>
                      <w:color w:val="000000" w:themeColor="text1"/>
                      <w:kern w:val="0"/>
                      <w:szCs w:val="21"/>
                      <w:lang w:val="en-US"/>
                    </w:rPr>
                  </w:pPr>
                  <w:r>
                    <w:rPr>
                      <w:bCs w:val="0"/>
                      <w:snapToGrid/>
                      <w:color w:val="000000" w:themeColor="text1"/>
                      <w:kern w:val="0"/>
                      <w:szCs w:val="21"/>
                      <w:lang w:val="en-US"/>
                    </w:rPr>
                    <w:t>pH</w:t>
                  </w:r>
                  <w:r>
                    <w:rPr>
                      <w:rFonts w:hint="eastAsia"/>
                      <w:bCs w:val="0"/>
                      <w:snapToGrid/>
                      <w:color w:val="000000" w:themeColor="text1"/>
                      <w:kern w:val="0"/>
                      <w:szCs w:val="21"/>
                      <w:lang w:val="en-US"/>
                    </w:rPr>
                    <w:t>值、悬浮物</w:t>
                  </w:r>
                </w:p>
              </w:tc>
              <w:tc>
                <w:tcPr>
                  <w:tcW w:w="982" w:type="dxa"/>
                  <w:vAlign w:val="center"/>
                </w:tcPr>
                <w:p>
                  <w:pPr>
                    <w:pStyle w:val="31"/>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1次/半年</w:t>
                  </w:r>
                </w:p>
              </w:tc>
              <w:tc>
                <w:tcPr>
                  <w:tcW w:w="2563" w:type="dxa"/>
                  <w:vMerge w:val="continue"/>
                  <w:vAlign w:val="center"/>
                </w:tcPr>
                <w:p>
                  <w:pPr>
                    <w:pStyle w:val="31"/>
                    <w:spacing w:line="360" w:lineRule="exact"/>
                    <w:ind w:firstLine="210" w:firstLineChars="100"/>
                    <w:jc w:val="both"/>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872" w:type="dxa"/>
                  <w:vAlign w:val="center"/>
                </w:tcPr>
                <w:p>
                  <w:pPr>
                    <w:pStyle w:val="31"/>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雨水</w:t>
                  </w:r>
                </w:p>
              </w:tc>
              <w:tc>
                <w:tcPr>
                  <w:tcW w:w="1807" w:type="dxa"/>
                  <w:vAlign w:val="center"/>
                </w:tcPr>
                <w:p>
                  <w:pPr>
                    <w:pStyle w:val="31"/>
                    <w:spacing w:line="360" w:lineRule="exact"/>
                    <w:ind w:firstLine="210" w:firstLineChars="100"/>
                    <w:jc w:val="left"/>
                    <w:rPr>
                      <w:rFonts w:hAnsiTheme="minorEastAsia" w:eastAsiaTheme="minorEastAsia"/>
                      <w:color w:val="000000" w:themeColor="text1"/>
                      <w:szCs w:val="21"/>
                    </w:rPr>
                  </w:pPr>
                  <w:r>
                    <w:rPr>
                      <w:rFonts w:hint="eastAsia" w:hAnsiTheme="minorEastAsia" w:eastAsiaTheme="minorEastAsia"/>
                      <w:color w:val="000000" w:themeColor="text1"/>
                      <w:szCs w:val="21"/>
                    </w:rPr>
                    <w:t>雨水排放口</w:t>
                  </w:r>
                </w:p>
              </w:tc>
              <w:tc>
                <w:tcPr>
                  <w:tcW w:w="2384" w:type="dxa"/>
                  <w:vAlign w:val="center"/>
                </w:tcPr>
                <w:p>
                  <w:pPr>
                    <w:pStyle w:val="31"/>
                    <w:spacing w:line="360" w:lineRule="exact"/>
                    <w:ind w:firstLine="210" w:firstLineChars="100"/>
                    <w:jc w:val="left"/>
                    <w:rPr>
                      <w:bCs w:val="0"/>
                      <w:snapToGrid/>
                      <w:color w:val="000000" w:themeColor="text1"/>
                      <w:kern w:val="0"/>
                      <w:szCs w:val="21"/>
                      <w:lang w:val="en-US"/>
                    </w:rPr>
                  </w:pPr>
                  <w:r>
                    <w:rPr>
                      <w:rFonts w:hint="eastAsia"/>
                      <w:bCs w:val="0"/>
                      <w:snapToGrid/>
                      <w:color w:val="000000" w:themeColor="text1"/>
                      <w:kern w:val="0"/>
                      <w:szCs w:val="21"/>
                      <w:lang w:val="en-US"/>
                    </w:rPr>
                    <w:t>CODcr、氨氮、悬浮物</w:t>
                  </w:r>
                </w:p>
              </w:tc>
              <w:tc>
                <w:tcPr>
                  <w:tcW w:w="982" w:type="dxa"/>
                  <w:vAlign w:val="center"/>
                </w:tcPr>
                <w:p>
                  <w:pPr>
                    <w:pStyle w:val="31"/>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1</w:t>
                  </w:r>
                  <w:r>
                    <w:rPr>
                      <w:rFonts w:hAnsiTheme="minorEastAsia" w:eastAsiaTheme="minorEastAsia"/>
                      <w:color w:val="000000" w:themeColor="text1"/>
                      <w:szCs w:val="21"/>
                    </w:rPr>
                    <w:t>次</w:t>
                  </w:r>
                  <w:r>
                    <w:rPr>
                      <w:rFonts w:eastAsiaTheme="minorEastAsia"/>
                      <w:color w:val="000000" w:themeColor="text1"/>
                      <w:szCs w:val="21"/>
                    </w:rPr>
                    <w:t>/</w:t>
                  </w:r>
                  <w:r>
                    <w:rPr>
                      <w:rFonts w:hint="eastAsia" w:hAnsiTheme="minorEastAsia" w:eastAsiaTheme="minorEastAsia"/>
                      <w:color w:val="000000" w:themeColor="text1"/>
                      <w:szCs w:val="21"/>
                    </w:rPr>
                    <w:t>日</w:t>
                  </w:r>
                </w:p>
              </w:tc>
              <w:tc>
                <w:tcPr>
                  <w:tcW w:w="2563" w:type="dxa"/>
                  <w:vAlign w:val="center"/>
                </w:tcPr>
                <w:p>
                  <w:pPr>
                    <w:pStyle w:val="31"/>
                    <w:spacing w:line="360" w:lineRule="exact"/>
                    <w:ind w:firstLine="210" w:firstLineChars="100"/>
                    <w:jc w:val="both"/>
                    <w:rPr>
                      <w:color w:val="000000" w:themeColor="text1"/>
                    </w:rPr>
                  </w:pPr>
                  <w:r>
                    <w:rPr>
                      <w:rFonts w:hint="eastAsia"/>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8608" w:type="dxa"/>
                  <w:gridSpan w:val="5"/>
                  <w:vAlign w:val="center"/>
                </w:tcPr>
                <w:p>
                  <w:pPr>
                    <w:pStyle w:val="31"/>
                    <w:spacing w:line="360" w:lineRule="exact"/>
                    <w:ind w:firstLine="210" w:firstLineChars="100"/>
                    <w:jc w:val="both"/>
                    <w:rPr>
                      <w:color w:val="000000" w:themeColor="text1"/>
                    </w:rPr>
                  </w:pPr>
                  <w:r>
                    <w:rPr>
                      <w:rFonts w:hint="eastAsia"/>
                      <w:color w:val="000000" w:themeColor="text1"/>
                    </w:rPr>
                    <w:t>备注：雨水排水期间按日监测，如监测一年无异常情况，可放宽至每季度监测一次。</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5</w:t>
            </w:r>
            <w:r>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环境影响分析结论</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根据工程分析可知，近期（园区污水处理厂建成前），项目产生的</w:t>
            </w:r>
            <w:r>
              <w:rPr>
                <w:rFonts w:hint="eastAsia" w:ascii="Times New Roman" w:hAnsi="Times New Roman" w:cs="Times New Roman"/>
                <w:color w:val="000000" w:themeColor="text1"/>
                <w:sz w:val="24"/>
              </w:rPr>
              <w:t>实验室废水和生活污水</w:t>
            </w:r>
            <w:r>
              <w:rPr>
                <w:rFonts w:ascii="Times New Roman" w:hAnsi="Times New Roman" w:cs="Times New Roman"/>
                <w:color w:val="000000" w:themeColor="text1"/>
                <w:sz w:val="24"/>
              </w:rPr>
              <w:t>通过隔油池、化粪池和一体化污水处理设施处理后，可达到《城市污水再生利用 城市杂用水水质》（GB/T18920 -2020）城市绿化标准，回用于绿化不外排；远期（园区污水处理厂建成后），项目产生的</w:t>
            </w:r>
            <w:r>
              <w:rPr>
                <w:rFonts w:hint="eastAsia" w:ascii="Times New Roman" w:hAnsi="Times New Roman" w:cs="Times New Roman"/>
                <w:color w:val="000000" w:themeColor="text1"/>
                <w:sz w:val="24"/>
              </w:rPr>
              <w:t>实验室废水和生活污水</w:t>
            </w:r>
            <w:r>
              <w:rPr>
                <w:rFonts w:ascii="Times New Roman" w:hAnsi="Times New Roman" w:cs="Times New Roman"/>
                <w:color w:val="000000" w:themeColor="text1"/>
                <w:sz w:val="24"/>
              </w:rPr>
              <w:t>通过隔油池、化粪池预处理后，可达到《污水排入城镇下水道水质标准》（GB/T31962-2015）表1 A级标准，进入东川再就业特区天生桥特色产业园污水处理厂集中处理</w:t>
            </w:r>
            <w:r>
              <w:rPr>
                <w:rFonts w:hint="eastAsia" w:ascii="Times New Roman" w:hAnsi="Times New Roman" w:cs="Times New Roman"/>
                <w:color w:val="000000" w:themeColor="text1"/>
                <w:sz w:val="24"/>
              </w:rPr>
              <w:t>；锅炉排水</w:t>
            </w:r>
            <w:r>
              <w:rPr>
                <w:rFonts w:ascii="Times New Roman" w:hAnsi="Times New Roman" w:cs="Times New Roman"/>
                <w:color w:val="000000" w:themeColor="text1"/>
                <w:sz w:val="24"/>
              </w:rPr>
              <w:t>属于清净下水，不属于废水，可直接进入雨水管网</w:t>
            </w:r>
            <w:r>
              <w:rPr>
                <w:rFonts w:hint="eastAsia" w:ascii="Times New Roman" w:hAnsi="Times New Roman" w:cs="Times New Roman"/>
                <w:color w:val="000000" w:themeColor="text1"/>
                <w:sz w:val="24"/>
              </w:rPr>
              <w:t>；清洗废水含有大量的有益微生物菌群，统一收集后交由</w:t>
            </w:r>
            <w:r>
              <w:rPr>
                <w:rFonts w:ascii="Times New Roman" w:hAnsi="Times New Roman" w:cs="Times New Roman"/>
                <w:color w:val="000000" w:themeColor="text1"/>
                <w:sz w:val="24"/>
              </w:rPr>
              <w:t>云南禾迪生物科技有限公司东川分公司</w:t>
            </w:r>
            <w:r>
              <w:rPr>
                <w:rFonts w:hint="eastAsia" w:ascii="Times New Roman" w:hAnsi="Times New Roman" w:cs="Times New Roman"/>
                <w:color w:val="000000" w:themeColor="text1"/>
                <w:sz w:val="24"/>
              </w:rPr>
              <w:t>作为液体水溶肥生产使用，不外排。</w:t>
            </w:r>
            <w:r>
              <w:rPr>
                <w:rFonts w:ascii="Times New Roman" w:hAnsi="Times New Roman" w:cs="Times New Roman"/>
                <w:color w:val="000000" w:themeColor="text1"/>
                <w:sz w:val="24"/>
              </w:rPr>
              <w:t>初期雨水</w:t>
            </w:r>
            <w:r>
              <w:rPr>
                <w:rFonts w:hint="eastAsia" w:ascii="Times New Roman" w:hAnsi="Times New Roman" w:cs="Times New Roman"/>
                <w:color w:val="000000" w:themeColor="text1"/>
                <w:sz w:val="24"/>
              </w:rPr>
              <w:t>经</w:t>
            </w:r>
            <w:r>
              <w:rPr>
                <w:rFonts w:ascii="Times New Roman" w:hAnsi="Times New Roman" w:cs="Times New Roman"/>
                <w:color w:val="000000" w:themeColor="text1"/>
                <w:sz w:val="24"/>
              </w:rPr>
              <w:t>初期雨水收集池收集沉淀处理后，回用用于厂区绿化，不外排。</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综上，项目废水可得到合理处置，</w:t>
            </w:r>
            <w:r>
              <w:rPr>
                <w:rFonts w:ascii="Times New Roman" w:hAnsi="Times New Roman" w:cs="Times New Roman"/>
                <w:color w:val="000000" w:themeColor="text1"/>
                <w:sz w:val="24"/>
              </w:rPr>
              <w:t>对地表水环境影响较小。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w:t>
            </w:r>
            <w:r>
              <w:rPr>
                <w:rFonts w:ascii="Times New Roman" w:hAnsi="Times New Roman" w:cs="Times New Roman"/>
                <w:b/>
                <w:color w:val="000000" w:themeColor="text1"/>
                <w:sz w:val="24"/>
              </w:rPr>
              <w:t>3</w:t>
            </w:r>
            <w:r>
              <w:rPr>
                <w:rFonts w:ascii="Times New Roman" w:hAnsi="Times New Roman" w:cs="Times New Roman"/>
                <w:b/>
                <w:color w:val="000000" w:themeColor="text1"/>
                <w:sz w:val="24"/>
                <w:szCs w:val="24"/>
              </w:rPr>
              <w:t xml:space="preserve"> 运营期</w:t>
            </w:r>
            <w:r>
              <w:rPr>
                <w:rFonts w:ascii="Times New Roman" w:hAnsi="Times New Roman" w:cs="Times New Roman"/>
                <w:b/>
                <w:color w:val="000000" w:themeColor="text1"/>
                <w:sz w:val="24"/>
              </w:rPr>
              <w:t>噪声</w:t>
            </w:r>
            <w:r>
              <w:rPr>
                <w:rFonts w:ascii="Times New Roman" w:hAnsi="Times New Roman" w:cs="Times New Roman"/>
                <w:b/>
                <w:color w:val="000000" w:themeColor="text1"/>
                <w:sz w:val="24"/>
                <w:szCs w:val="24"/>
              </w:rPr>
              <w:t>环境影响和保护措施</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rPr>
              <w:t>运营期噪声污染源强</w:t>
            </w:r>
          </w:p>
          <w:p>
            <w:pPr>
              <w:spacing w:line="360" w:lineRule="auto"/>
              <w:ind w:firstLine="480" w:firstLineChars="200"/>
              <w:rPr>
                <w:rFonts w:hint="eastAsia" w:ascii="Times New Roman" w:hAnsi="Times New Roman" w:cs="Times New Roman"/>
                <w:color w:val="000000" w:themeColor="text1"/>
                <w:sz w:val="24"/>
              </w:rPr>
            </w:pPr>
            <w:r>
              <w:rPr>
                <w:rFonts w:ascii="Times New Roman" w:hAnsi="Times New Roman" w:cs="Times New Roman"/>
                <w:color w:val="000000" w:themeColor="text1"/>
                <w:sz w:val="24"/>
              </w:rPr>
              <w:t>项目噪声污染源主要为设备噪声，其源强如下表所示。</w:t>
            </w:r>
          </w:p>
          <w:p>
            <w:pPr>
              <w:jc w:val="center"/>
              <w:rPr>
                <w:rFonts w:hint="eastAsia" w:ascii="Times New Roman" w:hAnsi="Times New Roman" w:cs="Times New Roman"/>
                <w:b/>
                <w:color w:val="000000" w:themeColor="text1"/>
                <w:szCs w:val="24"/>
              </w:rPr>
            </w:pP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w:t>
            </w:r>
            <w:r>
              <w:rPr>
                <w:rFonts w:ascii="Times New Roman" w:hAnsi="Times New Roman" w:cs="Times New Roman"/>
                <w:b/>
                <w:color w:val="000000" w:themeColor="text1"/>
              </w:rPr>
              <w:t>3</w:t>
            </w:r>
            <w:r>
              <w:rPr>
                <w:rFonts w:ascii="Times New Roman" w:hAnsi="Times New Roman" w:cs="Times New Roman"/>
                <w:b/>
                <w:color w:val="000000" w:themeColor="text1"/>
                <w:szCs w:val="24"/>
              </w:rPr>
              <w:t>-1 项目主要生产设备噪声源强一览表</w:t>
            </w:r>
          </w:p>
          <w:tbl>
            <w:tblPr>
              <w:tblStyle w:val="21"/>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19"/>
              <w:gridCol w:w="728"/>
              <w:gridCol w:w="1241"/>
              <w:gridCol w:w="1447"/>
              <w:gridCol w:w="1124"/>
              <w:gridCol w:w="1097"/>
              <w:gridCol w:w="1124"/>
              <w:gridCol w:w="112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19" w:type="dxa"/>
                  <w:vAlign w:val="center"/>
                </w:tcPr>
                <w:p>
                  <w:pPr>
                    <w:pStyle w:val="31"/>
                    <w:spacing w:line="360" w:lineRule="exact"/>
                    <w:rPr>
                      <w:color w:val="000000" w:themeColor="text1"/>
                      <w:szCs w:val="21"/>
                    </w:rPr>
                  </w:pPr>
                  <w:r>
                    <w:rPr>
                      <w:color w:val="000000" w:themeColor="text1"/>
                      <w:szCs w:val="21"/>
                    </w:rPr>
                    <w:t>主要生产单元</w:t>
                  </w:r>
                </w:p>
              </w:tc>
              <w:tc>
                <w:tcPr>
                  <w:tcW w:w="728" w:type="dxa"/>
                  <w:vAlign w:val="center"/>
                </w:tcPr>
                <w:p>
                  <w:pPr>
                    <w:pStyle w:val="31"/>
                    <w:spacing w:line="360" w:lineRule="exact"/>
                    <w:rPr>
                      <w:color w:val="000000" w:themeColor="text1"/>
                      <w:szCs w:val="21"/>
                    </w:rPr>
                  </w:pPr>
                  <w:r>
                    <w:rPr>
                      <w:color w:val="000000" w:themeColor="text1"/>
                      <w:szCs w:val="21"/>
                    </w:rPr>
                    <w:t>主要工艺</w:t>
                  </w:r>
                </w:p>
              </w:tc>
              <w:tc>
                <w:tcPr>
                  <w:tcW w:w="1241" w:type="dxa"/>
                  <w:tcBorders>
                    <w:right w:val="single" w:color="auto" w:sz="4" w:space="0"/>
                  </w:tcBorders>
                  <w:vAlign w:val="center"/>
                </w:tcPr>
                <w:p>
                  <w:pPr>
                    <w:pStyle w:val="31"/>
                    <w:spacing w:line="360" w:lineRule="exact"/>
                    <w:rPr>
                      <w:color w:val="000000" w:themeColor="text1"/>
                      <w:szCs w:val="21"/>
                    </w:rPr>
                  </w:pPr>
                  <w:r>
                    <w:rPr>
                      <w:color w:val="000000" w:themeColor="text1"/>
                      <w:szCs w:val="21"/>
                    </w:rPr>
                    <w:t>生产设施</w:t>
                  </w:r>
                </w:p>
              </w:tc>
              <w:tc>
                <w:tcPr>
                  <w:tcW w:w="1447" w:type="dxa"/>
                  <w:tcBorders>
                    <w:left w:val="single" w:color="auto" w:sz="4" w:space="0"/>
                  </w:tcBorders>
                  <w:vAlign w:val="center"/>
                </w:tcPr>
                <w:p>
                  <w:pPr>
                    <w:pStyle w:val="31"/>
                    <w:spacing w:line="360" w:lineRule="exact"/>
                    <w:rPr>
                      <w:color w:val="000000" w:themeColor="text1"/>
                      <w:szCs w:val="21"/>
                    </w:rPr>
                  </w:pPr>
                  <w:r>
                    <w:rPr>
                      <w:color w:val="000000" w:themeColor="text1"/>
                      <w:szCs w:val="21"/>
                    </w:rPr>
                    <w:t>规格型号</w:t>
                  </w:r>
                </w:p>
              </w:tc>
              <w:tc>
                <w:tcPr>
                  <w:tcW w:w="1124" w:type="dxa"/>
                  <w:tcBorders>
                    <w:right w:val="single" w:color="auto" w:sz="4" w:space="0"/>
                  </w:tcBorders>
                  <w:vAlign w:val="center"/>
                </w:tcPr>
                <w:p>
                  <w:pPr>
                    <w:pStyle w:val="31"/>
                    <w:spacing w:line="360" w:lineRule="exact"/>
                    <w:rPr>
                      <w:color w:val="000000" w:themeColor="text1"/>
                      <w:szCs w:val="21"/>
                    </w:rPr>
                  </w:pPr>
                  <w:r>
                    <w:rPr>
                      <w:color w:val="000000" w:themeColor="text1"/>
                      <w:szCs w:val="21"/>
                    </w:rPr>
                    <w:t>产生强度〔dB（A）〕</w:t>
                  </w:r>
                </w:p>
              </w:tc>
              <w:tc>
                <w:tcPr>
                  <w:tcW w:w="1097" w:type="dxa"/>
                  <w:tcBorders>
                    <w:left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降噪措施</w:t>
                  </w:r>
                </w:p>
              </w:tc>
              <w:tc>
                <w:tcPr>
                  <w:tcW w:w="1124" w:type="dxa"/>
                  <w:tcBorders>
                    <w:left w:val="single" w:color="auto" w:sz="4" w:space="0"/>
                  </w:tcBorders>
                  <w:vAlign w:val="center"/>
                </w:tcPr>
                <w:p>
                  <w:pPr>
                    <w:pStyle w:val="31"/>
                    <w:spacing w:line="360" w:lineRule="exact"/>
                    <w:rPr>
                      <w:color w:val="000000" w:themeColor="text1"/>
                      <w:szCs w:val="21"/>
                    </w:rPr>
                  </w:pPr>
                  <w:r>
                    <w:rPr>
                      <w:color w:val="000000" w:themeColor="text1"/>
                      <w:szCs w:val="21"/>
                    </w:rPr>
                    <w:t>排放强度〔dB（A）〕</w:t>
                  </w:r>
                </w:p>
              </w:tc>
              <w:tc>
                <w:tcPr>
                  <w:tcW w:w="1128" w:type="dxa"/>
                  <w:vAlign w:val="center"/>
                </w:tcPr>
                <w:p>
                  <w:pPr>
                    <w:pStyle w:val="31"/>
                    <w:spacing w:line="360" w:lineRule="exact"/>
                    <w:rPr>
                      <w:color w:val="000000" w:themeColor="text1"/>
                      <w:szCs w:val="21"/>
                    </w:rPr>
                  </w:pPr>
                  <w:r>
                    <w:rPr>
                      <w:color w:val="000000" w:themeColor="text1"/>
                      <w:szCs w:val="21"/>
                    </w:rPr>
                    <w:t>持续时间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19" w:type="dxa"/>
                  <w:vMerge w:val="restart"/>
                  <w:vAlign w:val="center"/>
                </w:tcPr>
                <w:p>
                  <w:pPr>
                    <w:pStyle w:val="31"/>
                    <w:spacing w:line="360" w:lineRule="exact"/>
                    <w:rPr>
                      <w:color w:val="000000" w:themeColor="text1"/>
                      <w:szCs w:val="21"/>
                    </w:rPr>
                  </w:pPr>
                  <w:r>
                    <w:rPr>
                      <w:color w:val="000000" w:themeColor="text1"/>
                      <w:szCs w:val="21"/>
                    </w:rPr>
                    <w:t>主体工程</w:t>
                  </w:r>
                </w:p>
              </w:tc>
              <w:tc>
                <w:tcPr>
                  <w:tcW w:w="728" w:type="dxa"/>
                  <w:vMerge w:val="restart"/>
                  <w:vAlign w:val="center"/>
                </w:tcPr>
                <w:p>
                  <w:pPr>
                    <w:pStyle w:val="31"/>
                    <w:spacing w:line="360" w:lineRule="exact"/>
                    <w:rPr>
                      <w:color w:val="000000" w:themeColor="text1"/>
                      <w:szCs w:val="21"/>
                    </w:rPr>
                  </w:pPr>
                  <w:r>
                    <w:rPr>
                      <w:color w:val="000000" w:themeColor="text1"/>
                      <w:szCs w:val="21"/>
                    </w:rPr>
                    <w:t>实验室</w:t>
                  </w:r>
                </w:p>
              </w:tc>
              <w:tc>
                <w:tcPr>
                  <w:tcW w:w="1241" w:type="dxa"/>
                  <w:tcBorders>
                    <w:left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双层摇床</w:t>
                  </w:r>
                </w:p>
              </w:tc>
              <w:tc>
                <w:tcPr>
                  <w:tcW w:w="1447" w:type="dxa"/>
                  <w:tcBorders>
                    <w:left w:val="single" w:color="auto" w:sz="4" w:space="0"/>
                  </w:tcBorders>
                  <w:vAlign w:val="center"/>
                </w:tcPr>
                <w:p>
                  <w:pPr>
                    <w:pStyle w:val="31"/>
                    <w:spacing w:line="360" w:lineRule="exact"/>
                    <w:rPr>
                      <w:color w:val="000000" w:themeColor="text1"/>
                      <w:szCs w:val="21"/>
                    </w:rPr>
                  </w:pPr>
                  <w:r>
                    <w:rPr>
                      <w:color w:val="000000" w:themeColor="text1"/>
                      <w:szCs w:val="21"/>
                    </w:rPr>
                    <w:t>--</w:t>
                  </w:r>
                </w:p>
              </w:tc>
              <w:tc>
                <w:tcPr>
                  <w:tcW w:w="1124" w:type="dxa"/>
                  <w:tcBorders>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60-65</w:t>
                  </w:r>
                </w:p>
              </w:tc>
              <w:tc>
                <w:tcPr>
                  <w:tcW w:w="1097" w:type="dxa"/>
                  <w:vMerge w:val="restart"/>
                  <w:tcBorders>
                    <w:left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减震垫、消声器、墙体阻隔等</w:t>
                  </w:r>
                </w:p>
              </w:tc>
              <w:tc>
                <w:tcPr>
                  <w:tcW w:w="1124" w:type="dxa"/>
                  <w:tcBorders>
                    <w:left w:val="single" w:color="auto" w:sz="4" w:space="0"/>
                  </w:tcBorders>
                  <w:vAlign w:val="center"/>
                </w:tcPr>
                <w:p>
                  <w:pPr>
                    <w:pStyle w:val="31"/>
                    <w:spacing w:line="360" w:lineRule="exact"/>
                    <w:rPr>
                      <w:color w:val="000000" w:themeColor="text1"/>
                      <w:szCs w:val="21"/>
                    </w:rPr>
                  </w:pPr>
                  <w:r>
                    <w:rPr>
                      <w:rFonts w:hint="eastAsia"/>
                      <w:color w:val="000000" w:themeColor="text1"/>
                      <w:szCs w:val="21"/>
                    </w:rPr>
                    <w:t>50-55</w:t>
                  </w:r>
                </w:p>
              </w:tc>
              <w:tc>
                <w:tcPr>
                  <w:tcW w:w="1128" w:type="dxa"/>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19" w:type="dxa"/>
                  <w:vMerge w:val="continue"/>
                  <w:vAlign w:val="center"/>
                </w:tcPr>
                <w:p>
                  <w:pPr>
                    <w:pStyle w:val="31"/>
                    <w:spacing w:line="360" w:lineRule="exact"/>
                    <w:rPr>
                      <w:color w:val="000000" w:themeColor="text1"/>
                      <w:szCs w:val="21"/>
                    </w:rPr>
                  </w:pPr>
                </w:p>
              </w:tc>
              <w:tc>
                <w:tcPr>
                  <w:tcW w:w="728" w:type="dxa"/>
                  <w:vMerge w:val="continue"/>
                  <w:vAlign w:val="center"/>
                </w:tcPr>
                <w:p>
                  <w:pPr>
                    <w:pStyle w:val="31"/>
                    <w:spacing w:line="360" w:lineRule="exact"/>
                    <w:rPr>
                      <w:color w:val="000000" w:themeColor="text1"/>
                      <w:szCs w:val="21"/>
                    </w:rPr>
                  </w:pPr>
                </w:p>
              </w:tc>
              <w:tc>
                <w:tcPr>
                  <w:tcW w:w="1241" w:type="dxa"/>
                  <w:tcBorders>
                    <w:left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电热鼓风干燥箱</w:t>
                  </w:r>
                </w:p>
              </w:tc>
              <w:tc>
                <w:tcPr>
                  <w:tcW w:w="1447" w:type="dxa"/>
                  <w:tcBorders>
                    <w:left w:val="single" w:color="auto" w:sz="4" w:space="0"/>
                  </w:tcBorders>
                  <w:vAlign w:val="center"/>
                </w:tcPr>
                <w:p>
                  <w:pPr>
                    <w:pStyle w:val="31"/>
                    <w:spacing w:line="360" w:lineRule="exact"/>
                    <w:rPr>
                      <w:color w:val="000000" w:themeColor="text1"/>
                      <w:szCs w:val="21"/>
                    </w:rPr>
                  </w:pPr>
                  <w:r>
                    <w:rPr>
                      <w:color w:val="000000" w:themeColor="text1"/>
                      <w:szCs w:val="21"/>
                    </w:rPr>
                    <w:t>--</w:t>
                  </w:r>
                </w:p>
              </w:tc>
              <w:tc>
                <w:tcPr>
                  <w:tcW w:w="1124" w:type="dxa"/>
                  <w:tcBorders>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60-65</w:t>
                  </w:r>
                </w:p>
              </w:tc>
              <w:tc>
                <w:tcPr>
                  <w:tcW w:w="1097" w:type="dxa"/>
                  <w:vMerge w:val="continue"/>
                  <w:tcBorders>
                    <w:left w:val="single" w:color="auto" w:sz="4" w:space="0"/>
                    <w:right w:val="single" w:color="auto" w:sz="4" w:space="0"/>
                  </w:tcBorders>
                  <w:vAlign w:val="center"/>
                </w:tcPr>
                <w:p>
                  <w:pPr>
                    <w:pStyle w:val="31"/>
                    <w:spacing w:line="360" w:lineRule="exact"/>
                    <w:rPr>
                      <w:color w:val="000000" w:themeColor="text1"/>
                      <w:szCs w:val="21"/>
                    </w:rPr>
                  </w:pPr>
                </w:p>
              </w:tc>
              <w:tc>
                <w:tcPr>
                  <w:tcW w:w="1124" w:type="dxa"/>
                  <w:tcBorders>
                    <w:left w:val="single" w:color="auto" w:sz="4" w:space="0"/>
                  </w:tcBorders>
                  <w:vAlign w:val="center"/>
                </w:tcPr>
                <w:p>
                  <w:pPr>
                    <w:pStyle w:val="31"/>
                    <w:spacing w:line="360" w:lineRule="exact"/>
                    <w:rPr>
                      <w:color w:val="000000" w:themeColor="text1"/>
                      <w:szCs w:val="21"/>
                    </w:rPr>
                  </w:pPr>
                  <w:r>
                    <w:rPr>
                      <w:rFonts w:hint="eastAsia"/>
                      <w:color w:val="000000" w:themeColor="text1"/>
                      <w:szCs w:val="21"/>
                    </w:rPr>
                    <w:t>50-55</w:t>
                  </w:r>
                </w:p>
              </w:tc>
              <w:tc>
                <w:tcPr>
                  <w:tcW w:w="1128" w:type="dxa"/>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19" w:type="dxa"/>
                  <w:vMerge w:val="continue"/>
                  <w:vAlign w:val="center"/>
                </w:tcPr>
                <w:p>
                  <w:pPr>
                    <w:pStyle w:val="31"/>
                    <w:spacing w:line="360" w:lineRule="exact"/>
                    <w:rPr>
                      <w:color w:val="000000" w:themeColor="text1"/>
                      <w:szCs w:val="21"/>
                    </w:rPr>
                  </w:pPr>
                </w:p>
              </w:tc>
              <w:tc>
                <w:tcPr>
                  <w:tcW w:w="728" w:type="dxa"/>
                  <w:vMerge w:val="restart"/>
                  <w:vAlign w:val="center"/>
                </w:tcPr>
                <w:p>
                  <w:pPr>
                    <w:pStyle w:val="31"/>
                    <w:spacing w:line="360" w:lineRule="exact"/>
                    <w:rPr>
                      <w:color w:val="000000" w:themeColor="text1"/>
                      <w:szCs w:val="21"/>
                    </w:rPr>
                  </w:pPr>
                  <w:r>
                    <w:rPr>
                      <w:color w:val="000000" w:themeColor="text1"/>
                      <w:szCs w:val="21"/>
                    </w:rPr>
                    <w:t>粉剂产品线</w:t>
                  </w:r>
                </w:p>
              </w:tc>
              <w:tc>
                <w:tcPr>
                  <w:tcW w:w="1241" w:type="dxa"/>
                  <w:tcBorders>
                    <w:left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离心式喷雾干燥塔</w:t>
                  </w:r>
                </w:p>
              </w:tc>
              <w:tc>
                <w:tcPr>
                  <w:tcW w:w="1447" w:type="dxa"/>
                  <w:tcBorders>
                    <w:left w:val="single" w:color="auto" w:sz="4" w:space="0"/>
                  </w:tcBorders>
                  <w:vAlign w:val="center"/>
                </w:tcPr>
                <w:p>
                  <w:pPr>
                    <w:pStyle w:val="31"/>
                    <w:spacing w:line="360" w:lineRule="exact"/>
                    <w:rPr>
                      <w:color w:val="000000" w:themeColor="text1"/>
                      <w:szCs w:val="21"/>
                    </w:rPr>
                  </w:pPr>
                  <w:r>
                    <w:rPr>
                      <w:color w:val="000000" w:themeColor="text1"/>
                      <w:szCs w:val="21"/>
                    </w:rPr>
                    <w:t>--</w:t>
                  </w:r>
                </w:p>
              </w:tc>
              <w:tc>
                <w:tcPr>
                  <w:tcW w:w="1124" w:type="dxa"/>
                  <w:tcBorders>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80-85</w:t>
                  </w:r>
                </w:p>
              </w:tc>
              <w:tc>
                <w:tcPr>
                  <w:tcW w:w="1097" w:type="dxa"/>
                  <w:vMerge w:val="continue"/>
                  <w:tcBorders>
                    <w:left w:val="single" w:color="auto" w:sz="4" w:space="0"/>
                    <w:right w:val="single" w:color="auto" w:sz="4" w:space="0"/>
                  </w:tcBorders>
                  <w:vAlign w:val="center"/>
                </w:tcPr>
                <w:p>
                  <w:pPr>
                    <w:pStyle w:val="31"/>
                    <w:spacing w:line="360" w:lineRule="exact"/>
                    <w:rPr>
                      <w:color w:val="000000" w:themeColor="text1"/>
                      <w:szCs w:val="21"/>
                    </w:rPr>
                  </w:pPr>
                </w:p>
              </w:tc>
              <w:tc>
                <w:tcPr>
                  <w:tcW w:w="1124" w:type="dxa"/>
                  <w:tcBorders>
                    <w:left w:val="single" w:color="auto" w:sz="4" w:space="0"/>
                  </w:tcBorders>
                  <w:vAlign w:val="center"/>
                </w:tcPr>
                <w:p>
                  <w:pPr>
                    <w:pStyle w:val="31"/>
                    <w:spacing w:line="360" w:lineRule="exact"/>
                    <w:rPr>
                      <w:color w:val="000000" w:themeColor="text1"/>
                      <w:szCs w:val="21"/>
                    </w:rPr>
                  </w:pPr>
                  <w:r>
                    <w:rPr>
                      <w:rFonts w:hint="eastAsia"/>
                      <w:color w:val="000000" w:themeColor="text1"/>
                      <w:szCs w:val="21"/>
                    </w:rPr>
                    <w:t>70-75</w:t>
                  </w:r>
                </w:p>
              </w:tc>
              <w:tc>
                <w:tcPr>
                  <w:tcW w:w="1128" w:type="dxa"/>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19" w:type="dxa"/>
                  <w:vMerge w:val="continue"/>
                  <w:vAlign w:val="center"/>
                </w:tcPr>
                <w:p>
                  <w:pPr>
                    <w:pStyle w:val="31"/>
                    <w:spacing w:line="360" w:lineRule="exact"/>
                    <w:rPr>
                      <w:color w:val="000000" w:themeColor="text1"/>
                      <w:szCs w:val="21"/>
                    </w:rPr>
                  </w:pPr>
                </w:p>
              </w:tc>
              <w:tc>
                <w:tcPr>
                  <w:tcW w:w="728" w:type="dxa"/>
                  <w:vMerge w:val="continue"/>
                  <w:tcBorders>
                    <w:bottom w:val="single" w:color="auto" w:sz="4" w:space="0"/>
                  </w:tcBorders>
                  <w:vAlign w:val="center"/>
                </w:tcPr>
                <w:p>
                  <w:pPr>
                    <w:pStyle w:val="31"/>
                    <w:spacing w:line="360" w:lineRule="exact"/>
                    <w:rPr>
                      <w:color w:val="000000" w:themeColor="text1"/>
                      <w:szCs w:val="21"/>
                    </w:rPr>
                  </w:pPr>
                </w:p>
              </w:tc>
              <w:tc>
                <w:tcPr>
                  <w:tcW w:w="1241" w:type="dxa"/>
                  <w:tcBorders>
                    <w:left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混合机</w:t>
                  </w:r>
                </w:p>
              </w:tc>
              <w:tc>
                <w:tcPr>
                  <w:tcW w:w="1447" w:type="dxa"/>
                  <w:tcBorders>
                    <w:left w:val="single" w:color="auto" w:sz="4" w:space="0"/>
                  </w:tcBorders>
                  <w:vAlign w:val="center"/>
                </w:tcPr>
                <w:p>
                  <w:pPr>
                    <w:pStyle w:val="31"/>
                    <w:spacing w:line="360" w:lineRule="exact"/>
                    <w:rPr>
                      <w:color w:val="000000" w:themeColor="text1"/>
                      <w:szCs w:val="21"/>
                    </w:rPr>
                  </w:pPr>
                  <w:r>
                    <w:rPr>
                      <w:color w:val="000000" w:themeColor="text1"/>
                      <w:szCs w:val="21"/>
                    </w:rPr>
                    <w:t>--</w:t>
                  </w:r>
                </w:p>
              </w:tc>
              <w:tc>
                <w:tcPr>
                  <w:tcW w:w="1124" w:type="dxa"/>
                  <w:tcBorders>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80-85</w:t>
                  </w:r>
                </w:p>
              </w:tc>
              <w:tc>
                <w:tcPr>
                  <w:tcW w:w="1097" w:type="dxa"/>
                  <w:vMerge w:val="continue"/>
                  <w:tcBorders>
                    <w:left w:val="single" w:color="auto" w:sz="4" w:space="0"/>
                    <w:right w:val="single" w:color="auto" w:sz="4" w:space="0"/>
                  </w:tcBorders>
                  <w:vAlign w:val="center"/>
                </w:tcPr>
                <w:p>
                  <w:pPr>
                    <w:pStyle w:val="31"/>
                    <w:spacing w:line="360" w:lineRule="exact"/>
                    <w:rPr>
                      <w:color w:val="000000" w:themeColor="text1"/>
                      <w:szCs w:val="21"/>
                    </w:rPr>
                  </w:pPr>
                </w:p>
              </w:tc>
              <w:tc>
                <w:tcPr>
                  <w:tcW w:w="1124" w:type="dxa"/>
                  <w:tcBorders>
                    <w:left w:val="single" w:color="auto" w:sz="4" w:space="0"/>
                  </w:tcBorders>
                  <w:vAlign w:val="center"/>
                </w:tcPr>
                <w:p>
                  <w:pPr>
                    <w:pStyle w:val="31"/>
                    <w:spacing w:line="360" w:lineRule="exact"/>
                    <w:rPr>
                      <w:color w:val="000000" w:themeColor="text1"/>
                      <w:szCs w:val="21"/>
                    </w:rPr>
                  </w:pPr>
                  <w:r>
                    <w:rPr>
                      <w:rFonts w:hint="eastAsia"/>
                      <w:color w:val="000000" w:themeColor="text1"/>
                      <w:szCs w:val="21"/>
                    </w:rPr>
                    <w:t>70-75</w:t>
                  </w:r>
                </w:p>
              </w:tc>
              <w:tc>
                <w:tcPr>
                  <w:tcW w:w="1128" w:type="dxa"/>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19" w:type="dxa"/>
                  <w:vMerge w:val="continue"/>
                  <w:tcBorders>
                    <w:bottom w:val="single" w:color="auto" w:sz="4" w:space="0"/>
                  </w:tcBorders>
                  <w:vAlign w:val="center"/>
                </w:tcPr>
                <w:p>
                  <w:pPr>
                    <w:pStyle w:val="31"/>
                    <w:spacing w:line="360" w:lineRule="exact"/>
                    <w:rPr>
                      <w:color w:val="000000" w:themeColor="text1"/>
                      <w:szCs w:val="21"/>
                    </w:rPr>
                  </w:pPr>
                </w:p>
              </w:tc>
              <w:tc>
                <w:tcPr>
                  <w:tcW w:w="728" w:type="dxa"/>
                  <w:tcBorders>
                    <w:bottom w:val="single" w:color="auto" w:sz="4" w:space="0"/>
                  </w:tcBorders>
                  <w:vAlign w:val="center"/>
                </w:tcPr>
                <w:p>
                  <w:pPr>
                    <w:pStyle w:val="31"/>
                    <w:spacing w:line="360" w:lineRule="exact"/>
                    <w:rPr>
                      <w:color w:val="000000" w:themeColor="text1"/>
                      <w:szCs w:val="21"/>
                    </w:rPr>
                  </w:pPr>
                  <w:r>
                    <w:rPr>
                      <w:color w:val="000000" w:themeColor="text1"/>
                      <w:szCs w:val="21"/>
                    </w:rPr>
                    <w:t>液剂产品线</w:t>
                  </w:r>
                </w:p>
              </w:tc>
              <w:tc>
                <w:tcPr>
                  <w:tcW w:w="1241" w:type="dxa"/>
                  <w:tcBorders>
                    <w:left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液体灌装机</w:t>
                  </w:r>
                </w:p>
              </w:tc>
              <w:tc>
                <w:tcPr>
                  <w:tcW w:w="1447" w:type="dxa"/>
                  <w:tcBorders>
                    <w:left w:val="single" w:color="auto" w:sz="4" w:space="0"/>
                  </w:tcBorders>
                  <w:vAlign w:val="center"/>
                </w:tcPr>
                <w:p>
                  <w:pPr>
                    <w:pStyle w:val="31"/>
                    <w:spacing w:line="360" w:lineRule="exact"/>
                    <w:rPr>
                      <w:color w:val="000000" w:themeColor="text1"/>
                      <w:szCs w:val="21"/>
                    </w:rPr>
                  </w:pPr>
                  <w:r>
                    <w:rPr>
                      <w:color w:val="000000" w:themeColor="text1"/>
                      <w:szCs w:val="21"/>
                    </w:rPr>
                    <w:t>信远XYG-L</w:t>
                  </w:r>
                </w:p>
              </w:tc>
              <w:tc>
                <w:tcPr>
                  <w:tcW w:w="1124" w:type="dxa"/>
                  <w:tcBorders>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80-85</w:t>
                  </w:r>
                </w:p>
              </w:tc>
              <w:tc>
                <w:tcPr>
                  <w:tcW w:w="1097" w:type="dxa"/>
                  <w:vMerge w:val="continue"/>
                  <w:tcBorders>
                    <w:left w:val="single" w:color="auto" w:sz="4" w:space="0"/>
                    <w:right w:val="single" w:color="auto" w:sz="4" w:space="0"/>
                  </w:tcBorders>
                  <w:vAlign w:val="center"/>
                </w:tcPr>
                <w:p>
                  <w:pPr>
                    <w:pStyle w:val="31"/>
                    <w:spacing w:line="360" w:lineRule="exact"/>
                    <w:rPr>
                      <w:color w:val="000000" w:themeColor="text1"/>
                      <w:szCs w:val="21"/>
                    </w:rPr>
                  </w:pPr>
                </w:p>
              </w:tc>
              <w:tc>
                <w:tcPr>
                  <w:tcW w:w="1124" w:type="dxa"/>
                  <w:tcBorders>
                    <w:left w:val="single" w:color="auto" w:sz="4" w:space="0"/>
                  </w:tcBorders>
                  <w:vAlign w:val="center"/>
                </w:tcPr>
                <w:p>
                  <w:pPr>
                    <w:pStyle w:val="31"/>
                    <w:spacing w:line="360" w:lineRule="exact"/>
                    <w:rPr>
                      <w:color w:val="000000" w:themeColor="text1"/>
                      <w:szCs w:val="21"/>
                    </w:rPr>
                  </w:pPr>
                  <w:r>
                    <w:rPr>
                      <w:rFonts w:hint="eastAsia"/>
                      <w:color w:val="000000" w:themeColor="text1"/>
                      <w:szCs w:val="21"/>
                    </w:rPr>
                    <w:t>70-75</w:t>
                  </w:r>
                </w:p>
              </w:tc>
              <w:tc>
                <w:tcPr>
                  <w:tcW w:w="1128" w:type="dxa"/>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7" w:hRule="atLeast"/>
                <w:jc w:val="center"/>
              </w:trPr>
              <w:tc>
                <w:tcPr>
                  <w:tcW w:w="719" w:type="dxa"/>
                  <w:vMerge w:val="restart"/>
                  <w:tcBorders>
                    <w:top w:val="single" w:color="auto" w:sz="4" w:space="0"/>
                  </w:tcBorders>
                  <w:vAlign w:val="center"/>
                </w:tcPr>
                <w:p>
                  <w:pPr>
                    <w:pStyle w:val="31"/>
                    <w:spacing w:line="360" w:lineRule="exact"/>
                    <w:rPr>
                      <w:color w:val="000000" w:themeColor="text1"/>
                      <w:szCs w:val="21"/>
                    </w:rPr>
                  </w:pPr>
                  <w:r>
                    <w:rPr>
                      <w:color w:val="000000" w:themeColor="text1"/>
                      <w:szCs w:val="21"/>
                    </w:rPr>
                    <w:t>辅助工程</w:t>
                  </w:r>
                </w:p>
              </w:tc>
              <w:tc>
                <w:tcPr>
                  <w:tcW w:w="728" w:type="dxa"/>
                  <w:tcBorders>
                    <w:top w:val="single" w:color="auto" w:sz="4" w:space="0"/>
                  </w:tcBorders>
                  <w:vAlign w:val="center"/>
                </w:tcPr>
                <w:p>
                  <w:pPr>
                    <w:pStyle w:val="31"/>
                    <w:spacing w:line="360" w:lineRule="exact"/>
                    <w:rPr>
                      <w:color w:val="000000" w:themeColor="text1"/>
                      <w:szCs w:val="21"/>
                    </w:rPr>
                  </w:pPr>
                  <w:r>
                    <w:rPr>
                      <w:color w:val="000000" w:themeColor="text1"/>
                      <w:szCs w:val="21"/>
                    </w:rPr>
                    <w:t>空气净化</w:t>
                  </w:r>
                </w:p>
              </w:tc>
              <w:tc>
                <w:tcPr>
                  <w:tcW w:w="1241" w:type="dxa"/>
                  <w:tcBorders>
                    <w:left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空压机</w:t>
                  </w:r>
                </w:p>
              </w:tc>
              <w:tc>
                <w:tcPr>
                  <w:tcW w:w="1447" w:type="dxa"/>
                  <w:tcBorders>
                    <w:left w:val="single" w:color="auto" w:sz="4" w:space="0"/>
                  </w:tcBorders>
                  <w:vAlign w:val="center"/>
                </w:tcPr>
                <w:p>
                  <w:pPr>
                    <w:pStyle w:val="31"/>
                    <w:spacing w:line="360" w:lineRule="exact"/>
                    <w:rPr>
                      <w:color w:val="000000" w:themeColor="text1"/>
                      <w:szCs w:val="21"/>
                    </w:rPr>
                  </w:pPr>
                  <w:r>
                    <w:rPr>
                      <w:color w:val="000000" w:themeColor="text1"/>
                      <w:szCs w:val="21"/>
                    </w:rPr>
                    <w:t>SCR75APM型</w:t>
                  </w:r>
                </w:p>
              </w:tc>
              <w:tc>
                <w:tcPr>
                  <w:tcW w:w="1124" w:type="dxa"/>
                  <w:tcBorders>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90-95</w:t>
                  </w:r>
                </w:p>
              </w:tc>
              <w:tc>
                <w:tcPr>
                  <w:tcW w:w="1097" w:type="dxa"/>
                  <w:vMerge w:val="continue"/>
                  <w:tcBorders>
                    <w:left w:val="single" w:color="auto" w:sz="4" w:space="0"/>
                    <w:right w:val="single" w:color="auto" w:sz="4" w:space="0"/>
                  </w:tcBorders>
                  <w:vAlign w:val="center"/>
                </w:tcPr>
                <w:p>
                  <w:pPr>
                    <w:pStyle w:val="31"/>
                    <w:spacing w:line="360" w:lineRule="exact"/>
                    <w:rPr>
                      <w:color w:val="000000" w:themeColor="text1"/>
                      <w:szCs w:val="21"/>
                    </w:rPr>
                  </w:pPr>
                </w:p>
              </w:tc>
              <w:tc>
                <w:tcPr>
                  <w:tcW w:w="1124" w:type="dxa"/>
                  <w:tcBorders>
                    <w:left w:val="single" w:color="auto" w:sz="4" w:space="0"/>
                  </w:tcBorders>
                  <w:vAlign w:val="center"/>
                </w:tcPr>
                <w:p>
                  <w:pPr>
                    <w:pStyle w:val="31"/>
                    <w:spacing w:line="360" w:lineRule="exact"/>
                    <w:rPr>
                      <w:color w:val="000000" w:themeColor="text1"/>
                      <w:szCs w:val="21"/>
                    </w:rPr>
                  </w:pPr>
                  <w:r>
                    <w:rPr>
                      <w:rFonts w:hint="eastAsia"/>
                      <w:color w:val="000000" w:themeColor="text1"/>
                      <w:szCs w:val="21"/>
                    </w:rPr>
                    <w:t>80-85</w:t>
                  </w:r>
                </w:p>
              </w:tc>
              <w:tc>
                <w:tcPr>
                  <w:tcW w:w="1128" w:type="dxa"/>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7" w:hRule="atLeast"/>
                <w:jc w:val="center"/>
              </w:trPr>
              <w:tc>
                <w:tcPr>
                  <w:tcW w:w="719" w:type="dxa"/>
                  <w:vMerge w:val="continue"/>
                  <w:tcBorders>
                    <w:bottom w:val="single" w:color="auto" w:sz="4" w:space="0"/>
                  </w:tcBorders>
                  <w:vAlign w:val="center"/>
                </w:tcPr>
                <w:p>
                  <w:pPr>
                    <w:pStyle w:val="31"/>
                    <w:spacing w:line="360" w:lineRule="exact"/>
                    <w:rPr>
                      <w:color w:val="000000" w:themeColor="text1"/>
                      <w:szCs w:val="21"/>
                    </w:rPr>
                  </w:pPr>
                </w:p>
              </w:tc>
              <w:tc>
                <w:tcPr>
                  <w:tcW w:w="728" w:type="dxa"/>
                  <w:tcBorders>
                    <w:bottom w:val="single" w:color="auto" w:sz="4" w:space="0"/>
                  </w:tcBorders>
                  <w:vAlign w:val="center"/>
                </w:tcPr>
                <w:p>
                  <w:pPr>
                    <w:pStyle w:val="31"/>
                    <w:spacing w:line="360" w:lineRule="exact"/>
                    <w:rPr>
                      <w:color w:val="000000" w:themeColor="text1"/>
                      <w:szCs w:val="21"/>
                    </w:rPr>
                  </w:pPr>
                  <w:r>
                    <w:rPr>
                      <w:color w:val="000000" w:themeColor="text1"/>
                      <w:szCs w:val="21"/>
                    </w:rPr>
                    <w:t>供气</w:t>
                  </w:r>
                </w:p>
              </w:tc>
              <w:tc>
                <w:tcPr>
                  <w:tcW w:w="1241" w:type="dxa"/>
                  <w:tcBorders>
                    <w:left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燃气锅炉</w:t>
                  </w:r>
                </w:p>
              </w:tc>
              <w:tc>
                <w:tcPr>
                  <w:tcW w:w="1447" w:type="dxa"/>
                  <w:tcBorders>
                    <w:left w:val="single" w:color="auto" w:sz="4" w:space="0"/>
                  </w:tcBorders>
                  <w:vAlign w:val="center"/>
                </w:tcPr>
                <w:p>
                  <w:pPr>
                    <w:pStyle w:val="31"/>
                    <w:spacing w:line="360" w:lineRule="exact"/>
                    <w:rPr>
                      <w:color w:val="000000" w:themeColor="text1"/>
                      <w:szCs w:val="21"/>
                    </w:rPr>
                  </w:pPr>
                  <w:r>
                    <w:rPr>
                      <w:color w:val="000000" w:themeColor="text1"/>
                      <w:szCs w:val="21"/>
                    </w:rPr>
                    <w:t>WNS2-1.25-Q型</w:t>
                  </w:r>
                </w:p>
              </w:tc>
              <w:tc>
                <w:tcPr>
                  <w:tcW w:w="1124" w:type="dxa"/>
                  <w:tcBorders>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85-95</w:t>
                  </w:r>
                </w:p>
              </w:tc>
              <w:tc>
                <w:tcPr>
                  <w:tcW w:w="1097" w:type="dxa"/>
                  <w:vMerge w:val="continue"/>
                  <w:tcBorders>
                    <w:left w:val="single" w:color="auto" w:sz="4" w:space="0"/>
                    <w:right w:val="single" w:color="auto" w:sz="4" w:space="0"/>
                  </w:tcBorders>
                  <w:vAlign w:val="center"/>
                </w:tcPr>
                <w:p>
                  <w:pPr>
                    <w:pStyle w:val="31"/>
                    <w:spacing w:line="360" w:lineRule="exact"/>
                    <w:rPr>
                      <w:color w:val="000000" w:themeColor="text1"/>
                      <w:szCs w:val="21"/>
                    </w:rPr>
                  </w:pPr>
                </w:p>
              </w:tc>
              <w:tc>
                <w:tcPr>
                  <w:tcW w:w="1124" w:type="dxa"/>
                  <w:tcBorders>
                    <w:left w:val="single" w:color="auto" w:sz="4" w:space="0"/>
                  </w:tcBorders>
                  <w:vAlign w:val="center"/>
                </w:tcPr>
                <w:p>
                  <w:pPr>
                    <w:pStyle w:val="31"/>
                    <w:spacing w:line="360" w:lineRule="exact"/>
                    <w:rPr>
                      <w:color w:val="000000" w:themeColor="text1"/>
                      <w:szCs w:val="21"/>
                    </w:rPr>
                  </w:pPr>
                  <w:r>
                    <w:rPr>
                      <w:rFonts w:hint="eastAsia"/>
                      <w:color w:val="000000" w:themeColor="text1"/>
                      <w:szCs w:val="21"/>
                    </w:rPr>
                    <w:t>80-85</w:t>
                  </w:r>
                </w:p>
              </w:tc>
              <w:tc>
                <w:tcPr>
                  <w:tcW w:w="1128" w:type="dxa"/>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6" w:hRule="atLeast"/>
                <w:jc w:val="center"/>
              </w:trPr>
              <w:tc>
                <w:tcPr>
                  <w:tcW w:w="719" w:type="dxa"/>
                  <w:vAlign w:val="center"/>
                </w:tcPr>
                <w:p>
                  <w:pPr>
                    <w:pStyle w:val="31"/>
                    <w:spacing w:line="360" w:lineRule="exact"/>
                    <w:rPr>
                      <w:color w:val="000000" w:themeColor="text1"/>
                      <w:szCs w:val="21"/>
                    </w:rPr>
                  </w:pPr>
                  <w:r>
                    <w:rPr>
                      <w:color w:val="000000" w:themeColor="text1"/>
                      <w:szCs w:val="21"/>
                    </w:rPr>
                    <w:t>储运工程</w:t>
                  </w:r>
                </w:p>
              </w:tc>
              <w:tc>
                <w:tcPr>
                  <w:tcW w:w="728" w:type="dxa"/>
                  <w:vAlign w:val="center"/>
                </w:tcPr>
                <w:p>
                  <w:pPr>
                    <w:pStyle w:val="31"/>
                    <w:spacing w:line="360" w:lineRule="exact"/>
                    <w:rPr>
                      <w:color w:val="000000" w:themeColor="text1"/>
                      <w:szCs w:val="21"/>
                    </w:rPr>
                  </w:pPr>
                  <w:r>
                    <w:rPr>
                      <w:color w:val="000000" w:themeColor="text1"/>
                      <w:szCs w:val="21"/>
                    </w:rPr>
                    <w:t>储运</w:t>
                  </w:r>
                </w:p>
              </w:tc>
              <w:tc>
                <w:tcPr>
                  <w:tcW w:w="1241" w:type="dxa"/>
                  <w:tcBorders>
                    <w:left w:val="single" w:color="auto" w:sz="4" w:space="0"/>
                    <w:right w:val="single" w:color="auto" w:sz="4" w:space="0"/>
                  </w:tcBorders>
                  <w:vAlign w:val="center"/>
                </w:tcPr>
                <w:p>
                  <w:pPr>
                    <w:pStyle w:val="31"/>
                    <w:spacing w:line="360" w:lineRule="exact"/>
                    <w:rPr>
                      <w:color w:val="000000" w:themeColor="text1"/>
                      <w:szCs w:val="21"/>
                    </w:rPr>
                  </w:pPr>
                  <w:r>
                    <w:rPr>
                      <w:color w:val="000000" w:themeColor="text1"/>
                      <w:szCs w:val="21"/>
                    </w:rPr>
                    <w:t>电瓶叉车</w:t>
                  </w:r>
                </w:p>
              </w:tc>
              <w:tc>
                <w:tcPr>
                  <w:tcW w:w="1447" w:type="dxa"/>
                  <w:tcBorders>
                    <w:left w:val="single" w:color="auto" w:sz="4" w:space="0"/>
                  </w:tcBorders>
                  <w:vAlign w:val="center"/>
                </w:tcPr>
                <w:p>
                  <w:pPr>
                    <w:pStyle w:val="31"/>
                    <w:spacing w:line="360" w:lineRule="exact"/>
                    <w:rPr>
                      <w:color w:val="000000" w:themeColor="text1"/>
                      <w:szCs w:val="21"/>
                    </w:rPr>
                  </w:pPr>
                  <w:r>
                    <w:rPr>
                      <w:color w:val="000000" w:themeColor="text1"/>
                      <w:szCs w:val="21"/>
                    </w:rPr>
                    <w:t>3.5t</w:t>
                  </w:r>
                </w:p>
              </w:tc>
              <w:tc>
                <w:tcPr>
                  <w:tcW w:w="1124" w:type="dxa"/>
                  <w:tcBorders>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80-90</w:t>
                  </w:r>
                </w:p>
              </w:tc>
              <w:tc>
                <w:tcPr>
                  <w:tcW w:w="1097" w:type="dxa"/>
                  <w:vMerge w:val="continue"/>
                  <w:tcBorders>
                    <w:left w:val="single" w:color="auto" w:sz="4" w:space="0"/>
                    <w:right w:val="single" w:color="auto" w:sz="4" w:space="0"/>
                  </w:tcBorders>
                  <w:vAlign w:val="center"/>
                </w:tcPr>
                <w:p>
                  <w:pPr>
                    <w:pStyle w:val="31"/>
                    <w:spacing w:line="360" w:lineRule="exact"/>
                    <w:rPr>
                      <w:color w:val="000000" w:themeColor="text1"/>
                      <w:szCs w:val="21"/>
                    </w:rPr>
                  </w:pPr>
                </w:p>
              </w:tc>
              <w:tc>
                <w:tcPr>
                  <w:tcW w:w="1124" w:type="dxa"/>
                  <w:tcBorders>
                    <w:left w:val="single" w:color="auto" w:sz="4" w:space="0"/>
                  </w:tcBorders>
                  <w:vAlign w:val="center"/>
                </w:tcPr>
                <w:p>
                  <w:pPr>
                    <w:pStyle w:val="31"/>
                    <w:spacing w:line="360" w:lineRule="exact"/>
                    <w:rPr>
                      <w:color w:val="000000" w:themeColor="text1"/>
                      <w:szCs w:val="21"/>
                    </w:rPr>
                  </w:pPr>
                  <w:r>
                    <w:rPr>
                      <w:rFonts w:hint="eastAsia"/>
                      <w:color w:val="000000" w:themeColor="text1"/>
                      <w:szCs w:val="21"/>
                    </w:rPr>
                    <w:t>70-80</w:t>
                  </w:r>
                </w:p>
              </w:tc>
              <w:tc>
                <w:tcPr>
                  <w:tcW w:w="1128" w:type="dxa"/>
                  <w:vAlign w:val="center"/>
                </w:tcPr>
                <w:p>
                  <w:pPr>
                    <w:pStyle w:val="31"/>
                    <w:spacing w:line="360" w:lineRule="exact"/>
                    <w:rPr>
                      <w:color w:val="000000" w:themeColor="text1"/>
                      <w:szCs w:val="21"/>
                    </w:rPr>
                  </w:pPr>
                  <w:r>
                    <w:rPr>
                      <w:color w:val="000000" w:themeColor="text1"/>
                    </w:rPr>
                    <w:t>间歇产生</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（2）厂界噪声预测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本环评采用环安科技有限公司根据《环境影响评价技术导则 声环境》</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HJ2.4-2009</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开发的</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环境噪声影响评价系统Noisesystem1.1</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噪声预测软件，对项目设备</w:t>
            </w:r>
            <w:r>
              <w:rPr>
                <w:rFonts w:hint="eastAsia" w:ascii="Times New Roman" w:hAnsi="Times New Roman" w:cs="Times New Roman"/>
                <w:color w:val="000000" w:themeColor="text1"/>
                <w:sz w:val="24"/>
                <w:szCs w:val="24"/>
              </w:rPr>
              <w:t>厂界</w:t>
            </w:r>
            <w:r>
              <w:rPr>
                <w:rFonts w:ascii="Times New Roman" w:hAnsi="Times New Roman" w:cs="Times New Roman"/>
                <w:color w:val="000000" w:themeColor="text1"/>
                <w:sz w:val="24"/>
                <w:szCs w:val="24"/>
              </w:rPr>
              <w:t>噪声</w:t>
            </w:r>
            <w:r>
              <w:rPr>
                <w:rFonts w:hint="eastAsia" w:ascii="Times New Roman" w:hAnsi="Times New Roman" w:cs="Times New Roman"/>
                <w:color w:val="000000" w:themeColor="text1"/>
                <w:sz w:val="24"/>
                <w:szCs w:val="24"/>
              </w:rPr>
              <w:t>进行预测</w:t>
            </w:r>
            <w:r>
              <w:rPr>
                <w:rFonts w:ascii="Times New Roman" w:hAnsi="Times New Roman" w:cs="Times New Roman"/>
                <w:color w:val="000000" w:themeColor="text1"/>
                <w:sz w:val="24"/>
                <w:szCs w:val="24"/>
              </w:rPr>
              <w:t>。</w:t>
            </w:r>
          </w:p>
          <w:p>
            <w:pPr>
              <w:spacing w:line="360" w:lineRule="auto"/>
              <w:ind w:firstLine="482" w:firstLineChars="200"/>
              <w:rPr>
                <w:rFonts w:ascii="Times New Roman" w:hAnsi="Times New Roman" w:cs="Times New Roman"/>
                <w:b/>
                <w:color w:val="000000" w:themeColor="text1"/>
                <w:sz w:val="24"/>
                <w:szCs w:val="24"/>
              </w:rPr>
            </w:pPr>
            <w:bookmarkStart w:id="5" w:name="_Toc9337268"/>
            <w:bookmarkStart w:id="6" w:name="_Toc13390404"/>
            <w:r>
              <w:rPr>
                <w:rFonts w:hint="eastAsia" w:ascii="Times New Roman" w:hAnsi="Times New Roman" w:cs="Times New Roman"/>
                <w:b/>
                <w:color w:val="000000" w:themeColor="text1"/>
                <w:sz w:val="24"/>
                <w:szCs w:val="24"/>
              </w:rPr>
              <w:t>①声级计算</w:t>
            </w:r>
            <w:bookmarkEnd w:id="5"/>
            <w:bookmarkEnd w:id="6"/>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建设项目声源在预测点产生的等效声级贡献值</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Leq g</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计算公式：</w:t>
            </w:r>
          </w:p>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object>
                <v:shape id="_x0000_i1029" o:spt="75" type="#_x0000_t75" style="height:34.2pt;width:132pt;" o:ole="t" filled="f" o:preferrelative="t" stroked="f" coordsize="21600,21600">
                  <v:path/>
                  <v:fill on="f" focussize="0,0"/>
                  <v:stroke on="f" joinstyle="miter"/>
                  <v:imagedata r:id="rId14" o:title=""/>
                  <o:lock v:ext="edit" aspectratio="t"/>
                  <w10:wrap type="none"/>
                  <w10:anchorlock/>
                </v:shape>
                <o:OLEObject Type="Embed" ProgID="Equation.3" ShapeID="_x0000_i1029" DrawAspect="Content" ObjectID="_1468075729" r:id="rId13">
                  <o:LockedField>false</o:LockedField>
                </o:OLEObject>
              </w:objec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式中：Leqg</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建设项目声源在预测点的等效声级贡献值，dB</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LAi</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i声源在预测点产生的A 声级，dB</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预测计算的时间段，s；</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Ti</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i 声源在T 时段内的运行时间，s。</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预测点的预测等效声级(L eq )计算公式</w:t>
            </w:r>
          </w:p>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object>
                <v:shape id="_x0000_i1030" o:spt="75" type="#_x0000_t75" style="height:20.4pt;width:141.6pt;" o:ole="t" filled="f" o:preferrelative="t" stroked="f" coordsize="21600,21600">
                  <v:path/>
                  <v:fill on="f" focussize="0,0"/>
                  <v:stroke on="f" joinstyle="miter"/>
                  <v:imagedata r:id="rId16" o:title=""/>
                  <o:lock v:ext="edit" aspectratio="t"/>
                  <w10:wrap type="none"/>
                  <w10:anchorlock/>
                </v:shape>
                <o:OLEObject Type="Embed" ProgID="Equation.3" ShapeID="_x0000_i1030" DrawAspect="Content" ObjectID="_1468075730" r:id="rId15">
                  <o:LockedField>false</o:LockedField>
                </o:OLEObject>
              </w:objec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式中：L eq g</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建设项目声源在预测点的等效声级贡献值，dB</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 eqb</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预测点的背景值，dB</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w:t>
            </w:r>
            <w:r>
              <w:rPr>
                <w:rFonts w:hint="eastAsia" w:ascii="Times New Roman" w:hAnsi="Times New Roman" w:cs="Times New Roman"/>
                <w:color w:val="000000" w:themeColor="text1"/>
                <w:sz w:val="24"/>
                <w:szCs w:val="24"/>
              </w:rPr>
              <w:t>）</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②户外声传播衰减计算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预测模式如下：</w:t>
            </w:r>
          </w:p>
          <w:p>
            <w:pPr>
              <w:spacing w:line="360" w:lineRule="auto"/>
              <w:jc w:val="center"/>
              <w:rPr>
                <w:rFonts w:ascii="Times New Roman" w:hAnsi="Times New Roman" w:cs="Times New Roman"/>
                <w:color w:val="000000" w:themeColor="text1"/>
                <w:sz w:val="24"/>
                <w:szCs w:val="24"/>
              </w:rPr>
            </w:pPr>
            <w:bookmarkStart w:id="7" w:name="_Toc13390405"/>
            <w:bookmarkStart w:id="8" w:name="_Toc9337269"/>
            <w:r>
              <w:rPr>
                <w:rFonts w:ascii="Times New Roman" w:hAnsi="Times New Roman" w:cs="Times New Roman"/>
                <w:color w:val="000000" w:themeColor="text1"/>
                <w:sz w:val="24"/>
                <w:szCs w:val="24"/>
              </w:rPr>
              <w:t>LA</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r</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=Lr</w:t>
            </w:r>
            <w:r>
              <w:rPr>
                <w:rFonts w:ascii="Times New Roman" w:hAnsi="Times New Roman" w:cs="Times New Roman"/>
                <w:color w:val="000000" w:themeColor="text1"/>
                <w:sz w:val="24"/>
                <w:szCs w:val="24"/>
                <w:vertAlign w:val="subscript"/>
              </w:rPr>
              <w:t>0</w:t>
            </w:r>
            <w:r>
              <w:rPr>
                <w:rFonts w:ascii="Times New Roman" w:hAnsi="Times New Roman" w:cs="Times New Roman"/>
                <w:color w:val="000000" w:themeColor="text1"/>
                <w:sz w:val="24"/>
                <w:szCs w:val="24"/>
              </w:rPr>
              <w:t>-20g</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r/r</w:t>
            </w:r>
            <w:r>
              <w:rPr>
                <w:rFonts w:ascii="Times New Roman" w:hAnsi="Times New Roman" w:cs="Times New Roman"/>
                <w:color w:val="000000" w:themeColor="text1"/>
                <w:sz w:val="24"/>
                <w:szCs w:val="24"/>
                <w:vertAlign w:val="subscript"/>
              </w:rPr>
              <w:t>0</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-△L</w:t>
            </w:r>
            <w:bookmarkEnd w:id="7"/>
            <w:bookmarkEnd w:id="8"/>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式中：LA</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r</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距声源r米处受声点的A声级；</w:t>
            </w:r>
          </w:p>
          <w:p>
            <w:pPr>
              <w:spacing w:line="360" w:lineRule="auto"/>
              <w:ind w:firstLine="480" w:firstLineChars="200"/>
              <w:rPr>
                <w:rFonts w:ascii="Times New Roman" w:hAnsi="Times New Roman" w:cs="Times New Roman"/>
                <w:color w:val="000000" w:themeColor="text1"/>
                <w:sz w:val="24"/>
                <w:szCs w:val="24"/>
              </w:rPr>
            </w:pPr>
            <w:bookmarkStart w:id="9" w:name="_Toc13390406"/>
            <w:bookmarkStart w:id="10" w:name="_Toc9337270"/>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Lr</w:t>
            </w:r>
            <w:r>
              <w:rPr>
                <w:rFonts w:ascii="Times New Roman" w:hAnsi="Times New Roman" w:cs="Times New Roman"/>
                <w:color w:val="000000" w:themeColor="text1"/>
                <w:sz w:val="24"/>
                <w:szCs w:val="24"/>
                <w:vertAlign w:val="subscript"/>
              </w:rPr>
              <w:t>0</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参考点声源强度；</w:t>
            </w:r>
            <w:bookmarkEnd w:id="9"/>
            <w:bookmarkEnd w:id="10"/>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r--</w:t>
            </w:r>
            <w:r>
              <w:rPr>
                <w:rFonts w:ascii="Times New Roman" w:hAnsi="Times New Roman" w:cs="Times New Roman"/>
                <w:color w:val="000000" w:themeColor="text1"/>
                <w:sz w:val="24"/>
                <w:szCs w:val="24"/>
              </w:rPr>
              <w:t>预测受声点与源之间的距离（m）；</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vertAlign w:val="subscript"/>
              </w:rPr>
              <w:t>0</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参考点与源之间的距离（m）。</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其它衰减因素</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影响△L取值的因素很多，因空气吸收、地面、绿化等引起的衰减值相对较小，本次预测拟忽略它们影响的衰减值，即按ΔL=0计；另外运营期各设备噪声源强考虑按采取措施后厂房外1m噪声级。</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各受声点的声源叠加按下列公式计算：</w:t>
            </w:r>
          </w:p>
          <w:p>
            <w:pPr>
              <w:spacing w:line="360" w:lineRule="auto"/>
              <w:jc w:val="center"/>
              <w:rPr>
                <w:rFonts w:ascii="Times New Roman" w:hAnsi="Times New Roman" w:cs="Times New Roman"/>
                <w:color w:val="000000" w:themeColor="text1"/>
                <w:sz w:val="24"/>
                <w:szCs w:val="24"/>
              </w:rPr>
            </w:pPr>
            <w:bookmarkStart w:id="11" w:name="_Toc9337271"/>
            <w:bookmarkStart w:id="12" w:name="_Toc13390407"/>
            <w:r>
              <w:rPr>
                <w:rFonts w:ascii="Times New Roman" w:hAnsi="Times New Roman" w:cs="Times New Roman"/>
                <w:color w:val="000000" w:themeColor="text1"/>
                <w:sz w:val="24"/>
                <w:szCs w:val="24"/>
              </w:rPr>
              <w:t>LA=10g［</w:t>
            </w:r>
            <w:r>
              <w:rPr>
                <w:rFonts w:ascii="Times New Roman" w:hAnsi="Times New Roman" w:cs="Times New Roman"/>
                <w:color w:val="000000" w:themeColor="text1"/>
                <w:sz w:val="24"/>
                <w:szCs w:val="24"/>
              </w:rPr>
              <w:object>
                <v:shape id="_x0000_i1031" o:spt="75" type="#_x0000_t75" style="height:41.4pt;width:50.4pt;" o:ole="t" filled="f" o:preferrelative="t" stroked="f" coordsize="21600,21600">
                  <v:path/>
                  <v:fill on="f" focussize="0,0"/>
                  <v:stroke on="f" joinstyle="miter"/>
                  <v:imagedata r:id="rId18" o:title=""/>
                  <o:lock v:ext="edit" aspectratio="t"/>
                  <w10:wrap type="none"/>
                  <w10:anchorlock/>
                </v:shape>
                <o:OLEObject Type="Embed" ProgID="Equation.3" ShapeID="_x0000_i1031" DrawAspect="Content" ObjectID="_1468075731" r:id="rId17">
                  <o:LockedField>false</o:LockedField>
                </o:OLEObject>
              </w:object>
            </w:r>
            <w:r>
              <w:rPr>
                <w:rFonts w:ascii="Times New Roman" w:hAnsi="Times New Roman" w:cs="Times New Roman"/>
                <w:color w:val="000000" w:themeColor="text1"/>
                <w:sz w:val="24"/>
                <w:szCs w:val="24"/>
              </w:rPr>
              <w:t>］</w:t>
            </w:r>
            <w:bookmarkEnd w:id="11"/>
            <w:bookmarkEnd w:id="12"/>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式中：Li--第i个声源声值；</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LA--某点噪声总叠加值；</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n--声源个数。</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③预测点</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预测点</w:t>
            </w:r>
            <w:r>
              <w:rPr>
                <w:rFonts w:hint="eastAsia" w:ascii="Times New Roman" w:hAnsi="Times New Roman" w:cs="Times New Roman"/>
                <w:color w:val="000000" w:themeColor="text1"/>
                <w:sz w:val="24"/>
                <w:szCs w:val="24"/>
              </w:rPr>
              <w:t>均</w:t>
            </w:r>
            <w:r>
              <w:rPr>
                <w:rFonts w:ascii="Times New Roman" w:hAnsi="Times New Roman" w:cs="Times New Roman"/>
                <w:color w:val="000000" w:themeColor="text1"/>
                <w:sz w:val="24"/>
                <w:szCs w:val="24"/>
              </w:rPr>
              <w:t>设置为东、南、西、北四个</w:t>
            </w:r>
            <w:r>
              <w:rPr>
                <w:rFonts w:hint="eastAsia" w:ascii="Times New Roman" w:hAnsi="Times New Roman" w:cs="Times New Roman"/>
                <w:color w:val="000000" w:themeColor="text1"/>
                <w:sz w:val="24"/>
                <w:szCs w:val="24"/>
              </w:rPr>
              <w:t>厂界</w:t>
            </w:r>
            <w:r>
              <w:rPr>
                <w:rFonts w:ascii="Times New Roman" w:hAnsi="Times New Roman" w:cs="Times New Roman"/>
                <w:color w:val="000000" w:themeColor="text1"/>
                <w:sz w:val="24"/>
                <w:szCs w:val="24"/>
              </w:rPr>
              <w:t>。</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④预测结果与评价</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经过预测，</w:t>
            </w:r>
            <w:r>
              <w:rPr>
                <w:rFonts w:hint="eastAsia" w:ascii="Times New Roman" w:hAnsi="Times New Roman" w:cs="Times New Roman"/>
                <w:color w:val="000000" w:themeColor="text1"/>
                <w:sz w:val="24"/>
                <w:szCs w:val="24"/>
              </w:rPr>
              <w:t>项目厂界东、南、西、北</w:t>
            </w:r>
            <w:r>
              <w:rPr>
                <w:rFonts w:ascii="Times New Roman" w:hAnsi="Times New Roman" w:cs="Times New Roman"/>
                <w:color w:val="000000" w:themeColor="text1"/>
                <w:sz w:val="24"/>
                <w:szCs w:val="24"/>
              </w:rPr>
              <w:t>预测点的噪声预测结果</w:t>
            </w:r>
            <w:r>
              <w:rPr>
                <w:rFonts w:hint="eastAsia" w:ascii="Times New Roman" w:hAnsi="Times New Roman" w:cs="Times New Roman"/>
                <w:color w:val="000000" w:themeColor="text1"/>
                <w:sz w:val="24"/>
                <w:szCs w:val="24"/>
              </w:rPr>
              <w:t>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w:t>
            </w:r>
            <w:r>
              <w:rPr>
                <w:rFonts w:hint="eastAsia" w:ascii="Times New Roman" w:hAnsi="Times New Roman" w:cs="Times New Roman"/>
                <w:b/>
                <w:color w:val="000000" w:themeColor="text1"/>
                <w:szCs w:val="24"/>
              </w:rPr>
              <w:t>4.2.3-2</w:t>
            </w:r>
            <w:r>
              <w:rPr>
                <w:rFonts w:ascii="Times New Roman" w:hAnsi="Times New Roman" w:cs="Times New Roman"/>
                <w:b/>
                <w:color w:val="000000" w:themeColor="text1"/>
                <w:szCs w:val="24"/>
              </w:rPr>
              <w:t xml:space="preserve"> </w:t>
            </w:r>
            <w:r>
              <w:rPr>
                <w:rFonts w:hint="eastAsia" w:ascii="Times New Roman" w:hAnsi="Times New Roman" w:cs="Times New Roman"/>
                <w:b/>
                <w:color w:val="000000" w:themeColor="text1"/>
                <w:szCs w:val="24"/>
              </w:rPr>
              <w:t>项目建成后</w:t>
            </w:r>
            <w:r>
              <w:rPr>
                <w:rFonts w:ascii="Times New Roman" w:hAnsi="Times New Roman" w:cs="Times New Roman"/>
                <w:b/>
                <w:color w:val="000000" w:themeColor="text1"/>
                <w:szCs w:val="24"/>
              </w:rPr>
              <w:t>预测点的噪声</w:t>
            </w:r>
            <w:r>
              <w:rPr>
                <w:rFonts w:hint="eastAsia" w:ascii="Times New Roman" w:hAnsi="Times New Roman" w:cs="Times New Roman"/>
                <w:b/>
                <w:color w:val="000000" w:themeColor="text1"/>
                <w:szCs w:val="24"/>
              </w:rPr>
              <w:t>预测值</w:t>
            </w:r>
            <w:r>
              <w:rPr>
                <w:rFonts w:ascii="Times New Roman" w:hAnsi="Times New Roman" w:cs="Times New Roman"/>
                <w:b/>
                <w:color w:val="000000" w:themeColor="text1"/>
                <w:szCs w:val="24"/>
              </w:rPr>
              <w:t xml:space="preserve">  单位：dB</w:t>
            </w:r>
            <w:r>
              <w:rPr>
                <w:rFonts w:hint="eastAsia" w:ascii="Times New Roman" w:hAnsi="Times New Roman" w:cs="Times New Roman"/>
                <w:b/>
                <w:color w:val="000000" w:themeColor="text1"/>
                <w:szCs w:val="24"/>
              </w:rPr>
              <w:t>（</w:t>
            </w:r>
            <w:r>
              <w:rPr>
                <w:rFonts w:ascii="Times New Roman" w:hAnsi="Times New Roman" w:cs="Times New Roman"/>
                <w:b/>
                <w:color w:val="000000" w:themeColor="text1"/>
                <w:szCs w:val="24"/>
              </w:rPr>
              <w:t>A</w:t>
            </w:r>
            <w:r>
              <w:rPr>
                <w:rFonts w:hint="eastAsia" w:ascii="Times New Roman" w:hAnsi="Times New Roman" w:cs="Times New Roman"/>
                <w:b/>
                <w:color w:val="000000" w:themeColor="text1"/>
                <w:szCs w:val="24"/>
              </w:rPr>
              <w:t>）</w:t>
            </w:r>
          </w:p>
          <w:tbl>
            <w:tblPr>
              <w:tblStyle w:val="20"/>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04"/>
              <w:gridCol w:w="1807"/>
              <w:gridCol w:w="1827"/>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1302"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预测值</w:t>
                  </w:r>
                </w:p>
              </w:tc>
              <w:tc>
                <w:tcPr>
                  <w:tcW w:w="1904"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厂界东</w:t>
                  </w:r>
                </w:p>
              </w:tc>
              <w:tc>
                <w:tcPr>
                  <w:tcW w:w="1807"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厂界南</w:t>
                  </w:r>
                </w:p>
              </w:tc>
              <w:tc>
                <w:tcPr>
                  <w:tcW w:w="1827"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厂界西</w:t>
                  </w:r>
                </w:p>
              </w:tc>
              <w:tc>
                <w:tcPr>
                  <w:tcW w:w="1768"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厂界北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昼</w:t>
                  </w:r>
                </w:p>
              </w:tc>
              <w:tc>
                <w:tcPr>
                  <w:tcW w:w="1904"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w:t>
                  </w:r>
                  <w:r>
                    <w:rPr>
                      <w:rFonts w:hint="eastAsia" w:ascii="Times New Roman" w:hAnsi="Times New Roman" w:eastAsia="宋体" w:cs="Times New Roman"/>
                      <w:color w:val="000000" w:themeColor="text1"/>
                      <w:kern w:val="32"/>
                    </w:rPr>
                    <w:t>2</w:t>
                  </w:r>
                  <w:r>
                    <w:rPr>
                      <w:rFonts w:ascii="Times New Roman" w:hAnsi="Times New Roman" w:eastAsia="宋体" w:cs="Times New Roman"/>
                      <w:color w:val="000000" w:themeColor="text1"/>
                      <w:kern w:val="32"/>
                    </w:rPr>
                    <w:t>.5</w:t>
                  </w:r>
                </w:p>
              </w:tc>
              <w:tc>
                <w:tcPr>
                  <w:tcW w:w="1807"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w:t>
                  </w:r>
                  <w:r>
                    <w:rPr>
                      <w:rFonts w:hint="eastAsia" w:ascii="Times New Roman" w:hAnsi="Times New Roman" w:eastAsia="宋体" w:cs="Times New Roman"/>
                      <w:color w:val="000000" w:themeColor="text1"/>
                      <w:kern w:val="32"/>
                    </w:rPr>
                    <w:t>8</w:t>
                  </w:r>
                  <w:r>
                    <w:rPr>
                      <w:rFonts w:ascii="Times New Roman" w:hAnsi="Times New Roman" w:eastAsia="宋体" w:cs="Times New Roman"/>
                      <w:color w:val="000000" w:themeColor="text1"/>
                      <w:kern w:val="32"/>
                    </w:rPr>
                    <w:t>.39</w:t>
                  </w:r>
                </w:p>
              </w:tc>
              <w:tc>
                <w:tcPr>
                  <w:tcW w:w="1827"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w:t>
                  </w:r>
                  <w:r>
                    <w:rPr>
                      <w:rFonts w:hint="eastAsia" w:ascii="Times New Roman" w:hAnsi="Times New Roman" w:eastAsia="宋体" w:cs="Times New Roman"/>
                      <w:color w:val="000000" w:themeColor="text1"/>
                      <w:kern w:val="32"/>
                    </w:rPr>
                    <w:t>9</w:t>
                  </w:r>
                  <w:r>
                    <w:rPr>
                      <w:rFonts w:ascii="Times New Roman" w:hAnsi="Times New Roman" w:eastAsia="宋体" w:cs="Times New Roman"/>
                      <w:color w:val="000000" w:themeColor="text1"/>
                      <w:kern w:val="32"/>
                    </w:rPr>
                    <w:t>.9</w:t>
                  </w:r>
                </w:p>
              </w:tc>
              <w:tc>
                <w:tcPr>
                  <w:tcW w:w="1768"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w:t>
                  </w:r>
                  <w:r>
                    <w:rPr>
                      <w:rFonts w:hint="eastAsia" w:ascii="Times New Roman" w:hAnsi="Times New Roman" w:eastAsia="宋体" w:cs="Times New Roman"/>
                      <w:color w:val="000000" w:themeColor="text1"/>
                      <w:kern w:val="32"/>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夜</w:t>
                  </w:r>
                </w:p>
              </w:tc>
              <w:tc>
                <w:tcPr>
                  <w:tcW w:w="1904"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w:t>
                  </w:r>
                  <w:r>
                    <w:rPr>
                      <w:rFonts w:hint="eastAsia" w:ascii="Times New Roman" w:hAnsi="Times New Roman" w:eastAsia="宋体" w:cs="Times New Roman"/>
                      <w:color w:val="000000" w:themeColor="text1"/>
                      <w:kern w:val="32"/>
                    </w:rPr>
                    <w:t>2</w:t>
                  </w:r>
                  <w:r>
                    <w:rPr>
                      <w:rFonts w:ascii="Times New Roman" w:hAnsi="Times New Roman" w:eastAsia="宋体" w:cs="Times New Roman"/>
                      <w:color w:val="000000" w:themeColor="text1"/>
                      <w:kern w:val="32"/>
                    </w:rPr>
                    <w:t>.5</w:t>
                  </w:r>
                </w:p>
              </w:tc>
              <w:tc>
                <w:tcPr>
                  <w:tcW w:w="1807"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w:t>
                  </w:r>
                  <w:r>
                    <w:rPr>
                      <w:rFonts w:hint="eastAsia" w:ascii="Times New Roman" w:hAnsi="Times New Roman" w:eastAsia="宋体" w:cs="Times New Roman"/>
                      <w:color w:val="000000" w:themeColor="text1"/>
                      <w:kern w:val="32"/>
                    </w:rPr>
                    <w:t>8</w:t>
                  </w:r>
                  <w:r>
                    <w:rPr>
                      <w:rFonts w:ascii="Times New Roman" w:hAnsi="Times New Roman" w:eastAsia="宋体" w:cs="Times New Roman"/>
                      <w:color w:val="000000" w:themeColor="text1"/>
                      <w:kern w:val="32"/>
                    </w:rPr>
                    <w:t>.39</w:t>
                  </w:r>
                </w:p>
              </w:tc>
              <w:tc>
                <w:tcPr>
                  <w:tcW w:w="1827"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w:t>
                  </w:r>
                  <w:r>
                    <w:rPr>
                      <w:rFonts w:hint="eastAsia" w:ascii="Times New Roman" w:hAnsi="Times New Roman" w:eastAsia="宋体" w:cs="Times New Roman"/>
                      <w:color w:val="000000" w:themeColor="text1"/>
                      <w:kern w:val="32"/>
                    </w:rPr>
                    <w:t>9</w:t>
                  </w:r>
                  <w:r>
                    <w:rPr>
                      <w:rFonts w:ascii="Times New Roman" w:hAnsi="Times New Roman" w:eastAsia="宋体" w:cs="Times New Roman"/>
                      <w:color w:val="000000" w:themeColor="text1"/>
                      <w:kern w:val="32"/>
                    </w:rPr>
                    <w:t>.9</w:t>
                  </w:r>
                </w:p>
              </w:tc>
              <w:tc>
                <w:tcPr>
                  <w:tcW w:w="1768"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w:t>
                  </w:r>
                  <w:r>
                    <w:rPr>
                      <w:rFonts w:hint="eastAsia" w:ascii="Times New Roman" w:hAnsi="Times New Roman" w:eastAsia="宋体" w:cs="Times New Roman"/>
                      <w:color w:val="000000" w:themeColor="text1"/>
                      <w:kern w:val="32"/>
                    </w:rPr>
                    <w:t>7.3</w:t>
                  </w:r>
                </w:p>
              </w:tc>
            </w:tr>
          </w:tbl>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由</w:t>
            </w:r>
            <w:r>
              <w:rPr>
                <w:rFonts w:ascii="Times New Roman" w:hAnsi="Times New Roman" w:cs="Times New Roman"/>
                <w:color w:val="000000" w:themeColor="text1"/>
                <w:sz w:val="24"/>
                <w:szCs w:val="24"/>
              </w:rPr>
              <w:t>上表可知，项目运营期设备加装减振垫、消音器，噪声墙体阻隔、空气吸收和距离等衰减后，厂界噪声可达到《工业企业厂界环境噪声排放标准》（GB12348-2008）3类标准要求。</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（3）对环境保护目标影响预测</w:t>
            </w:r>
          </w:p>
          <w:p>
            <w:pPr>
              <w:pStyle w:val="39"/>
              <w:ind w:firstLine="480"/>
              <w:rPr>
                <w:rFonts w:eastAsiaTheme="minorEastAsia"/>
                <w:color w:val="000000" w:themeColor="text1"/>
                <w:szCs w:val="24"/>
              </w:rPr>
            </w:pPr>
            <w:r>
              <w:rPr>
                <w:rFonts w:eastAsiaTheme="minorEastAsia"/>
                <w:color w:val="000000" w:themeColor="text1"/>
                <w:szCs w:val="24"/>
              </w:rPr>
              <w:t>根据项目环境保护目标分布，项目区声环境</w:t>
            </w:r>
            <w:r>
              <w:rPr>
                <w:rFonts w:hint="eastAsia" w:eastAsiaTheme="minorEastAsia"/>
                <w:color w:val="000000" w:themeColor="text1"/>
                <w:szCs w:val="24"/>
              </w:rPr>
              <w:t>50m</w:t>
            </w:r>
            <w:r>
              <w:rPr>
                <w:rFonts w:eastAsiaTheme="minorEastAsia"/>
                <w:color w:val="000000" w:themeColor="text1"/>
                <w:szCs w:val="24"/>
              </w:rPr>
              <w:t>评价范围内无声环境保护目标，因此项目噪声对环境影响较小。</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（4）自行监测要求</w:t>
            </w:r>
          </w:p>
          <w:p>
            <w:pPr>
              <w:pStyle w:val="39"/>
              <w:ind w:firstLine="480"/>
              <w:rPr>
                <w:color w:val="000000" w:themeColor="text1"/>
                <w:szCs w:val="24"/>
              </w:rPr>
            </w:pPr>
            <w:r>
              <w:rPr>
                <w:color w:val="000000" w:themeColor="text1"/>
                <w:szCs w:val="24"/>
              </w:rPr>
              <w:t>根据</w:t>
            </w:r>
            <w:r>
              <w:rPr>
                <w:rFonts w:hint="eastAsia"/>
                <w:color w:val="000000" w:themeColor="text1"/>
                <w:szCs w:val="24"/>
              </w:rPr>
              <w:t>《排污单位自行监测技术指南 磷肥、钾肥、复混肥料、有机肥料和微生物肥料》（HJ1088-2020）</w:t>
            </w:r>
            <w:r>
              <w:rPr>
                <w:color w:val="000000" w:themeColor="text1"/>
                <w:szCs w:val="24"/>
              </w:rPr>
              <w:t>的要求，项目噪声自行监测要求如下表所示。</w:t>
            </w:r>
          </w:p>
          <w:p>
            <w:pPr>
              <w:pStyle w:val="33"/>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表4.2.3-3  厂界噪声自行监测计划一览表</w:t>
            </w:r>
          </w:p>
          <w:tbl>
            <w:tblPr>
              <w:tblStyle w:val="20"/>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276"/>
              <w:gridCol w:w="1417"/>
              <w:gridCol w:w="1702"/>
              <w:gridCol w:w="3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6" w:type="dxa"/>
                  <w:vAlign w:val="center"/>
                </w:tcPr>
                <w:p>
                  <w:pPr>
                    <w:pStyle w:val="31"/>
                    <w:widowControl w:val="0"/>
                    <w:spacing w:line="360" w:lineRule="exact"/>
                    <w:rPr>
                      <w:rFonts w:eastAsiaTheme="minorEastAsia"/>
                      <w:color w:val="000000" w:themeColor="text1"/>
                    </w:rPr>
                  </w:pPr>
                  <w:r>
                    <w:rPr>
                      <w:rFonts w:eastAsiaTheme="minorEastAsia"/>
                      <w:color w:val="000000" w:themeColor="text1"/>
                    </w:rPr>
                    <w:t>对象</w:t>
                  </w:r>
                </w:p>
              </w:tc>
              <w:tc>
                <w:tcPr>
                  <w:tcW w:w="1276" w:type="dxa"/>
                  <w:vAlign w:val="center"/>
                </w:tcPr>
                <w:p>
                  <w:pPr>
                    <w:pStyle w:val="31"/>
                    <w:widowControl w:val="0"/>
                    <w:spacing w:line="360" w:lineRule="exact"/>
                    <w:rPr>
                      <w:rFonts w:eastAsiaTheme="minorEastAsia"/>
                      <w:color w:val="000000" w:themeColor="text1"/>
                    </w:rPr>
                  </w:pPr>
                  <w:r>
                    <w:rPr>
                      <w:rFonts w:eastAsiaTheme="minorEastAsia"/>
                      <w:color w:val="000000" w:themeColor="text1"/>
                    </w:rPr>
                    <w:t>监测点位</w:t>
                  </w:r>
                </w:p>
              </w:tc>
              <w:tc>
                <w:tcPr>
                  <w:tcW w:w="1417" w:type="dxa"/>
                  <w:vAlign w:val="center"/>
                </w:tcPr>
                <w:p>
                  <w:pPr>
                    <w:pStyle w:val="31"/>
                    <w:widowControl w:val="0"/>
                    <w:spacing w:line="360" w:lineRule="exact"/>
                    <w:rPr>
                      <w:rFonts w:eastAsiaTheme="minorEastAsia"/>
                      <w:color w:val="000000" w:themeColor="text1"/>
                    </w:rPr>
                  </w:pPr>
                  <w:r>
                    <w:rPr>
                      <w:rFonts w:eastAsiaTheme="minorEastAsia"/>
                      <w:color w:val="000000" w:themeColor="text1"/>
                    </w:rPr>
                    <w:t>监测因子</w:t>
                  </w:r>
                </w:p>
              </w:tc>
              <w:tc>
                <w:tcPr>
                  <w:tcW w:w="1702" w:type="dxa"/>
                  <w:vAlign w:val="center"/>
                </w:tcPr>
                <w:p>
                  <w:pPr>
                    <w:pStyle w:val="31"/>
                    <w:widowControl w:val="0"/>
                    <w:spacing w:line="360" w:lineRule="exact"/>
                    <w:rPr>
                      <w:rFonts w:eastAsiaTheme="minorEastAsia"/>
                      <w:color w:val="000000" w:themeColor="text1"/>
                    </w:rPr>
                  </w:pPr>
                  <w:r>
                    <w:rPr>
                      <w:rFonts w:eastAsiaTheme="minorEastAsia"/>
                      <w:color w:val="000000" w:themeColor="text1"/>
                    </w:rPr>
                    <w:t>最低监测频率</w:t>
                  </w:r>
                </w:p>
              </w:tc>
              <w:tc>
                <w:tcPr>
                  <w:tcW w:w="3477" w:type="dxa"/>
                  <w:vAlign w:val="center"/>
                </w:tcPr>
                <w:p>
                  <w:pPr>
                    <w:pStyle w:val="31"/>
                    <w:widowControl w:val="0"/>
                    <w:spacing w:line="360" w:lineRule="exact"/>
                    <w:rPr>
                      <w:rFonts w:eastAsiaTheme="minorEastAsia"/>
                      <w:color w:val="000000" w:themeColor="text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736" w:type="dxa"/>
                  <w:vAlign w:val="center"/>
                </w:tcPr>
                <w:p>
                  <w:pPr>
                    <w:pStyle w:val="31"/>
                    <w:widowControl w:val="0"/>
                    <w:spacing w:line="360" w:lineRule="exact"/>
                    <w:rPr>
                      <w:rFonts w:eastAsiaTheme="minorEastAsia"/>
                      <w:color w:val="000000" w:themeColor="text1"/>
                    </w:rPr>
                  </w:pPr>
                  <w:r>
                    <w:rPr>
                      <w:rFonts w:eastAsiaTheme="minorEastAsia"/>
                      <w:color w:val="000000" w:themeColor="text1"/>
                    </w:rPr>
                    <w:t>噪声</w:t>
                  </w:r>
                </w:p>
              </w:tc>
              <w:tc>
                <w:tcPr>
                  <w:tcW w:w="1276" w:type="dxa"/>
                  <w:vAlign w:val="center"/>
                </w:tcPr>
                <w:p>
                  <w:pPr>
                    <w:pStyle w:val="31"/>
                    <w:widowControl w:val="0"/>
                    <w:spacing w:line="360" w:lineRule="exact"/>
                    <w:rPr>
                      <w:rFonts w:eastAsiaTheme="minorEastAsia"/>
                      <w:color w:val="000000" w:themeColor="text1"/>
                    </w:rPr>
                  </w:pPr>
                  <w:r>
                    <w:rPr>
                      <w:rFonts w:eastAsiaTheme="minorEastAsia"/>
                      <w:color w:val="000000" w:themeColor="text1"/>
                    </w:rPr>
                    <w:t>厂界四周</w:t>
                  </w:r>
                </w:p>
              </w:tc>
              <w:tc>
                <w:tcPr>
                  <w:tcW w:w="1417" w:type="dxa"/>
                  <w:vAlign w:val="center"/>
                </w:tcPr>
                <w:p>
                  <w:pPr>
                    <w:pStyle w:val="31"/>
                    <w:widowControl w:val="0"/>
                    <w:spacing w:line="360" w:lineRule="exact"/>
                    <w:rPr>
                      <w:rFonts w:eastAsiaTheme="minorEastAsia"/>
                      <w:color w:val="000000" w:themeColor="text1"/>
                    </w:rPr>
                  </w:pPr>
                  <w:r>
                    <w:rPr>
                      <w:rFonts w:eastAsiaTheme="minorEastAsia"/>
                      <w:color w:val="000000" w:themeColor="text1"/>
                    </w:rPr>
                    <w:t>等效连续A声级</w:t>
                  </w:r>
                </w:p>
              </w:tc>
              <w:tc>
                <w:tcPr>
                  <w:tcW w:w="1702" w:type="dxa"/>
                  <w:vAlign w:val="center"/>
                </w:tcPr>
                <w:p>
                  <w:pPr>
                    <w:pStyle w:val="31"/>
                    <w:widowControl w:val="0"/>
                    <w:spacing w:line="360" w:lineRule="exact"/>
                    <w:rPr>
                      <w:rFonts w:eastAsiaTheme="minorEastAsia"/>
                      <w:color w:val="000000" w:themeColor="text1"/>
                    </w:rPr>
                  </w:pPr>
                  <w:r>
                    <w:rPr>
                      <w:rFonts w:eastAsiaTheme="minorEastAsia"/>
                      <w:color w:val="000000" w:themeColor="text1"/>
                    </w:rPr>
                    <w:t>1次/季</w:t>
                  </w:r>
                  <w:r>
                    <w:rPr>
                      <w:rFonts w:hint="eastAsia" w:eastAsiaTheme="minorEastAsia"/>
                      <w:color w:val="000000" w:themeColor="text1"/>
                    </w:rPr>
                    <w:t>度</w:t>
                  </w:r>
                </w:p>
              </w:tc>
              <w:tc>
                <w:tcPr>
                  <w:tcW w:w="3477" w:type="dxa"/>
                  <w:vAlign w:val="center"/>
                </w:tcPr>
                <w:p>
                  <w:pPr>
                    <w:pStyle w:val="31"/>
                    <w:widowControl w:val="0"/>
                    <w:spacing w:line="360" w:lineRule="exact"/>
                    <w:ind w:firstLine="210" w:firstLineChars="100"/>
                    <w:jc w:val="both"/>
                    <w:rPr>
                      <w:rFonts w:eastAsiaTheme="minorEastAsia"/>
                      <w:color w:val="000000" w:themeColor="text1"/>
                    </w:rPr>
                  </w:pPr>
                  <w:r>
                    <w:rPr>
                      <w:color w:val="000000" w:themeColor="text1"/>
                      <w:szCs w:val="21"/>
                    </w:rPr>
                    <w:t>《工业企业厂界环境噪声排放标准》（GB12348-2008）中3类标准</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4.2.4 运营期固体废物环境影响和保护措施</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（1）固体废物污染源强分析</w:t>
            </w:r>
          </w:p>
          <w:p>
            <w:pPr>
              <w:pStyle w:val="39"/>
              <w:ind w:firstLine="480"/>
              <w:rPr>
                <w:rFonts w:eastAsiaTheme="minorEastAsia"/>
                <w:color w:val="000000" w:themeColor="text1"/>
                <w:szCs w:val="24"/>
              </w:rPr>
            </w:pPr>
            <w:r>
              <w:rPr>
                <w:rFonts w:eastAsiaTheme="minorEastAsia"/>
                <w:color w:val="000000" w:themeColor="text1"/>
                <w:szCs w:val="24"/>
              </w:rPr>
              <w:t>根据项目工程内容及生产工艺，项目主要固体废物包括</w:t>
            </w:r>
            <w:r>
              <w:rPr>
                <w:rFonts w:hint="eastAsia" w:eastAsiaTheme="minorEastAsia"/>
                <w:color w:val="000000" w:themeColor="text1"/>
                <w:szCs w:val="24"/>
              </w:rPr>
              <w:t>：废包装材料、实验室废液、过滤固废、</w:t>
            </w:r>
            <w:r>
              <w:rPr>
                <w:rFonts w:eastAsiaTheme="minorEastAsia"/>
                <w:color w:val="000000" w:themeColor="text1"/>
                <w:szCs w:val="24"/>
              </w:rPr>
              <w:t>设备维修产生的废机油及废弃沾油抹布</w:t>
            </w:r>
            <w:r>
              <w:rPr>
                <w:rFonts w:hint="eastAsia" w:eastAsiaTheme="minorEastAsia"/>
                <w:color w:val="000000" w:themeColor="text1"/>
                <w:szCs w:val="24"/>
              </w:rPr>
              <w:t>、</w:t>
            </w:r>
            <w:r>
              <w:rPr>
                <w:rFonts w:eastAsiaTheme="minorEastAsia"/>
                <w:color w:val="000000" w:themeColor="text1"/>
                <w:szCs w:val="24"/>
              </w:rPr>
              <w:t>生活垃圾、餐厨废物</w:t>
            </w:r>
            <w:r>
              <w:rPr>
                <w:rFonts w:hint="eastAsia" w:eastAsiaTheme="minorEastAsia"/>
                <w:color w:val="000000" w:themeColor="text1"/>
                <w:szCs w:val="24"/>
              </w:rPr>
              <w:t>、隔油池浮油</w:t>
            </w:r>
            <w:r>
              <w:rPr>
                <w:rFonts w:eastAsiaTheme="minorEastAsia"/>
                <w:color w:val="000000" w:themeColor="text1"/>
                <w:szCs w:val="24"/>
              </w:rPr>
              <w:t>和污水处理设施污泥</w:t>
            </w:r>
            <w:r>
              <w:rPr>
                <w:rFonts w:hint="eastAsia" w:eastAsiaTheme="minorEastAsia"/>
                <w:color w:val="000000" w:themeColor="text1"/>
                <w:szCs w:val="24"/>
              </w:rPr>
              <w:t>。</w:t>
            </w:r>
            <w:r>
              <w:rPr>
                <w:rFonts w:eastAsiaTheme="minorEastAsia"/>
                <w:color w:val="000000" w:themeColor="text1"/>
                <w:szCs w:val="24"/>
              </w:rPr>
              <w:t>其产生及处置情况如下：</w:t>
            </w:r>
          </w:p>
          <w:p>
            <w:pPr>
              <w:pStyle w:val="39"/>
              <w:ind w:firstLine="482"/>
              <w:rPr>
                <w:b/>
                <w:color w:val="000000" w:themeColor="text1"/>
              </w:rPr>
            </w:pPr>
            <w:r>
              <w:rPr>
                <w:rFonts w:hint="eastAsia"/>
                <w:b/>
                <w:color w:val="000000" w:themeColor="text1"/>
              </w:rPr>
              <w:t>①废包装材料</w:t>
            </w:r>
          </w:p>
          <w:p>
            <w:pPr>
              <w:pStyle w:val="39"/>
              <w:ind w:firstLine="480"/>
              <w:rPr>
                <w:rFonts w:eastAsiaTheme="minorEastAsia"/>
                <w:color w:val="000000" w:themeColor="text1"/>
                <w:szCs w:val="24"/>
              </w:rPr>
            </w:pPr>
            <w:r>
              <w:rPr>
                <w:rFonts w:eastAsiaTheme="minorEastAsia"/>
                <w:color w:val="000000" w:themeColor="text1"/>
                <w:szCs w:val="24"/>
              </w:rPr>
              <w:t>根据项目原辅料种类可知，本项目</w:t>
            </w:r>
            <w:r>
              <w:rPr>
                <w:rFonts w:hint="eastAsia" w:eastAsiaTheme="minorEastAsia"/>
                <w:color w:val="000000" w:themeColor="text1"/>
                <w:szCs w:val="24"/>
              </w:rPr>
              <w:t>使用的原辅料</w:t>
            </w:r>
            <w:r>
              <w:rPr>
                <w:rFonts w:eastAsiaTheme="minorEastAsia"/>
                <w:color w:val="000000" w:themeColor="text1"/>
                <w:szCs w:val="24"/>
              </w:rPr>
              <w:t>均为袋装</w:t>
            </w:r>
            <w:r>
              <w:rPr>
                <w:rFonts w:hint="eastAsia" w:eastAsiaTheme="minorEastAsia"/>
                <w:color w:val="000000" w:themeColor="text1"/>
                <w:szCs w:val="24"/>
              </w:rPr>
              <w:t>或桶装</w:t>
            </w:r>
            <w:r>
              <w:rPr>
                <w:rFonts w:eastAsiaTheme="minorEastAsia"/>
                <w:color w:val="000000" w:themeColor="text1"/>
                <w:szCs w:val="24"/>
              </w:rPr>
              <w:t>，使用过程会产生废包装材料，预计废包装材料产生量约为</w:t>
            </w:r>
            <w:r>
              <w:rPr>
                <w:rFonts w:hint="eastAsia" w:eastAsiaTheme="minorEastAsia"/>
                <w:color w:val="000000" w:themeColor="text1"/>
                <w:szCs w:val="24"/>
              </w:rPr>
              <w:t>1.5</w:t>
            </w:r>
            <w:r>
              <w:rPr>
                <w:rFonts w:eastAsiaTheme="minorEastAsia"/>
                <w:color w:val="000000" w:themeColor="text1"/>
                <w:szCs w:val="24"/>
              </w:rPr>
              <w:t>t/a。收集后定时外售相关回收单位处理</w:t>
            </w:r>
            <w:r>
              <w:rPr>
                <w:rFonts w:hint="eastAsia" w:eastAsiaTheme="minorEastAsia"/>
                <w:color w:val="000000" w:themeColor="text1"/>
                <w:szCs w:val="24"/>
              </w:rPr>
              <w:t>；</w:t>
            </w:r>
            <w:r>
              <w:rPr>
                <w:rFonts w:eastAsiaTheme="minorEastAsia"/>
                <w:color w:val="000000" w:themeColor="text1"/>
                <w:szCs w:val="24"/>
              </w:rPr>
              <w:t>处置率为100%</w:t>
            </w:r>
            <w:r>
              <w:rPr>
                <w:rFonts w:hint="eastAsia" w:eastAsiaTheme="minorEastAsia"/>
                <w:color w:val="000000" w:themeColor="text1"/>
                <w:szCs w:val="24"/>
              </w:rPr>
              <w:t>。</w:t>
            </w:r>
          </w:p>
          <w:p>
            <w:pPr>
              <w:pStyle w:val="39"/>
              <w:ind w:firstLine="482"/>
              <w:rPr>
                <w:b/>
                <w:color w:val="000000" w:themeColor="text1"/>
                <w:kern w:val="0"/>
              </w:rPr>
            </w:pPr>
            <w:r>
              <w:rPr>
                <w:rFonts w:hint="eastAsia"/>
                <w:b/>
                <w:color w:val="000000" w:themeColor="text1"/>
                <w:kern w:val="0"/>
              </w:rPr>
              <w:t>②实验室废液</w:t>
            </w:r>
          </w:p>
          <w:p>
            <w:pPr>
              <w:pStyle w:val="39"/>
              <w:ind w:firstLine="480"/>
              <w:rPr>
                <w:rFonts w:eastAsiaTheme="minorEastAsia"/>
                <w:color w:val="000000" w:themeColor="text1"/>
                <w:szCs w:val="24"/>
              </w:rPr>
            </w:pPr>
            <w:r>
              <w:rPr>
                <w:rFonts w:hint="eastAsia" w:eastAsiaTheme="minorEastAsia"/>
                <w:color w:val="000000" w:themeColor="text1"/>
                <w:szCs w:val="24"/>
              </w:rPr>
              <w:t>实验室在接种等工序过程会产生一定量的废液，该废液属于生物类废液，</w:t>
            </w:r>
            <w:r>
              <w:rPr>
                <w:rFonts w:eastAsiaTheme="minorEastAsia"/>
                <w:color w:val="000000" w:themeColor="text1"/>
                <w:szCs w:val="24"/>
              </w:rPr>
              <w:t>根据《国家危险废物名录》（20</w:t>
            </w:r>
            <w:r>
              <w:rPr>
                <w:rFonts w:hint="eastAsia" w:eastAsiaTheme="minorEastAsia"/>
                <w:color w:val="000000" w:themeColor="text1"/>
                <w:szCs w:val="24"/>
              </w:rPr>
              <w:t>21</w:t>
            </w:r>
            <w:r>
              <w:rPr>
                <w:rFonts w:eastAsiaTheme="minorEastAsia"/>
                <w:color w:val="000000" w:themeColor="text1"/>
                <w:szCs w:val="24"/>
              </w:rPr>
              <w:t>版），其属性见下表。</w:t>
            </w:r>
          </w:p>
          <w:p>
            <w:pPr>
              <w:pStyle w:val="41"/>
              <w:ind w:firstLine="422"/>
              <w:rPr>
                <w:color w:val="000000" w:themeColor="text1"/>
                <w:szCs w:val="21"/>
              </w:rPr>
            </w:pPr>
            <w:r>
              <w:rPr>
                <w:color w:val="000000" w:themeColor="text1"/>
                <w:szCs w:val="21"/>
              </w:rPr>
              <w:t>表</w:t>
            </w:r>
            <w:r>
              <w:rPr>
                <w:rFonts w:hint="eastAsia"/>
                <w:color w:val="000000" w:themeColor="text1"/>
                <w:szCs w:val="21"/>
              </w:rPr>
              <w:t>4.2.4-1</w:t>
            </w:r>
            <w:r>
              <w:rPr>
                <w:color w:val="000000" w:themeColor="text1"/>
                <w:szCs w:val="21"/>
              </w:rPr>
              <w:t xml:space="preserve">  国家危险废物名录（20</w:t>
            </w:r>
            <w:r>
              <w:rPr>
                <w:rFonts w:hint="eastAsia"/>
                <w:color w:val="000000" w:themeColor="text1"/>
                <w:szCs w:val="21"/>
              </w:rPr>
              <w:t>21</w:t>
            </w:r>
            <w:r>
              <w:rPr>
                <w:color w:val="000000" w:themeColor="text1"/>
                <w:szCs w:val="21"/>
              </w:rPr>
              <w:t>年）（摘抄）</w:t>
            </w:r>
          </w:p>
          <w:tbl>
            <w:tblPr>
              <w:tblStyle w:val="20"/>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930"/>
              <w:gridCol w:w="930"/>
              <w:gridCol w:w="1135"/>
              <w:gridCol w:w="4280"/>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0" w:type="dxa"/>
                  <w:vAlign w:val="center"/>
                </w:tcPr>
                <w:p>
                  <w:pPr>
                    <w:pStyle w:val="31"/>
                    <w:spacing w:line="360" w:lineRule="exact"/>
                    <w:rPr>
                      <w:color w:val="000000" w:themeColor="text1"/>
                      <w:szCs w:val="21"/>
                    </w:rPr>
                  </w:pPr>
                  <w:r>
                    <w:rPr>
                      <w:color w:val="000000" w:themeColor="text1"/>
                      <w:szCs w:val="21"/>
                    </w:rPr>
                    <w:t>项目危废</w:t>
                  </w:r>
                </w:p>
              </w:tc>
              <w:tc>
                <w:tcPr>
                  <w:tcW w:w="930" w:type="dxa"/>
                  <w:vAlign w:val="center"/>
                </w:tcPr>
                <w:p>
                  <w:pPr>
                    <w:pStyle w:val="31"/>
                    <w:spacing w:line="360" w:lineRule="exact"/>
                    <w:rPr>
                      <w:color w:val="000000" w:themeColor="text1"/>
                      <w:szCs w:val="21"/>
                    </w:rPr>
                  </w:pPr>
                  <w:r>
                    <w:rPr>
                      <w:color w:val="000000" w:themeColor="text1"/>
                      <w:szCs w:val="21"/>
                    </w:rPr>
                    <w:t>废物类别</w:t>
                  </w:r>
                </w:p>
              </w:tc>
              <w:tc>
                <w:tcPr>
                  <w:tcW w:w="930" w:type="dxa"/>
                  <w:vAlign w:val="center"/>
                </w:tcPr>
                <w:p>
                  <w:pPr>
                    <w:pStyle w:val="31"/>
                    <w:spacing w:line="360" w:lineRule="exact"/>
                    <w:rPr>
                      <w:color w:val="000000" w:themeColor="text1"/>
                      <w:szCs w:val="21"/>
                    </w:rPr>
                  </w:pPr>
                  <w:r>
                    <w:rPr>
                      <w:color w:val="000000" w:themeColor="text1"/>
                      <w:szCs w:val="21"/>
                    </w:rPr>
                    <w:t>行业来源</w:t>
                  </w:r>
                </w:p>
              </w:tc>
              <w:tc>
                <w:tcPr>
                  <w:tcW w:w="1135" w:type="dxa"/>
                  <w:vAlign w:val="center"/>
                </w:tcPr>
                <w:p>
                  <w:pPr>
                    <w:pStyle w:val="31"/>
                    <w:spacing w:line="360" w:lineRule="exact"/>
                    <w:rPr>
                      <w:color w:val="000000" w:themeColor="text1"/>
                      <w:szCs w:val="21"/>
                    </w:rPr>
                  </w:pPr>
                  <w:r>
                    <w:rPr>
                      <w:color w:val="000000" w:themeColor="text1"/>
                      <w:szCs w:val="21"/>
                    </w:rPr>
                    <w:t>废物代码</w:t>
                  </w:r>
                </w:p>
              </w:tc>
              <w:tc>
                <w:tcPr>
                  <w:tcW w:w="4280" w:type="dxa"/>
                  <w:vAlign w:val="center"/>
                </w:tcPr>
                <w:p>
                  <w:pPr>
                    <w:pStyle w:val="31"/>
                    <w:spacing w:line="360" w:lineRule="exact"/>
                    <w:rPr>
                      <w:color w:val="000000" w:themeColor="text1"/>
                      <w:szCs w:val="21"/>
                    </w:rPr>
                  </w:pPr>
                  <w:r>
                    <w:rPr>
                      <w:color w:val="000000" w:themeColor="text1"/>
                      <w:szCs w:val="21"/>
                    </w:rPr>
                    <w:t>危险废物</w:t>
                  </w:r>
                </w:p>
              </w:tc>
              <w:tc>
                <w:tcPr>
                  <w:tcW w:w="663" w:type="dxa"/>
                  <w:vAlign w:val="center"/>
                </w:tcPr>
                <w:p>
                  <w:pPr>
                    <w:pStyle w:val="31"/>
                    <w:spacing w:line="360" w:lineRule="exact"/>
                    <w:rPr>
                      <w:color w:val="000000" w:themeColor="text1"/>
                      <w:szCs w:val="21"/>
                    </w:rPr>
                  </w:pPr>
                  <w:r>
                    <w:rPr>
                      <w:color w:val="000000" w:themeColor="text1"/>
                      <w:szCs w:val="21"/>
                    </w:rPr>
                    <w:t>危险特征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0" w:type="dxa"/>
                  <w:vAlign w:val="center"/>
                </w:tcPr>
                <w:p>
                  <w:pPr>
                    <w:pStyle w:val="31"/>
                    <w:spacing w:line="360" w:lineRule="exact"/>
                    <w:rPr>
                      <w:color w:val="000000" w:themeColor="text1"/>
                      <w:szCs w:val="21"/>
                    </w:rPr>
                  </w:pPr>
                  <w:r>
                    <w:rPr>
                      <w:rFonts w:hint="eastAsia"/>
                      <w:color w:val="000000" w:themeColor="text1"/>
                      <w:szCs w:val="21"/>
                    </w:rPr>
                    <w:t>实验室废液</w:t>
                  </w:r>
                </w:p>
              </w:tc>
              <w:tc>
                <w:tcPr>
                  <w:tcW w:w="930" w:type="dxa"/>
                  <w:vAlign w:val="center"/>
                </w:tcPr>
                <w:p>
                  <w:pPr>
                    <w:pStyle w:val="31"/>
                    <w:spacing w:line="360" w:lineRule="exact"/>
                    <w:rPr>
                      <w:color w:val="000000" w:themeColor="text1"/>
                      <w:szCs w:val="21"/>
                    </w:rPr>
                  </w:pPr>
                  <w:r>
                    <w:rPr>
                      <w:color w:val="000000" w:themeColor="text1"/>
                      <w:szCs w:val="21"/>
                    </w:rPr>
                    <w:t>HW49其他废物</w:t>
                  </w:r>
                </w:p>
              </w:tc>
              <w:tc>
                <w:tcPr>
                  <w:tcW w:w="930" w:type="dxa"/>
                  <w:vAlign w:val="center"/>
                </w:tcPr>
                <w:p>
                  <w:pPr>
                    <w:pStyle w:val="31"/>
                    <w:spacing w:line="360" w:lineRule="exact"/>
                    <w:rPr>
                      <w:color w:val="000000" w:themeColor="text1"/>
                      <w:szCs w:val="21"/>
                    </w:rPr>
                  </w:pPr>
                  <w:r>
                    <w:rPr>
                      <w:color w:val="000000" w:themeColor="text1"/>
                      <w:szCs w:val="21"/>
                    </w:rPr>
                    <w:t>非特定行业</w:t>
                  </w:r>
                </w:p>
              </w:tc>
              <w:tc>
                <w:tcPr>
                  <w:tcW w:w="1135" w:type="dxa"/>
                  <w:vAlign w:val="center"/>
                </w:tcPr>
                <w:p>
                  <w:pPr>
                    <w:pStyle w:val="31"/>
                    <w:spacing w:line="360" w:lineRule="exact"/>
                    <w:rPr>
                      <w:color w:val="000000" w:themeColor="text1"/>
                      <w:szCs w:val="21"/>
                    </w:rPr>
                  </w:pPr>
                  <w:r>
                    <w:rPr>
                      <w:color w:val="000000" w:themeColor="text1"/>
                      <w:szCs w:val="21"/>
                    </w:rPr>
                    <w:t>900-047-49</w:t>
                  </w:r>
                </w:p>
              </w:tc>
              <w:tc>
                <w:tcPr>
                  <w:tcW w:w="4280" w:type="dxa"/>
                  <w:vAlign w:val="center"/>
                </w:tcPr>
                <w:p>
                  <w:pPr>
                    <w:pStyle w:val="31"/>
                    <w:spacing w:line="360" w:lineRule="exact"/>
                    <w:ind w:firstLine="210" w:firstLineChars="100"/>
                    <w:jc w:val="left"/>
                    <w:rPr>
                      <w:color w:val="000000" w:themeColor="text1"/>
                      <w:szCs w:val="21"/>
                    </w:rPr>
                  </w:pPr>
                  <w:r>
                    <w:rPr>
                      <w:color w:val="000000" w:themeColor="text1"/>
                      <w:szCs w:val="21"/>
                    </w:rPr>
                    <w:t>研究、开发和教学活动中，化学和生物检验室产生的废物</w:t>
                  </w:r>
                  <w:r>
                    <w:rPr>
                      <w:rFonts w:hint="eastAsia"/>
                      <w:color w:val="000000" w:themeColor="text1"/>
                      <w:szCs w:val="21"/>
                    </w:rPr>
                    <w:t>生产、研究、开发、教学、环境检测（监测）活动中，化学和生物实验室（不包含感染性医学实验室及医疗机构实验室）产生的含氰、氟、重金属无机废液及无机废液处理产生的残渣、残液，含矿物油、有机溶剂、甲醛有机废液，废酸、废碱，具有危险特性的残留样品，以及沾染上述物质的一次性实验用品（不包括按实验室管理要求进行清洗后的废弃的烧杯、量器、漏斗等实验室用品）、包装物（不包括按实验室管理要求进行清洗后的试剂包装物、容器）、过滤吸附介质等</w:t>
                  </w:r>
                </w:p>
              </w:tc>
              <w:tc>
                <w:tcPr>
                  <w:tcW w:w="663" w:type="dxa"/>
                  <w:vAlign w:val="center"/>
                </w:tcPr>
                <w:p>
                  <w:pPr>
                    <w:pStyle w:val="31"/>
                    <w:spacing w:line="360" w:lineRule="exact"/>
                    <w:rPr>
                      <w:color w:val="000000" w:themeColor="text1"/>
                      <w:szCs w:val="21"/>
                    </w:rPr>
                  </w:pPr>
                  <w:r>
                    <w:rPr>
                      <w:color w:val="000000" w:themeColor="text1"/>
                      <w:szCs w:val="21"/>
                    </w:rPr>
                    <w:t>T/C/I/R</w:t>
                  </w:r>
                </w:p>
              </w:tc>
            </w:tr>
          </w:tbl>
          <w:p>
            <w:pPr>
              <w:pStyle w:val="39"/>
              <w:spacing w:beforeLines="50"/>
              <w:ind w:firstLine="480"/>
              <w:rPr>
                <w:rFonts w:eastAsiaTheme="minorEastAsia"/>
                <w:color w:val="000000" w:themeColor="text1"/>
                <w:szCs w:val="24"/>
              </w:rPr>
            </w:pPr>
            <w:r>
              <w:rPr>
                <w:rFonts w:hint="eastAsia" w:eastAsiaTheme="minorEastAsia"/>
                <w:color w:val="000000" w:themeColor="text1"/>
                <w:szCs w:val="24"/>
              </w:rPr>
              <w:t>根据设计，实验室废液</w:t>
            </w:r>
            <w:r>
              <w:rPr>
                <w:rFonts w:eastAsiaTheme="minorEastAsia"/>
                <w:color w:val="000000" w:themeColor="text1"/>
                <w:szCs w:val="24"/>
              </w:rPr>
              <w:t>产生量不超过0.0</w:t>
            </w:r>
            <w:r>
              <w:rPr>
                <w:rFonts w:hint="eastAsia" w:eastAsiaTheme="minorEastAsia"/>
                <w:color w:val="000000" w:themeColor="text1"/>
                <w:szCs w:val="24"/>
              </w:rPr>
              <w:t>2</w:t>
            </w:r>
            <w:r>
              <w:rPr>
                <w:rFonts w:eastAsiaTheme="minorEastAsia"/>
                <w:color w:val="000000" w:themeColor="text1"/>
                <w:szCs w:val="24"/>
              </w:rPr>
              <w:t>t/a</w:t>
            </w:r>
            <w:r>
              <w:rPr>
                <w:rFonts w:hint="eastAsia" w:eastAsiaTheme="minorEastAsia"/>
                <w:color w:val="000000" w:themeColor="text1"/>
                <w:szCs w:val="24"/>
              </w:rPr>
              <w:t>，针对</w:t>
            </w:r>
            <w:r>
              <w:rPr>
                <w:rFonts w:eastAsiaTheme="minorEastAsia"/>
                <w:color w:val="000000" w:themeColor="text1"/>
                <w:szCs w:val="24"/>
              </w:rPr>
              <w:t>项目</w:t>
            </w:r>
            <w:r>
              <w:rPr>
                <w:rFonts w:hint="eastAsia" w:eastAsiaTheme="minorEastAsia"/>
                <w:color w:val="000000" w:themeColor="text1"/>
                <w:szCs w:val="24"/>
              </w:rPr>
              <w:t>产生的危险废物</w:t>
            </w:r>
            <w:r>
              <w:rPr>
                <w:rFonts w:eastAsiaTheme="minorEastAsia"/>
                <w:color w:val="000000" w:themeColor="text1"/>
                <w:szCs w:val="24"/>
              </w:rPr>
              <w:t>，</w:t>
            </w:r>
            <w:r>
              <w:rPr>
                <w:rFonts w:hint="eastAsia" w:eastAsiaTheme="minorEastAsia"/>
                <w:color w:val="000000" w:themeColor="text1"/>
                <w:szCs w:val="24"/>
              </w:rPr>
              <w:t>项目拟设置一个5</w:t>
            </w:r>
            <w:r>
              <w:rPr>
                <w:rFonts w:eastAsiaTheme="minorEastAsia"/>
                <w:color w:val="000000" w:themeColor="text1"/>
                <w:szCs w:val="24"/>
              </w:rPr>
              <w:t>m²</w:t>
            </w:r>
            <w:r>
              <w:rPr>
                <w:rFonts w:hint="eastAsia" w:eastAsiaTheme="minorEastAsia"/>
                <w:color w:val="000000" w:themeColor="text1"/>
                <w:szCs w:val="24"/>
              </w:rPr>
              <w:t>的规范的</w:t>
            </w:r>
            <w:r>
              <w:rPr>
                <w:rFonts w:eastAsiaTheme="minorEastAsia"/>
                <w:color w:val="000000" w:themeColor="text1"/>
                <w:szCs w:val="24"/>
              </w:rPr>
              <w:t>危险废物贮存间</w:t>
            </w:r>
            <w:r>
              <w:rPr>
                <w:rFonts w:hint="eastAsia" w:eastAsiaTheme="minorEastAsia"/>
                <w:color w:val="000000" w:themeColor="text1"/>
                <w:szCs w:val="24"/>
              </w:rPr>
              <w:t>对其进行分类暂存后，</w:t>
            </w:r>
            <w:r>
              <w:rPr>
                <w:rFonts w:eastAsiaTheme="minorEastAsia"/>
                <w:color w:val="000000" w:themeColor="text1"/>
                <w:szCs w:val="24"/>
              </w:rPr>
              <w:t>委托有资质的单位处理；处置率为100%。</w:t>
            </w:r>
          </w:p>
          <w:p>
            <w:pPr>
              <w:pStyle w:val="39"/>
              <w:ind w:firstLine="482"/>
              <w:rPr>
                <w:b/>
                <w:color w:val="000000" w:themeColor="text1"/>
                <w:kern w:val="0"/>
              </w:rPr>
            </w:pPr>
            <w:r>
              <w:rPr>
                <w:rFonts w:hint="eastAsia"/>
                <w:b/>
                <w:color w:val="000000" w:themeColor="text1"/>
                <w:kern w:val="0"/>
              </w:rPr>
              <w:t>③过滤固废</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根据设计，为保证接种和发酵的最佳生长条件，项目拟配套设置1套</w:t>
            </w:r>
            <w:r>
              <w:rPr>
                <w:rFonts w:ascii="Times New Roman" w:hAnsi="Times New Roman" w:cs="Times New Roman"/>
                <w:color w:val="000000" w:themeColor="text1"/>
                <w:sz w:val="24"/>
                <w:szCs w:val="24"/>
              </w:rPr>
              <w:t>空气处理系统</w:t>
            </w:r>
            <w:r>
              <w:rPr>
                <w:rFonts w:hint="eastAsia" w:ascii="Times New Roman" w:hAnsi="Times New Roman" w:cs="Times New Roman"/>
                <w:color w:val="000000" w:themeColor="text1"/>
                <w:sz w:val="24"/>
                <w:szCs w:val="24"/>
              </w:rPr>
              <w:t>，该系统设置空气过滤器对空气中的杂质进行过滤，得到洁净空气注入各罐体内，在日常生产中空气过滤材料需定期更换，因此会产生一定量的过滤材料，根据项目生产规模分析，过滤固废产生量为30kg/a，该固废属于一般工业固废，</w:t>
            </w:r>
            <w:r>
              <w:rPr>
                <w:rFonts w:ascii="Times New Roman" w:hAnsi="Times New Roman" w:cs="Times New Roman"/>
                <w:color w:val="000000" w:themeColor="text1"/>
                <w:sz w:val="24"/>
                <w:szCs w:val="24"/>
              </w:rPr>
              <w:t>收集后定时外售相关回收单位处理</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处置率为100%。</w:t>
            </w:r>
          </w:p>
          <w:p>
            <w:pPr>
              <w:pStyle w:val="39"/>
              <w:ind w:firstLine="482"/>
              <w:rPr>
                <w:color w:val="000000" w:themeColor="text1"/>
                <w:szCs w:val="24"/>
              </w:rPr>
            </w:pPr>
            <w:r>
              <w:rPr>
                <w:rFonts w:hint="eastAsia"/>
                <w:b/>
                <w:color w:val="000000" w:themeColor="text1"/>
              </w:rPr>
              <w:t>④</w:t>
            </w:r>
            <w:r>
              <w:rPr>
                <w:b/>
                <w:color w:val="000000" w:themeColor="text1"/>
              </w:rPr>
              <w:t>废机油及废弃沾油抹布</w:t>
            </w:r>
          </w:p>
          <w:p>
            <w:pPr>
              <w:pStyle w:val="39"/>
              <w:ind w:firstLine="480"/>
              <w:rPr>
                <w:rFonts w:eastAsiaTheme="minorEastAsia"/>
                <w:color w:val="000000" w:themeColor="text1"/>
                <w:szCs w:val="24"/>
              </w:rPr>
            </w:pPr>
            <w:r>
              <w:rPr>
                <w:rFonts w:eastAsiaTheme="minorEastAsia"/>
                <w:color w:val="000000" w:themeColor="text1"/>
                <w:szCs w:val="24"/>
              </w:rPr>
              <w:t>项目运营期将不定期对生产设备进行维护，如涂抹润滑油、机油等，维护过程中将产生少量废机油及废弃沾油抹布，根据《国家危险废物名录》（2021版），其属性见下表。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表4.2.4-</w:t>
            </w:r>
            <w:r>
              <w:rPr>
                <w:rFonts w:hint="eastAsia" w:ascii="Times New Roman" w:hAnsi="Times New Roman" w:cs="Times New Roman"/>
                <w:b/>
                <w:color w:val="000000" w:themeColor="text1"/>
                <w:szCs w:val="24"/>
              </w:rPr>
              <w:t>2</w:t>
            </w:r>
            <w:r>
              <w:rPr>
                <w:rFonts w:ascii="Times New Roman" w:hAnsi="Times New Roman" w:cs="Times New Roman"/>
                <w:b/>
                <w:color w:val="000000" w:themeColor="text1"/>
                <w:szCs w:val="24"/>
              </w:rPr>
              <w:t xml:space="preserve">  国家危险废物名录（2021年）（摘抄）</w:t>
            </w:r>
          </w:p>
          <w:tbl>
            <w:tblPr>
              <w:tblStyle w:val="20"/>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1302"/>
              <w:gridCol w:w="863"/>
              <w:gridCol w:w="1052"/>
              <w:gridCol w:w="3011"/>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7" w:type="dxa"/>
                  <w:vAlign w:val="center"/>
                </w:tcPr>
                <w:p>
                  <w:pPr>
                    <w:pStyle w:val="31"/>
                    <w:spacing w:line="360" w:lineRule="exact"/>
                    <w:rPr>
                      <w:color w:val="000000" w:themeColor="text1"/>
                      <w:szCs w:val="21"/>
                    </w:rPr>
                  </w:pPr>
                  <w:r>
                    <w:rPr>
                      <w:color w:val="000000" w:themeColor="text1"/>
                      <w:szCs w:val="21"/>
                    </w:rPr>
                    <w:t>项目危废</w:t>
                  </w:r>
                </w:p>
              </w:tc>
              <w:tc>
                <w:tcPr>
                  <w:tcW w:w="1302" w:type="dxa"/>
                  <w:vAlign w:val="center"/>
                </w:tcPr>
                <w:p>
                  <w:pPr>
                    <w:pStyle w:val="31"/>
                    <w:spacing w:line="360" w:lineRule="exact"/>
                    <w:rPr>
                      <w:color w:val="000000" w:themeColor="text1"/>
                      <w:szCs w:val="21"/>
                    </w:rPr>
                  </w:pPr>
                  <w:r>
                    <w:rPr>
                      <w:color w:val="000000" w:themeColor="text1"/>
                      <w:szCs w:val="21"/>
                    </w:rPr>
                    <w:t>废物类别</w:t>
                  </w:r>
                </w:p>
              </w:tc>
              <w:tc>
                <w:tcPr>
                  <w:tcW w:w="863" w:type="dxa"/>
                  <w:vAlign w:val="center"/>
                </w:tcPr>
                <w:p>
                  <w:pPr>
                    <w:pStyle w:val="31"/>
                    <w:spacing w:line="360" w:lineRule="exact"/>
                    <w:rPr>
                      <w:color w:val="000000" w:themeColor="text1"/>
                      <w:szCs w:val="21"/>
                    </w:rPr>
                  </w:pPr>
                  <w:r>
                    <w:rPr>
                      <w:color w:val="000000" w:themeColor="text1"/>
                      <w:szCs w:val="21"/>
                    </w:rPr>
                    <w:t>行业来源</w:t>
                  </w:r>
                </w:p>
              </w:tc>
              <w:tc>
                <w:tcPr>
                  <w:tcW w:w="1052" w:type="dxa"/>
                  <w:vAlign w:val="center"/>
                </w:tcPr>
                <w:p>
                  <w:pPr>
                    <w:pStyle w:val="31"/>
                    <w:spacing w:line="360" w:lineRule="exact"/>
                    <w:rPr>
                      <w:color w:val="000000" w:themeColor="text1"/>
                      <w:szCs w:val="21"/>
                    </w:rPr>
                  </w:pPr>
                  <w:r>
                    <w:rPr>
                      <w:color w:val="000000" w:themeColor="text1"/>
                      <w:szCs w:val="21"/>
                    </w:rPr>
                    <w:t>废物代码</w:t>
                  </w:r>
                </w:p>
              </w:tc>
              <w:tc>
                <w:tcPr>
                  <w:tcW w:w="3011" w:type="dxa"/>
                  <w:vAlign w:val="center"/>
                </w:tcPr>
                <w:p>
                  <w:pPr>
                    <w:pStyle w:val="31"/>
                    <w:spacing w:line="360" w:lineRule="exact"/>
                    <w:rPr>
                      <w:color w:val="000000" w:themeColor="text1"/>
                      <w:szCs w:val="21"/>
                    </w:rPr>
                  </w:pPr>
                  <w:r>
                    <w:rPr>
                      <w:color w:val="000000" w:themeColor="text1"/>
                      <w:szCs w:val="21"/>
                    </w:rPr>
                    <w:t>危险废物</w:t>
                  </w:r>
                </w:p>
              </w:tc>
              <w:tc>
                <w:tcPr>
                  <w:tcW w:w="1033" w:type="dxa"/>
                  <w:vAlign w:val="center"/>
                </w:tcPr>
                <w:p>
                  <w:pPr>
                    <w:pStyle w:val="31"/>
                    <w:spacing w:line="360" w:lineRule="exact"/>
                    <w:rPr>
                      <w:color w:val="000000" w:themeColor="text1"/>
                      <w:szCs w:val="21"/>
                    </w:rPr>
                  </w:pPr>
                  <w:r>
                    <w:rPr>
                      <w:color w:val="000000" w:themeColor="text1"/>
                      <w:szCs w:val="21"/>
                    </w:rPr>
                    <w:t>危险特征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7" w:type="dxa"/>
                  <w:vAlign w:val="center"/>
                </w:tcPr>
                <w:p>
                  <w:pPr>
                    <w:pStyle w:val="31"/>
                    <w:spacing w:line="360" w:lineRule="exact"/>
                    <w:rPr>
                      <w:color w:val="000000" w:themeColor="text1"/>
                      <w:szCs w:val="21"/>
                    </w:rPr>
                  </w:pPr>
                  <w:r>
                    <w:rPr>
                      <w:color w:val="000000" w:themeColor="text1"/>
                      <w:szCs w:val="21"/>
                    </w:rPr>
                    <w:t>废机油</w:t>
                  </w:r>
                </w:p>
              </w:tc>
              <w:tc>
                <w:tcPr>
                  <w:tcW w:w="1302" w:type="dxa"/>
                  <w:vAlign w:val="center"/>
                </w:tcPr>
                <w:p>
                  <w:pPr>
                    <w:pStyle w:val="31"/>
                    <w:spacing w:line="360" w:lineRule="exact"/>
                    <w:rPr>
                      <w:color w:val="000000" w:themeColor="text1"/>
                      <w:szCs w:val="21"/>
                    </w:rPr>
                  </w:pPr>
                  <w:r>
                    <w:rPr>
                      <w:color w:val="000000" w:themeColor="text1"/>
                      <w:szCs w:val="21"/>
                    </w:rPr>
                    <w:t>HW08废矿物油与含矿物油废物</w:t>
                  </w:r>
                </w:p>
              </w:tc>
              <w:tc>
                <w:tcPr>
                  <w:tcW w:w="863" w:type="dxa"/>
                  <w:vAlign w:val="center"/>
                </w:tcPr>
                <w:p>
                  <w:pPr>
                    <w:pStyle w:val="31"/>
                    <w:spacing w:line="360" w:lineRule="exact"/>
                    <w:rPr>
                      <w:color w:val="000000" w:themeColor="text1"/>
                      <w:szCs w:val="21"/>
                    </w:rPr>
                  </w:pPr>
                  <w:r>
                    <w:rPr>
                      <w:color w:val="000000" w:themeColor="text1"/>
                      <w:szCs w:val="21"/>
                    </w:rPr>
                    <w:t>非特定行业</w:t>
                  </w:r>
                </w:p>
              </w:tc>
              <w:tc>
                <w:tcPr>
                  <w:tcW w:w="1052" w:type="dxa"/>
                  <w:vAlign w:val="center"/>
                </w:tcPr>
                <w:p>
                  <w:pPr>
                    <w:pStyle w:val="31"/>
                    <w:spacing w:line="360" w:lineRule="exact"/>
                    <w:rPr>
                      <w:color w:val="000000" w:themeColor="text1"/>
                      <w:szCs w:val="21"/>
                    </w:rPr>
                  </w:pPr>
                  <w:r>
                    <w:rPr>
                      <w:color w:val="000000" w:themeColor="text1"/>
                      <w:szCs w:val="21"/>
                    </w:rPr>
                    <w:t>900-214-08</w:t>
                  </w:r>
                </w:p>
              </w:tc>
              <w:tc>
                <w:tcPr>
                  <w:tcW w:w="3011" w:type="dxa"/>
                  <w:vAlign w:val="center"/>
                </w:tcPr>
                <w:p>
                  <w:pPr>
                    <w:pStyle w:val="31"/>
                    <w:spacing w:line="360" w:lineRule="exact"/>
                    <w:ind w:firstLine="210" w:firstLineChars="100"/>
                    <w:jc w:val="left"/>
                    <w:rPr>
                      <w:color w:val="000000" w:themeColor="text1"/>
                      <w:szCs w:val="21"/>
                    </w:rPr>
                  </w:pPr>
                  <w:r>
                    <w:rPr>
                      <w:color w:val="000000" w:themeColor="text1"/>
                      <w:szCs w:val="21"/>
                    </w:rPr>
                    <w:t>车辆、轮船及其它机械维修过程中产生的废发动机油、制动器油、自动变速器油、齿轮油等废润滑油</w:t>
                  </w:r>
                </w:p>
              </w:tc>
              <w:tc>
                <w:tcPr>
                  <w:tcW w:w="1033" w:type="dxa"/>
                  <w:vAlign w:val="center"/>
                </w:tcPr>
                <w:p>
                  <w:pPr>
                    <w:pStyle w:val="31"/>
                    <w:spacing w:line="360" w:lineRule="exact"/>
                    <w:rPr>
                      <w:color w:val="000000" w:themeColor="text1"/>
                      <w:szCs w:val="21"/>
                    </w:rPr>
                  </w:pPr>
                  <w:r>
                    <w:rPr>
                      <w:color w:val="000000" w:themeColor="text1"/>
                      <w:szCs w:val="21"/>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7" w:type="dxa"/>
                  <w:vAlign w:val="center"/>
                </w:tcPr>
                <w:p>
                  <w:pPr>
                    <w:pStyle w:val="31"/>
                    <w:spacing w:line="360" w:lineRule="exact"/>
                    <w:rPr>
                      <w:color w:val="000000" w:themeColor="text1"/>
                      <w:szCs w:val="21"/>
                    </w:rPr>
                  </w:pPr>
                  <w:r>
                    <w:rPr>
                      <w:color w:val="000000" w:themeColor="text1"/>
                      <w:szCs w:val="21"/>
                    </w:rPr>
                    <w:t>沾油的抹布</w:t>
                  </w:r>
                </w:p>
              </w:tc>
              <w:tc>
                <w:tcPr>
                  <w:tcW w:w="1302" w:type="dxa"/>
                  <w:vAlign w:val="center"/>
                </w:tcPr>
                <w:p>
                  <w:pPr>
                    <w:pStyle w:val="31"/>
                    <w:spacing w:line="360" w:lineRule="exact"/>
                    <w:rPr>
                      <w:color w:val="000000" w:themeColor="text1"/>
                      <w:szCs w:val="21"/>
                    </w:rPr>
                  </w:pPr>
                  <w:r>
                    <w:rPr>
                      <w:color w:val="000000" w:themeColor="text1"/>
                      <w:szCs w:val="21"/>
                    </w:rPr>
                    <w:t>HW49其他废物</w:t>
                  </w:r>
                </w:p>
              </w:tc>
              <w:tc>
                <w:tcPr>
                  <w:tcW w:w="863" w:type="dxa"/>
                  <w:vAlign w:val="center"/>
                </w:tcPr>
                <w:p>
                  <w:pPr>
                    <w:pStyle w:val="31"/>
                    <w:spacing w:line="360" w:lineRule="exact"/>
                    <w:rPr>
                      <w:color w:val="000000" w:themeColor="text1"/>
                      <w:szCs w:val="21"/>
                    </w:rPr>
                  </w:pPr>
                  <w:r>
                    <w:rPr>
                      <w:color w:val="000000" w:themeColor="text1"/>
                      <w:szCs w:val="21"/>
                    </w:rPr>
                    <w:t>非特定行业</w:t>
                  </w:r>
                </w:p>
              </w:tc>
              <w:tc>
                <w:tcPr>
                  <w:tcW w:w="1052" w:type="dxa"/>
                  <w:vAlign w:val="center"/>
                </w:tcPr>
                <w:p>
                  <w:pPr>
                    <w:pStyle w:val="31"/>
                    <w:spacing w:line="360" w:lineRule="exact"/>
                    <w:rPr>
                      <w:color w:val="000000" w:themeColor="text1"/>
                      <w:szCs w:val="21"/>
                    </w:rPr>
                  </w:pPr>
                  <w:r>
                    <w:rPr>
                      <w:color w:val="000000" w:themeColor="text1"/>
                      <w:szCs w:val="21"/>
                    </w:rPr>
                    <w:t>900-041-49</w:t>
                  </w:r>
                </w:p>
              </w:tc>
              <w:tc>
                <w:tcPr>
                  <w:tcW w:w="3011" w:type="dxa"/>
                  <w:vAlign w:val="center"/>
                </w:tcPr>
                <w:p>
                  <w:pPr>
                    <w:pStyle w:val="31"/>
                    <w:spacing w:line="360" w:lineRule="exact"/>
                    <w:ind w:firstLine="210" w:firstLineChars="100"/>
                    <w:jc w:val="left"/>
                    <w:rPr>
                      <w:color w:val="000000" w:themeColor="text1"/>
                      <w:szCs w:val="21"/>
                    </w:rPr>
                  </w:pPr>
                  <w:r>
                    <w:rPr>
                      <w:color w:val="000000" w:themeColor="text1"/>
                      <w:szCs w:val="21"/>
                    </w:rPr>
                    <w:t>含有或沾染毒性、感染性危险废物的废弃包装物、容器、过滤吸附介质</w:t>
                  </w:r>
                </w:p>
              </w:tc>
              <w:tc>
                <w:tcPr>
                  <w:tcW w:w="1033" w:type="dxa"/>
                  <w:vAlign w:val="center"/>
                </w:tcPr>
                <w:p>
                  <w:pPr>
                    <w:pStyle w:val="31"/>
                    <w:spacing w:line="360" w:lineRule="exact"/>
                    <w:rPr>
                      <w:color w:val="000000" w:themeColor="text1"/>
                      <w:szCs w:val="21"/>
                    </w:rPr>
                  </w:pPr>
                  <w:r>
                    <w:rPr>
                      <w:color w:val="000000" w:themeColor="text1"/>
                      <w:szCs w:val="21"/>
                    </w:rPr>
                    <w:t>T/In</w:t>
                  </w:r>
                </w:p>
              </w:tc>
            </w:tr>
          </w:tbl>
          <w:p>
            <w:pPr>
              <w:pStyle w:val="39"/>
              <w:spacing w:beforeLines="50"/>
              <w:ind w:firstLine="480"/>
              <w:rPr>
                <w:rFonts w:eastAsiaTheme="minorEastAsia"/>
                <w:color w:val="000000" w:themeColor="text1"/>
                <w:szCs w:val="24"/>
              </w:rPr>
            </w:pPr>
            <w:r>
              <w:rPr>
                <w:rFonts w:eastAsiaTheme="minorEastAsia"/>
                <w:color w:val="000000" w:themeColor="text1"/>
                <w:szCs w:val="24"/>
              </w:rPr>
              <w:t>根据设计，项目区每年废机油产生量约为80kg，废弃沾油抹布产生量为10kg。针对项目产生的废机油</w:t>
            </w:r>
            <w:r>
              <w:rPr>
                <w:rFonts w:hint="eastAsia" w:eastAsiaTheme="minorEastAsia"/>
                <w:color w:val="000000" w:themeColor="text1"/>
                <w:szCs w:val="24"/>
              </w:rPr>
              <w:t>和</w:t>
            </w:r>
            <w:r>
              <w:rPr>
                <w:rFonts w:eastAsiaTheme="minorEastAsia"/>
                <w:color w:val="000000" w:themeColor="text1"/>
                <w:szCs w:val="24"/>
              </w:rPr>
              <w:t>沾油的抹布，厂区拟建设了1个5m²的危险废物贮存间对项目区危险废物进行分类暂存。委托有资质的单位处置，处置率为100%。</w:t>
            </w:r>
          </w:p>
          <w:p>
            <w:pPr>
              <w:pStyle w:val="39"/>
              <w:ind w:firstLine="482"/>
              <w:rPr>
                <w:rFonts w:eastAsiaTheme="minorEastAsia"/>
                <w:b/>
                <w:color w:val="000000" w:themeColor="text1"/>
                <w:szCs w:val="24"/>
              </w:rPr>
            </w:pPr>
            <w:r>
              <w:rPr>
                <w:rFonts w:hint="eastAsia" w:ascii="宋体" w:hAnsi="宋体" w:cs="宋体"/>
                <w:b/>
                <w:color w:val="000000" w:themeColor="text1"/>
                <w:szCs w:val="24"/>
              </w:rPr>
              <w:t>⑤</w:t>
            </w:r>
            <w:r>
              <w:rPr>
                <w:rFonts w:eastAsiaTheme="minorEastAsia"/>
                <w:b/>
                <w:color w:val="000000" w:themeColor="text1"/>
                <w:szCs w:val="24"/>
              </w:rPr>
              <w:t>生活垃圾</w:t>
            </w:r>
          </w:p>
          <w:p>
            <w:pPr>
              <w:pStyle w:val="39"/>
              <w:ind w:firstLine="480"/>
              <w:rPr>
                <w:rFonts w:eastAsiaTheme="minorEastAsia"/>
                <w:color w:val="000000" w:themeColor="text1"/>
                <w:szCs w:val="24"/>
              </w:rPr>
            </w:pPr>
            <w:r>
              <w:rPr>
                <w:rFonts w:eastAsiaTheme="minorEastAsia"/>
                <w:color w:val="000000" w:themeColor="text1"/>
                <w:szCs w:val="24"/>
              </w:rPr>
              <w:t>根据项目特点可知，本项目拟定员工</w:t>
            </w:r>
            <w:r>
              <w:rPr>
                <w:rFonts w:hint="eastAsia" w:eastAsiaTheme="minorEastAsia"/>
                <w:color w:val="000000" w:themeColor="text1"/>
                <w:szCs w:val="24"/>
              </w:rPr>
              <w:t>10</w:t>
            </w:r>
            <w:r>
              <w:rPr>
                <w:rFonts w:eastAsiaTheme="minorEastAsia"/>
                <w:color w:val="000000" w:themeColor="text1"/>
                <w:szCs w:val="24"/>
              </w:rPr>
              <w:t>人，生活产生量按1kg/（人·d）计，则生活垃圾产生量为</w:t>
            </w:r>
            <w:r>
              <w:rPr>
                <w:rFonts w:hint="eastAsia" w:eastAsiaTheme="minorEastAsia"/>
                <w:color w:val="000000" w:themeColor="text1"/>
                <w:szCs w:val="24"/>
              </w:rPr>
              <w:t>10kg/d</w:t>
            </w:r>
            <w:r>
              <w:rPr>
                <w:rFonts w:eastAsiaTheme="minorEastAsia"/>
                <w:color w:val="000000" w:themeColor="text1"/>
                <w:szCs w:val="24"/>
              </w:rPr>
              <w:t>（</w:t>
            </w:r>
            <w:r>
              <w:rPr>
                <w:rFonts w:hint="eastAsia" w:eastAsiaTheme="minorEastAsia"/>
                <w:color w:val="000000" w:themeColor="text1"/>
                <w:szCs w:val="24"/>
              </w:rPr>
              <w:t>3.0t/a</w:t>
            </w:r>
            <w:r>
              <w:rPr>
                <w:rFonts w:eastAsiaTheme="minorEastAsia"/>
                <w:color w:val="000000" w:themeColor="text1"/>
                <w:szCs w:val="24"/>
              </w:rPr>
              <w:t>）。生活垃圾集中收集后，委托环卫部门定期清运处置，处置率为100%。</w:t>
            </w:r>
          </w:p>
          <w:p>
            <w:pPr>
              <w:pStyle w:val="39"/>
              <w:ind w:firstLine="482"/>
              <w:rPr>
                <w:rFonts w:eastAsiaTheme="minorEastAsia"/>
                <w:b/>
                <w:color w:val="000000" w:themeColor="text1"/>
                <w:szCs w:val="24"/>
              </w:rPr>
            </w:pPr>
            <w:r>
              <w:rPr>
                <w:rFonts w:hint="eastAsia" w:ascii="宋体" w:hAnsi="宋体" w:cs="宋体"/>
                <w:b/>
                <w:color w:val="000000" w:themeColor="text1"/>
                <w:szCs w:val="24"/>
              </w:rPr>
              <w:t>⑥</w:t>
            </w:r>
            <w:r>
              <w:rPr>
                <w:rFonts w:eastAsiaTheme="minorEastAsia"/>
                <w:b/>
                <w:color w:val="000000" w:themeColor="text1"/>
                <w:szCs w:val="24"/>
              </w:rPr>
              <w:t>餐厨废物</w:t>
            </w:r>
          </w:p>
          <w:p>
            <w:pPr>
              <w:pStyle w:val="39"/>
              <w:ind w:firstLine="480"/>
              <w:rPr>
                <w:rFonts w:eastAsiaTheme="minorEastAsia"/>
                <w:color w:val="000000" w:themeColor="text1"/>
                <w:szCs w:val="24"/>
              </w:rPr>
            </w:pPr>
            <w:r>
              <w:rPr>
                <w:rFonts w:eastAsiaTheme="minorEastAsia"/>
                <w:color w:val="000000" w:themeColor="text1"/>
                <w:szCs w:val="24"/>
              </w:rPr>
              <w:t>根据项目特点可知，项目餐厨废物产生量约为</w:t>
            </w:r>
            <w:r>
              <w:rPr>
                <w:rFonts w:hint="eastAsia" w:eastAsiaTheme="minorEastAsia"/>
                <w:color w:val="000000" w:themeColor="text1"/>
                <w:szCs w:val="24"/>
              </w:rPr>
              <w:t>3</w:t>
            </w:r>
            <w:r>
              <w:rPr>
                <w:rFonts w:eastAsiaTheme="minorEastAsia"/>
                <w:color w:val="000000" w:themeColor="text1"/>
                <w:szCs w:val="24"/>
              </w:rPr>
              <w:t>kg/d（合计</w:t>
            </w:r>
            <w:r>
              <w:rPr>
                <w:rFonts w:hint="eastAsia" w:eastAsiaTheme="minorEastAsia"/>
                <w:color w:val="000000" w:themeColor="text1"/>
                <w:szCs w:val="24"/>
              </w:rPr>
              <w:t>0.9</w:t>
            </w:r>
            <w:r>
              <w:rPr>
                <w:rFonts w:eastAsiaTheme="minorEastAsia"/>
                <w:color w:val="000000" w:themeColor="text1"/>
                <w:szCs w:val="24"/>
              </w:rPr>
              <w:t>t/a），统一收集后委托有资质的单位进行处置，处置率为100%。</w:t>
            </w:r>
          </w:p>
          <w:p>
            <w:pPr>
              <w:pStyle w:val="39"/>
              <w:ind w:firstLine="482"/>
              <w:rPr>
                <w:rFonts w:eastAsiaTheme="minorEastAsia"/>
                <w:b/>
                <w:color w:val="000000" w:themeColor="text1"/>
                <w:szCs w:val="24"/>
              </w:rPr>
            </w:pPr>
            <w:r>
              <w:rPr>
                <w:rFonts w:hint="eastAsia" w:ascii="宋体" w:hAnsi="宋体" w:cs="宋体"/>
                <w:b/>
                <w:color w:val="000000" w:themeColor="text1"/>
                <w:szCs w:val="24"/>
              </w:rPr>
              <w:t>⑦</w:t>
            </w:r>
            <w:r>
              <w:rPr>
                <w:rFonts w:eastAsiaTheme="minorEastAsia"/>
                <w:b/>
                <w:color w:val="000000" w:themeColor="text1"/>
                <w:szCs w:val="24"/>
              </w:rPr>
              <w:t>隔油池浮油</w:t>
            </w:r>
          </w:p>
          <w:p>
            <w:pPr>
              <w:pStyle w:val="39"/>
              <w:ind w:firstLine="480"/>
              <w:rPr>
                <w:rFonts w:eastAsiaTheme="minorEastAsia"/>
                <w:color w:val="000000" w:themeColor="text1"/>
                <w:szCs w:val="24"/>
              </w:rPr>
            </w:pPr>
            <w:r>
              <w:rPr>
                <w:rFonts w:eastAsiaTheme="minorEastAsia"/>
                <w:color w:val="000000" w:themeColor="text1"/>
                <w:szCs w:val="24"/>
              </w:rPr>
              <w:t>根据项目特点可知，项目针对于厨房生活污水，项目拟设置1个1m³的隔油池对厨房废水进行预处理；该隔油池会产生隔油池浮油，产生量约为</w:t>
            </w:r>
            <w:r>
              <w:rPr>
                <w:rFonts w:hint="eastAsia" w:eastAsiaTheme="minorEastAsia"/>
                <w:color w:val="000000" w:themeColor="text1"/>
                <w:szCs w:val="24"/>
              </w:rPr>
              <w:t>2</w:t>
            </w:r>
            <w:r>
              <w:rPr>
                <w:rFonts w:eastAsiaTheme="minorEastAsia"/>
                <w:color w:val="000000" w:themeColor="text1"/>
                <w:szCs w:val="24"/>
              </w:rPr>
              <w:t>0kg/a；委托有资质的单位进行清理和处置，处置率为100%。</w:t>
            </w:r>
          </w:p>
          <w:p>
            <w:pPr>
              <w:pStyle w:val="39"/>
              <w:ind w:firstLine="482"/>
              <w:rPr>
                <w:rFonts w:eastAsiaTheme="minorEastAsia"/>
                <w:b/>
                <w:color w:val="000000" w:themeColor="text1"/>
                <w:szCs w:val="24"/>
              </w:rPr>
            </w:pPr>
            <w:r>
              <w:rPr>
                <w:rFonts w:hint="eastAsia" w:ascii="宋体" w:hAnsi="宋体" w:cs="宋体"/>
                <w:b/>
                <w:color w:val="000000" w:themeColor="text1"/>
                <w:szCs w:val="24"/>
              </w:rPr>
              <w:t>⑧</w:t>
            </w:r>
            <w:r>
              <w:rPr>
                <w:rFonts w:eastAsiaTheme="minorEastAsia"/>
                <w:b/>
                <w:color w:val="000000" w:themeColor="text1"/>
                <w:szCs w:val="24"/>
              </w:rPr>
              <w:t>污水处理设施污泥</w:t>
            </w:r>
          </w:p>
          <w:p>
            <w:pPr>
              <w:pStyle w:val="39"/>
              <w:ind w:firstLine="480"/>
              <w:rPr>
                <w:color w:val="000000" w:themeColor="text1"/>
              </w:rPr>
            </w:pPr>
            <w:r>
              <w:rPr>
                <w:rFonts w:eastAsiaTheme="minorEastAsia"/>
                <w:color w:val="000000" w:themeColor="text1"/>
                <w:szCs w:val="24"/>
              </w:rPr>
              <w:t>根据项目特点可知，项目化粪池、一体化污水处理设施在处理废水的过程中，将产生一定的污泥，污泥主要来源于SS</w:t>
            </w:r>
            <w:r>
              <w:rPr>
                <w:color w:val="000000" w:themeColor="text1"/>
              </w:rPr>
              <w:t>和BOD</w:t>
            </w:r>
            <w:r>
              <w:rPr>
                <w:color w:val="000000" w:themeColor="text1"/>
                <w:vertAlign w:val="subscript"/>
              </w:rPr>
              <w:t>5</w:t>
            </w:r>
            <w:r>
              <w:rPr>
                <w:color w:val="000000" w:themeColor="text1"/>
              </w:rPr>
              <w:t>的去除，SS消减量为0.1</w:t>
            </w:r>
            <w:r>
              <w:rPr>
                <w:rFonts w:hint="eastAsia"/>
                <w:color w:val="000000" w:themeColor="text1"/>
              </w:rPr>
              <w:t>96</w:t>
            </w:r>
            <w:r>
              <w:rPr>
                <w:color w:val="000000" w:themeColor="text1"/>
              </w:rPr>
              <w:t>t/a，BOD</w:t>
            </w:r>
            <w:r>
              <w:rPr>
                <w:color w:val="000000" w:themeColor="text1"/>
                <w:vertAlign w:val="subscript"/>
              </w:rPr>
              <w:t>5</w:t>
            </w:r>
            <w:r>
              <w:rPr>
                <w:color w:val="000000" w:themeColor="text1"/>
              </w:rPr>
              <w:t>消减量为0.</w:t>
            </w:r>
            <w:r>
              <w:rPr>
                <w:rFonts w:hint="eastAsia"/>
                <w:color w:val="000000" w:themeColor="text1"/>
              </w:rPr>
              <w:t>143</w:t>
            </w:r>
            <w:r>
              <w:rPr>
                <w:color w:val="000000" w:themeColor="text1"/>
              </w:rPr>
              <w:t>t/a，以每去除1kgBOD</w:t>
            </w:r>
            <w:r>
              <w:rPr>
                <w:color w:val="000000" w:themeColor="text1"/>
                <w:vertAlign w:val="subscript"/>
              </w:rPr>
              <w:t>5</w:t>
            </w:r>
            <w:r>
              <w:rPr>
                <w:color w:val="000000" w:themeColor="text1"/>
              </w:rPr>
              <w:t>产生污泥0.8kg和去除1kgSS产生污泥1kg计，则预计污泥产生量为0.</w:t>
            </w:r>
            <w:r>
              <w:rPr>
                <w:rFonts w:hint="eastAsia"/>
                <w:color w:val="000000" w:themeColor="text1"/>
              </w:rPr>
              <w:t>31</w:t>
            </w:r>
            <w:r>
              <w:rPr>
                <w:color w:val="000000" w:themeColor="text1"/>
              </w:rPr>
              <w:t>t/a。委托环卫部门清运处理，其处置率为100%。</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（2）固体废物环境影响和保护措施分析</w:t>
            </w:r>
          </w:p>
          <w:p>
            <w:pPr>
              <w:pStyle w:val="39"/>
              <w:ind w:firstLine="480"/>
              <w:rPr>
                <w:rFonts w:eastAsiaTheme="minorEastAsia"/>
                <w:color w:val="000000" w:themeColor="text1"/>
                <w:szCs w:val="24"/>
              </w:rPr>
            </w:pPr>
            <w:r>
              <w:rPr>
                <w:rFonts w:eastAsiaTheme="minorEastAsia"/>
                <w:color w:val="000000" w:themeColor="text1"/>
                <w:szCs w:val="24"/>
              </w:rPr>
              <w:t>根据固体废物污染源强分析可知，项目产生的固体废物，其环境影响和保护措施分析具体如下：</w:t>
            </w:r>
          </w:p>
          <w:p>
            <w:pPr>
              <w:pStyle w:val="33"/>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表4.2.4-</w:t>
            </w:r>
            <w:r>
              <w:rPr>
                <w:rFonts w:hint="eastAsia" w:hAnsi="Times New Roman" w:eastAsiaTheme="minorEastAsia"/>
                <w:color w:val="000000" w:themeColor="text1"/>
                <w:sz w:val="21"/>
                <w:szCs w:val="21"/>
              </w:rPr>
              <w:t>3</w:t>
            </w:r>
            <w:r>
              <w:rPr>
                <w:rFonts w:hAnsi="Times New Roman" w:eastAsiaTheme="minorEastAsia"/>
                <w:color w:val="000000" w:themeColor="text1"/>
                <w:sz w:val="21"/>
                <w:szCs w:val="21"/>
              </w:rPr>
              <w:t xml:space="preserve">  固体废物环境影响和保护措施分析一览表</w:t>
            </w:r>
          </w:p>
          <w:tbl>
            <w:tblPr>
              <w:tblStyle w:val="21"/>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33"/>
              <w:gridCol w:w="777"/>
              <w:gridCol w:w="974"/>
              <w:gridCol w:w="838"/>
              <w:gridCol w:w="909"/>
              <w:gridCol w:w="1759"/>
              <w:gridCol w:w="1743"/>
              <w:gridCol w:w="9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33"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序号</w:t>
                  </w:r>
                </w:p>
              </w:tc>
              <w:tc>
                <w:tcPr>
                  <w:tcW w:w="777"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产生环节</w:t>
                  </w:r>
                </w:p>
              </w:tc>
              <w:tc>
                <w:tcPr>
                  <w:tcW w:w="974"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名称</w:t>
                  </w:r>
                </w:p>
              </w:tc>
              <w:tc>
                <w:tcPr>
                  <w:tcW w:w="838"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属性</w:t>
                  </w:r>
                </w:p>
              </w:tc>
              <w:tc>
                <w:tcPr>
                  <w:tcW w:w="909"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产生量</w:t>
                  </w:r>
                </w:p>
              </w:tc>
              <w:tc>
                <w:tcPr>
                  <w:tcW w:w="1759"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贮存方式</w:t>
                  </w:r>
                </w:p>
              </w:tc>
              <w:tc>
                <w:tcPr>
                  <w:tcW w:w="1743"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利用处置方式和去向</w:t>
                  </w:r>
                </w:p>
              </w:tc>
              <w:tc>
                <w:tcPr>
                  <w:tcW w:w="975"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利用或处置量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33"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1</w:t>
                  </w:r>
                </w:p>
              </w:tc>
              <w:tc>
                <w:tcPr>
                  <w:tcW w:w="777" w:type="dxa"/>
                  <w:tcBorders>
                    <w:bottom w:val="single" w:color="auto" w:sz="4" w:space="0"/>
                  </w:tcBorders>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原料库</w:t>
                  </w:r>
                </w:p>
              </w:tc>
              <w:tc>
                <w:tcPr>
                  <w:tcW w:w="974"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废包装材料</w:t>
                  </w:r>
                </w:p>
              </w:tc>
              <w:tc>
                <w:tcPr>
                  <w:tcW w:w="838"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一般工业固废</w:t>
                  </w:r>
                </w:p>
              </w:tc>
              <w:tc>
                <w:tcPr>
                  <w:tcW w:w="909"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1.5t/a</w:t>
                  </w:r>
                </w:p>
              </w:tc>
              <w:tc>
                <w:tcPr>
                  <w:tcW w:w="1759" w:type="dxa"/>
                  <w:vAlign w:val="center"/>
                </w:tcPr>
                <w:p>
                  <w:pPr>
                    <w:pStyle w:val="31"/>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在原料库临时暂存。</w:t>
                  </w:r>
                </w:p>
              </w:tc>
              <w:tc>
                <w:tcPr>
                  <w:tcW w:w="1743" w:type="dxa"/>
                  <w:vAlign w:val="center"/>
                </w:tcPr>
                <w:p>
                  <w:pPr>
                    <w:pStyle w:val="31"/>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收集后定时外售相关回收单位处理。</w:t>
                  </w:r>
                </w:p>
              </w:tc>
              <w:tc>
                <w:tcPr>
                  <w:tcW w:w="975"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1.5t/a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33"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2</w:t>
                  </w:r>
                </w:p>
              </w:tc>
              <w:tc>
                <w:tcPr>
                  <w:tcW w:w="777" w:type="dxa"/>
                  <w:tcBorders>
                    <w:bottom w:val="single" w:color="auto" w:sz="4" w:space="0"/>
                  </w:tcBorders>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实验室</w:t>
                  </w:r>
                </w:p>
              </w:tc>
              <w:tc>
                <w:tcPr>
                  <w:tcW w:w="974"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实验室废液</w:t>
                  </w:r>
                </w:p>
              </w:tc>
              <w:tc>
                <w:tcPr>
                  <w:tcW w:w="838"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危险废物</w:t>
                  </w:r>
                </w:p>
              </w:tc>
              <w:tc>
                <w:tcPr>
                  <w:tcW w:w="909"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0.0</w:t>
                  </w:r>
                  <w:r>
                    <w:rPr>
                      <w:rFonts w:hint="eastAsia" w:eastAsiaTheme="minorEastAsia"/>
                      <w:color w:val="000000" w:themeColor="text1"/>
                      <w:szCs w:val="21"/>
                    </w:rPr>
                    <w:t>2</w:t>
                  </w:r>
                  <w:r>
                    <w:rPr>
                      <w:rFonts w:eastAsiaTheme="minorEastAsia"/>
                      <w:color w:val="000000" w:themeColor="text1"/>
                      <w:szCs w:val="21"/>
                    </w:rPr>
                    <w:t>t/a</w:t>
                  </w:r>
                </w:p>
              </w:tc>
              <w:tc>
                <w:tcPr>
                  <w:tcW w:w="1759" w:type="dxa"/>
                  <w:vMerge w:val="restart"/>
                  <w:vAlign w:val="center"/>
                </w:tcPr>
                <w:p>
                  <w:pPr>
                    <w:pStyle w:val="31"/>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厂区拟建设了1个5m²的危险废物贮存间对项目区危险废物进行分类暂存。</w:t>
                  </w:r>
                </w:p>
              </w:tc>
              <w:tc>
                <w:tcPr>
                  <w:tcW w:w="1743" w:type="dxa"/>
                  <w:vMerge w:val="restart"/>
                  <w:vAlign w:val="center"/>
                </w:tcPr>
                <w:p>
                  <w:pPr>
                    <w:pStyle w:val="31"/>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委托有资质的单位处置。</w:t>
                  </w:r>
                </w:p>
              </w:tc>
              <w:tc>
                <w:tcPr>
                  <w:tcW w:w="975"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0.0</w:t>
                  </w:r>
                  <w:r>
                    <w:rPr>
                      <w:rFonts w:hint="eastAsia" w:eastAsiaTheme="minorEastAsia"/>
                      <w:color w:val="000000" w:themeColor="text1"/>
                      <w:szCs w:val="21"/>
                    </w:rPr>
                    <w:t>2</w:t>
                  </w:r>
                  <w:r>
                    <w:rPr>
                      <w:rFonts w:eastAsiaTheme="minorEastAsia"/>
                      <w:color w:val="000000" w:themeColor="text1"/>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12" w:hRule="atLeast"/>
              </w:trPr>
              <w:tc>
                <w:tcPr>
                  <w:tcW w:w="633" w:type="dxa"/>
                  <w:vMerge w:val="restart"/>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3</w:t>
                  </w:r>
                </w:p>
              </w:tc>
              <w:tc>
                <w:tcPr>
                  <w:tcW w:w="777" w:type="dxa"/>
                  <w:vMerge w:val="restart"/>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设备维护</w:t>
                  </w:r>
                </w:p>
              </w:tc>
              <w:tc>
                <w:tcPr>
                  <w:tcW w:w="974"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废机油</w:t>
                  </w:r>
                </w:p>
              </w:tc>
              <w:tc>
                <w:tcPr>
                  <w:tcW w:w="838" w:type="dxa"/>
                  <w:vMerge w:val="restart"/>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危险废物</w:t>
                  </w:r>
                </w:p>
              </w:tc>
              <w:tc>
                <w:tcPr>
                  <w:tcW w:w="909"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80kg/a</w:t>
                  </w:r>
                </w:p>
              </w:tc>
              <w:tc>
                <w:tcPr>
                  <w:tcW w:w="1759" w:type="dxa"/>
                  <w:vMerge w:val="continue"/>
                  <w:vAlign w:val="center"/>
                </w:tcPr>
                <w:p>
                  <w:pPr>
                    <w:pStyle w:val="31"/>
                    <w:spacing w:line="360" w:lineRule="exact"/>
                    <w:ind w:firstLine="210" w:firstLineChars="100"/>
                    <w:jc w:val="both"/>
                    <w:rPr>
                      <w:rFonts w:eastAsiaTheme="minorEastAsia"/>
                      <w:color w:val="000000" w:themeColor="text1"/>
                      <w:szCs w:val="21"/>
                    </w:rPr>
                  </w:pPr>
                </w:p>
              </w:tc>
              <w:tc>
                <w:tcPr>
                  <w:tcW w:w="1743" w:type="dxa"/>
                  <w:vMerge w:val="continue"/>
                  <w:vAlign w:val="center"/>
                </w:tcPr>
                <w:p>
                  <w:pPr>
                    <w:pStyle w:val="31"/>
                    <w:spacing w:line="360" w:lineRule="exact"/>
                    <w:ind w:firstLine="210" w:firstLineChars="100"/>
                    <w:jc w:val="both"/>
                    <w:rPr>
                      <w:rFonts w:eastAsiaTheme="minorEastAsia"/>
                      <w:color w:val="000000" w:themeColor="text1"/>
                      <w:szCs w:val="21"/>
                    </w:rPr>
                  </w:pPr>
                </w:p>
              </w:tc>
              <w:tc>
                <w:tcPr>
                  <w:tcW w:w="975"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80kg/a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33" w:type="dxa"/>
                  <w:vMerge w:val="continue"/>
                  <w:vAlign w:val="center"/>
                </w:tcPr>
                <w:p>
                  <w:pPr>
                    <w:pStyle w:val="31"/>
                    <w:spacing w:line="360" w:lineRule="exact"/>
                    <w:rPr>
                      <w:rFonts w:eastAsiaTheme="minorEastAsia"/>
                      <w:color w:val="000000" w:themeColor="text1"/>
                      <w:szCs w:val="21"/>
                    </w:rPr>
                  </w:pPr>
                </w:p>
              </w:tc>
              <w:tc>
                <w:tcPr>
                  <w:tcW w:w="777" w:type="dxa"/>
                  <w:vMerge w:val="continue"/>
                  <w:vAlign w:val="center"/>
                </w:tcPr>
                <w:p>
                  <w:pPr>
                    <w:pStyle w:val="31"/>
                    <w:spacing w:line="360" w:lineRule="exact"/>
                    <w:rPr>
                      <w:rFonts w:eastAsiaTheme="minorEastAsia"/>
                      <w:color w:val="000000" w:themeColor="text1"/>
                      <w:szCs w:val="21"/>
                    </w:rPr>
                  </w:pPr>
                </w:p>
              </w:tc>
              <w:tc>
                <w:tcPr>
                  <w:tcW w:w="974"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废弃沾油抹布</w:t>
                  </w:r>
                </w:p>
              </w:tc>
              <w:tc>
                <w:tcPr>
                  <w:tcW w:w="838" w:type="dxa"/>
                  <w:vMerge w:val="continue"/>
                  <w:vAlign w:val="center"/>
                </w:tcPr>
                <w:p>
                  <w:pPr>
                    <w:pStyle w:val="31"/>
                    <w:spacing w:line="360" w:lineRule="exact"/>
                    <w:rPr>
                      <w:rFonts w:eastAsiaTheme="minorEastAsia"/>
                      <w:color w:val="000000" w:themeColor="text1"/>
                      <w:szCs w:val="21"/>
                    </w:rPr>
                  </w:pPr>
                </w:p>
              </w:tc>
              <w:tc>
                <w:tcPr>
                  <w:tcW w:w="909"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10kg/a</w:t>
                  </w:r>
                </w:p>
              </w:tc>
              <w:tc>
                <w:tcPr>
                  <w:tcW w:w="1759" w:type="dxa"/>
                  <w:vMerge w:val="continue"/>
                  <w:vAlign w:val="center"/>
                </w:tcPr>
                <w:p>
                  <w:pPr>
                    <w:pStyle w:val="31"/>
                    <w:spacing w:line="360" w:lineRule="exact"/>
                    <w:ind w:firstLine="210" w:firstLineChars="100"/>
                    <w:jc w:val="both"/>
                    <w:rPr>
                      <w:rFonts w:eastAsiaTheme="minorEastAsia"/>
                      <w:color w:val="000000" w:themeColor="text1"/>
                      <w:szCs w:val="21"/>
                    </w:rPr>
                  </w:pPr>
                </w:p>
              </w:tc>
              <w:tc>
                <w:tcPr>
                  <w:tcW w:w="1743" w:type="dxa"/>
                  <w:vMerge w:val="continue"/>
                  <w:vAlign w:val="center"/>
                </w:tcPr>
                <w:p>
                  <w:pPr>
                    <w:pStyle w:val="31"/>
                    <w:spacing w:line="360" w:lineRule="exact"/>
                    <w:ind w:firstLine="210" w:firstLineChars="100"/>
                    <w:jc w:val="both"/>
                    <w:rPr>
                      <w:rFonts w:eastAsiaTheme="minorEastAsia"/>
                      <w:color w:val="000000" w:themeColor="text1"/>
                      <w:szCs w:val="21"/>
                    </w:rPr>
                  </w:pPr>
                </w:p>
              </w:tc>
              <w:tc>
                <w:tcPr>
                  <w:tcW w:w="975"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10kg/a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33"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4</w:t>
                  </w:r>
                </w:p>
              </w:tc>
              <w:tc>
                <w:tcPr>
                  <w:tcW w:w="777"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空气过滤</w:t>
                  </w:r>
                </w:p>
              </w:tc>
              <w:tc>
                <w:tcPr>
                  <w:tcW w:w="974"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过滤固废</w:t>
                  </w:r>
                </w:p>
              </w:tc>
              <w:tc>
                <w:tcPr>
                  <w:tcW w:w="838"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一般工业固废</w:t>
                  </w:r>
                </w:p>
              </w:tc>
              <w:tc>
                <w:tcPr>
                  <w:tcW w:w="909"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30kg/a</w:t>
                  </w:r>
                </w:p>
              </w:tc>
              <w:tc>
                <w:tcPr>
                  <w:tcW w:w="1759" w:type="dxa"/>
                  <w:vAlign w:val="center"/>
                </w:tcPr>
                <w:p>
                  <w:pPr>
                    <w:pStyle w:val="31"/>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即清即运，不贮存</w:t>
                  </w:r>
                </w:p>
              </w:tc>
              <w:tc>
                <w:tcPr>
                  <w:tcW w:w="1743" w:type="dxa"/>
                  <w:vAlign w:val="center"/>
                </w:tcPr>
                <w:p>
                  <w:pPr>
                    <w:pStyle w:val="31"/>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收集后定时外售相关回收单位处理。</w:t>
                  </w:r>
                </w:p>
              </w:tc>
              <w:tc>
                <w:tcPr>
                  <w:tcW w:w="975"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30kg/a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33" w:type="dxa"/>
                  <w:vMerge w:val="restart"/>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5</w:t>
                  </w:r>
                </w:p>
              </w:tc>
              <w:tc>
                <w:tcPr>
                  <w:tcW w:w="777" w:type="dxa"/>
                  <w:vMerge w:val="restart"/>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员工生活</w:t>
                  </w:r>
                </w:p>
              </w:tc>
              <w:tc>
                <w:tcPr>
                  <w:tcW w:w="974"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生活垃圾</w:t>
                  </w:r>
                </w:p>
              </w:tc>
              <w:tc>
                <w:tcPr>
                  <w:tcW w:w="838" w:type="dxa"/>
                  <w:vMerge w:val="restart"/>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生活固废</w:t>
                  </w:r>
                </w:p>
              </w:tc>
              <w:tc>
                <w:tcPr>
                  <w:tcW w:w="909"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3.0t/a</w:t>
                  </w:r>
                </w:p>
              </w:tc>
              <w:tc>
                <w:tcPr>
                  <w:tcW w:w="1759" w:type="dxa"/>
                  <w:vAlign w:val="center"/>
                </w:tcPr>
                <w:p>
                  <w:pPr>
                    <w:pStyle w:val="31"/>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使用垃圾桶集中收集，日产日清。</w:t>
                  </w:r>
                </w:p>
              </w:tc>
              <w:tc>
                <w:tcPr>
                  <w:tcW w:w="1743" w:type="dxa"/>
                  <w:vAlign w:val="center"/>
                </w:tcPr>
                <w:p>
                  <w:pPr>
                    <w:pStyle w:val="31"/>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委托环卫部门定期清运处置。</w:t>
                  </w:r>
                </w:p>
              </w:tc>
              <w:tc>
                <w:tcPr>
                  <w:tcW w:w="975"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3.0t/a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33" w:type="dxa"/>
                  <w:vMerge w:val="continue"/>
                  <w:vAlign w:val="center"/>
                </w:tcPr>
                <w:p>
                  <w:pPr>
                    <w:pStyle w:val="31"/>
                    <w:spacing w:line="360" w:lineRule="exact"/>
                    <w:rPr>
                      <w:rFonts w:eastAsiaTheme="minorEastAsia"/>
                      <w:color w:val="000000" w:themeColor="text1"/>
                      <w:szCs w:val="21"/>
                    </w:rPr>
                  </w:pPr>
                </w:p>
              </w:tc>
              <w:tc>
                <w:tcPr>
                  <w:tcW w:w="777" w:type="dxa"/>
                  <w:vMerge w:val="continue"/>
                  <w:vAlign w:val="center"/>
                </w:tcPr>
                <w:p>
                  <w:pPr>
                    <w:pStyle w:val="31"/>
                    <w:spacing w:line="360" w:lineRule="exact"/>
                    <w:rPr>
                      <w:rFonts w:eastAsiaTheme="minorEastAsia"/>
                      <w:color w:val="000000" w:themeColor="text1"/>
                      <w:szCs w:val="21"/>
                    </w:rPr>
                  </w:pPr>
                </w:p>
              </w:tc>
              <w:tc>
                <w:tcPr>
                  <w:tcW w:w="974"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餐厨废物</w:t>
                  </w:r>
                </w:p>
              </w:tc>
              <w:tc>
                <w:tcPr>
                  <w:tcW w:w="838" w:type="dxa"/>
                  <w:vMerge w:val="continue"/>
                  <w:vAlign w:val="center"/>
                </w:tcPr>
                <w:p>
                  <w:pPr>
                    <w:pStyle w:val="31"/>
                    <w:spacing w:line="360" w:lineRule="exact"/>
                    <w:rPr>
                      <w:rFonts w:eastAsiaTheme="minorEastAsia"/>
                      <w:color w:val="000000" w:themeColor="text1"/>
                      <w:szCs w:val="21"/>
                    </w:rPr>
                  </w:pPr>
                </w:p>
              </w:tc>
              <w:tc>
                <w:tcPr>
                  <w:tcW w:w="909"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0.9t/a</w:t>
                  </w:r>
                </w:p>
              </w:tc>
              <w:tc>
                <w:tcPr>
                  <w:tcW w:w="1759" w:type="dxa"/>
                  <w:vAlign w:val="center"/>
                </w:tcPr>
                <w:p>
                  <w:pPr>
                    <w:pStyle w:val="31"/>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收集桶统一收集</w:t>
                  </w:r>
                </w:p>
              </w:tc>
              <w:tc>
                <w:tcPr>
                  <w:tcW w:w="1743" w:type="dxa"/>
                  <w:vAlign w:val="center"/>
                </w:tcPr>
                <w:p>
                  <w:pPr>
                    <w:pStyle w:val="31"/>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委托有资质的单位进行处置</w:t>
                  </w:r>
                </w:p>
              </w:tc>
              <w:tc>
                <w:tcPr>
                  <w:tcW w:w="975"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0.9t/a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33" w:type="dxa"/>
                  <w:vMerge w:val="continue"/>
                  <w:vAlign w:val="center"/>
                </w:tcPr>
                <w:p>
                  <w:pPr>
                    <w:pStyle w:val="31"/>
                    <w:spacing w:line="360" w:lineRule="exact"/>
                    <w:rPr>
                      <w:rFonts w:eastAsiaTheme="minorEastAsia"/>
                      <w:color w:val="000000" w:themeColor="text1"/>
                      <w:szCs w:val="21"/>
                    </w:rPr>
                  </w:pPr>
                </w:p>
              </w:tc>
              <w:tc>
                <w:tcPr>
                  <w:tcW w:w="777" w:type="dxa"/>
                  <w:vMerge w:val="continue"/>
                  <w:vAlign w:val="center"/>
                </w:tcPr>
                <w:p>
                  <w:pPr>
                    <w:pStyle w:val="31"/>
                    <w:spacing w:line="360" w:lineRule="exact"/>
                    <w:rPr>
                      <w:rFonts w:eastAsiaTheme="minorEastAsia"/>
                      <w:color w:val="000000" w:themeColor="text1"/>
                      <w:szCs w:val="21"/>
                    </w:rPr>
                  </w:pPr>
                </w:p>
              </w:tc>
              <w:tc>
                <w:tcPr>
                  <w:tcW w:w="974"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隔油池浮油</w:t>
                  </w:r>
                </w:p>
              </w:tc>
              <w:tc>
                <w:tcPr>
                  <w:tcW w:w="838" w:type="dxa"/>
                  <w:vMerge w:val="continue"/>
                  <w:vAlign w:val="center"/>
                </w:tcPr>
                <w:p>
                  <w:pPr>
                    <w:pStyle w:val="31"/>
                    <w:spacing w:line="360" w:lineRule="exact"/>
                    <w:rPr>
                      <w:rFonts w:eastAsiaTheme="minorEastAsia"/>
                      <w:color w:val="000000" w:themeColor="text1"/>
                      <w:szCs w:val="21"/>
                    </w:rPr>
                  </w:pPr>
                </w:p>
              </w:tc>
              <w:tc>
                <w:tcPr>
                  <w:tcW w:w="909"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20kg/a</w:t>
                  </w:r>
                </w:p>
              </w:tc>
              <w:tc>
                <w:tcPr>
                  <w:tcW w:w="1759" w:type="dxa"/>
                  <w:vAlign w:val="center"/>
                </w:tcPr>
                <w:p>
                  <w:pPr>
                    <w:pStyle w:val="31"/>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即清即运，不贮存</w:t>
                  </w:r>
                </w:p>
              </w:tc>
              <w:tc>
                <w:tcPr>
                  <w:tcW w:w="1743" w:type="dxa"/>
                  <w:vAlign w:val="center"/>
                </w:tcPr>
                <w:p>
                  <w:pPr>
                    <w:pStyle w:val="31"/>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委托有资质的单位进行清理和处置</w:t>
                  </w:r>
                </w:p>
              </w:tc>
              <w:tc>
                <w:tcPr>
                  <w:tcW w:w="975"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20kg/a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33" w:type="dxa"/>
                  <w:vMerge w:val="continue"/>
                  <w:vAlign w:val="center"/>
                </w:tcPr>
                <w:p>
                  <w:pPr>
                    <w:pStyle w:val="31"/>
                    <w:spacing w:line="360" w:lineRule="exact"/>
                    <w:rPr>
                      <w:rFonts w:eastAsiaTheme="minorEastAsia"/>
                      <w:color w:val="000000" w:themeColor="text1"/>
                      <w:szCs w:val="21"/>
                    </w:rPr>
                  </w:pPr>
                </w:p>
              </w:tc>
              <w:tc>
                <w:tcPr>
                  <w:tcW w:w="777" w:type="dxa"/>
                  <w:vMerge w:val="continue"/>
                  <w:vAlign w:val="center"/>
                </w:tcPr>
                <w:p>
                  <w:pPr>
                    <w:pStyle w:val="31"/>
                    <w:spacing w:line="360" w:lineRule="exact"/>
                    <w:rPr>
                      <w:rFonts w:eastAsiaTheme="minorEastAsia"/>
                      <w:color w:val="000000" w:themeColor="text1"/>
                      <w:szCs w:val="21"/>
                    </w:rPr>
                  </w:pPr>
                </w:p>
              </w:tc>
              <w:tc>
                <w:tcPr>
                  <w:tcW w:w="974"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污水处理设施污泥</w:t>
                  </w:r>
                </w:p>
              </w:tc>
              <w:tc>
                <w:tcPr>
                  <w:tcW w:w="838" w:type="dxa"/>
                  <w:vMerge w:val="continue"/>
                  <w:vAlign w:val="center"/>
                </w:tcPr>
                <w:p>
                  <w:pPr>
                    <w:pStyle w:val="31"/>
                    <w:spacing w:line="360" w:lineRule="exact"/>
                    <w:rPr>
                      <w:rFonts w:eastAsiaTheme="minorEastAsia"/>
                      <w:color w:val="000000" w:themeColor="text1"/>
                      <w:szCs w:val="21"/>
                    </w:rPr>
                  </w:pPr>
                </w:p>
              </w:tc>
              <w:tc>
                <w:tcPr>
                  <w:tcW w:w="909"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0.31t/a</w:t>
                  </w:r>
                </w:p>
              </w:tc>
              <w:tc>
                <w:tcPr>
                  <w:tcW w:w="1759" w:type="dxa"/>
                  <w:vAlign w:val="center"/>
                </w:tcPr>
                <w:p>
                  <w:pPr>
                    <w:pStyle w:val="31"/>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即清即运，不贮存</w:t>
                  </w:r>
                </w:p>
              </w:tc>
              <w:tc>
                <w:tcPr>
                  <w:tcW w:w="1743" w:type="dxa"/>
                  <w:vAlign w:val="center"/>
                </w:tcPr>
                <w:p>
                  <w:pPr>
                    <w:pStyle w:val="31"/>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委托环卫部门清运处理</w:t>
                  </w:r>
                </w:p>
              </w:tc>
              <w:tc>
                <w:tcPr>
                  <w:tcW w:w="975"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0.31t/a</w:t>
                  </w:r>
                </w:p>
              </w:tc>
            </w:tr>
          </w:tbl>
          <w:p>
            <w:pPr>
              <w:pStyle w:val="39"/>
              <w:spacing w:beforeLines="50"/>
              <w:ind w:firstLine="480"/>
              <w:rPr>
                <w:color w:val="000000" w:themeColor="text1"/>
                <w:szCs w:val="24"/>
              </w:rPr>
            </w:pPr>
            <w:r>
              <w:rPr>
                <w:color w:val="000000" w:themeColor="text1"/>
                <w:szCs w:val="24"/>
              </w:rPr>
              <w:t>由上表可知，项目针对固废废物采取的保护措施具体实施如下：</w:t>
            </w:r>
          </w:p>
          <w:p>
            <w:pPr>
              <w:pStyle w:val="39"/>
              <w:ind w:firstLine="480"/>
              <w:rPr>
                <w:color w:val="000000" w:themeColor="text1"/>
                <w:szCs w:val="24"/>
              </w:rPr>
            </w:pPr>
            <w:r>
              <w:rPr>
                <w:color w:val="000000" w:themeColor="text1"/>
                <w:szCs w:val="24"/>
              </w:rPr>
              <w:t>①项目产生的废包装材料</w:t>
            </w:r>
            <w:r>
              <w:rPr>
                <w:rFonts w:hint="eastAsia"/>
                <w:color w:val="000000" w:themeColor="text1"/>
                <w:szCs w:val="24"/>
              </w:rPr>
              <w:t>、过滤固废等一般工业固废均可得到合理处置。</w:t>
            </w:r>
          </w:p>
          <w:p>
            <w:pPr>
              <w:pStyle w:val="39"/>
              <w:ind w:firstLine="480"/>
              <w:rPr>
                <w:color w:val="000000" w:themeColor="text1"/>
                <w:szCs w:val="24"/>
              </w:rPr>
            </w:pPr>
            <w:r>
              <w:rPr>
                <w:rFonts w:hint="eastAsia"/>
                <w:color w:val="000000" w:themeColor="text1"/>
                <w:szCs w:val="24"/>
              </w:rPr>
              <w:t>②</w:t>
            </w:r>
            <w:r>
              <w:rPr>
                <w:color w:val="000000" w:themeColor="text1"/>
                <w:szCs w:val="24"/>
              </w:rPr>
              <w:t>针对项目产生的</w:t>
            </w:r>
            <w:r>
              <w:rPr>
                <w:rFonts w:hint="eastAsia"/>
                <w:color w:val="000000" w:themeColor="text1"/>
                <w:szCs w:val="24"/>
              </w:rPr>
              <w:t>实验室废液、</w:t>
            </w:r>
            <w:r>
              <w:rPr>
                <w:color w:val="000000" w:themeColor="text1"/>
                <w:szCs w:val="24"/>
              </w:rPr>
              <w:t>废机油和废弃沾油抹布，厂区拟建设了1个5m²的危险废物贮存间对项目区危险废物进行分类暂存。委托有资质的单位处置，要求项目危险废物贮存间严格进行地面和裙墙防腐防渗，内部设置导流渠和收集池，规范设置标识标牌等。</w:t>
            </w:r>
          </w:p>
          <w:p>
            <w:pPr>
              <w:pStyle w:val="39"/>
              <w:ind w:firstLine="480"/>
              <w:rPr>
                <w:color w:val="000000" w:themeColor="text1"/>
                <w:szCs w:val="24"/>
              </w:rPr>
            </w:pPr>
            <w:r>
              <w:rPr>
                <w:color w:val="000000" w:themeColor="text1"/>
                <w:szCs w:val="24"/>
              </w:rPr>
              <w:t>③针对员工生活产生的生活固废，其中生活垃圾、污水处理设施污泥委托环卫部门定期清运处置；餐厨废物和隔油池浮油分别委托有资质的单位进行清理和处置。</w:t>
            </w:r>
          </w:p>
          <w:p>
            <w:pPr>
              <w:pStyle w:val="39"/>
              <w:ind w:firstLine="480"/>
              <w:rPr>
                <w:color w:val="000000" w:themeColor="text1"/>
                <w:szCs w:val="24"/>
              </w:rPr>
            </w:pPr>
            <w:r>
              <w:rPr>
                <w:color w:val="000000" w:themeColor="text1"/>
                <w:szCs w:val="24"/>
              </w:rPr>
              <w:t>综上，项目产生的固体废物均可得到合理处置，处置率为100%；对环境影响较小。</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w:t>
            </w:r>
            <w:r>
              <w:rPr>
                <w:rFonts w:hint="eastAsia" w:ascii="Times New Roman" w:hAnsi="Times New Roman" w:cs="Times New Roman"/>
                <w:b/>
                <w:color w:val="000000" w:themeColor="text1"/>
                <w:sz w:val="24"/>
              </w:rPr>
              <w:t>3</w:t>
            </w:r>
            <w:r>
              <w:rPr>
                <w:rFonts w:ascii="Times New Roman" w:hAnsi="Times New Roman" w:cs="Times New Roman"/>
                <w:b/>
                <w:color w:val="000000" w:themeColor="text1"/>
                <w:sz w:val="24"/>
              </w:rPr>
              <w:t>）环境管理要求</w:t>
            </w:r>
          </w:p>
          <w:p>
            <w:pPr>
              <w:pStyle w:val="39"/>
              <w:ind w:firstLine="482"/>
              <w:rPr>
                <w:rFonts w:eastAsiaTheme="minorEastAsia"/>
                <w:b/>
                <w:color w:val="000000" w:themeColor="text1"/>
                <w:szCs w:val="24"/>
              </w:rPr>
            </w:pPr>
            <w:r>
              <w:rPr>
                <w:b/>
                <w:color w:val="000000" w:themeColor="text1"/>
                <w:szCs w:val="24"/>
              </w:rPr>
              <w:t>①</w:t>
            </w:r>
            <w:r>
              <w:rPr>
                <w:rFonts w:eastAsiaTheme="minorEastAsia"/>
                <w:b/>
                <w:color w:val="000000" w:themeColor="text1"/>
                <w:szCs w:val="24"/>
              </w:rPr>
              <w:t>危险废物管理要求</w:t>
            </w:r>
          </w:p>
          <w:p>
            <w:pPr>
              <w:pStyle w:val="39"/>
              <w:ind w:firstLine="480"/>
              <w:rPr>
                <w:rFonts w:hint="eastAsia"/>
                <w:color w:val="000000" w:themeColor="text1"/>
                <w:szCs w:val="24"/>
              </w:rPr>
            </w:pPr>
            <w:r>
              <w:rPr>
                <w:color w:val="000000" w:themeColor="text1"/>
                <w:szCs w:val="24"/>
              </w:rPr>
              <w:t>针对项目产生的危险废物，项目在日常管理过程中，必须严格按照《危险废物贮存污染控制标准》（GB18597-2001）及修改单的要求，在对危险废物的收集、贮存、利用和委托有资质的单位处理过程中，做到下表提出的要求。</w:t>
            </w:r>
          </w:p>
          <w:p>
            <w:pPr>
              <w:pStyle w:val="39"/>
              <w:ind w:firstLine="480"/>
              <w:rPr>
                <w:rFonts w:hint="eastAsia"/>
                <w:color w:val="000000" w:themeColor="text1"/>
                <w:szCs w:val="24"/>
              </w:rPr>
            </w:pPr>
          </w:p>
          <w:p>
            <w:pPr>
              <w:pStyle w:val="39"/>
              <w:ind w:firstLine="480"/>
              <w:rPr>
                <w:rFonts w:hint="eastAsia"/>
                <w:color w:val="000000" w:themeColor="text1"/>
                <w:szCs w:val="24"/>
              </w:rPr>
            </w:pPr>
          </w:p>
          <w:p>
            <w:pPr>
              <w:pStyle w:val="39"/>
              <w:ind w:firstLine="480"/>
              <w:rPr>
                <w:rFonts w:hint="eastAsia"/>
                <w:color w:val="000000" w:themeColor="text1"/>
                <w:szCs w:val="24"/>
              </w:rPr>
            </w:pPr>
          </w:p>
          <w:p>
            <w:pPr>
              <w:pStyle w:val="39"/>
              <w:ind w:firstLine="480"/>
              <w:rPr>
                <w:color w:val="000000" w:themeColor="text1"/>
                <w:szCs w:val="24"/>
              </w:rPr>
            </w:pPr>
          </w:p>
          <w:p>
            <w:pPr>
              <w:pStyle w:val="33"/>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表4.2.4-</w:t>
            </w:r>
            <w:r>
              <w:rPr>
                <w:rFonts w:hint="eastAsia" w:hAnsi="Times New Roman" w:eastAsiaTheme="minorEastAsia"/>
                <w:color w:val="000000" w:themeColor="text1"/>
                <w:sz w:val="21"/>
                <w:szCs w:val="21"/>
              </w:rPr>
              <w:t>4</w:t>
            </w:r>
            <w:r>
              <w:rPr>
                <w:rFonts w:hAnsi="Times New Roman" w:eastAsiaTheme="minorEastAsia"/>
                <w:color w:val="000000" w:themeColor="text1"/>
                <w:sz w:val="21"/>
                <w:szCs w:val="21"/>
              </w:rPr>
              <w:t xml:space="preserve"> 项目危险废物管理要求一览表</w:t>
            </w:r>
          </w:p>
          <w:tbl>
            <w:tblPr>
              <w:tblStyle w:val="21"/>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28"/>
              <w:gridCol w:w="705"/>
              <w:gridCol w:w="72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28" w:type="dxa"/>
                  <w:vAlign w:val="center"/>
                </w:tcPr>
                <w:p>
                  <w:pPr>
                    <w:pStyle w:val="31"/>
                    <w:spacing w:before="78"/>
                    <w:ind w:left="11"/>
                    <w:rPr>
                      <w:rFonts w:eastAsiaTheme="minorEastAsia"/>
                      <w:color w:val="000000" w:themeColor="text1"/>
                    </w:rPr>
                  </w:pPr>
                  <w:r>
                    <w:rPr>
                      <w:rFonts w:eastAsiaTheme="minorEastAsia"/>
                      <w:color w:val="000000" w:themeColor="text1"/>
                    </w:rPr>
                    <w:t>序号</w:t>
                  </w:r>
                </w:p>
              </w:tc>
              <w:tc>
                <w:tcPr>
                  <w:tcW w:w="705" w:type="dxa"/>
                  <w:vAlign w:val="center"/>
                </w:tcPr>
                <w:p>
                  <w:pPr>
                    <w:pStyle w:val="31"/>
                    <w:spacing w:before="78"/>
                    <w:ind w:left="11"/>
                    <w:rPr>
                      <w:rFonts w:eastAsiaTheme="minorEastAsia"/>
                      <w:color w:val="000000" w:themeColor="text1"/>
                    </w:rPr>
                  </w:pPr>
                  <w:r>
                    <w:rPr>
                      <w:rFonts w:eastAsiaTheme="minorEastAsia"/>
                      <w:color w:val="000000" w:themeColor="text1"/>
                    </w:rPr>
                    <w:t>环节</w:t>
                  </w:r>
                </w:p>
              </w:tc>
              <w:tc>
                <w:tcPr>
                  <w:tcW w:w="7275" w:type="dxa"/>
                  <w:vAlign w:val="center"/>
                </w:tcPr>
                <w:p>
                  <w:pPr>
                    <w:pStyle w:val="31"/>
                    <w:spacing w:before="78"/>
                    <w:ind w:left="11"/>
                    <w:rPr>
                      <w:rFonts w:eastAsiaTheme="minorEastAsia"/>
                      <w:color w:val="000000" w:themeColor="text1"/>
                    </w:rPr>
                  </w:pPr>
                  <w:r>
                    <w:rPr>
                      <w:rFonts w:eastAsiaTheme="minorEastAsia"/>
                      <w:color w:val="000000" w:themeColor="text1"/>
                    </w:rPr>
                    <w:t>管理要求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4" w:hRule="atLeast"/>
                <w:jc w:val="center"/>
              </w:trPr>
              <w:tc>
                <w:tcPr>
                  <w:tcW w:w="628" w:type="dxa"/>
                  <w:vAlign w:val="center"/>
                </w:tcPr>
                <w:p>
                  <w:pPr>
                    <w:pStyle w:val="31"/>
                    <w:spacing w:before="78"/>
                    <w:ind w:left="11"/>
                    <w:rPr>
                      <w:rFonts w:eastAsiaTheme="minorEastAsia"/>
                      <w:color w:val="000000" w:themeColor="text1"/>
                    </w:rPr>
                  </w:pPr>
                  <w:r>
                    <w:rPr>
                      <w:rFonts w:eastAsiaTheme="minorEastAsia"/>
                      <w:color w:val="000000" w:themeColor="text1"/>
                    </w:rPr>
                    <w:t>1</w:t>
                  </w:r>
                </w:p>
              </w:tc>
              <w:tc>
                <w:tcPr>
                  <w:tcW w:w="705" w:type="dxa"/>
                  <w:vAlign w:val="center"/>
                </w:tcPr>
                <w:p>
                  <w:pPr>
                    <w:pStyle w:val="31"/>
                    <w:spacing w:before="78"/>
                    <w:ind w:left="11"/>
                    <w:rPr>
                      <w:rFonts w:eastAsiaTheme="minorEastAsia"/>
                      <w:color w:val="000000" w:themeColor="text1"/>
                    </w:rPr>
                  </w:pPr>
                  <w:r>
                    <w:rPr>
                      <w:rFonts w:eastAsiaTheme="minorEastAsia"/>
                      <w:color w:val="000000" w:themeColor="text1"/>
                    </w:rPr>
                    <w:t>收集过程</w:t>
                  </w:r>
                </w:p>
              </w:tc>
              <w:tc>
                <w:tcPr>
                  <w:tcW w:w="7275" w:type="dxa"/>
                  <w:vAlign w:val="center"/>
                </w:tcPr>
                <w:p>
                  <w:pPr>
                    <w:pStyle w:val="31"/>
                    <w:spacing w:before="78"/>
                    <w:ind w:left="11" w:firstLine="210" w:firstLineChars="100"/>
                    <w:jc w:val="left"/>
                    <w:rPr>
                      <w:rFonts w:eastAsiaTheme="minorEastAsia"/>
                      <w:color w:val="000000" w:themeColor="text1"/>
                    </w:rPr>
                  </w:pPr>
                  <w:r>
                    <w:rPr>
                      <w:rFonts w:eastAsiaTheme="minorEastAsia"/>
                      <w:color w:val="000000" w:themeColor="text1"/>
                    </w:rPr>
                    <w:t>项目所产生的危险废物必须单独收集，严禁和一般固体废物混装。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28" w:type="dxa"/>
                  <w:vAlign w:val="center"/>
                </w:tcPr>
                <w:p>
                  <w:pPr>
                    <w:pStyle w:val="31"/>
                    <w:spacing w:before="78"/>
                    <w:ind w:left="11"/>
                    <w:rPr>
                      <w:rFonts w:eastAsiaTheme="minorEastAsia"/>
                      <w:color w:val="000000" w:themeColor="text1"/>
                    </w:rPr>
                  </w:pPr>
                  <w:r>
                    <w:rPr>
                      <w:rFonts w:eastAsiaTheme="minorEastAsia"/>
                      <w:color w:val="000000" w:themeColor="text1"/>
                    </w:rPr>
                    <w:t>2</w:t>
                  </w:r>
                </w:p>
              </w:tc>
              <w:tc>
                <w:tcPr>
                  <w:tcW w:w="705" w:type="dxa"/>
                  <w:vAlign w:val="center"/>
                </w:tcPr>
                <w:p>
                  <w:pPr>
                    <w:pStyle w:val="31"/>
                    <w:spacing w:before="78"/>
                    <w:ind w:left="11"/>
                    <w:rPr>
                      <w:rFonts w:eastAsiaTheme="minorEastAsia"/>
                      <w:color w:val="000000" w:themeColor="text1"/>
                    </w:rPr>
                  </w:pPr>
                  <w:r>
                    <w:rPr>
                      <w:rFonts w:eastAsiaTheme="minorEastAsia"/>
                      <w:color w:val="000000" w:themeColor="text1"/>
                    </w:rPr>
                    <w:t>贮存过程</w:t>
                  </w:r>
                </w:p>
              </w:tc>
              <w:tc>
                <w:tcPr>
                  <w:tcW w:w="7275" w:type="dxa"/>
                  <w:vAlign w:val="center"/>
                </w:tcPr>
                <w:p>
                  <w:pPr>
                    <w:pStyle w:val="31"/>
                    <w:spacing w:before="78"/>
                    <w:ind w:left="11" w:firstLine="210" w:firstLineChars="100"/>
                    <w:jc w:val="left"/>
                    <w:rPr>
                      <w:rFonts w:eastAsiaTheme="minorEastAsia"/>
                      <w:color w:val="000000" w:themeColor="text1"/>
                    </w:rPr>
                  </w:pPr>
                  <w:r>
                    <w:rPr>
                      <w:color w:val="000000" w:themeColor="text1"/>
                    </w:rPr>
                    <w:t>①</w:t>
                  </w:r>
                  <w:r>
                    <w:rPr>
                      <w:rFonts w:eastAsiaTheme="minorEastAsia"/>
                      <w:color w:val="000000" w:themeColor="text1"/>
                    </w:rPr>
                    <w:t>要做好危险废物贮存间的防渗、防泄漏工作。</w:t>
                  </w:r>
                </w:p>
                <w:p>
                  <w:pPr>
                    <w:pStyle w:val="31"/>
                    <w:spacing w:before="78"/>
                    <w:ind w:left="11" w:firstLine="210" w:firstLineChars="100"/>
                    <w:jc w:val="left"/>
                    <w:rPr>
                      <w:rFonts w:eastAsiaTheme="minorEastAsia"/>
                      <w:color w:val="000000" w:themeColor="text1"/>
                    </w:rPr>
                  </w:pPr>
                  <w:r>
                    <w:rPr>
                      <w:color w:val="000000" w:themeColor="text1"/>
                    </w:rPr>
                    <w:t>②</w:t>
                  </w:r>
                  <w:r>
                    <w:rPr>
                      <w:rFonts w:eastAsiaTheme="minorEastAsia"/>
                      <w:color w:val="000000" w:themeColor="text1"/>
                    </w:rPr>
                    <w:t>危险废物堆场必须封顶，并做好防雨工作，场内须做好防渗措施。</w:t>
                  </w:r>
                </w:p>
                <w:p>
                  <w:pPr>
                    <w:pStyle w:val="31"/>
                    <w:spacing w:before="78"/>
                    <w:ind w:left="11" w:firstLine="210" w:firstLineChars="100"/>
                    <w:jc w:val="left"/>
                    <w:rPr>
                      <w:rFonts w:eastAsiaTheme="minorEastAsia"/>
                      <w:color w:val="000000" w:themeColor="text1"/>
                    </w:rPr>
                  </w:pPr>
                  <w:r>
                    <w:rPr>
                      <w:color w:val="000000" w:themeColor="text1"/>
                    </w:rPr>
                    <w:t>③</w:t>
                  </w:r>
                  <w:r>
                    <w:rPr>
                      <w:rFonts w:eastAsiaTheme="minorEastAsia"/>
                      <w:color w:val="000000" w:themeColor="text1"/>
                    </w:rPr>
                    <w:t>危险废物需用符合标准的容器盛装，容器上需粘贴符合《危险废物贮存污染控制标准》（GB18597-2001）附录A所示的标签。</w:t>
                  </w:r>
                </w:p>
                <w:p>
                  <w:pPr>
                    <w:pStyle w:val="31"/>
                    <w:spacing w:before="78"/>
                    <w:ind w:left="11" w:firstLine="210" w:firstLineChars="100"/>
                    <w:jc w:val="left"/>
                    <w:rPr>
                      <w:rFonts w:eastAsiaTheme="minorEastAsia"/>
                      <w:color w:val="000000" w:themeColor="text1"/>
                    </w:rPr>
                  </w:pPr>
                  <w:r>
                    <w:rPr>
                      <w:color w:val="000000" w:themeColor="text1"/>
                    </w:rPr>
                    <w:t>④</w:t>
                  </w:r>
                  <w:r>
                    <w:rPr>
                      <w:rFonts w:eastAsiaTheme="minorEastAsia"/>
                      <w:color w:val="000000" w:themeColor="text1"/>
                    </w:rPr>
                    <w:t>危险废物贮存间必须按GB15562.2《环境保护图形标志—固体废物贮存（处置）场》的规定设置警示标志。</w:t>
                  </w:r>
                </w:p>
                <w:p>
                  <w:pPr>
                    <w:pStyle w:val="31"/>
                    <w:spacing w:before="78"/>
                    <w:ind w:left="11" w:firstLine="210" w:firstLineChars="100"/>
                    <w:jc w:val="left"/>
                    <w:rPr>
                      <w:rFonts w:eastAsiaTheme="minorEastAsia"/>
                      <w:color w:val="000000" w:themeColor="text1"/>
                    </w:rPr>
                  </w:pPr>
                  <w:r>
                    <w:rPr>
                      <w:color w:val="000000" w:themeColor="text1"/>
                    </w:rPr>
                    <w:t>⑤</w:t>
                  </w:r>
                  <w:r>
                    <w:rPr>
                      <w:rFonts w:eastAsiaTheme="minorEastAsia"/>
                      <w:color w:val="000000" w:themeColor="text1"/>
                    </w:rPr>
                    <w:t>装载危险废物的容器要满足相应的强度要求，必须完好无损。</w:t>
                  </w:r>
                </w:p>
                <w:p>
                  <w:pPr>
                    <w:pStyle w:val="31"/>
                    <w:spacing w:before="78"/>
                    <w:ind w:left="11" w:firstLine="210" w:firstLineChars="100"/>
                    <w:jc w:val="left"/>
                    <w:rPr>
                      <w:rFonts w:eastAsiaTheme="minorEastAsia"/>
                      <w:color w:val="000000" w:themeColor="text1"/>
                    </w:rPr>
                  </w:pPr>
                  <w:r>
                    <w:rPr>
                      <w:color w:val="000000" w:themeColor="text1"/>
                    </w:rPr>
                    <w:t>⑥</w:t>
                  </w:r>
                  <w:r>
                    <w:rPr>
                      <w:rFonts w:eastAsiaTheme="minorEastAsia"/>
                      <w:color w:val="000000" w:themeColor="text1"/>
                    </w:rPr>
                    <w:t>盛装危险废物的容器材质和衬里要与危险废物性质相容（不相互反应）。</w:t>
                  </w:r>
                </w:p>
                <w:p>
                  <w:pPr>
                    <w:pStyle w:val="31"/>
                    <w:spacing w:before="78"/>
                    <w:ind w:left="11" w:firstLine="210" w:firstLineChars="100"/>
                    <w:jc w:val="left"/>
                    <w:rPr>
                      <w:rFonts w:eastAsiaTheme="minorEastAsia"/>
                      <w:color w:val="000000" w:themeColor="text1"/>
                    </w:rPr>
                  </w:pPr>
                  <w:r>
                    <w:rPr>
                      <w:color w:val="000000" w:themeColor="text1"/>
                    </w:rPr>
                    <w:t>⑦</w:t>
                  </w:r>
                  <w:r>
                    <w:rPr>
                      <w:rFonts w:eastAsiaTheme="minorEastAsia"/>
                      <w:color w:val="000000" w:themeColor="text1"/>
                    </w:rPr>
                    <w:t>盛装危险废物容器都应有防漏裙脚或储漏盘，防漏裙脚或储漏盘的材料要与危险废物相容。</w:t>
                  </w:r>
                </w:p>
                <w:p>
                  <w:pPr>
                    <w:pStyle w:val="31"/>
                    <w:spacing w:before="78"/>
                    <w:ind w:left="11" w:firstLine="210" w:firstLineChars="100"/>
                    <w:jc w:val="left"/>
                    <w:rPr>
                      <w:rFonts w:eastAsiaTheme="minorEastAsia"/>
                      <w:color w:val="000000" w:themeColor="text1"/>
                    </w:rPr>
                  </w:pPr>
                  <w:r>
                    <w:rPr>
                      <w:color w:val="000000" w:themeColor="text1"/>
                    </w:rPr>
                    <w:t>⑧</w:t>
                  </w:r>
                  <w:r>
                    <w:rPr>
                      <w:rFonts w:eastAsiaTheme="minorEastAsia"/>
                      <w:color w:val="000000" w:themeColor="text1"/>
                    </w:rPr>
                    <w:t>作好危险废物贮存情况的记录，记录上须注明危险废物的名称、来源、数量、特性和包装容器的类别、入库日期、存放库位、废物出库日期及接收单位名称。记录和货单在危险废物处置后继续保留三年。</w:t>
                  </w:r>
                </w:p>
                <w:p>
                  <w:pPr>
                    <w:pStyle w:val="31"/>
                    <w:spacing w:before="78"/>
                    <w:ind w:left="11" w:firstLine="210" w:firstLineChars="100"/>
                    <w:jc w:val="left"/>
                    <w:rPr>
                      <w:rFonts w:eastAsiaTheme="minorEastAsia"/>
                      <w:color w:val="000000" w:themeColor="text1"/>
                    </w:rPr>
                  </w:pPr>
                  <w:r>
                    <w:rPr>
                      <w:color w:val="000000" w:themeColor="text1"/>
                    </w:rPr>
                    <w:t>⑨</w:t>
                  </w:r>
                  <w:r>
                    <w:rPr>
                      <w:rFonts w:eastAsiaTheme="minorEastAsia"/>
                      <w:color w:val="000000" w:themeColor="text1"/>
                    </w:rPr>
                    <w:t>必须定期对所贮存的危险废物包装容器进行检查，发现破损，应及时采取措施清理更换。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28" w:type="dxa"/>
                  <w:vAlign w:val="center"/>
                </w:tcPr>
                <w:p>
                  <w:pPr>
                    <w:pStyle w:val="31"/>
                    <w:spacing w:before="78"/>
                    <w:ind w:left="11"/>
                    <w:rPr>
                      <w:rFonts w:eastAsiaTheme="minorEastAsia"/>
                      <w:color w:val="000000" w:themeColor="text1"/>
                    </w:rPr>
                  </w:pPr>
                  <w:r>
                    <w:rPr>
                      <w:rFonts w:eastAsiaTheme="minorEastAsia"/>
                      <w:color w:val="000000" w:themeColor="text1"/>
                    </w:rPr>
                    <w:t>3</w:t>
                  </w:r>
                </w:p>
              </w:tc>
              <w:tc>
                <w:tcPr>
                  <w:tcW w:w="705" w:type="dxa"/>
                  <w:vAlign w:val="center"/>
                </w:tcPr>
                <w:p>
                  <w:pPr>
                    <w:pStyle w:val="31"/>
                    <w:spacing w:before="78"/>
                    <w:ind w:left="11"/>
                    <w:rPr>
                      <w:rFonts w:eastAsiaTheme="minorEastAsia"/>
                      <w:color w:val="000000" w:themeColor="text1"/>
                    </w:rPr>
                  </w:pPr>
                  <w:r>
                    <w:rPr>
                      <w:rFonts w:eastAsiaTheme="minorEastAsia"/>
                      <w:color w:val="000000" w:themeColor="text1"/>
                    </w:rPr>
                    <w:t>委托转移</w:t>
                  </w:r>
                </w:p>
              </w:tc>
              <w:tc>
                <w:tcPr>
                  <w:tcW w:w="7275" w:type="dxa"/>
                  <w:vAlign w:val="center"/>
                </w:tcPr>
                <w:p>
                  <w:pPr>
                    <w:pStyle w:val="31"/>
                    <w:spacing w:before="78"/>
                    <w:ind w:left="11" w:firstLine="210" w:firstLineChars="100"/>
                    <w:jc w:val="left"/>
                    <w:rPr>
                      <w:rFonts w:eastAsiaTheme="minorEastAsia"/>
                      <w:color w:val="000000" w:themeColor="text1"/>
                    </w:rPr>
                  </w:pPr>
                  <w:r>
                    <w:rPr>
                      <w:rFonts w:eastAsiaTheme="minorEastAsia"/>
                      <w:color w:val="000000" w:themeColor="text1"/>
                    </w:rPr>
                    <w:t>利用和委托有资质的单位处理过程中必须严格按照《危险废物转移联单管理办法》相关要求，严格执行危险废物转移联单制度，设置台账。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28" w:type="dxa"/>
                  <w:vAlign w:val="center"/>
                </w:tcPr>
                <w:p>
                  <w:pPr>
                    <w:pStyle w:val="31"/>
                    <w:spacing w:before="78"/>
                    <w:ind w:left="11"/>
                    <w:rPr>
                      <w:rFonts w:eastAsiaTheme="minorEastAsia"/>
                      <w:color w:val="000000" w:themeColor="text1"/>
                    </w:rPr>
                  </w:pPr>
                  <w:r>
                    <w:rPr>
                      <w:rFonts w:eastAsiaTheme="minorEastAsia"/>
                      <w:color w:val="000000" w:themeColor="text1"/>
                    </w:rPr>
                    <w:t>4</w:t>
                  </w:r>
                </w:p>
              </w:tc>
              <w:tc>
                <w:tcPr>
                  <w:tcW w:w="705" w:type="dxa"/>
                  <w:vAlign w:val="center"/>
                </w:tcPr>
                <w:p>
                  <w:pPr>
                    <w:pStyle w:val="31"/>
                    <w:spacing w:before="78"/>
                    <w:ind w:left="11"/>
                    <w:rPr>
                      <w:rFonts w:eastAsiaTheme="minorEastAsia"/>
                      <w:color w:val="000000" w:themeColor="text1"/>
                    </w:rPr>
                  </w:pPr>
                  <w:r>
                    <w:rPr>
                      <w:rFonts w:eastAsiaTheme="minorEastAsia"/>
                      <w:color w:val="000000" w:themeColor="text1"/>
                    </w:rPr>
                    <w:t>危险废物贮存间的建设及管理</w:t>
                  </w:r>
                </w:p>
              </w:tc>
              <w:tc>
                <w:tcPr>
                  <w:tcW w:w="7275" w:type="dxa"/>
                  <w:vAlign w:val="center"/>
                </w:tcPr>
                <w:p>
                  <w:pPr>
                    <w:pStyle w:val="31"/>
                    <w:spacing w:before="78"/>
                    <w:ind w:left="11" w:firstLine="210" w:firstLineChars="100"/>
                    <w:jc w:val="left"/>
                    <w:rPr>
                      <w:rFonts w:eastAsiaTheme="minorEastAsia"/>
                      <w:color w:val="000000" w:themeColor="text1"/>
                    </w:rPr>
                  </w:pPr>
                  <w:r>
                    <w:rPr>
                      <w:color w:val="000000" w:themeColor="text1"/>
                    </w:rPr>
                    <w:t>①</w:t>
                  </w:r>
                  <w:r>
                    <w:rPr>
                      <w:rFonts w:eastAsiaTheme="minorEastAsia"/>
                      <w:color w:val="000000" w:themeColor="text1"/>
                    </w:rPr>
                    <w:t>危险废物贮存间必须要密闭建设，门口内侧设立围堰，地面应做好硬化及“三防”措施；</w:t>
                  </w:r>
                </w:p>
                <w:p>
                  <w:pPr>
                    <w:pStyle w:val="31"/>
                    <w:spacing w:before="78"/>
                    <w:ind w:left="11" w:firstLine="210" w:firstLineChars="100"/>
                    <w:jc w:val="left"/>
                    <w:rPr>
                      <w:rFonts w:eastAsiaTheme="minorEastAsia"/>
                      <w:color w:val="000000" w:themeColor="text1"/>
                    </w:rPr>
                  </w:pPr>
                  <w:r>
                    <w:rPr>
                      <w:color w:val="000000" w:themeColor="text1"/>
                    </w:rPr>
                    <w:t>②</w:t>
                  </w:r>
                  <w:r>
                    <w:rPr>
                      <w:rFonts w:eastAsiaTheme="minorEastAsia"/>
                      <w:color w:val="000000" w:themeColor="text1"/>
                    </w:rPr>
                    <w:t>危险废物贮存间门口需张贴标准规范的危险废物标识和危险信息版，屋内张贴企业《危险废物管理制度》；</w:t>
                  </w:r>
                </w:p>
                <w:p>
                  <w:pPr>
                    <w:pStyle w:val="31"/>
                    <w:spacing w:before="78"/>
                    <w:ind w:left="11" w:firstLine="210" w:firstLineChars="100"/>
                    <w:jc w:val="left"/>
                    <w:rPr>
                      <w:rFonts w:eastAsiaTheme="minorEastAsia"/>
                      <w:color w:val="000000" w:themeColor="text1"/>
                    </w:rPr>
                  </w:pPr>
                  <w:r>
                    <w:rPr>
                      <w:color w:val="000000" w:themeColor="text1"/>
                    </w:rPr>
                    <w:t>③</w:t>
                  </w:r>
                  <w:r>
                    <w:rPr>
                      <w:rFonts w:eastAsiaTheme="minorEastAsia"/>
                      <w:color w:val="000000" w:themeColor="text1"/>
                    </w:rPr>
                    <w:t>危险废物贮存间需按照“双人双锁”制度管理；</w:t>
                  </w:r>
                </w:p>
                <w:p>
                  <w:pPr>
                    <w:pStyle w:val="31"/>
                    <w:spacing w:before="78"/>
                    <w:ind w:left="11" w:firstLine="210" w:firstLineChars="100"/>
                    <w:jc w:val="left"/>
                    <w:rPr>
                      <w:rFonts w:eastAsiaTheme="minorEastAsia"/>
                      <w:color w:val="000000" w:themeColor="text1"/>
                    </w:rPr>
                  </w:pPr>
                  <w:r>
                    <w:rPr>
                      <w:color w:val="000000" w:themeColor="text1"/>
                    </w:rPr>
                    <w:t>④</w:t>
                  </w:r>
                  <w:r>
                    <w:rPr>
                      <w:rFonts w:eastAsiaTheme="minorEastAsia"/>
                      <w:color w:val="000000" w:themeColor="text1"/>
                    </w:rPr>
                    <w:t>不同种类危险废物应有明显的过道划分，墙上张贴危废名称，液体危废需将盛装容器放至防渗漏托盘内并在容器粘贴危险废物标签，固态危险废物包装需完好无破损并系挂危险废物标签，并按要求填写；</w:t>
                  </w:r>
                </w:p>
                <w:p>
                  <w:pPr>
                    <w:pStyle w:val="31"/>
                    <w:spacing w:before="78"/>
                    <w:ind w:left="11" w:firstLine="210" w:firstLineChars="100"/>
                    <w:jc w:val="left"/>
                    <w:rPr>
                      <w:rFonts w:eastAsiaTheme="minorEastAsia"/>
                      <w:color w:val="000000" w:themeColor="text1"/>
                    </w:rPr>
                  </w:pPr>
                  <w:r>
                    <w:rPr>
                      <w:color w:val="000000" w:themeColor="text1"/>
                    </w:rPr>
                    <w:t>⑤</w:t>
                  </w:r>
                  <w:r>
                    <w:rPr>
                      <w:rFonts w:eastAsiaTheme="minorEastAsia"/>
                      <w:color w:val="000000" w:themeColor="text1"/>
                    </w:rPr>
                    <w:t>建立台账并悬挂于危险废物贮存间内；</w:t>
                  </w:r>
                </w:p>
                <w:p>
                  <w:pPr>
                    <w:pStyle w:val="31"/>
                    <w:spacing w:before="78"/>
                    <w:ind w:left="11" w:firstLine="210" w:firstLineChars="100"/>
                    <w:jc w:val="left"/>
                    <w:rPr>
                      <w:rFonts w:eastAsiaTheme="minorEastAsia"/>
                      <w:color w:val="000000" w:themeColor="text1"/>
                    </w:rPr>
                  </w:pPr>
                  <w:r>
                    <w:rPr>
                      <w:color w:val="000000" w:themeColor="text1"/>
                    </w:rPr>
                    <w:t>⑥</w:t>
                  </w:r>
                  <w:r>
                    <w:rPr>
                      <w:rFonts w:eastAsiaTheme="minorEastAsia"/>
                      <w:color w:val="000000" w:themeColor="text1"/>
                    </w:rPr>
                    <w:t>危险废物贮存间内禁止存放除危险废物及应急工具及其他物品；</w:t>
                  </w:r>
                </w:p>
              </w:tc>
            </w:tr>
          </w:tbl>
          <w:p>
            <w:pPr>
              <w:pStyle w:val="39"/>
              <w:spacing w:beforeLines="50"/>
              <w:ind w:firstLine="482"/>
              <w:rPr>
                <w:rFonts w:eastAsiaTheme="minorEastAsia"/>
                <w:b/>
                <w:color w:val="000000" w:themeColor="text1"/>
                <w:szCs w:val="24"/>
              </w:rPr>
            </w:pPr>
            <w:bookmarkStart w:id="13" w:name="_Toc484976361"/>
            <w:r>
              <w:rPr>
                <w:b/>
                <w:color w:val="000000" w:themeColor="text1"/>
                <w:szCs w:val="24"/>
              </w:rPr>
              <w:t>②</w:t>
            </w:r>
            <w:r>
              <w:rPr>
                <w:rFonts w:eastAsiaTheme="minorEastAsia"/>
                <w:b/>
                <w:color w:val="000000" w:themeColor="text1"/>
                <w:szCs w:val="24"/>
              </w:rPr>
              <w:t>生活垃圾管理要求</w:t>
            </w:r>
          </w:p>
          <w:p>
            <w:pPr>
              <w:pStyle w:val="39"/>
              <w:ind w:firstLine="480"/>
              <w:rPr>
                <w:color w:val="000000" w:themeColor="text1"/>
                <w:szCs w:val="24"/>
              </w:rPr>
            </w:pPr>
            <w:r>
              <w:rPr>
                <w:color w:val="000000" w:themeColor="text1"/>
                <w:szCs w:val="24"/>
              </w:rPr>
              <w:t>项目产生的生活垃圾应做到日产日清。</w:t>
            </w:r>
          </w:p>
          <w:bookmarkEnd w:id="13"/>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4.2.5 地下水、土壤环境影响和保护措施</w:t>
            </w:r>
          </w:p>
          <w:p>
            <w:pPr>
              <w:pStyle w:val="39"/>
              <w:ind w:firstLine="361" w:firstLineChars="150"/>
              <w:rPr>
                <w:rFonts w:eastAsiaTheme="minorEastAsia"/>
                <w:b/>
                <w:color w:val="000000" w:themeColor="text1"/>
                <w:szCs w:val="24"/>
              </w:rPr>
            </w:pPr>
            <w:r>
              <w:rPr>
                <w:rFonts w:eastAsiaTheme="minorEastAsia"/>
                <w:b/>
                <w:color w:val="000000" w:themeColor="text1"/>
                <w:szCs w:val="24"/>
              </w:rPr>
              <w:t>（1）污染源及污染物类型</w:t>
            </w:r>
          </w:p>
          <w:p>
            <w:pPr>
              <w:pStyle w:val="39"/>
              <w:ind w:firstLine="480"/>
              <w:rPr>
                <w:color w:val="000000" w:themeColor="text1"/>
                <w:szCs w:val="24"/>
              </w:rPr>
            </w:pPr>
            <w:r>
              <w:rPr>
                <w:color w:val="000000" w:themeColor="text1"/>
                <w:szCs w:val="24"/>
              </w:rPr>
              <w:t>污染物从污染源进入地下水、土壤所经过的路径称为地下水、土壤污染途径，地下水、土壤污染途径是多种多样的。根据项目的特点，本项目可能对地下水、土壤造成污染的途径主要有：废机油等在地面防渗层发生破损的情况下会发生渗漏，对地下水、土壤造成污染，其污染物类型包括石油类。</w:t>
            </w:r>
          </w:p>
          <w:p>
            <w:pPr>
              <w:pStyle w:val="39"/>
              <w:ind w:firstLine="361" w:firstLineChars="150"/>
              <w:rPr>
                <w:rFonts w:eastAsiaTheme="minorEastAsia"/>
                <w:b/>
                <w:color w:val="000000" w:themeColor="text1"/>
                <w:szCs w:val="24"/>
              </w:rPr>
            </w:pPr>
            <w:r>
              <w:rPr>
                <w:rFonts w:eastAsiaTheme="minorEastAsia"/>
                <w:b/>
                <w:color w:val="000000" w:themeColor="text1"/>
                <w:szCs w:val="24"/>
              </w:rPr>
              <w:t>（2）污染源及污染途径</w:t>
            </w:r>
          </w:p>
          <w:p>
            <w:pPr>
              <w:pStyle w:val="39"/>
              <w:ind w:firstLine="480"/>
              <w:rPr>
                <w:color w:val="000000" w:themeColor="text1"/>
                <w:szCs w:val="24"/>
              </w:rPr>
            </w:pPr>
            <w:r>
              <w:rPr>
                <w:color w:val="000000" w:themeColor="text1"/>
                <w:szCs w:val="24"/>
              </w:rPr>
              <w:t>污染物从污染源进入地下水所经过的路径称为地下水污染途径，地下水污染途径是多种多样的。根据项目的特点，本项目可能对地下水、土壤造成污染的途径主要有：废机油在地面防渗层发生破损的情况下会发生渗漏，对地下水、土壤造成污染。</w:t>
            </w:r>
          </w:p>
          <w:p>
            <w:pPr>
              <w:pStyle w:val="39"/>
              <w:ind w:firstLine="361" w:firstLineChars="150"/>
              <w:rPr>
                <w:rFonts w:eastAsiaTheme="minorEastAsia"/>
                <w:b/>
                <w:color w:val="000000" w:themeColor="text1"/>
                <w:szCs w:val="24"/>
              </w:rPr>
            </w:pPr>
            <w:r>
              <w:rPr>
                <w:rFonts w:eastAsiaTheme="minorEastAsia"/>
                <w:b/>
                <w:color w:val="000000" w:themeColor="text1"/>
                <w:szCs w:val="24"/>
              </w:rPr>
              <w:t>（2）防控措施</w:t>
            </w:r>
          </w:p>
          <w:p>
            <w:pPr>
              <w:pStyle w:val="39"/>
              <w:ind w:firstLine="480"/>
              <w:rPr>
                <w:color w:val="000000" w:themeColor="text1"/>
                <w:szCs w:val="24"/>
              </w:rPr>
            </w:pPr>
            <w:r>
              <w:rPr>
                <w:color w:val="000000" w:themeColor="text1"/>
                <w:szCs w:val="24"/>
              </w:rPr>
              <w:t>本项目地下水、土壤污染防治措施按照“源头控制、分区防治、应急响应”相结合的原则，从污染物的产生、入渗、扩散、应急响应进行控制。</w:t>
            </w:r>
          </w:p>
          <w:p>
            <w:pPr>
              <w:pStyle w:val="39"/>
              <w:ind w:firstLine="482"/>
              <w:rPr>
                <w:b/>
                <w:color w:val="000000" w:themeColor="text1"/>
                <w:szCs w:val="24"/>
              </w:rPr>
            </w:pPr>
            <w:r>
              <w:rPr>
                <w:b/>
                <w:color w:val="000000" w:themeColor="text1"/>
                <w:szCs w:val="24"/>
              </w:rPr>
              <w:t>①源头控制措施</w:t>
            </w:r>
          </w:p>
          <w:p>
            <w:pPr>
              <w:pStyle w:val="39"/>
              <w:ind w:firstLine="480"/>
              <w:rPr>
                <w:color w:val="000000" w:themeColor="text1"/>
                <w:szCs w:val="24"/>
              </w:rPr>
            </w:pPr>
            <w:r>
              <w:rPr>
                <w:color w:val="000000" w:themeColor="text1"/>
                <w:szCs w:val="24"/>
              </w:rPr>
              <w:t>严格按照公司制定的规范管理要求进行危险废物的管理。</w:t>
            </w:r>
          </w:p>
          <w:p>
            <w:pPr>
              <w:pStyle w:val="39"/>
              <w:ind w:firstLine="482"/>
              <w:rPr>
                <w:b/>
                <w:color w:val="000000" w:themeColor="text1"/>
                <w:szCs w:val="24"/>
              </w:rPr>
            </w:pPr>
            <w:r>
              <w:rPr>
                <w:b/>
                <w:color w:val="000000" w:themeColor="text1"/>
                <w:szCs w:val="24"/>
              </w:rPr>
              <w:t>②分区控制措施</w:t>
            </w:r>
          </w:p>
          <w:p>
            <w:pPr>
              <w:pStyle w:val="39"/>
              <w:ind w:firstLine="480"/>
              <w:rPr>
                <w:color w:val="000000" w:themeColor="text1"/>
                <w:szCs w:val="24"/>
              </w:rPr>
            </w:pPr>
            <w:r>
              <w:rPr>
                <w:color w:val="000000" w:themeColor="text1"/>
                <w:szCs w:val="24"/>
              </w:rPr>
              <w:t>根据以上分区原则可知，项目分区防渗具体如下：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GB2 </w:instrText>
            </w:r>
            <w:r>
              <w:rPr>
                <w:rFonts w:ascii="Times New Roman" w:hAnsi="Times New Roman" w:cs="Times New Roman"/>
                <w:b/>
                <w:color w:val="000000" w:themeColor="text1"/>
                <w:sz w:val="24"/>
                <w:szCs w:val="24"/>
              </w:rPr>
              <w:fldChar w:fldCharType="separate"/>
            </w:r>
            <w:r>
              <w:rPr>
                <w:rFonts w:ascii="Times New Roman" w:hAnsi="Times New Roman" w:eastAsia="宋体" w:cs="Times New Roman"/>
                <w:b/>
                <w:color w:val="000000" w:themeColor="text1"/>
                <w:sz w:val="24"/>
                <w:szCs w:val="24"/>
              </w:rPr>
              <w:t>⑴</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重点防渗区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项目重点防渗区为危险废物贮存间：危险废物贮存间地面和裙墙应采用不低于2mm厚的HDPE膜或其他人工防渗材料进行防渗，使其渗透系数≤10</w:t>
            </w:r>
            <w:r>
              <w:rPr>
                <w:rFonts w:ascii="Times New Roman" w:hAnsi="Times New Roman" w:cs="Times New Roman"/>
                <w:color w:val="000000" w:themeColor="text1"/>
                <w:sz w:val="24"/>
                <w:szCs w:val="24"/>
                <w:vertAlign w:val="superscript"/>
              </w:rPr>
              <w:t>-10</w:t>
            </w:r>
            <w:r>
              <w:rPr>
                <w:rFonts w:ascii="Times New Roman" w:hAnsi="Times New Roman" w:cs="Times New Roman"/>
                <w:color w:val="000000" w:themeColor="text1"/>
                <w:sz w:val="24"/>
                <w:szCs w:val="24"/>
              </w:rPr>
              <w:t>cm/s；</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2 \* GB2 </w:instrText>
            </w:r>
            <w:r>
              <w:rPr>
                <w:rFonts w:ascii="Times New Roman" w:hAnsi="Times New Roman" w:cs="Times New Roman"/>
                <w:b/>
                <w:color w:val="000000" w:themeColor="text1"/>
                <w:sz w:val="24"/>
                <w:szCs w:val="24"/>
              </w:rPr>
              <w:fldChar w:fldCharType="separate"/>
            </w:r>
            <w:r>
              <w:rPr>
                <w:rFonts w:ascii="Times New Roman" w:hAnsi="Times New Roman" w:eastAsia="宋体" w:cs="Times New Roman"/>
                <w:b/>
                <w:color w:val="000000" w:themeColor="text1"/>
                <w:sz w:val="24"/>
                <w:szCs w:val="24"/>
              </w:rPr>
              <w:t>⑵</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一般防渗区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根据分区防渗规范要求，项目</w:t>
            </w:r>
            <w:r>
              <w:rPr>
                <w:rFonts w:hint="eastAsia" w:ascii="Times New Roman" w:hAnsi="Times New Roman" w:cs="Times New Roman"/>
                <w:color w:val="000000" w:themeColor="text1"/>
                <w:sz w:val="24"/>
                <w:szCs w:val="24"/>
              </w:rPr>
              <w:t>生产车间</w:t>
            </w:r>
            <w:r>
              <w:rPr>
                <w:rFonts w:ascii="Times New Roman" w:hAnsi="Times New Roman" w:cs="Times New Roman"/>
                <w:color w:val="000000" w:themeColor="text1"/>
                <w:sz w:val="24"/>
                <w:szCs w:val="24"/>
              </w:rPr>
              <w:t>、生活污水处理设施区域划定为一般防渗区，</w:t>
            </w:r>
            <w:r>
              <w:rPr>
                <w:rFonts w:hint="eastAsia" w:ascii="Times New Roman" w:hAnsi="Times New Roman" w:cs="Times New Roman"/>
                <w:color w:val="000000" w:themeColor="text1"/>
                <w:sz w:val="24"/>
                <w:szCs w:val="24"/>
              </w:rPr>
              <w:t>根据调查，项目</w:t>
            </w:r>
            <w:r>
              <w:rPr>
                <w:rFonts w:ascii="Times New Roman" w:hAnsi="Times New Roman" w:cs="Times New Roman"/>
                <w:color w:val="000000" w:themeColor="text1"/>
                <w:sz w:val="24"/>
                <w:szCs w:val="24"/>
              </w:rPr>
              <w:t>一般防渗区措施在地面采取粘土铺底，并在上层铺30cm的混凝土进行硬化。确保防渗性能，使其渗透系数≤1.0×10</w:t>
            </w:r>
            <w:r>
              <w:rPr>
                <w:rFonts w:ascii="Times New Roman" w:hAnsi="Times New Roman" w:cs="Times New Roman"/>
                <w:color w:val="000000" w:themeColor="text1"/>
                <w:sz w:val="24"/>
                <w:szCs w:val="24"/>
                <w:vertAlign w:val="superscript"/>
              </w:rPr>
              <w:t>-7</w:t>
            </w:r>
            <w:r>
              <w:rPr>
                <w:rFonts w:ascii="Times New Roman" w:hAnsi="Times New Roman" w:cs="Times New Roman"/>
                <w:color w:val="000000" w:themeColor="text1"/>
                <w:sz w:val="24"/>
                <w:szCs w:val="24"/>
              </w:rPr>
              <w:t>cm/s。</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3 \* GB2 </w:instrText>
            </w:r>
            <w:r>
              <w:rPr>
                <w:rFonts w:ascii="Times New Roman" w:hAnsi="Times New Roman" w:cs="Times New Roman"/>
                <w:b/>
                <w:color w:val="000000" w:themeColor="text1"/>
                <w:sz w:val="24"/>
                <w:szCs w:val="24"/>
              </w:rPr>
              <w:fldChar w:fldCharType="separate"/>
            </w:r>
            <w:r>
              <w:rPr>
                <w:rFonts w:ascii="Times New Roman" w:hAnsi="Times New Roman" w:eastAsia="宋体" w:cs="Times New Roman"/>
                <w:b/>
                <w:color w:val="000000" w:themeColor="text1"/>
                <w:sz w:val="24"/>
                <w:szCs w:val="24"/>
              </w:rPr>
              <w:t>⑶</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简单防渗区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根据项目特点，对于基本上不产生污染物的简单防渗区，不采取专门针对地下水污染的防治措施。</w:t>
            </w:r>
          </w:p>
          <w:p>
            <w:pPr>
              <w:pStyle w:val="39"/>
              <w:ind w:firstLine="361" w:firstLineChars="150"/>
              <w:rPr>
                <w:rFonts w:eastAsiaTheme="minorEastAsia"/>
                <w:b/>
                <w:color w:val="000000" w:themeColor="text1"/>
                <w:szCs w:val="24"/>
              </w:rPr>
            </w:pPr>
            <w:r>
              <w:rPr>
                <w:rFonts w:eastAsiaTheme="minorEastAsia"/>
                <w:b/>
                <w:color w:val="000000" w:themeColor="text1"/>
                <w:szCs w:val="24"/>
              </w:rPr>
              <w:t>（3）地下水环境影响跟踪监测计划</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由于项目地下水影响较小，因此本项目不设置地下水环境影响跟踪监测计划。</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4.2.6 生态环境影响和保护措施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本项目位于云南省东川再就业特区天生桥特色产业园，属于工业园区，且不新增用地，生态环境影响较小。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4.2.7 环境风险影响和防治措施</w:t>
            </w:r>
          </w:p>
          <w:p>
            <w:pPr>
              <w:pStyle w:val="39"/>
              <w:ind w:firstLine="361" w:firstLineChars="150"/>
              <w:rPr>
                <w:rFonts w:eastAsiaTheme="minorEastAsia"/>
                <w:b/>
                <w:color w:val="000000" w:themeColor="text1"/>
                <w:szCs w:val="24"/>
              </w:rPr>
            </w:pPr>
            <w:r>
              <w:rPr>
                <w:rFonts w:eastAsiaTheme="minorEastAsia"/>
                <w:b/>
                <w:color w:val="000000" w:themeColor="text1"/>
                <w:szCs w:val="24"/>
              </w:rPr>
              <w:t>（1）风险物质的分布情况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按照《建设项目环境风险评价技术导则》（HJ169-2018）的要求，环境风险主要对对涉及到的有毒有害和易燃易爆危险物质生产、使用、储存（包括使用管线输运）可能发生的突发性事故（不包括人为破坏及自然灾害引发的事故）的环境风险评价。根据项目特点，本项目危险废物，其危险特性如下表所示。</w:t>
            </w:r>
          </w:p>
          <w:p>
            <w:pPr>
              <w:pStyle w:val="33"/>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表4.2.7-1  项目涉及的危险物质基本情况一览表</w:t>
            </w:r>
          </w:p>
          <w:tbl>
            <w:tblPr>
              <w:tblStyle w:val="21"/>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88"/>
              <w:gridCol w:w="1032"/>
              <w:gridCol w:w="1080"/>
              <w:gridCol w:w="956"/>
              <w:gridCol w:w="1002"/>
              <w:gridCol w:w="1123"/>
              <w:gridCol w:w="27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88" w:type="dxa"/>
                  <w:vAlign w:val="center"/>
                </w:tcPr>
                <w:p>
                  <w:pPr>
                    <w:pStyle w:val="31"/>
                    <w:spacing w:line="360" w:lineRule="exact"/>
                    <w:rPr>
                      <w:color w:val="000000" w:themeColor="text1"/>
                      <w:szCs w:val="21"/>
                    </w:rPr>
                  </w:pPr>
                  <w:r>
                    <w:rPr>
                      <w:color w:val="000000" w:themeColor="text1"/>
                      <w:szCs w:val="21"/>
                    </w:rPr>
                    <w:t>产生环节</w:t>
                  </w:r>
                </w:p>
              </w:tc>
              <w:tc>
                <w:tcPr>
                  <w:tcW w:w="1032" w:type="dxa"/>
                  <w:vAlign w:val="center"/>
                </w:tcPr>
                <w:p>
                  <w:pPr>
                    <w:pStyle w:val="31"/>
                    <w:spacing w:line="360" w:lineRule="exact"/>
                    <w:rPr>
                      <w:color w:val="000000" w:themeColor="text1"/>
                      <w:szCs w:val="21"/>
                    </w:rPr>
                  </w:pPr>
                  <w:r>
                    <w:rPr>
                      <w:color w:val="000000" w:themeColor="text1"/>
                      <w:szCs w:val="21"/>
                    </w:rPr>
                    <w:t>危险物质</w:t>
                  </w:r>
                </w:p>
              </w:tc>
              <w:tc>
                <w:tcPr>
                  <w:tcW w:w="1080" w:type="dxa"/>
                  <w:vAlign w:val="center"/>
                </w:tcPr>
                <w:p>
                  <w:pPr>
                    <w:pStyle w:val="31"/>
                    <w:spacing w:line="360" w:lineRule="exact"/>
                    <w:rPr>
                      <w:color w:val="000000" w:themeColor="text1"/>
                      <w:szCs w:val="21"/>
                    </w:rPr>
                  </w:pPr>
                  <w:r>
                    <w:rPr>
                      <w:color w:val="000000" w:themeColor="text1"/>
                      <w:szCs w:val="21"/>
                    </w:rPr>
                    <w:t>年使用/产生量</w:t>
                  </w:r>
                </w:p>
              </w:tc>
              <w:tc>
                <w:tcPr>
                  <w:tcW w:w="956" w:type="dxa"/>
                  <w:tcBorders>
                    <w:right w:val="single" w:color="auto" w:sz="4" w:space="0"/>
                  </w:tcBorders>
                  <w:vAlign w:val="center"/>
                </w:tcPr>
                <w:p>
                  <w:pPr>
                    <w:pStyle w:val="31"/>
                    <w:spacing w:line="360" w:lineRule="exact"/>
                    <w:rPr>
                      <w:color w:val="000000" w:themeColor="text1"/>
                      <w:szCs w:val="21"/>
                    </w:rPr>
                  </w:pPr>
                  <w:r>
                    <w:rPr>
                      <w:color w:val="000000" w:themeColor="text1"/>
                      <w:szCs w:val="21"/>
                    </w:rPr>
                    <w:t>最大储存量</w:t>
                  </w:r>
                </w:p>
              </w:tc>
              <w:tc>
                <w:tcPr>
                  <w:tcW w:w="1002" w:type="dxa"/>
                  <w:tcBorders>
                    <w:left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临界量</w:t>
                  </w:r>
                </w:p>
              </w:tc>
              <w:tc>
                <w:tcPr>
                  <w:tcW w:w="1123" w:type="dxa"/>
                  <w:tcBorders>
                    <w:left w:val="single" w:color="auto" w:sz="4" w:space="0"/>
                  </w:tcBorders>
                  <w:vAlign w:val="center"/>
                </w:tcPr>
                <w:p>
                  <w:pPr>
                    <w:pStyle w:val="31"/>
                    <w:spacing w:line="360" w:lineRule="exact"/>
                    <w:rPr>
                      <w:color w:val="000000" w:themeColor="text1"/>
                      <w:szCs w:val="21"/>
                    </w:rPr>
                  </w:pPr>
                  <w:r>
                    <w:rPr>
                      <w:rFonts w:hint="eastAsia"/>
                      <w:color w:val="000000" w:themeColor="text1"/>
                      <w:szCs w:val="21"/>
                    </w:rPr>
                    <w:t>Q值</w:t>
                  </w:r>
                </w:p>
              </w:tc>
              <w:tc>
                <w:tcPr>
                  <w:tcW w:w="2727" w:type="dxa"/>
                  <w:vAlign w:val="center"/>
                </w:tcPr>
                <w:p>
                  <w:pPr>
                    <w:pStyle w:val="31"/>
                    <w:spacing w:line="360" w:lineRule="exact"/>
                    <w:rPr>
                      <w:color w:val="000000" w:themeColor="text1"/>
                      <w:szCs w:val="21"/>
                    </w:rPr>
                  </w:pPr>
                  <w:r>
                    <w:rPr>
                      <w:color w:val="000000" w:themeColor="text1"/>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4" w:hRule="atLeast"/>
                <w:jc w:val="center"/>
              </w:trPr>
              <w:tc>
                <w:tcPr>
                  <w:tcW w:w="688" w:type="dxa"/>
                  <w:vMerge w:val="restart"/>
                  <w:vAlign w:val="center"/>
                </w:tcPr>
                <w:p>
                  <w:pPr>
                    <w:pStyle w:val="31"/>
                    <w:spacing w:line="360" w:lineRule="exact"/>
                    <w:rPr>
                      <w:color w:val="000000" w:themeColor="text1"/>
                      <w:szCs w:val="21"/>
                    </w:rPr>
                  </w:pPr>
                  <w:r>
                    <w:rPr>
                      <w:color w:val="000000" w:themeColor="text1"/>
                      <w:szCs w:val="21"/>
                    </w:rPr>
                    <w:t>产生污染物</w:t>
                  </w:r>
                </w:p>
              </w:tc>
              <w:tc>
                <w:tcPr>
                  <w:tcW w:w="1032" w:type="dxa"/>
                  <w:vAlign w:val="center"/>
                </w:tcPr>
                <w:p>
                  <w:pPr>
                    <w:pStyle w:val="31"/>
                    <w:spacing w:line="360" w:lineRule="exact"/>
                    <w:rPr>
                      <w:color w:val="000000" w:themeColor="text1"/>
                      <w:szCs w:val="21"/>
                    </w:rPr>
                  </w:pPr>
                  <w:r>
                    <w:rPr>
                      <w:color w:val="000000" w:themeColor="text1"/>
                      <w:szCs w:val="21"/>
                    </w:rPr>
                    <w:t>废机油</w:t>
                  </w:r>
                </w:p>
              </w:tc>
              <w:tc>
                <w:tcPr>
                  <w:tcW w:w="1080" w:type="dxa"/>
                  <w:vAlign w:val="center"/>
                </w:tcPr>
                <w:p>
                  <w:pPr>
                    <w:pStyle w:val="31"/>
                    <w:spacing w:line="360" w:lineRule="exact"/>
                    <w:rPr>
                      <w:color w:val="000000" w:themeColor="text1"/>
                      <w:szCs w:val="21"/>
                    </w:rPr>
                  </w:pPr>
                  <w:r>
                    <w:rPr>
                      <w:color w:val="000000" w:themeColor="text1"/>
                      <w:szCs w:val="21"/>
                    </w:rPr>
                    <w:t>80kg/a</w:t>
                  </w:r>
                </w:p>
              </w:tc>
              <w:tc>
                <w:tcPr>
                  <w:tcW w:w="956" w:type="dxa"/>
                  <w:tcBorders>
                    <w:right w:val="single" w:color="auto" w:sz="4" w:space="0"/>
                  </w:tcBorders>
                  <w:vAlign w:val="center"/>
                </w:tcPr>
                <w:p>
                  <w:pPr>
                    <w:pStyle w:val="31"/>
                    <w:spacing w:line="360" w:lineRule="exact"/>
                    <w:rPr>
                      <w:color w:val="000000" w:themeColor="text1"/>
                      <w:szCs w:val="21"/>
                    </w:rPr>
                  </w:pPr>
                  <w:r>
                    <w:rPr>
                      <w:color w:val="000000" w:themeColor="text1"/>
                      <w:szCs w:val="21"/>
                    </w:rPr>
                    <w:t>0.08t/a</w:t>
                  </w:r>
                </w:p>
              </w:tc>
              <w:tc>
                <w:tcPr>
                  <w:tcW w:w="1002" w:type="dxa"/>
                  <w:tcBorders>
                    <w:left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2500</w:t>
                  </w:r>
                  <w:r>
                    <w:rPr>
                      <w:color w:val="000000" w:themeColor="text1"/>
                      <w:szCs w:val="21"/>
                    </w:rPr>
                    <w:t>t/a</w:t>
                  </w:r>
                </w:p>
              </w:tc>
              <w:tc>
                <w:tcPr>
                  <w:tcW w:w="1123" w:type="dxa"/>
                  <w:tcBorders>
                    <w:left w:val="single" w:color="auto" w:sz="4" w:space="0"/>
                  </w:tcBorders>
                  <w:vAlign w:val="center"/>
                </w:tcPr>
                <w:p>
                  <w:pPr>
                    <w:jc w:val="center"/>
                    <w:rPr>
                      <w:color w:val="000000" w:themeColor="text1"/>
                    </w:rPr>
                  </w:pPr>
                  <w:r>
                    <w:rPr>
                      <w:rFonts w:hint="eastAsia" w:ascii="Times New Roman" w:hAnsi="Times New Roman" w:eastAsia="宋体" w:cs="Times New Roman"/>
                      <w:bCs/>
                      <w:snapToGrid w:val="0"/>
                      <w:color w:val="000000" w:themeColor="text1"/>
                      <w:kern w:val="32"/>
                      <w:lang w:val="zh-CN"/>
                    </w:rPr>
                    <w:t>0.000032</w:t>
                  </w:r>
                </w:p>
              </w:tc>
              <w:tc>
                <w:tcPr>
                  <w:tcW w:w="2727" w:type="dxa"/>
                  <w:vMerge w:val="restart"/>
                  <w:vAlign w:val="center"/>
                </w:tcPr>
                <w:p>
                  <w:pPr>
                    <w:pStyle w:val="31"/>
                    <w:spacing w:line="360" w:lineRule="exact"/>
                    <w:ind w:left="11" w:firstLine="210" w:firstLineChars="100"/>
                    <w:jc w:val="both"/>
                    <w:rPr>
                      <w:color w:val="000000" w:themeColor="text1"/>
                    </w:rPr>
                  </w:pPr>
                  <w:r>
                    <w:rPr>
                      <w:rFonts w:eastAsiaTheme="minorEastAsia"/>
                      <w:color w:val="000000" w:themeColor="text1"/>
                      <w:szCs w:val="21"/>
                    </w:rPr>
                    <w:t>拟设置1个</w:t>
                  </w:r>
                  <w:r>
                    <w:rPr>
                      <w:rFonts w:hint="eastAsia" w:eastAsiaTheme="minorEastAsia"/>
                      <w:color w:val="000000" w:themeColor="text1"/>
                      <w:szCs w:val="21"/>
                    </w:rPr>
                    <w:t>5</w:t>
                  </w:r>
                  <w:r>
                    <w:rPr>
                      <w:rFonts w:eastAsiaTheme="minorEastAsia"/>
                      <w:color w:val="000000" w:themeColor="text1"/>
                      <w:szCs w:val="21"/>
                    </w:rPr>
                    <w:t>m²的危险废物贮存间，对项目产生的危险废物进行分类暂存。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6" w:hRule="atLeast"/>
                <w:jc w:val="center"/>
              </w:trPr>
              <w:tc>
                <w:tcPr>
                  <w:tcW w:w="688" w:type="dxa"/>
                  <w:vMerge w:val="continue"/>
                  <w:vAlign w:val="center"/>
                </w:tcPr>
                <w:p>
                  <w:pPr>
                    <w:pStyle w:val="31"/>
                    <w:spacing w:line="360" w:lineRule="exact"/>
                    <w:rPr>
                      <w:color w:val="000000" w:themeColor="text1"/>
                      <w:szCs w:val="21"/>
                    </w:rPr>
                  </w:pPr>
                </w:p>
              </w:tc>
              <w:tc>
                <w:tcPr>
                  <w:tcW w:w="1032" w:type="dxa"/>
                  <w:vAlign w:val="center"/>
                </w:tcPr>
                <w:p>
                  <w:pPr>
                    <w:pStyle w:val="31"/>
                    <w:spacing w:line="360" w:lineRule="exact"/>
                    <w:rPr>
                      <w:color w:val="000000" w:themeColor="text1"/>
                      <w:szCs w:val="21"/>
                    </w:rPr>
                  </w:pPr>
                  <w:r>
                    <w:rPr>
                      <w:rFonts w:hint="eastAsia"/>
                      <w:color w:val="000000" w:themeColor="text1"/>
                      <w:szCs w:val="21"/>
                    </w:rPr>
                    <w:t>检验废液</w:t>
                  </w:r>
                </w:p>
              </w:tc>
              <w:tc>
                <w:tcPr>
                  <w:tcW w:w="1080" w:type="dxa"/>
                  <w:vAlign w:val="center"/>
                </w:tcPr>
                <w:p>
                  <w:pPr>
                    <w:pStyle w:val="31"/>
                    <w:spacing w:line="360" w:lineRule="exact"/>
                    <w:rPr>
                      <w:color w:val="000000" w:themeColor="text1"/>
                    </w:rPr>
                  </w:pPr>
                  <w:r>
                    <w:rPr>
                      <w:rFonts w:hint="eastAsia"/>
                      <w:color w:val="000000" w:themeColor="text1"/>
                    </w:rPr>
                    <w:t>0.02t/a</w:t>
                  </w:r>
                </w:p>
              </w:tc>
              <w:tc>
                <w:tcPr>
                  <w:tcW w:w="956" w:type="dxa"/>
                  <w:tcBorders>
                    <w:right w:val="single" w:color="auto" w:sz="4" w:space="0"/>
                  </w:tcBorders>
                  <w:vAlign w:val="center"/>
                </w:tcPr>
                <w:p>
                  <w:pPr>
                    <w:pStyle w:val="31"/>
                    <w:spacing w:line="360" w:lineRule="exact"/>
                    <w:rPr>
                      <w:color w:val="000000" w:themeColor="text1"/>
                    </w:rPr>
                  </w:pPr>
                  <w:r>
                    <w:rPr>
                      <w:rFonts w:hint="eastAsia"/>
                      <w:color w:val="000000" w:themeColor="text1"/>
                    </w:rPr>
                    <w:t>0.02t</w:t>
                  </w:r>
                </w:p>
              </w:tc>
              <w:tc>
                <w:tcPr>
                  <w:tcW w:w="1002" w:type="dxa"/>
                  <w:tcBorders>
                    <w:left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无</w:t>
                  </w:r>
                </w:p>
              </w:tc>
              <w:tc>
                <w:tcPr>
                  <w:tcW w:w="1123" w:type="dxa"/>
                  <w:tcBorders>
                    <w:left w:val="single" w:color="auto" w:sz="4" w:space="0"/>
                  </w:tcBorders>
                  <w:vAlign w:val="center"/>
                </w:tcPr>
                <w:p>
                  <w:pPr>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w:t>
                  </w:r>
                </w:p>
              </w:tc>
              <w:tc>
                <w:tcPr>
                  <w:tcW w:w="2727" w:type="dxa"/>
                  <w:vMerge w:val="continue"/>
                  <w:vAlign w:val="center"/>
                </w:tcPr>
                <w:p>
                  <w:pPr>
                    <w:pStyle w:val="31"/>
                    <w:spacing w:line="360" w:lineRule="exact"/>
                    <w:ind w:left="11"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88" w:type="dxa"/>
                  <w:vMerge w:val="restart"/>
                  <w:vAlign w:val="center"/>
                </w:tcPr>
                <w:p>
                  <w:pPr>
                    <w:pStyle w:val="31"/>
                    <w:spacing w:line="360" w:lineRule="exact"/>
                    <w:rPr>
                      <w:color w:val="000000" w:themeColor="text1"/>
                      <w:szCs w:val="21"/>
                    </w:rPr>
                  </w:pPr>
                  <w:r>
                    <w:rPr>
                      <w:rFonts w:hint="eastAsia"/>
                      <w:color w:val="000000" w:themeColor="text1"/>
                      <w:szCs w:val="21"/>
                    </w:rPr>
                    <w:t>使用</w:t>
                  </w:r>
                </w:p>
              </w:tc>
              <w:tc>
                <w:tcPr>
                  <w:tcW w:w="1032" w:type="dxa"/>
                  <w:vAlign w:val="center"/>
                </w:tcPr>
                <w:p>
                  <w:pPr>
                    <w:pStyle w:val="31"/>
                    <w:spacing w:line="360" w:lineRule="exact"/>
                    <w:rPr>
                      <w:color w:val="000000" w:themeColor="text1"/>
                      <w:szCs w:val="21"/>
                    </w:rPr>
                  </w:pPr>
                  <w:r>
                    <w:rPr>
                      <w:rFonts w:hint="eastAsia"/>
                      <w:color w:val="000000" w:themeColor="text1"/>
                      <w:szCs w:val="21"/>
                    </w:rPr>
                    <w:t>次氯酸钠</w:t>
                  </w:r>
                </w:p>
              </w:tc>
              <w:tc>
                <w:tcPr>
                  <w:tcW w:w="1080" w:type="dxa"/>
                  <w:vAlign w:val="center"/>
                </w:tcPr>
                <w:p>
                  <w:pPr>
                    <w:pStyle w:val="31"/>
                    <w:spacing w:line="360" w:lineRule="exact"/>
                    <w:rPr>
                      <w:color w:val="000000" w:themeColor="text1"/>
                      <w:szCs w:val="21"/>
                    </w:rPr>
                  </w:pPr>
                  <w:r>
                    <w:rPr>
                      <w:rFonts w:hint="eastAsia"/>
                      <w:color w:val="000000" w:themeColor="text1"/>
                      <w:szCs w:val="21"/>
                    </w:rPr>
                    <w:t>0.05</w:t>
                  </w:r>
                  <w:r>
                    <w:rPr>
                      <w:color w:val="000000" w:themeColor="text1"/>
                      <w:szCs w:val="21"/>
                    </w:rPr>
                    <w:t>t</w:t>
                  </w:r>
                  <w:r>
                    <w:rPr>
                      <w:rFonts w:hint="eastAsia"/>
                      <w:color w:val="000000" w:themeColor="text1"/>
                      <w:szCs w:val="21"/>
                    </w:rPr>
                    <w:t>/a</w:t>
                  </w:r>
                </w:p>
              </w:tc>
              <w:tc>
                <w:tcPr>
                  <w:tcW w:w="956" w:type="dxa"/>
                  <w:tcBorders>
                    <w:right w:val="single" w:color="auto" w:sz="4" w:space="0"/>
                  </w:tcBorders>
                  <w:vAlign w:val="center"/>
                </w:tcPr>
                <w:p>
                  <w:pPr>
                    <w:pStyle w:val="31"/>
                    <w:spacing w:line="360" w:lineRule="exact"/>
                    <w:ind w:left="11"/>
                    <w:rPr>
                      <w:color w:val="000000" w:themeColor="text1"/>
                      <w:szCs w:val="21"/>
                    </w:rPr>
                  </w:pPr>
                  <w:r>
                    <w:rPr>
                      <w:rFonts w:hint="eastAsia"/>
                      <w:color w:val="000000" w:themeColor="text1"/>
                      <w:szCs w:val="21"/>
                    </w:rPr>
                    <w:t>0.05</w:t>
                  </w:r>
                  <w:r>
                    <w:rPr>
                      <w:color w:val="000000" w:themeColor="text1"/>
                      <w:szCs w:val="21"/>
                    </w:rPr>
                    <w:t>t</w:t>
                  </w:r>
                </w:p>
              </w:tc>
              <w:tc>
                <w:tcPr>
                  <w:tcW w:w="1002" w:type="dxa"/>
                  <w:tcBorders>
                    <w:left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5t</w:t>
                  </w:r>
                </w:p>
              </w:tc>
              <w:tc>
                <w:tcPr>
                  <w:tcW w:w="1123" w:type="dxa"/>
                  <w:tcBorders>
                    <w:left w:val="single" w:color="auto" w:sz="4" w:space="0"/>
                  </w:tcBorders>
                  <w:vAlign w:val="center"/>
                </w:tcPr>
                <w:p>
                  <w:pPr>
                    <w:pStyle w:val="31"/>
                    <w:spacing w:line="360" w:lineRule="exact"/>
                    <w:rPr>
                      <w:color w:val="000000" w:themeColor="text1"/>
                      <w:szCs w:val="21"/>
                    </w:rPr>
                  </w:pPr>
                  <w:r>
                    <w:rPr>
                      <w:rFonts w:hint="eastAsia"/>
                      <w:color w:val="000000" w:themeColor="text1"/>
                      <w:szCs w:val="21"/>
                    </w:rPr>
                    <w:t>0.01</w:t>
                  </w:r>
                </w:p>
              </w:tc>
              <w:tc>
                <w:tcPr>
                  <w:tcW w:w="2727" w:type="dxa"/>
                  <w:vAlign w:val="center"/>
                </w:tcPr>
                <w:p>
                  <w:pPr>
                    <w:pStyle w:val="31"/>
                    <w:spacing w:line="360" w:lineRule="exact"/>
                    <w:ind w:left="11" w:firstLine="210" w:firstLineChars="100"/>
                    <w:jc w:val="both"/>
                    <w:rPr>
                      <w:color w:val="000000" w:themeColor="text1"/>
                    </w:rPr>
                  </w:pPr>
                  <w:r>
                    <w:rPr>
                      <w:rFonts w:hint="eastAsia"/>
                      <w:color w:val="000000" w:themeColor="text1"/>
                    </w:rPr>
                    <w:t>采用</w:t>
                  </w:r>
                  <w:r>
                    <w:rPr>
                      <w:color w:val="000000" w:themeColor="text1"/>
                    </w:rPr>
                    <w:t>袋装</w:t>
                  </w:r>
                  <w:r>
                    <w:rPr>
                      <w:rFonts w:hint="eastAsia"/>
                      <w:color w:val="000000" w:themeColor="text1"/>
                    </w:rPr>
                    <w:t>贮存于办公区内，保持干燥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88" w:type="dxa"/>
                  <w:vMerge w:val="continue"/>
                  <w:vAlign w:val="center"/>
                </w:tcPr>
                <w:p>
                  <w:pPr>
                    <w:pStyle w:val="31"/>
                    <w:spacing w:line="360" w:lineRule="exact"/>
                    <w:rPr>
                      <w:color w:val="000000" w:themeColor="text1"/>
                      <w:szCs w:val="21"/>
                    </w:rPr>
                  </w:pPr>
                </w:p>
              </w:tc>
              <w:tc>
                <w:tcPr>
                  <w:tcW w:w="1032" w:type="dxa"/>
                  <w:vAlign w:val="center"/>
                </w:tcPr>
                <w:p>
                  <w:pPr>
                    <w:pStyle w:val="31"/>
                    <w:spacing w:line="360" w:lineRule="exact"/>
                    <w:rPr>
                      <w:color w:val="000000" w:themeColor="text1"/>
                      <w:szCs w:val="21"/>
                    </w:rPr>
                  </w:pPr>
                  <w:r>
                    <w:rPr>
                      <w:rFonts w:hint="eastAsia"/>
                      <w:color w:val="000000" w:themeColor="text1"/>
                      <w:szCs w:val="21"/>
                    </w:rPr>
                    <w:t>氨水</w:t>
                  </w:r>
                </w:p>
              </w:tc>
              <w:tc>
                <w:tcPr>
                  <w:tcW w:w="1080" w:type="dxa"/>
                  <w:vAlign w:val="center"/>
                </w:tcPr>
                <w:p>
                  <w:pPr>
                    <w:pStyle w:val="31"/>
                    <w:spacing w:line="360" w:lineRule="exact"/>
                    <w:rPr>
                      <w:color w:val="000000" w:themeColor="text1"/>
                      <w:szCs w:val="21"/>
                    </w:rPr>
                  </w:pPr>
                  <w:r>
                    <w:rPr>
                      <w:rFonts w:hint="eastAsia"/>
                      <w:color w:val="000000" w:themeColor="text1"/>
                      <w:szCs w:val="21"/>
                    </w:rPr>
                    <w:t>2t/a</w:t>
                  </w:r>
                </w:p>
              </w:tc>
              <w:tc>
                <w:tcPr>
                  <w:tcW w:w="956" w:type="dxa"/>
                  <w:tcBorders>
                    <w:right w:val="single" w:color="auto" w:sz="4" w:space="0"/>
                  </w:tcBorders>
                  <w:vAlign w:val="center"/>
                </w:tcPr>
                <w:p>
                  <w:pPr>
                    <w:pStyle w:val="31"/>
                    <w:spacing w:line="360" w:lineRule="exact"/>
                    <w:ind w:left="11"/>
                    <w:rPr>
                      <w:color w:val="000000" w:themeColor="text1"/>
                      <w:szCs w:val="21"/>
                    </w:rPr>
                  </w:pPr>
                  <w:r>
                    <w:rPr>
                      <w:rFonts w:hint="eastAsia"/>
                      <w:color w:val="000000" w:themeColor="text1"/>
                      <w:szCs w:val="21"/>
                    </w:rPr>
                    <w:t>0.4t</w:t>
                  </w:r>
                </w:p>
              </w:tc>
              <w:tc>
                <w:tcPr>
                  <w:tcW w:w="1002" w:type="dxa"/>
                  <w:tcBorders>
                    <w:left w:val="single" w:color="auto" w:sz="4" w:space="0"/>
                    <w:right w:val="single" w:color="auto" w:sz="4" w:space="0"/>
                  </w:tcBorders>
                  <w:vAlign w:val="center"/>
                </w:tcPr>
                <w:p>
                  <w:pPr>
                    <w:pStyle w:val="31"/>
                    <w:spacing w:line="360" w:lineRule="exact"/>
                    <w:rPr>
                      <w:color w:val="000000" w:themeColor="text1"/>
                      <w:szCs w:val="21"/>
                    </w:rPr>
                  </w:pPr>
                  <w:r>
                    <w:rPr>
                      <w:rFonts w:hint="eastAsia"/>
                      <w:color w:val="000000" w:themeColor="text1"/>
                      <w:szCs w:val="21"/>
                    </w:rPr>
                    <w:t>10t</w:t>
                  </w:r>
                </w:p>
              </w:tc>
              <w:tc>
                <w:tcPr>
                  <w:tcW w:w="1123" w:type="dxa"/>
                  <w:tcBorders>
                    <w:left w:val="single" w:color="auto" w:sz="4" w:space="0"/>
                  </w:tcBorders>
                  <w:vAlign w:val="center"/>
                </w:tcPr>
                <w:p>
                  <w:pPr>
                    <w:pStyle w:val="31"/>
                    <w:spacing w:line="360" w:lineRule="exact"/>
                    <w:rPr>
                      <w:color w:val="000000" w:themeColor="text1"/>
                      <w:szCs w:val="21"/>
                    </w:rPr>
                  </w:pPr>
                  <w:r>
                    <w:rPr>
                      <w:rFonts w:hint="eastAsia"/>
                      <w:color w:val="000000" w:themeColor="text1"/>
                      <w:szCs w:val="21"/>
                    </w:rPr>
                    <w:t>0.04</w:t>
                  </w:r>
                </w:p>
              </w:tc>
              <w:tc>
                <w:tcPr>
                  <w:tcW w:w="2727" w:type="dxa"/>
                  <w:vAlign w:val="center"/>
                </w:tcPr>
                <w:p>
                  <w:pPr>
                    <w:pStyle w:val="31"/>
                    <w:spacing w:line="360" w:lineRule="exact"/>
                    <w:ind w:left="11" w:firstLine="210" w:firstLineChars="100"/>
                    <w:jc w:val="both"/>
                    <w:rPr>
                      <w:color w:val="000000" w:themeColor="text1"/>
                    </w:rPr>
                  </w:pPr>
                  <w:r>
                    <w:rPr>
                      <w:rFonts w:hint="eastAsia"/>
                      <w:color w:val="000000" w:themeColor="text1"/>
                    </w:rPr>
                    <w:t>酸碱罐内贮存</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项目涉及危险物质的理化性质如下表所示。</w:t>
            </w:r>
          </w:p>
          <w:p>
            <w:pPr>
              <w:pStyle w:val="33"/>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 xml:space="preserve">表4.2.7-2 </w:t>
            </w:r>
            <w:r>
              <w:rPr>
                <w:rFonts w:hint="eastAsia" w:hAnsi="Times New Roman" w:eastAsiaTheme="minorEastAsia"/>
                <w:color w:val="000000" w:themeColor="text1"/>
                <w:sz w:val="21"/>
                <w:szCs w:val="21"/>
              </w:rPr>
              <w:t xml:space="preserve"> </w:t>
            </w:r>
            <w:r>
              <w:rPr>
                <w:rFonts w:hAnsi="Times New Roman" w:eastAsiaTheme="minorEastAsia"/>
                <w:color w:val="000000" w:themeColor="text1"/>
                <w:sz w:val="21"/>
                <w:szCs w:val="21"/>
              </w:rPr>
              <w:t>危险物质主要成分基本性质一览表</w:t>
            </w:r>
          </w:p>
          <w:tbl>
            <w:tblPr>
              <w:tblStyle w:val="21"/>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63"/>
              <w:gridCol w:w="1276"/>
              <w:gridCol w:w="1316"/>
              <w:gridCol w:w="1197"/>
              <w:gridCol w:w="36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63" w:type="dxa"/>
                  <w:vMerge w:val="restart"/>
                  <w:vAlign w:val="center"/>
                </w:tcPr>
                <w:p>
                  <w:pPr>
                    <w:pStyle w:val="31"/>
                    <w:spacing w:line="360" w:lineRule="exact"/>
                    <w:rPr>
                      <w:color w:val="000000" w:themeColor="text1"/>
                      <w:szCs w:val="21"/>
                    </w:rPr>
                  </w:pPr>
                  <w:r>
                    <w:rPr>
                      <w:color w:val="000000" w:themeColor="text1"/>
                      <w:szCs w:val="21"/>
                    </w:rPr>
                    <w:t>废机油</w:t>
                  </w:r>
                </w:p>
              </w:tc>
              <w:tc>
                <w:tcPr>
                  <w:tcW w:w="1276" w:type="dxa"/>
                </w:tcPr>
                <w:p>
                  <w:pPr>
                    <w:pStyle w:val="31"/>
                    <w:spacing w:line="360" w:lineRule="exact"/>
                    <w:rPr>
                      <w:color w:val="000000" w:themeColor="text1"/>
                      <w:szCs w:val="21"/>
                    </w:rPr>
                  </w:pPr>
                  <w:r>
                    <w:rPr>
                      <w:color w:val="000000" w:themeColor="text1"/>
                      <w:szCs w:val="21"/>
                    </w:rPr>
                    <w:t>废物类别</w:t>
                  </w:r>
                </w:p>
              </w:tc>
              <w:tc>
                <w:tcPr>
                  <w:tcW w:w="6169" w:type="dxa"/>
                  <w:gridSpan w:val="3"/>
                  <w:vAlign w:val="center"/>
                </w:tcPr>
                <w:p>
                  <w:pPr>
                    <w:pStyle w:val="31"/>
                    <w:spacing w:line="360" w:lineRule="exact"/>
                    <w:ind w:left="11" w:firstLine="210" w:firstLineChars="100"/>
                    <w:jc w:val="left"/>
                    <w:rPr>
                      <w:color w:val="000000" w:themeColor="text1"/>
                      <w:szCs w:val="21"/>
                    </w:rPr>
                  </w:pPr>
                  <w:r>
                    <w:rPr>
                      <w:color w:val="000000" w:themeColor="text1"/>
                      <w:szCs w:val="21"/>
                    </w:rPr>
                    <w:t>HW08废矿物油与含矿物油废物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63" w:type="dxa"/>
                  <w:vMerge w:val="continue"/>
                  <w:vAlign w:val="center"/>
                </w:tcPr>
                <w:p>
                  <w:pPr>
                    <w:pStyle w:val="31"/>
                    <w:spacing w:line="360" w:lineRule="exact"/>
                    <w:rPr>
                      <w:color w:val="000000" w:themeColor="text1"/>
                      <w:szCs w:val="21"/>
                    </w:rPr>
                  </w:pPr>
                </w:p>
              </w:tc>
              <w:tc>
                <w:tcPr>
                  <w:tcW w:w="1276" w:type="dxa"/>
                  <w:vAlign w:val="center"/>
                </w:tcPr>
                <w:p>
                  <w:pPr>
                    <w:pStyle w:val="31"/>
                    <w:spacing w:line="360" w:lineRule="exact"/>
                    <w:rPr>
                      <w:color w:val="000000" w:themeColor="text1"/>
                      <w:szCs w:val="21"/>
                    </w:rPr>
                  </w:pPr>
                  <w:r>
                    <w:rPr>
                      <w:color w:val="000000" w:themeColor="text1"/>
                      <w:szCs w:val="21"/>
                    </w:rPr>
                    <w:t>废物代码</w:t>
                  </w:r>
                </w:p>
              </w:tc>
              <w:tc>
                <w:tcPr>
                  <w:tcW w:w="6169" w:type="dxa"/>
                  <w:gridSpan w:val="3"/>
                  <w:vAlign w:val="center"/>
                </w:tcPr>
                <w:p>
                  <w:pPr>
                    <w:pStyle w:val="31"/>
                    <w:spacing w:line="360" w:lineRule="exact"/>
                    <w:ind w:left="11" w:firstLine="210" w:firstLineChars="100"/>
                    <w:jc w:val="left"/>
                    <w:rPr>
                      <w:color w:val="000000" w:themeColor="text1"/>
                      <w:szCs w:val="21"/>
                    </w:rPr>
                  </w:pPr>
                  <w:r>
                    <w:rPr>
                      <w:color w:val="000000" w:themeColor="text1"/>
                      <w:szCs w:val="21"/>
                    </w:rPr>
                    <w:t>900-214-08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63" w:type="dxa"/>
                  <w:vMerge w:val="continue"/>
                  <w:vAlign w:val="center"/>
                </w:tcPr>
                <w:p>
                  <w:pPr>
                    <w:pStyle w:val="31"/>
                    <w:spacing w:line="360" w:lineRule="exact"/>
                    <w:rPr>
                      <w:color w:val="000000" w:themeColor="text1"/>
                      <w:szCs w:val="21"/>
                    </w:rPr>
                  </w:pPr>
                </w:p>
              </w:tc>
              <w:tc>
                <w:tcPr>
                  <w:tcW w:w="1276" w:type="dxa"/>
                  <w:vAlign w:val="center"/>
                </w:tcPr>
                <w:p>
                  <w:pPr>
                    <w:pStyle w:val="31"/>
                    <w:spacing w:line="360" w:lineRule="exact"/>
                    <w:rPr>
                      <w:color w:val="000000" w:themeColor="text1"/>
                      <w:szCs w:val="21"/>
                    </w:rPr>
                  </w:pPr>
                  <w:r>
                    <w:rPr>
                      <w:color w:val="000000" w:themeColor="text1"/>
                      <w:szCs w:val="21"/>
                    </w:rPr>
                    <w:t>危险特征</w:t>
                  </w:r>
                </w:p>
              </w:tc>
              <w:tc>
                <w:tcPr>
                  <w:tcW w:w="6169" w:type="dxa"/>
                  <w:gridSpan w:val="3"/>
                  <w:vAlign w:val="center"/>
                </w:tcPr>
                <w:p>
                  <w:pPr>
                    <w:pStyle w:val="31"/>
                    <w:spacing w:line="360" w:lineRule="exact"/>
                    <w:ind w:left="11" w:firstLine="210" w:firstLineChars="100"/>
                    <w:jc w:val="left"/>
                    <w:rPr>
                      <w:color w:val="000000" w:themeColor="text1"/>
                      <w:szCs w:val="21"/>
                    </w:rPr>
                  </w:pPr>
                  <w:r>
                    <w:rPr>
                      <w:color w:val="000000" w:themeColor="text1"/>
                      <w:szCs w:val="21"/>
                    </w:rPr>
                    <w:t>T，I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63" w:type="dxa"/>
                  <w:vMerge w:val="continue"/>
                  <w:vAlign w:val="center"/>
                </w:tcPr>
                <w:p>
                  <w:pPr>
                    <w:pStyle w:val="31"/>
                    <w:spacing w:line="360" w:lineRule="exact"/>
                    <w:rPr>
                      <w:color w:val="000000" w:themeColor="text1"/>
                      <w:szCs w:val="21"/>
                    </w:rPr>
                  </w:pPr>
                </w:p>
              </w:tc>
              <w:tc>
                <w:tcPr>
                  <w:tcW w:w="1276" w:type="dxa"/>
                  <w:vAlign w:val="center"/>
                </w:tcPr>
                <w:p>
                  <w:pPr>
                    <w:pStyle w:val="31"/>
                    <w:spacing w:line="360" w:lineRule="exact"/>
                    <w:rPr>
                      <w:color w:val="000000" w:themeColor="text1"/>
                      <w:szCs w:val="21"/>
                    </w:rPr>
                  </w:pPr>
                  <w:r>
                    <w:rPr>
                      <w:color w:val="000000" w:themeColor="text1"/>
                      <w:szCs w:val="21"/>
                    </w:rPr>
                    <w:t>危险特性</w:t>
                  </w:r>
                </w:p>
              </w:tc>
              <w:tc>
                <w:tcPr>
                  <w:tcW w:w="6169" w:type="dxa"/>
                  <w:gridSpan w:val="3"/>
                  <w:vAlign w:val="center"/>
                </w:tcPr>
                <w:p>
                  <w:pPr>
                    <w:pStyle w:val="31"/>
                    <w:spacing w:line="360" w:lineRule="exact"/>
                    <w:ind w:left="11" w:firstLine="210" w:firstLineChars="100"/>
                    <w:jc w:val="left"/>
                    <w:rPr>
                      <w:color w:val="000000" w:themeColor="text1"/>
                      <w:szCs w:val="21"/>
                    </w:rPr>
                  </w:pPr>
                  <w:r>
                    <w:rPr>
                      <w:color w:val="000000" w:themeColor="text1"/>
                      <w:szCs w:val="21"/>
                    </w:rPr>
                    <w:t>和矿物油性质类似，废矿油含有多种有毒性物质。如果废矿油内的有毒物质通过人体和动物的表皮渗透到血液中，并在体内积累，会导致各种细胞丧失正常功能，是公认的致癌和致突变化合物。其毒性可经呼吸道、消化道、皮肤进入人体。主要引起消化道和中枢神经系统损害。大剂量食入矿物油而引发的急性中毒变现为恶心、呕吐、头晕、视物模糊、易激动、步态不稳、细微震颤等。一般日常食用多位呕吐、腹泻症状。慢性中毒则可导致神经衰弱综合症及植物神经功能紊乱，轻者出现头晕、头疼、记忆力下降、失眠多梦、心悸、乏力等，有眼睑、舌、手指震颤，有些患者甚至会有癔病样发作；重者可出现表情淡漠、反应迟钝、傻笑、智力下降等类似精神分裂的症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63" w:type="dxa"/>
                  <w:vMerge w:val="restart"/>
                  <w:vAlign w:val="center"/>
                </w:tcPr>
                <w:p>
                  <w:pPr>
                    <w:spacing w:line="360" w:lineRule="exact"/>
                    <w:jc w:val="center"/>
                    <w:rPr>
                      <w:color w:val="000000" w:themeColor="text1"/>
                    </w:rPr>
                  </w:pPr>
                  <w:r>
                    <w:rPr>
                      <w:color w:val="000000" w:themeColor="text1"/>
                    </w:rPr>
                    <w:t>检验废液</w:t>
                  </w:r>
                </w:p>
              </w:tc>
              <w:tc>
                <w:tcPr>
                  <w:tcW w:w="1276" w:type="dxa"/>
                </w:tcPr>
                <w:p>
                  <w:pPr>
                    <w:pStyle w:val="31"/>
                    <w:spacing w:line="360" w:lineRule="exact"/>
                    <w:rPr>
                      <w:bCs w:val="0"/>
                      <w:snapToGrid/>
                      <w:color w:val="000000" w:themeColor="text1"/>
                      <w:kern w:val="2"/>
                      <w:szCs w:val="21"/>
                      <w:lang w:val="en-US"/>
                    </w:rPr>
                  </w:pPr>
                  <w:r>
                    <w:rPr>
                      <w:bCs w:val="0"/>
                      <w:snapToGrid/>
                      <w:color w:val="000000" w:themeColor="text1"/>
                      <w:kern w:val="2"/>
                      <w:szCs w:val="21"/>
                      <w:lang w:val="en-US"/>
                    </w:rPr>
                    <w:t>废物类别</w:t>
                  </w:r>
                </w:p>
              </w:tc>
              <w:tc>
                <w:tcPr>
                  <w:tcW w:w="6169"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HW49其他废物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63" w:type="dxa"/>
                  <w:vMerge w:val="continue"/>
                  <w:vAlign w:val="center"/>
                </w:tcPr>
                <w:p>
                  <w:pPr>
                    <w:spacing w:line="360" w:lineRule="exact"/>
                    <w:jc w:val="center"/>
                    <w:rPr>
                      <w:color w:val="000000" w:themeColor="text1"/>
                    </w:rPr>
                  </w:pPr>
                </w:p>
              </w:tc>
              <w:tc>
                <w:tcPr>
                  <w:tcW w:w="1276" w:type="dxa"/>
                  <w:vAlign w:val="center"/>
                </w:tcPr>
                <w:p>
                  <w:pPr>
                    <w:pStyle w:val="31"/>
                    <w:spacing w:line="360" w:lineRule="exact"/>
                    <w:rPr>
                      <w:bCs w:val="0"/>
                      <w:snapToGrid/>
                      <w:color w:val="000000" w:themeColor="text1"/>
                      <w:kern w:val="2"/>
                      <w:szCs w:val="21"/>
                      <w:lang w:val="en-US"/>
                    </w:rPr>
                  </w:pPr>
                  <w:r>
                    <w:rPr>
                      <w:bCs w:val="0"/>
                      <w:snapToGrid/>
                      <w:color w:val="000000" w:themeColor="text1"/>
                      <w:kern w:val="2"/>
                      <w:szCs w:val="21"/>
                      <w:lang w:val="en-US"/>
                    </w:rPr>
                    <w:t>废物代码</w:t>
                  </w:r>
                </w:p>
              </w:tc>
              <w:tc>
                <w:tcPr>
                  <w:tcW w:w="6169"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900-047-49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63" w:type="dxa"/>
                  <w:vMerge w:val="continue"/>
                  <w:vAlign w:val="center"/>
                </w:tcPr>
                <w:p>
                  <w:pPr>
                    <w:spacing w:line="360" w:lineRule="exact"/>
                    <w:jc w:val="center"/>
                    <w:rPr>
                      <w:color w:val="000000" w:themeColor="text1"/>
                    </w:rPr>
                  </w:pPr>
                </w:p>
              </w:tc>
              <w:tc>
                <w:tcPr>
                  <w:tcW w:w="1276" w:type="dxa"/>
                  <w:vAlign w:val="center"/>
                </w:tcPr>
                <w:p>
                  <w:pPr>
                    <w:pStyle w:val="31"/>
                    <w:spacing w:line="360" w:lineRule="exact"/>
                    <w:rPr>
                      <w:bCs w:val="0"/>
                      <w:snapToGrid/>
                      <w:color w:val="000000" w:themeColor="text1"/>
                      <w:kern w:val="2"/>
                      <w:szCs w:val="21"/>
                      <w:lang w:val="en-US"/>
                    </w:rPr>
                  </w:pPr>
                  <w:r>
                    <w:rPr>
                      <w:bCs w:val="0"/>
                      <w:snapToGrid/>
                      <w:color w:val="000000" w:themeColor="text1"/>
                      <w:kern w:val="2"/>
                      <w:szCs w:val="21"/>
                      <w:lang w:val="en-US"/>
                    </w:rPr>
                    <w:t>危险特征</w:t>
                  </w:r>
                </w:p>
              </w:tc>
              <w:tc>
                <w:tcPr>
                  <w:tcW w:w="6169"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T/In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63" w:type="dxa"/>
                  <w:vMerge w:val="continue"/>
                  <w:vAlign w:val="center"/>
                </w:tcPr>
                <w:p>
                  <w:pPr>
                    <w:spacing w:line="360" w:lineRule="exact"/>
                    <w:jc w:val="center"/>
                    <w:rPr>
                      <w:color w:val="000000" w:themeColor="text1"/>
                    </w:rPr>
                  </w:pPr>
                </w:p>
              </w:tc>
              <w:tc>
                <w:tcPr>
                  <w:tcW w:w="1276" w:type="dxa"/>
                  <w:vAlign w:val="center"/>
                </w:tcPr>
                <w:p>
                  <w:pPr>
                    <w:pStyle w:val="31"/>
                    <w:spacing w:line="360" w:lineRule="exact"/>
                    <w:rPr>
                      <w:bCs w:val="0"/>
                      <w:snapToGrid/>
                      <w:color w:val="000000" w:themeColor="text1"/>
                      <w:kern w:val="2"/>
                      <w:szCs w:val="21"/>
                      <w:lang w:val="en-US"/>
                    </w:rPr>
                  </w:pPr>
                  <w:r>
                    <w:rPr>
                      <w:bCs w:val="0"/>
                      <w:snapToGrid/>
                      <w:color w:val="000000" w:themeColor="text1"/>
                      <w:kern w:val="2"/>
                      <w:szCs w:val="21"/>
                      <w:lang w:val="en-US"/>
                    </w:rPr>
                    <w:t>危险特性</w:t>
                  </w:r>
                </w:p>
              </w:tc>
              <w:tc>
                <w:tcPr>
                  <w:tcW w:w="6169"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菌群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63"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次氯酸钠</w:t>
                  </w:r>
                </w:p>
              </w:tc>
              <w:tc>
                <w:tcPr>
                  <w:tcW w:w="127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文别名：</w:t>
                  </w:r>
                </w:p>
              </w:tc>
              <w:tc>
                <w:tcPr>
                  <w:tcW w:w="131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次氯酸钠</w:t>
                  </w:r>
                </w:p>
              </w:tc>
              <w:tc>
                <w:tcPr>
                  <w:tcW w:w="119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英文名称：</w:t>
                  </w:r>
                </w:p>
              </w:tc>
              <w:tc>
                <w:tcPr>
                  <w:tcW w:w="365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6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7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CAS号：</w:t>
                  </w:r>
                </w:p>
              </w:tc>
              <w:tc>
                <w:tcPr>
                  <w:tcW w:w="131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7681-52-9</w:t>
                  </w:r>
                </w:p>
              </w:tc>
              <w:tc>
                <w:tcPr>
                  <w:tcW w:w="1197" w:type="dxa"/>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UN号：</w:t>
                  </w:r>
                </w:p>
              </w:tc>
              <w:tc>
                <w:tcPr>
                  <w:tcW w:w="365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1791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6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7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危险性类别：</w:t>
                  </w:r>
                </w:p>
              </w:tc>
              <w:tc>
                <w:tcPr>
                  <w:tcW w:w="6169"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皮肤腐蚀/刺激</w:t>
                  </w:r>
                  <w:r>
                    <w:rPr>
                      <w:rFonts w:hint="eastAsia" w:ascii="Times New Roman" w:hAnsi="Times New Roman" w:eastAsia="宋体" w:cs="Times New Roman"/>
                      <w:bCs/>
                      <w:snapToGrid w:val="0"/>
                      <w:color w:val="000000" w:themeColor="text1"/>
                      <w:kern w:val="32"/>
                      <w:lang w:val="zh-CN"/>
                    </w:rPr>
                    <w:t>-类别1B，</w:t>
                  </w:r>
                  <w:r>
                    <w:rPr>
                      <w:rFonts w:ascii="Times New Roman" w:hAnsi="Times New Roman" w:eastAsia="宋体" w:cs="Times New Roman"/>
                      <w:bCs/>
                      <w:snapToGrid w:val="0"/>
                      <w:color w:val="000000" w:themeColor="text1"/>
                      <w:kern w:val="32"/>
                      <w:lang w:val="zh-CN"/>
                    </w:rPr>
                    <w:t>严重眼损伤/眼刺激</w:t>
                  </w:r>
                  <w:r>
                    <w:rPr>
                      <w:rFonts w:hint="eastAsia" w:ascii="Times New Roman" w:hAnsi="Times New Roman" w:eastAsia="宋体" w:cs="Times New Roman"/>
                      <w:bCs/>
                      <w:snapToGrid w:val="0"/>
                      <w:color w:val="000000" w:themeColor="text1"/>
                      <w:kern w:val="32"/>
                      <w:lang w:val="zh-CN"/>
                    </w:rPr>
                    <w:t>-</w:t>
                  </w:r>
                  <w:r>
                    <w:rPr>
                      <w:rFonts w:ascii="Times New Roman" w:hAnsi="Times New Roman" w:eastAsia="宋体" w:cs="Times New Roman"/>
                      <w:bCs/>
                      <w:snapToGrid w:val="0"/>
                      <w:color w:val="000000" w:themeColor="text1"/>
                      <w:kern w:val="32"/>
                      <w:lang w:val="zh-CN"/>
                    </w:rPr>
                    <w:t>类别1</w:t>
                  </w:r>
                  <w:r>
                    <w:rPr>
                      <w:rFonts w:hint="eastAsia" w:ascii="Times New Roman" w:hAnsi="Times New Roman" w:eastAsia="宋体" w:cs="Times New Roman"/>
                      <w:bCs/>
                      <w:snapToGrid w:val="0"/>
                      <w:color w:val="000000" w:themeColor="text1"/>
                      <w:kern w:val="32"/>
                      <w:lang w:val="zh-CN"/>
                    </w:rPr>
                    <w:t>，危害水生环境-急性危害-类别1，危害水生环境-长期危害-类别1，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6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7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GHS警示词：</w:t>
                  </w:r>
                </w:p>
              </w:tc>
              <w:tc>
                <w:tcPr>
                  <w:tcW w:w="6169"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6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7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危险性说明：</w:t>
                  </w:r>
                </w:p>
              </w:tc>
              <w:tc>
                <w:tcPr>
                  <w:tcW w:w="6169"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H31</w:t>
                  </w:r>
                  <w:r>
                    <w:rPr>
                      <w:rFonts w:hint="eastAsia" w:ascii="Times New Roman" w:hAnsi="Times New Roman" w:eastAsia="宋体" w:cs="Times New Roman"/>
                      <w:bCs/>
                      <w:snapToGrid w:val="0"/>
                      <w:color w:val="000000" w:themeColor="text1"/>
                      <w:kern w:val="32"/>
                      <w:lang w:val="zh-CN"/>
                    </w:rPr>
                    <w:t>4</w:t>
                  </w:r>
                  <w:r>
                    <w:rPr>
                      <w:rFonts w:ascii="Times New Roman" w:hAnsi="Times New Roman" w:eastAsia="宋体" w:cs="Times New Roman"/>
                      <w:bCs/>
                      <w:snapToGrid w:val="0"/>
                      <w:color w:val="000000" w:themeColor="text1"/>
                      <w:kern w:val="32"/>
                      <w:lang w:val="zh-CN"/>
                    </w:rPr>
                    <w:t>:造成严重</w:t>
                  </w:r>
                  <w:r>
                    <w:rPr>
                      <w:rFonts w:hint="eastAsia" w:ascii="Times New Roman" w:hAnsi="Times New Roman" w:eastAsia="宋体" w:cs="Times New Roman"/>
                      <w:bCs/>
                      <w:snapToGrid w:val="0"/>
                      <w:color w:val="000000" w:themeColor="text1"/>
                      <w:kern w:val="32"/>
                      <w:lang w:val="zh-CN"/>
                    </w:rPr>
                    <w:t>的皮肤灼伤和眼</w:t>
                  </w:r>
                  <w:r>
                    <w:rPr>
                      <w:rFonts w:ascii="Times New Roman" w:hAnsi="Times New Roman" w:eastAsia="宋体" w:cs="Times New Roman"/>
                      <w:bCs/>
                      <w:snapToGrid w:val="0"/>
                      <w:color w:val="000000" w:themeColor="text1"/>
                      <w:kern w:val="32"/>
                      <w:lang w:val="zh-CN"/>
                    </w:rPr>
                    <w:t>损伤</w:t>
                  </w:r>
                  <w:r>
                    <w:rPr>
                      <w:rFonts w:hint="eastAsia" w:ascii="Times New Roman" w:hAnsi="Times New Roman" w:eastAsia="宋体" w:cs="Times New Roman"/>
                      <w:bCs/>
                      <w:snapToGrid w:val="0"/>
                      <w:color w:val="000000" w:themeColor="text1"/>
                      <w:kern w:val="32"/>
                      <w:lang w:val="zh-CN"/>
                    </w:rPr>
                    <w:t>H410；对水生生物毒性极大并具有长期持续影响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6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7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理</w:t>
                  </w:r>
                  <w:r>
                    <w:rPr>
                      <w:rFonts w:ascii="Times New Roman" w:hAnsi="Times New Roman" w:eastAsia="宋体" w:cs="Times New Roman"/>
                      <w:bCs/>
                      <w:snapToGrid w:val="0"/>
                      <w:color w:val="000000" w:themeColor="text1"/>
                      <w:kern w:val="32"/>
                      <w:lang w:val="zh-CN"/>
                    </w:rPr>
                    <w:t>化特性：</w:t>
                  </w:r>
                </w:p>
              </w:tc>
              <w:tc>
                <w:tcPr>
                  <w:tcW w:w="6169"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微黄色、有似氯气的气味，溶于水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6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7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燃烧与爆炸危险性</w:t>
                  </w:r>
                </w:p>
              </w:tc>
              <w:tc>
                <w:tcPr>
                  <w:tcW w:w="6169"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不燃</w:t>
                  </w:r>
                  <w:r>
                    <w:rPr>
                      <w:rFonts w:hint="eastAsia" w:ascii="Times New Roman" w:hAnsi="Times New Roman" w:eastAsia="宋体" w:cs="Times New Roman"/>
                      <w:bCs/>
                      <w:snapToGrid w:val="0"/>
                      <w:color w:val="000000" w:themeColor="text1"/>
                      <w:kern w:val="32"/>
                      <w:lang w:val="zh-CN"/>
                    </w:rPr>
                    <w:t>，无特殊燃爆特性。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6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7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活性反应：</w:t>
                  </w:r>
                </w:p>
              </w:tc>
              <w:tc>
                <w:tcPr>
                  <w:tcW w:w="6169"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与强还原剂、易燃或可燃物等禁配物接触发生强烈反应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6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7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禁忌物：</w:t>
                  </w:r>
                </w:p>
              </w:tc>
              <w:tc>
                <w:tcPr>
                  <w:tcW w:w="6169"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碱</w:t>
                  </w:r>
                  <w:r>
                    <w:rPr>
                      <w:rFonts w:ascii="Times New Roman" w:hAnsi="Times New Roman" w:eastAsia="宋体" w:cs="Times New Roman"/>
                      <w:bCs/>
                      <w:snapToGrid w:val="0"/>
                      <w:color w:val="000000" w:themeColor="text1"/>
                      <w:kern w:val="32"/>
                      <w:lang w:val="zh-CN"/>
                    </w:rPr>
                    <w:t>类</w:t>
                  </w:r>
                  <w:r>
                    <w:rPr>
                      <w:rFonts w:hint="eastAsia" w:ascii="Times New Roman" w:hAnsi="Times New Roman" w:eastAsia="宋体" w:cs="Times New Roman"/>
                      <w:bCs/>
                      <w:snapToGrid w:val="0"/>
                      <w:color w:val="000000" w:themeColor="text1"/>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6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7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毒性：</w:t>
                  </w:r>
                </w:p>
              </w:tc>
              <w:tc>
                <w:tcPr>
                  <w:tcW w:w="6169"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LD50：8500mg/kg（大鼠腹腔）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 w:hRule="atLeast"/>
              </w:trPr>
              <w:tc>
                <w:tcPr>
                  <w:tcW w:w="1163" w:type="dxa"/>
                  <w:vAlign w:val="center"/>
                </w:tcPr>
                <w:p>
                  <w:pPr>
                    <w:pStyle w:val="31"/>
                    <w:spacing w:line="360" w:lineRule="exact"/>
                    <w:rPr>
                      <w:color w:val="000000" w:themeColor="text1"/>
                      <w:lang w:val="en-US"/>
                    </w:rPr>
                  </w:pPr>
                  <w:r>
                    <w:rPr>
                      <w:rFonts w:hint="eastAsia"/>
                      <w:color w:val="000000" w:themeColor="text1"/>
                      <w:lang w:val="en-US"/>
                    </w:rPr>
                    <w:t>氨水</w:t>
                  </w:r>
                </w:p>
              </w:tc>
              <w:tc>
                <w:tcPr>
                  <w:tcW w:w="7445" w:type="dxa"/>
                  <w:gridSpan w:val="4"/>
                  <w:vAlign w:val="center"/>
                </w:tcPr>
                <w:p>
                  <w:pPr>
                    <w:pStyle w:val="31"/>
                    <w:spacing w:line="360" w:lineRule="exact"/>
                    <w:ind w:firstLine="210" w:firstLineChars="100"/>
                    <w:jc w:val="both"/>
                    <w:rPr>
                      <w:color w:val="000000" w:themeColor="text1"/>
                      <w:szCs w:val="21"/>
                      <w:lang w:val="en-US"/>
                    </w:rPr>
                  </w:pPr>
                  <w:r>
                    <w:rPr>
                      <w:color w:val="000000" w:themeColor="text1"/>
                      <w:szCs w:val="21"/>
                    </w:rPr>
                    <w:t>氨水</w:t>
                  </w:r>
                  <w:r>
                    <w:rPr>
                      <w:color w:val="000000" w:themeColor="text1"/>
                      <w:szCs w:val="21"/>
                      <w:lang w:val="en-US"/>
                    </w:rPr>
                    <w:t>，</w:t>
                  </w:r>
                  <w:r>
                    <w:rPr>
                      <w:color w:val="000000" w:themeColor="text1"/>
                      <w:szCs w:val="21"/>
                    </w:rPr>
                    <w:t>氨的水溶液</w:t>
                  </w:r>
                  <w:r>
                    <w:rPr>
                      <w:color w:val="000000" w:themeColor="text1"/>
                      <w:szCs w:val="21"/>
                      <w:lang w:val="en-US"/>
                    </w:rPr>
                    <w:t>，</w:t>
                  </w:r>
                  <w:r>
                    <w:rPr>
                      <w:color w:val="000000" w:themeColor="text1"/>
                      <w:szCs w:val="21"/>
                    </w:rPr>
                    <w:t>主要成分为</w:t>
                  </w:r>
                  <w:r>
                    <w:fldChar w:fldCharType="begin"/>
                  </w:r>
                  <w:r>
                    <w:instrText xml:space="preserve"> HYPERLINK "https://baike.sogou.com/lemma/ShowInnerLink.htm?lemmaId=7656578&amp;ss_c=ssc.citiao.link" \t "_blank" </w:instrText>
                  </w:r>
                  <w:r>
                    <w:fldChar w:fldCharType="separate"/>
                  </w:r>
                  <w:r>
                    <w:rPr>
                      <w:color w:val="000000" w:themeColor="text1"/>
                      <w:szCs w:val="21"/>
                      <w:lang w:val="en-US"/>
                    </w:rPr>
                    <w:t>NH</w:t>
                  </w:r>
                  <w:r>
                    <w:rPr>
                      <w:color w:val="000000" w:themeColor="text1"/>
                      <w:szCs w:val="21"/>
                      <w:vertAlign w:val="subscript"/>
                      <w:lang w:val="en-US"/>
                    </w:rPr>
                    <w:t>3</w:t>
                  </w:r>
                  <w:r>
                    <w:rPr>
                      <w:color w:val="000000" w:themeColor="text1"/>
                      <w:szCs w:val="21"/>
                      <w:lang w:val="en-US"/>
                    </w:rPr>
                    <w:t>·H</w:t>
                  </w:r>
                  <w:r>
                    <w:rPr>
                      <w:color w:val="000000" w:themeColor="text1"/>
                      <w:szCs w:val="21"/>
                      <w:vertAlign w:val="subscript"/>
                      <w:lang w:val="en-US"/>
                    </w:rPr>
                    <w:t>2</w:t>
                  </w:r>
                  <w:r>
                    <w:rPr>
                      <w:color w:val="000000" w:themeColor="text1"/>
                      <w:szCs w:val="21"/>
                      <w:lang w:val="en-US"/>
                    </w:rPr>
                    <w:t>O</w:t>
                  </w:r>
                  <w:r>
                    <w:rPr>
                      <w:color w:val="000000" w:themeColor="text1"/>
                      <w:szCs w:val="21"/>
                      <w:lang w:val="en-US"/>
                    </w:rPr>
                    <w:fldChar w:fldCharType="end"/>
                  </w:r>
                  <w:r>
                    <w:rPr>
                      <w:color w:val="000000" w:themeColor="text1"/>
                      <w:szCs w:val="21"/>
                      <w:lang w:val="en-US"/>
                    </w:rPr>
                    <w:t>，</w:t>
                  </w:r>
                  <w:r>
                    <w:rPr>
                      <w:color w:val="000000" w:themeColor="text1"/>
                      <w:szCs w:val="21"/>
                    </w:rPr>
                    <w:t>由氨气通入水中制得。</w:t>
                  </w:r>
                </w:p>
                <w:p>
                  <w:pPr>
                    <w:pStyle w:val="31"/>
                    <w:spacing w:line="360" w:lineRule="exact"/>
                    <w:ind w:firstLine="210" w:firstLineChars="100"/>
                    <w:jc w:val="both"/>
                    <w:rPr>
                      <w:color w:val="000000" w:themeColor="text1"/>
                      <w:szCs w:val="21"/>
                    </w:rPr>
                  </w:pPr>
                  <w:r>
                    <w:rPr>
                      <w:color w:val="000000" w:themeColor="text1"/>
                      <w:szCs w:val="21"/>
                    </w:rPr>
                    <w:t>腐蚀性</w:t>
                  </w:r>
                  <w:r>
                    <w:rPr>
                      <w:rFonts w:hint="eastAsia"/>
                      <w:color w:val="000000" w:themeColor="text1"/>
                      <w:szCs w:val="21"/>
                    </w:rPr>
                    <w:t>：</w:t>
                  </w:r>
                  <w:r>
                    <w:rPr>
                      <w:color w:val="000000" w:themeColor="text1"/>
                      <w:szCs w:val="21"/>
                    </w:rPr>
                    <w:t>氨水有一定的腐蚀作用，碳化氨水的腐蚀性更加严重。对铜的腐蚀比较强，钢铁比较差，对水泥腐蚀不大。对木材也有一定腐蚀作用。属于危险化学品。</w:t>
                  </w:r>
                </w:p>
                <w:p>
                  <w:pPr>
                    <w:pStyle w:val="31"/>
                    <w:spacing w:line="360" w:lineRule="exact"/>
                    <w:ind w:firstLine="210" w:firstLineChars="100"/>
                    <w:jc w:val="both"/>
                    <w:rPr>
                      <w:color w:val="000000" w:themeColor="text1"/>
                      <w:szCs w:val="21"/>
                    </w:rPr>
                  </w:pPr>
                  <w:r>
                    <w:rPr>
                      <w:color w:val="000000" w:themeColor="text1"/>
                      <w:szCs w:val="21"/>
                    </w:rPr>
                    <w:t>弱碱性</w:t>
                  </w:r>
                  <w:r>
                    <w:rPr>
                      <w:rFonts w:hint="eastAsia"/>
                      <w:color w:val="000000" w:themeColor="text1"/>
                      <w:szCs w:val="21"/>
                    </w:rPr>
                    <w:t>：</w:t>
                  </w:r>
                  <w:r>
                    <w:rPr>
                      <w:color w:val="000000" w:themeColor="text1"/>
                      <w:szCs w:val="21"/>
                    </w:rPr>
                    <w:t>呈弱碱性。</w:t>
                  </w:r>
                </w:p>
              </w:tc>
            </w:tr>
          </w:tbl>
          <w:p>
            <w:pPr>
              <w:pStyle w:val="39"/>
              <w:spacing w:beforeLines="50"/>
              <w:ind w:firstLine="361" w:firstLineChars="150"/>
              <w:rPr>
                <w:rFonts w:eastAsiaTheme="minorEastAsia"/>
                <w:b/>
                <w:color w:val="000000" w:themeColor="text1"/>
                <w:szCs w:val="24"/>
              </w:rPr>
            </w:pPr>
            <w:r>
              <w:rPr>
                <w:rFonts w:eastAsiaTheme="minorEastAsia"/>
                <w:b/>
                <w:color w:val="000000" w:themeColor="text1"/>
                <w:szCs w:val="24"/>
              </w:rPr>
              <w:t>（2）可能影响途径</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本项目废机油在存储及运输过程中火灾、爆炸、泄露的环境风险。影响途经具体如下：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1 \* GB3</w:instrText>
            </w:r>
            <w:r>
              <w:rPr>
                <w:rFonts w:ascii="Times New Roman" w:hAnsi="Times New Roman" w:cs="Times New Roman"/>
                <w:color w:val="000000" w:themeColor="text1"/>
                <w:sz w:val="24"/>
                <w:szCs w:val="24"/>
              </w:rPr>
              <w:fldChar w:fldCharType="separate"/>
            </w:r>
            <w:r>
              <w:rPr>
                <w:rFonts w:hint="eastAsia" w:ascii="Times New Roman" w:hAnsi="Times New Roman" w:cs="Times New Roman"/>
                <w:color w:val="000000" w:themeColor="text1"/>
                <w:sz w:val="24"/>
                <w:szCs w:val="24"/>
              </w:rPr>
              <w:t>①</w:t>
            </w:r>
            <w:r>
              <w:rPr>
                <w:rFonts w:ascii="Times New Roman" w:hAnsi="Times New Roman" w:cs="Times New Roman"/>
                <w:color w:val="000000" w:themeColor="text1"/>
                <w:sz w:val="24"/>
                <w:szCs w:val="24"/>
              </w:rPr>
              <w:fldChar w:fldCharType="end"/>
            </w:r>
            <w:r>
              <w:rPr>
                <w:rFonts w:hint="eastAsia" w:ascii="Times New Roman" w:hAnsi="Times New Roman" w:cs="Times New Roman"/>
                <w:color w:val="000000" w:themeColor="text1"/>
                <w:sz w:val="24"/>
                <w:szCs w:val="24"/>
              </w:rPr>
              <w:t>项目产生的废机油没有按照规范要求进行分类收集和暂存，从而发生泄漏的风险。</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②操作人员</w:t>
            </w:r>
            <w:r>
              <w:rPr>
                <w:rFonts w:ascii="Times New Roman" w:hAnsi="Times New Roman" w:cs="Times New Roman"/>
                <w:color w:val="000000" w:themeColor="text1"/>
                <w:sz w:val="24"/>
                <w:szCs w:val="24"/>
              </w:rPr>
              <w:t>违规操作</w:t>
            </w:r>
            <w:r>
              <w:rPr>
                <w:rFonts w:hint="eastAsia" w:ascii="Times New Roman" w:hAnsi="Times New Roman" w:cs="Times New Roman"/>
                <w:color w:val="000000" w:themeColor="text1"/>
                <w:sz w:val="24"/>
                <w:szCs w:val="24"/>
              </w:rPr>
              <w:t>，如</w:t>
            </w:r>
            <w:r>
              <w:rPr>
                <w:rFonts w:ascii="Times New Roman" w:hAnsi="Times New Roman" w:cs="Times New Roman"/>
                <w:color w:val="000000" w:themeColor="text1"/>
                <w:sz w:val="24"/>
                <w:szCs w:val="24"/>
              </w:rPr>
              <w:t>在设备内检维修作业时，未采取可靠隔离、切断电源、通风置换等措施，则可能发生火灾爆炸等</w:t>
            </w:r>
            <w:r>
              <w:rPr>
                <w:rFonts w:hint="eastAsia" w:ascii="Times New Roman" w:hAnsi="Times New Roman" w:cs="Times New Roman"/>
                <w:color w:val="000000" w:themeColor="text1"/>
                <w:sz w:val="24"/>
                <w:szCs w:val="24"/>
              </w:rPr>
              <w:t>风险</w:t>
            </w:r>
            <w:r>
              <w:rPr>
                <w:rFonts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③人员</w:t>
            </w:r>
            <w:r>
              <w:rPr>
                <w:rFonts w:ascii="Times New Roman" w:hAnsi="Times New Roman" w:cs="Times New Roman"/>
                <w:color w:val="000000" w:themeColor="text1"/>
                <w:sz w:val="24"/>
                <w:szCs w:val="24"/>
              </w:rPr>
              <w:t>在生产车间吸烟、使用明火等</w:t>
            </w:r>
            <w:r>
              <w:rPr>
                <w:rFonts w:hint="eastAsia" w:ascii="Times New Roman" w:hAnsi="Times New Roman" w:cs="Times New Roman"/>
                <w:color w:val="000000" w:themeColor="text1"/>
                <w:sz w:val="24"/>
                <w:szCs w:val="24"/>
              </w:rPr>
              <w:t>，可能发生火灾、爆炸的风险。</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④次氯酸钠发生泄漏对人或水生生物造成影响。</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⑤实验室废液发生泄漏对区域环境造成影响。</w:t>
            </w:r>
          </w:p>
          <w:p>
            <w:pPr>
              <w:pStyle w:val="39"/>
              <w:ind w:firstLine="361" w:firstLineChars="150"/>
              <w:rPr>
                <w:rFonts w:eastAsiaTheme="minorEastAsia"/>
                <w:b/>
                <w:color w:val="000000" w:themeColor="text1"/>
                <w:szCs w:val="24"/>
              </w:rPr>
            </w:pPr>
            <w:r>
              <w:rPr>
                <w:rFonts w:eastAsiaTheme="minorEastAsia"/>
                <w:b/>
                <w:color w:val="000000" w:themeColor="text1"/>
                <w:szCs w:val="24"/>
              </w:rPr>
              <w:t>（3）环境风险防范措施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根据本项目环境影响途经，提出以下风险防范措施：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①废机油应储存于规范的危险废物贮存间；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②项目区配备相应品种的消防器材；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③严格按照安全、消防部门以及安全预评价的要求存储区出入口处设置消防设备。</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④强化禁火区域安全管理，严禁烟火，将生产、储存装置区域列为禁火区，区内加强火源管理，严禁吸烟。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5 \* GB3 </w:instrText>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⑤</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⑥次氯酸钠</w:t>
            </w:r>
            <w:r>
              <w:rPr>
                <w:rFonts w:ascii="Times New Roman" w:hAnsi="Times New Roman" w:cs="Times New Roman"/>
                <w:color w:val="000000" w:themeColor="text1"/>
                <w:sz w:val="24"/>
                <w:szCs w:val="24"/>
              </w:rPr>
              <w:t>入库时，严格检验物品质量、数量、包装情况、有无泄漏。入库后应采取适当的养护措施，在贮存期内，定期检查，发现其品质变化、包装破损、渗漏等，应及时处理。</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⑦项目拟设置1个有效容积不低于3m³的应急池，对风险事故废水进行收集，以满足事故状态下收集泄漏物料、污染消防水、污染雨水和生活污水的需要。</w:t>
            </w:r>
          </w:p>
          <w:p>
            <w:pPr>
              <w:pStyle w:val="39"/>
              <w:ind w:firstLine="361" w:firstLineChars="150"/>
              <w:rPr>
                <w:rFonts w:eastAsiaTheme="minorEastAsia"/>
                <w:b/>
                <w:color w:val="000000" w:themeColor="text1"/>
                <w:szCs w:val="24"/>
              </w:rPr>
            </w:pPr>
            <w:r>
              <w:rPr>
                <w:rFonts w:eastAsiaTheme="minorEastAsia"/>
                <w:b/>
                <w:color w:val="000000" w:themeColor="text1"/>
                <w:szCs w:val="24"/>
              </w:rPr>
              <w:t>（4）环境风险结论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本项目运营期环境风险主要为危险废物储存过程中存在火灾、爆炸、泄露的风险，建设单位严格采取本环评提出的风险防范措施，项目环境风险在可接受范围内。</w:t>
            </w:r>
          </w:p>
          <w:p>
            <w:pPr>
              <w:spacing w:line="360" w:lineRule="auto"/>
              <w:ind w:firstLine="482" w:firstLineChars="200"/>
              <w:rPr>
                <w:rFonts w:ascii="Times New Roman" w:hAnsi="Times New Roman" w:cs="Times New Roman"/>
                <w:b/>
                <w:color w:val="000000" w:themeColor="text1"/>
                <w:sz w:val="24"/>
                <w:szCs w:val="24"/>
              </w:rPr>
            </w:pPr>
            <w:bookmarkStart w:id="14" w:name="_Toc72228649"/>
            <w:r>
              <w:rPr>
                <w:rFonts w:ascii="Times New Roman" w:hAnsi="Times New Roman" w:cs="Times New Roman"/>
                <w:b/>
                <w:color w:val="000000" w:themeColor="text1"/>
                <w:sz w:val="24"/>
                <w:szCs w:val="24"/>
              </w:rPr>
              <w:t>4.3 环保投资估算</w:t>
            </w:r>
            <w:bookmarkEnd w:id="14"/>
          </w:p>
          <w:p>
            <w:pPr>
              <w:spacing w:line="360" w:lineRule="auto"/>
              <w:ind w:firstLine="480" w:firstLineChars="200"/>
              <w:rPr>
                <w:rFonts w:hint="eastAsia"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项目总投资701.5万元，其中基建环保投资为</w:t>
            </w:r>
            <w:r>
              <w:rPr>
                <w:rFonts w:hint="eastAsia" w:ascii="Times New Roman" w:hAnsi="Times New Roman" w:cs="Times New Roman"/>
                <w:color w:val="000000" w:themeColor="text1"/>
                <w:sz w:val="24"/>
                <w:szCs w:val="24"/>
              </w:rPr>
              <w:t>27.21</w:t>
            </w:r>
            <w:r>
              <w:rPr>
                <w:rFonts w:ascii="Times New Roman" w:hAnsi="Times New Roman" w:cs="Times New Roman"/>
                <w:color w:val="000000" w:themeColor="text1"/>
                <w:sz w:val="24"/>
                <w:szCs w:val="24"/>
              </w:rPr>
              <w:t>万元，占总投资的3.879%。年环保投资运行费用约为12.2万元，项目拟采取措施的具体内容、责任主体、实施时段及环境保护投入资金如下表所示。</w:t>
            </w:r>
          </w:p>
          <w:p>
            <w:pPr>
              <w:spacing w:line="360" w:lineRule="auto"/>
              <w:ind w:firstLine="480" w:firstLineChars="200"/>
              <w:rPr>
                <w:rFonts w:hint="eastAsia" w:ascii="Times New Roman" w:hAnsi="Times New Roman" w:cs="Times New Roman"/>
                <w:color w:val="000000" w:themeColor="text1"/>
                <w:sz w:val="24"/>
                <w:szCs w:val="24"/>
              </w:rPr>
            </w:pPr>
          </w:p>
          <w:p>
            <w:pPr>
              <w:spacing w:line="360" w:lineRule="auto"/>
              <w:ind w:firstLine="480" w:firstLineChars="200"/>
              <w:rPr>
                <w:rFonts w:hint="eastAsia" w:ascii="Times New Roman" w:hAnsi="Times New Roman" w:cs="Times New Roman"/>
                <w:color w:val="000000" w:themeColor="text1"/>
                <w:sz w:val="24"/>
                <w:szCs w:val="24"/>
              </w:rPr>
            </w:pPr>
          </w:p>
          <w:p>
            <w:pPr>
              <w:spacing w:line="360" w:lineRule="auto"/>
              <w:ind w:firstLine="480" w:firstLineChars="200"/>
              <w:rPr>
                <w:rFonts w:hint="eastAsia" w:ascii="Times New Roman" w:hAnsi="Times New Roman" w:cs="Times New Roman"/>
                <w:color w:val="000000" w:themeColor="text1"/>
                <w:sz w:val="24"/>
                <w:szCs w:val="24"/>
              </w:rPr>
            </w:pPr>
          </w:p>
          <w:p>
            <w:pPr>
              <w:spacing w:line="360" w:lineRule="auto"/>
              <w:ind w:firstLine="480" w:firstLineChars="200"/>
              <w:rPr>
                <w:rFonts w:hint="eastAsia" w:ascii="Times New Roman" w:hAnsi="Times New Roman" w:cs="Times New Roman"/>
                <w:color w:val="000000" w:themeColor="text1"/>
                <w:sz w:val="24"/>
                <w:szCs w:val="24"/>
              </w:rPr>
            </w:pPr>
          </w:p>
          <w:p>
            <w:pPr>
              <w:spacing w:line="360" w:lineRule="auto"/>
              <w:ind w:firstLine="480" w:firstLineChars="200"/>
              <w:rPr>
                <w:rFonts w:hint="eastAsia" w:ascii="Times New Roman" w:hAnsi="Times New Roman" w:cs="Times New Roman"/>
                <w:color w:val="000000" w:themeColor="text1"/>
                <w:sz w:val="24"/>
                <w:szCs w:val="24"/>
              </w:rPr>
            </w:pPr>
          </w:p>
          <w:p>
            <w:pPr>
              <w:spacing w:line="360" w:lineRule="auto"/>
              <w:ind w:firstLine="480" w:firstLineChars="200"/>
              <w:rPr>
                <w:rFonts w:hint="eastAsia" w:ascii="Times New Roman" w:hAnsi="Times New Roman" w:cs="Times New Roman"/>
                <w:color w:val="000000" w:themeColor="text1"/>
                <w:sz w:val="24"/>
                <w:szCs w:val="24"/>
              </w:rPr>
            </w:pPr>
          </w:p>
          <w:p>
            <w:pPr>
              <w:pStyle w:val="33"/>
              <w:spacing w:beforeLines="0"/>
              <w:rPr>
                <w:rFonts w:hint="eastAsia" w:hAnsi="Times New Roman" w:eastAsiaTheme="minorEastAsia"/>
                <w:color w:val="000000" w:themeColor="text1"/>
                <w:sz w:val="21"/>
                <w:szCs w:val="21"/>
              </w:rPr>
            </w:pPr>
          </w:p>
          <w:p>
            <w:pPr>
              <w:pStyle w:val="33"/>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表4.3-1  项目环保投资一览表 单位：万元</w:t>
            </w:r>
          </w:p>
          <w:tbl>
            <w:tblPr>
              <w:tblStyle w:val="20"/>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559"/>
              <w:gridCol w:w="811"/>
              <w:gridCol w:w="1383"/>
              <w:gridCol w:w="2496"/>
              <w:gridCol w:w="804"/>
              <w:gridCol w:w="683"/>
              <w:gridCol w:w="753"/>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restart"/>
                  <w:vAlign w:val="center"/>
                </w:tcPr>
                <w:p>
                  <w:pPr>
                    <w:pStyle w:val="31"/>
                    <w:spacing w:line="360" w:lineRule="exact"/>
                    <w:rPr>
                      <w:color w:val="000000" w:themeColor="text1"/>
                      <w:szCs w:val="21"/>
                    </w:rPr>
                  </w:pPr>
                  <w:r>
                    <w:rPr>
                      <w:color w:val="000000" w:themeColor="text1"/>
                      <w:szCs w:val="21"/>
                    </w:rPr>
                    <w:t>时期</w:t>
                  </w:r>
                </w:p>
              </w:tc>
              <w:tc>
                <w:tcPr>
                  <w:tcW w:w="1370" w:type="dxa"/>
                  <w:gridSpan w:val="2"/>
                  <w:vMerge w:val="restart"/>
                  <w:vAlign w:val="center"/>
                </w:tcPr>
                <w:p>
                  <w:pPr>
                    <w:pStyle w:val="31"/>
                    <w:spacing w:line="360" w:lineRule="exact"/>
                    <w:rPr>
                      <w:color w:val="000000" w:themeColor="text1"/>
                      <w:szCs w:val="21"/>
                    </w:rPr>
                  </w:pPr>
                  <w:r>
                    <w:rPr>
                      <w:color w:val="000000" w:themeColor="text1"/>
                      <w:szCs w:val="21"/>
                    </w:rPr>
                    <w:t>类型</w:t>
                  </w:r>
                </w:p>
              </w:tc>
              <w:tc>
                <w:tcPr>
                  <w:tcW w:w="3879" w:type="dxa"/>
                  <w:gridSpan w:val="2"/>
                  <w:vAlign w:val="center"/>
                </w:tcPr>
                <w:p>
                  <w:pPr>
                    <w:pStyle w:val="31"/>
                    <w:spacing w:line="360" w:lineRule="exact"/>
                    <w:rPr>
                      <w:color w:val="000000" w:themeColor="text1"/>
                      <w:szCs w:val="21"/>
                    </w:rPr>
                  </w:pPr>
                  <w:r>
                    <w:rPr>
                      <w:color w:val="000000" w:themeColor="text1"/>
                      <w:szCs w:val="21"/>
                    </w:rPr>
                    <w:t>环保措施</w:t>
                  </w:r>
                </w:p>
              </w:tc>
              <w:tc>
                <w:tcPr>
                  <w:tcW w:w="1487" w:type="dxa"/>
                  <w:gridSpan w:val="2"/>
                  <w:vAlign w:val="center"/>
                </w:tcPr>
                <w:p>
                  <w:pPr>
                    <w:pStyle w:val="31"/>
                    <w:spacing w:line="360" w:lineRule="exact"/>
                    <w:rPr>
                      <w:color w:val="000000" w:themeColor="text1"/>
                      <w:szCs w:val="21"/>
                    </w:rPr>
                  </w:pPr>
                  <w:r>
                    <w:rPr>
                      <w:color w:val="000000" w:themeColor="text1"/>
                      <w:szCs w:val="21"/>
                    </w:rPr>
                    <w:t>建设期资金投入（万元）</w:t>
                  </w:r>
                </w:p>
              </w:tc>
              <w:tc>
                <w:tcPr>
                  <w:tcW w:w="1432" w:type="dxa"/>
                  <w:gridSpan w:val="2"/>
                  <w:vAlign w:val="center"/>
                </w:tcPr>
                <w:p>
                  <w:pPr>
                    <w:pStyle w:val="31"/>
                    <w:spacing w:line="360" w:lineRule="exact"/>
                    <w:rPr>
                      <w:color w:val="000000" w:themeColor="text1"/>
                      <w:szCs w:val="21"/>
                    </w:rPr>
                  </w:pPr>
                  <w:r>
                    <w:rPr>
                      <w:color w:val="000000" w:themeColor="text1"/>
                      <w:szCs w:val="21"/>
                    </w:rPr>
                    <w:t>运行期资金投入（万元/a）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31"/>
                    <w:spacing w:line="360" w:lineRule="exact"/>
                    <w:rPr>
                      <w:color w:val="000000" w:themeColor="text1"/>
                      <w:szCs w:val="21"/>
                    </w:rPr>
                  </w:pPr>
                </w:p>
              </w:tc>
              <w:tc>
                <w:tcPr>
                  <w:tcW w:w="1370" w:type="dxa"/>
                  <w:gridSpan w:val="2"/>
                  <w:vMerge w:val="continue"/>
                  <w:vAlign w:val="center"/>
                </w:tcPr>
                <w:p>
                  <w:pPr>
                    <w:pStyle w:val="31"/>
                    <w:spacing w:line="360" w:lineRule="exact"/>
                    <w:rPr>
                      <w:color w:val="000000" w:themeColor="text1"/>
                      <w:szCs w:val="21"/>
                    </w:rPr>
                  </w:pPr>
                </w:p>
              </w:tc>
              <w:tc>
                <w:tcPr>
                  <w:tcW w:w="1383" w:type="dxa"/>
                  <w:vAlign w:val="center"/>
                </w:tcPr>
                <w:p>
                  <w:pPr>
                    <w:pStyle w:val="31"/>
                    <w:spacing w:line="360" w:lineRule="exact"/>
                    <w:rPr>
                      <w:color w:val="000000" w:themeColor="text1"/>
                      <w:szCs w:val="21"/>
                    </w:rPr>
                  </w:pPr>
                  <w:r>
                    <w:rPr>
                      <w:color w:val="000000" w:themeColor="text1"/>
                      <w:szCs w:val="21"/>
                    </w:rPr>
                    <w:t>环保项目</w:t>
                  </w:r>
                </w:p>
              </w:tc>
              <w:tc>
                <w:tcPr>
                  <w:tcW w:w="2496" w:type="dxa"/>
                  <w:vAlign w:val="center"/>
                </w:tcPr>
                <w:p>
                  <w:pPr>
                    <w:pStyle w:val="31"/>
                    <w:spacing w:line="360" w:lineRule="exact"/>
                    <w:rPr>
                      <w:color w:val="000000" w:themeColor="text1"/>
                      <w:szCs w:val="21"/>
                    </w:rPr>
                  </w:pPr>
                  <w:r>
                    <w:rPr>
                      <w:color w:val="000000" w:themeColor="text1"/>
                      <w:szCs w:val="21"/>
                    </w:rPr>
                    <w:t>数量</w:t>
                  </w:r>
                </w:p>
              </w:tc>
              <w:tc>
                <w:tcPr>
                  <w:tcW w:w="804" w:type="dxa"/>
                  <w:vAlign w:val="center"/>
                </w:tcPr>
                <w:p>
                  <w:pPr>
                    <w:pStyle w:val="31"/>
                    <w:spacing w:line="360" w:lineRule="exact"/>
                    <w:rPr>
                      <w:color w:val="000000" w:themeColor="text1"/>
                      <w:szCs w:val="21"/>
                    </w:rPr>
                  </w:pPr>
                  <w:r>
                    <w:rPr>
                      <w:color w:val="000000" w:themeColor="text1"/>
                      <w:szCs w:val="21"/>
                    </w:rPr>
                    <w:t>建设费用</w:t>
                  </w:r>
                </w:p>
              </w:tc>
              <w:tc>
                <w:tcPr>
                  <w:tcW w:w="683" w:type="dxa"/>
                  <w:vAlign w:val="center"/>
                </w:tcPr>
                <w:p>
                  <w:pPr>
                    <w:pStyle w:val="31"/>
                    <w:spacing w:line="360" w:lineRule="exact"/>
                    <w:rPr>
                      <w:color w:val="000000" w:themeColor="text1"/>
                      <w:szCs w:val="21"/>
                    </w:rPr>
                  </w:pPr>
                  <w:r>
                    <w:rPr>
                      <w:color w:val="000000" w:themeColor="text1"/>
                      <w:szCs w:val="21"/>
                    </w:rPr>
                    <w:t>责任主体</w:t>
                  </w:r>
                </w:p>
              </w:tc>
              <w:tc>
                <w:tcPr>
                  <w:tcW w:w="753" w:type="dxa"/>
                  <w:vAlign w:val="center"/>
                </w:tcPr>
                <w:p>
                  <w:pPr>
                    <w:pStyle w:val="31"/>
                    <w:spacing w:line="360" w:lineRule="exact"/>
                    <w:rPr>
                      <w:color w:val="000000" w:themeColor="text1"/>
                      <w:szCs w:val="21"/>
                    </w:rPr>
                  </w:pPr>
                  <w:r>
                    <w:rPr>
                      <w:color w:val="000000" w:themeColor="text1"/>
                      <w:szCs w:val="21"/>
                    </w:rPr>
                    <w:t>运行维护费用</w:t>
                  </w:r>
                </w:p>
              </w:tc>
              <w:tc>
                <w:tcPr>
                  <w:tcW w:w="679" w:type="dxa"/>
                  <w:vAlign w:val="center"/>
                </w:tcPr>
                <w:p>
                  <w:pPr>
                    <w:pStyle w:val="31"/>
                    <w:spacing w:line="360" w:lineRule="exact"/>
                    <w:rPr>
                      <w:color w:val="000000" w:themeColor="text1"/>
                      <w:szCs w:val="21"/>
                    </w:rPr>
                  </w:pPr>
                  <w:r>
                    <w:rPr>
                      <w:color w:val="000000" w:themeColor="text1"/>
                      <w:szCs w:val="21"/>
                    </w:rPr>
                    <w:t>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restart"/>
                  <w:vAlign w:val="center"/>
                </w:tcPr>
                <w:p>
                  <w:pPr>
                    <w:pStyle w:val="31"/>
                    <w:spacing w:line="360" w:lineRule="exact"/>
                    <w:rPr>
                      <w:color w:val="000000" w:themeColor="text1"/>
                      <w:szCs w:val="21"/>
                    </w:rPr>
                  </w:pPr>
                  <w:r>
                    <w:rPr>
                      <w:color w:val="000000" w:themeColor="text1"/>
                      <w:szCs w:val="21"/>
                    </w:rPr>
                    <w:t>运营期污染源</w:t>
                  </w:r>
                </w:p>
              </w:tc>
              <w:tc>
                <w:tcPr>
                  <w:tcW w:w="559" w:type="dxa"/>
                  <w:vMerge w:val="restart"/>
                  <w:vAlign w:val="center"/>
                </w:tcPr>
                <w:p>
                  <w:pPr>
                    <w:pStyle w:val="31"/>
                    <w:spacing w:line="360" w:lineRule="exact"/>
                    <w:rPr>
                      <w:color w:val="000000" w:themeColor="text1"/>
                      <w:szCs w:val="21"/>
                    </w:rPr>
                  </w:pPr>
                  <w:r>
                    <w:rPr>
                      <w:color w:val="000000" w:themeColor="text1"/>
                      <w:szCs w:val="21"/>
                    </w:rPr>
                    <w:t>废气</w:t>
                  </w:r>
                </w:p>
              </w:tc>
              <w:tc>
                <w:tcPr>
                  <w:tcW w:w="811" w:type="dxa"/>
                  <w:vMerge w:val="restart"/>
                  <w:vAlign w:val="center"/>
                </w:tcPr>
                <w:p>
                  <w:pPr>
                    <w:pStyle w:val="31"/>
                    <w:spacing w:line="360" w:lineRule="exact"/>
                    <w:rPr>
                      <w:color w:val="000000" w:themeColor="text1"/>
                      <w:szCs w:val="21"/>
                    </w:rPr>
                  </w:pPr>
                  <w:r>
                    <w:rPr>
                      <w:color w:val="000000" w:themeColor="text1"/>
                      <w:szCs w:val="21"/>
                    </w:rPr>
                    <w:t>氨、硫化氢和臭气浓度</w:t>
                  </w:r>
                </w:p>
              </w:tc>
              <w:tc>
                <w:tcPr>
                  <w:tcW w:w="1383" w:type="dxa"/>
                  <w:vAlign w:val="center"/>
                </w:tcPr>
                <w:p>
                  <w:pPr>
                    <w:pStyle w:val="31"/>
                    <w:spacing w:line="360" w:lineRule="exact"/>
                    <w:rPr>
                      <w:color w:val="000000" w:themeColor="text1"/>
                      <w:szCs w:val="21"/>
                    </w:rPr>
                  </w:pPr>
                  <w:r>
                    <w:rPr>
                      <w:color w:val="000000" w:themeColor="text1"/>
                      <w:szCs w:val="21"/>
                    </w:rPr>
                    <w:t>生物除臭箱</w:t>
                  </w:r>
                </w:p>
              </w:tc>
              <w:tc>
                <w:tcPr>
                  <w:tcW w:w="2496" w:type="dxa"/>
                  <w:vAlign w:val="center"/>
                </w:tcPr>
                <w:p>
                  <w:pPr>
                    <w:pStyle w:val="31"/>
                    <w:spacing w:line="360" w:lineRule="exact"/>
                    <w:ind w:firstLine="210" w:firstLineChars="100"/>
                    <w:jc w:val="both"/>
                    <w:rPr>
                      <w:color w:val="000000" w:themeColor="text1"/>
                      <w:szCs w:val="24"/>
                    </w:rPr>
                  </w:pPr>
                  <w:r>
                    <w:rPr>
                      <w:rFonts w:hint="eastAsia"/>
                      <w:color w:val="000000" w:themeColor="text1"/>
                      <w:szCs w:val="24"/>
                    </w:rPr>
                    <w:t>1套，采用</w:t>
                  </w:r>
                  <w:r>
                    <w:rPr>
                      <w:color w:val="000000" w:themeColor="text1"/>
                      <w:szCs w:val="24"/>
                    </w:rPr>
                    <w:t>生物过滤法除臭，去除效率约为50%</w:t>
                  </w:r>
                  <w:r>
                    <w:rPr>
                      <w:rFonts w:hint="eastAsia"/>
                      <w:color w:val="000000" w:themeColor="text1"/>
                      <w:szCs w:val="24"/>
                    </w:rPr>
                    <w:t>。</w:t>
                  </w:r>
                </w:p>
              </w:tc>
              <w:tc>
                <w:tcPr>
                  <w:tcW w:w="804" w:type="dxa"/>
                  <w:vAlign w:val="center"/>
                </w:tcPr>
                <w:p>
                  <w:pPr>
                    <w:pStyle w:val="31"/>
                    <w:spacing w:line="360" w:lineRule="exact"/>
                    <w:rPr>
                      <w:color w:val="000000" w:themeColor="text1"/>
                      <w:szCs w:val="21"/>
                    </w:rPr>
                  </w:pPr>
                  <w:r>
                    <w:rPr>
                      <w:rFonts w:hint="eastAsia"/>
                      <w:color w:val="000000" w:themeColor="text1"/>
                      <w:szCs w:val="21"/>
                    </w:rPr>
                    <w:t>2</w:t>
                  </w:r>
                </w:p>
              </w:tc>
              <w:tc>
                <w:tcPr>
                  <w:tcW w:w="683" w:type="dxa"/>
                  <w:vMerge w:val="restart"/>
                  <w:vAlign w:val="center"/>
                </w:tcPr>
                <w:p>
                  <w:pPr>
                    <w:pStyle w:val="31"/>
                    <w:spacing w:line="360" w:lineRule="exact"/>
                    <w:rPr>
                      <w:color w:val="000000" w:themeColor="text1"/>
                      <w:szCs w:val="21"/>
                    </w:rPr>
                  </w:pPr>
                  <w:r>
                    <w:rPr>
                      <w:color w:val="000000" w:themeColor="text1"/>
                      <w:szCs w:val="21"/>
                    </w:rPr>
                    <w:t>施工单位</w:t>
                  </w:r>
                </w:p>
              </w:tc>
              <w:tc>
                <w:tcPr>
                  <w:tcW w:w="753" w:type="dxa"/>
                  <w:vAlign w:val="center"/>
                </w:tcPr>
                <w:p>
                  <w:pPr>
                    <w:pStyle w:val="31"/>
                    <w:spacing w:line="360" w:lineRule="exact"/>
                    <w:rPr>
                      <w:color w:val="000000" w:themeColor="text1"/>
                      <w:szCs w:val="21"/>
                    </w:rPr>
                  </w:pPr>
                  <w:r>
                    <w:rPr>
                      <w:rFonts w:hint="eastAsia"/>
                      <w:color w:val="000000" w:themeColor="text1"/>
                      <w:szCs w:val="21"/>
                    </w:rPr>
                    <w:t>0.2</w:t>
                  </w:r>
                </w:p>
              </w:tc>
              <w:tc>
                <w:tcPr>
                  <w:tcW w:w="679" w:type="dxa"/>
                  <w:vMerge w:val="restart"/>
                  <w:vAlign w:val="center"/>
                </w:tcPr>
                <w:p>
                  <w:pPr>
                    <w:pStyle w:val="31"/>
                    <w:spacing w:line="360" w:lineRule="exact"/>
                    <w:rPr>
                      <w:color w:val="000000" w:themeColor="text1"/>
                      <w:szCs w:val="21"/>
                    </w:rPr>
                  </w:pPr>
                  <w:r>
                    <w:rPr>
                      <w:color w:val="000000" w:themeColor="text1"/>
                      <w:szCs w:val="21"/>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31"/>
                    <w:spacing w:line="360" w:lineRule="exact"/>
                    <w:rPr>
                      <w:color w:val="000000" w:themeColor="text1"/>
                      <w:szCs w:val="21"/>
                    </w:rPr>
                  </w:pPr>
                </w:p>
              </w:tc>
              <w:tc>
                <w:tcPr>
                  <w:tcW w:w="559" w:type="dxa"/>
                  <w:vMerge w:val="continue"/>
                  <w:vAlign w:val="center"/>
                </w:tcPr>
                <w:p>
                  <w:pPr>
                    <w:pStyle w:val="31"/>
                    <w:spacing w:line="360" w:lineRule="exact"/>
                    <w:rPr>
                      <w:color w:val="000000" w:themeColor="text1"/>
                      <w:szCs w:val="21"/>
                    </w:rPr>
                  </w:pPr>
                </w:p>
              </w:tc>
              <w:tc>
                <w:tcPr>
                  <w:tcW w:w="811" w:type="dxa"/>
                  <w:vMerge w:val="continue"/>
                  <w:vAlign w:val="center"/>
                </w:tcPr>
                <w:p>
                  <w:pPr>
                    <w:pStyle w:val="31"/>
                    <w:spacing w:line="360" w:lineRule="exact"/>
                    <w:rPr>
                      <w:color w:val="000000" w:themeColor="text1"/>
                      <w:szCs w:val="21"/>
                    </w:rPr>
                  </w:pPr>
                </w:p>
              </w:tc>
              <w:tc>
                <w:tcPr>
                  <w:tcW w:w="1383" w:type="dxa"/>
                  <w:vAlign w:val="center"/>
                </w:tcPr>
                <w:p>
                  <w:pPr>
                    <w:pStyle w:val="31"/>
                    <w:spacing w:line="360" w:lineRule="exact"/>
                    <w:rPr>
                      <w:color w:val="000000" w:themeColor="text1"/>
                      <w:szCs w:val="21"/>
                    </w:rPr>
                  </w:pPr>
                  <w:r>
                    <w:rPr>
                      <w:rFonts w:hint="eastAsia"/>
                      <w:color w:val="000000" w:themeColor="text1"/>
                      <w:szCs w:val="21"/>
                    </w:rPr>
                    <w:t>排气筒（DA001）</w:t>
                  </w:r>
                </w:p>
              </w:tc>
              <w:tc>
                <w:tcPr>
                  <w:tcW w:w="2496" w:type="dxa"/>
                  <w:vAlign w:val="center"/>
                </w:tcPr>
                <w:p>
                  <w:pPr>
                    <w:pStyle w:val="31"/>
                    <w:spacing w:line="360" w:lineRule="exact"/>
                    <w:ind w:firstLine="210" w:firstLineChars="100"/>
                    <w:jc w:val="both"/>
                    <w:rPr>
                      <w:color w:val="000000" w:themeColor="text1"/>
                      <w:szCs w:val="24"/>
                    </w:rPr>
                  </w:pPr>
                  <w:r>
                    <w:rPr>
                      <w:rFonts w:hint="eastAsia"/>
                      <w:color w:val="000000" w:themeColor="text1"/>
                      <w:szCs w:val="24"/>
                    </w:rPr>
                    <w:t>1根Φ0.3m、高15m</w:t>
                  </w:r>
                </w:p>
              </w:tc>
              <w:tc>
                <w:tcPr>
                  <w:tcW w:w="804" w:type="dxa"/>
                  <w:vAlign w:val="center"/>
                </w:tcPr>
                <w:p>
                  <w:pPr>
                    <w:pStyle w:val="31"/>
                    <w:spacing w:line="360" w:lineRule="exact"/>
                    <w:rPr>
                      <w:color w:val="000000" w:themeColor="text1"/>
                      <w:szCs w:val="21"/>
                    </w:rPr>
                  </w:pPr>
                  <w:r>
                    <w:rPr>
                      <w:rFonts w:hint="eastAsia"/>
                      <w:color w:val="000000" w:themeColor="text1"/>
                      <w:szCs w:val="21"/>
                    </w:rPr>
                    <w:t>1</w:t>
                  </w:r>
                </w:p>
              </w:tc>
              <w:tc>
                <w:tcPr>
                  <w:tcW w:w="683" w:type="dxa"/>
                  <w:vMerge w:val="continue"/>
                  <w:vAlign w:val="center"/>
                </w:tcPr>
                <w:p>
                  <w:pPr>
                    <w:pStyle w:val="31"/>
                    <w:spacing w:line="360" w:lineRule="exact"/>
                    <w:rPr>
                      <w:color w:val="000000" w:themeColor="text1"/>
                      <w:szCs w:val="21"/>
                    </w:rPr>
                  </w:pPr>
                </w:p>
              </w:tc>
              <w:tc>
                <w:tcPr>
                  <w:tcW w:w="753" w:type="dxa"/>
                  <w:vAlign w:val="center"/>
                </w:tcPr>
                <w:p>
                  <w:pPr>
                    <w:pStyle w:val="31"/>
                    <w:spacing w:line="360" w:lineRule="exact"/>
                    <w:rPr>
                      <w:rFonts w:hint="eastAsia"/>
                      <w:color w:val="000000" w:themeColor="text1"/>
                      <w:szCs w:val="21"/>
                    </w:rPr>
                  </w:pPr>
                  <w:r>
                    <w:rPr>
                      <w:rFonts w:hint="eastAsia"/>
                      <w:color w:val="000000" w:themeColor="text1"/>
                      <w:szCs w:val="21"/>
                    </w:rPr>
                    <w:t>0</w:t>
                  </w:r>
                </w:p>
              </w:tc>
              <w:tc>
                <w:tcPr>
                  <w:tcW w:w="679" w:type="dxa"/>
                  <w:vMerge w:val="continue"/>
                  <w:vAlign w:val="center"/>
                </w:tcPr>
                <w:p>
                  <w:pPr>
                    <w:pStyle w:val="31"/>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31"/>
                    <w:spacing w:line="360" w:lineRule="exact"/>
                    <w:rPr>
                      <w:color w:val="000000" w:themeColor="text1"/>
                      <w:szCs w:val="21"/>
                    </w:rPr>
                  </w:pPr>
                </w:p>
              </w:tc>
              <w:tc>
                <w:tcPr>
                  <w:tcW w:w="559" w:type="dxa"/>
                  <w:vMerge w:val="continue"/>
                  <w:vAlign w:val="center"/>
                </w:tcPr>
                <w:p>
                  <w:pPr>
                    <w:pStyle w:val="31"/>
                    <w:spacing w:line="360" w:lineRule="exact"/>
                    <w:rPr>
                      <w:color w:val="000000" w:themeColor="text1"/>
                      <w:szCs w:val="21"/>
                    </w:rPr>
                  </w:pPr>
                </w:p>
              </w:tc>
              <w:tc>
                <w:tcPr>
                  <w:tcW w:w="811" w:type="dxa"/>
                  <w:vAlign w:val="center"/>
                </w:tcPr>
                <w:p>
                  <w:pPr>
                    <w:pStyle w:val="31"/>
                    <w:spacing w:line="360" w:lineRule="exact"/>
                    <w:rPr>
                      <w:color w:val="000000" w:themeColor="text1"/>
                      <w:szCs w:val="21"/>
                    </w:rPr>
                  </w:pPr>
                  <w:r>
                    <w:rPr>
                      <w:rFonts w:hint="eastAsia"/>
                      <w:color w:val="000000" w:themeColor="text1"/>
                      <w:szCs w:val="21"/>
                    </w:rPr>
                    <w:t>颗粒物、SO</w:t>
                  </w:r>
                  <w:r>
                    <w:rPr>
                      <w:rFonts w:hint="eastAsia"/>
                      <w:color w:val="000000" w:themeColor="text1"/>
                      <w:szCs w:val="21"/>
                      <w:vertAlign w:val="subscript"/>
                    </w:rPr>
                    <w:t>2</w:t>
                  </w:r>
                  <w:r>
                    <w:rPr>
                      <w:rFonts w:hint="eastAsia"/>
                      <w:color w:val="000000" w:themeColor="text1"/>
                      <w:szCs w:val="21"/>
                    </w:rPr>
                    <w:t>、NOx</w:t>
                  </w:r>
                </w:p>
              </w:tc>
              <w:tc>
                <w:tcPr>
                  <w:tcW w:w="1383" w:type="dxa"/>
                  <w:vAlign w:val="center"/>
                </w:tcPr>
                <w:p>
                  <w:pPr>
                    <w:pStyle w:val="31"/>
                    <w:spacing w:line="360" w:lineRule="exact"/>
                    <w:rPr>
                      <w:color w:val="000000" w:themeColor="text1"/>
                      <w:szCs w:val="21"/>
                    </w:rPr>
                  </w:pPr>
                  <w:r>
                    <w:rPr>
                      <w:rFonts w:hint="eastAsia"/>
                      <w:color w:val="000000" w:themeColor="text1"/>
                      <w:szCs w:val="21"/>
                    </w:rPr>
                    <w:t>排气筒（DA002）</w:t>
                  </w:r>
                </w:p>
              </w:tc>
              <w:tc>
                <w:tcPr>
                  <w:tcW w:w="2496" w:type="dxa"/>
                  <w:vAlign w:val="center"/>
                </w:tcPr>
                <w:p>
                  <w:pPr>
                    <w:pStyle w:val="31"/>
                    <w:spacing w:line="360" w:lineRule="exact"/>
                    <w:ind w:firstLine="210" w:firstLineChars="100"/>
                    <w:jc w:val="both"/>
                    <w:rPr>
                      <w:color w:val="000000" w:themeColor="text1"/>
                      <w:szCs w:val="24"/>
                    </w:rPr>
                  </w:pPr>
                  <w:r>
                    <w:rPr>
                      <w:rFonts w:hint="eastAsia"/>
                      <w:color w:val="000000" w:themeColor="text1"/>
                      <w:szCs w:val="24"/>
                    </w:rPr>
                    <w:t>1根Φ0.35m、高8m</w:t>
                  </w:r>
                </w:p>
              </w:tc>
              <w:tc>
                <w:tcPr>
                  <w:tcW w:w="804" w:type="dxa"/>
                  <w:vAlign w:val="center"/>
                </w:tcPr>
                <w:p>
                  <w:pPr>
                    <w:pStyle w:val="31"/>
                    <w:spacing w:line="360" w:lineRule="exact"/>
                    <w:rPr>
                      <w:color w:val="000000" w:themeColor="text1"/>
                      <w:szCs w:val="21"/>
                    </w:rPr>
                  </w:pPr>
                  <w:r>
                    <w:rPr>
                      <w:rFonts w:hint="eastAsia"/>
                      <w:color w:val="000000" w:themeColor="text1"/>
                      <w:szCs w:val="21"/>
                    </w:rPr>
                    <w:t>1</w:t>
                  </w:r>
                </w:p>
              </w:tc>
              <w:tc>
                <w:tcPr>
                  <w:tcW w:w="683" w:type="dxa"/>
                  <w:vMerge w:val="continue"/>
                  <w:vAlign w:val="center"/>
                </w:tcPr>
                <w:p>
                  <w:pPr>
                    <w:pStyle w:val="31"/>
                    <w:spacing w:line="360" w:lineRule="exact"/>
                    <w:rPr>
                      <w:color w:val="000000" w:themeColor="text1"/>
                      <w:szCs w:val="21"/>
                    </w:rPr>
                  </w:pPr>
                </w:p>
              </w:tc>
              <w:tc>
                <w:tcPr>
                  <w:tcW w:w="753" w:type="dxa"/>
                  <w:vAlign w:val="center"/>
                </w:tcPr>
                <w:p>
                  <w:pPr>
                    <w:pStyle w:val="31"/>
                    <w:spacing w:line="360" w:lineRule="exact"/>
                    <w:rPr>
                      <w:rFonts w:hint="eastAsia"/>
                      <w:color w:val="000000" w:themeColor="text1"/>
                      <w:szCs w:val="21"/>
                    </w:rPr>
                  </w:pPr>
                  <w:r>
                    <w:rPr>
                      <w:rFonts w:hint="eastAsia"/>
                      <w:color w:val="000000" w:themeColor="text1"/>
                      <w:szCs w:val="21"/>
                    </w:rPr>
                    <w:t>0</w:t>
                  </w:r>
                </w:p>
              </w:tc>
              <w:tc>
                <w:tcPr>
                  <w:tcW w:w="679" w:type="dxa"/>
                  <w:vMerge w:val="continue"/>
                  <w:vAlign w:val="center"/>
                </w:tcPr>
                <w:p>
                  <w:pPr>
                    <w:pStyle w:val="31"/>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31"/>
                    <w:spacing w:line="360" w:lineRule="exact"/>
                    <w:rPr>
                      <w:color w:val="000000" w:themeColor="text1"/>
                      <w:szCs w:val="21"/>
                    </w:rPr>
                  </w:pPr>
                </w:p>
              </w:tc>
              <w:tc>
                <w:tcPr>
                  <w:tcW w:w="559" w:type="dxa"/>
                  <w:vMerge w:val="restart"/>
                  <w:vAlign w:val="center"/>
                </w:tcPr>
                <w:p>
                  <w:pPr>
                    <w:pStyle w:val="31"/>
                    <w:spacing w:line="360" w:lineRule="exact"/>
                    <w:rPr>
                      <w:color w:val="000000" w:themeColor="text1"/>
                      <w:szCs w:val="21"/>
                    </w:rPr>
                  </w:pPr>
                  <w:r>
                    <w:rPr>
                      <w:color w:val="000000" w:themeColor="text1"/>
                      <w:szCs w:val="21"/>
                    </w:rPr>
                    <w:t>废水</w:t>
                  </w:r>
                </w:p>
              </w:tc>
              <w:tc>
                <w:tcPr>
                  <w:tcW w:w="2194" w:type="dxa"/>
                  <w:gridSpan w:val="2"/>
                  <w:vAlign w:val="center"/>
                </w:tcPr>
                <w:p>
                  <w:pPr>
                    <w:pStyle w:val="31"/>
                    <w:spacing w:line="360" w:lineRule="exact"/>
                    <w:rPr>
                      <w:color w:val="000000" w:themeColor="text1"/>
                      <w:szCs w:val="21"/>
                    </w:rPr>
                  </w:pPr>
                  <w:r>
                    <w:rPr>
                      <w:color w:val="000000" w:themeColor="text1"/>
                      <w:szCs w:val="21"/>
                    </w:rPr>
                    <w:t>雨污分流</w:t>
                  </w:r>
                </w:p>
              </w:tc>
              <w:tc>
                <w:tcPr>
                  <w:tcW w:w="2496" w:type="dxa"/>
                  <w:vAlign w:val="center"/>
                </w:tcPr>
                <w:p>
                  <w:pPr>
                    <w:pStyle w:val="31"/>
                    <w:spacing w:line="360" w:lineRule="exact"/>
                    <w:ind w:firstLine="210" w:firstLineChars="100"/>
                    <w:jc w:val="both"/>
                    <w:rPr>
                      <w:color w:val="000000" w:themeColor="text1"/>
                      <w:szCs w:val="24"/>
                    </w:rPr>
                  </w:pPr>
                  <w:r>
                    <w:rPr>
                      <w:color w:val="000000" w:themeColor="text1"/>
                      <w:szCs w:val="24"/>
                    </w:rPr>
                    <w:t>雨水管网</w:t>
                  </w:r>
                </w:p>
              </w:tc>
              <w:tc>
                <w:tcPr>
                  <w:tcW w:w="804" w:type="dxa"/>
                  <w:vAlign w:val="center"/>
                </w:tcPr>
                <w:p>
                  <w:pPr>
                    <w:pStyle w:val="31"/>
                    <w:spacing w:line="360" w:lineRule="exact"/>
                    <w:rPr>
                      <w:color w:val="000000" w:themeColor="text1"/>
                      <w:szCs w:val="21"/>
                    </w:rPr>
                  </w:pPr>
                  <w:r>
                    <w:rPr>
                      <w:color w:val="000000" w:themeColor="text1"/>
                      <w:szCs w:val="21"/>
                    </w:rPr>
                    <w:t>--</w:t>
                  </w:r>
                </w:p>
              </w:tc>
              <w:tc>
                <w:tcPr>
                  <w:tcW w:w="683" w:type="dxa"/>
                  <w:vMerge w:val="continue"/>
                  <w:vAlign w:val="center"/>
                </w:tcPr>
                <w:p>
                  <w:pPr>
                    <w:pStyle w:val="31"/>
                    <w:spacing w:line="360" w:lineRule="exact"/>
                    <w:rPr>
                      <w:color w:val="000000" w:themeColor="text1"/>
                      <w:szCs w:val="21"/>
                    </w:rPr>
                  </w:pPr>
                </w:p>
              </w:tc>
              <w:tc>
                <w:tcPr>
                  <w:tcW w:w="753" w:type="dxa"/>
                  <w:vAlign w:val="center"/>
                </w:tcPr>
                <w:p>
                  <w:pPr>
                    <w:pStyle w:val="31"/>
                    <w:spacing w:line="360" w:lineRule="exact"/>
                    <w:rPr>
                      <w:color w:val="000000" w:themeColor="text1"/>
                      <w:szCs w:val="21"/>
                    </w:rPr>
                  </w:pPr>
                  <w:r>
                    <w:rPr>
                      <w:color w:val="000000" w:themeColor="text1"/>
                      <w:szCs w:val="21"/>
                    </w:rPr>
                    <w:t>--</w:t>
                  </w:r>
                </w:p>
              </w:tc>
              <w:tc>
                <w:tcPr>
                  <w:tcW w:w="679" w:type="dxa"/>
                  <w:vMerge w:val="continue"/>
                  <w:vAlign w:val="center"/>
                </w:tcPr>
                <w:p>
                  <w:pPr>
                    <w:pStyle w:val="31"/>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31"/>
                    <w:spacing w:line="360" w:lineRule="exact"/>
                    <w:rPr>
                      <w:color w:val="000000" w:themeColor="text1"/>
                      <w:szCs w:val="21"/>
                    </w:rPr>
                  </w:pPr>
                </w:p>
              </w:tc>
              <w:tc>
                <w:tcPr>
                  <w:tcW w:w="559" w:type="dxa"/>
                  <w:vMerge w:val="continue"/>
                  <w:vAlign w:val="center"/>
                </w:tcPr>
                <w:p>
                  <w:pPr>
                    <w:pStyle w:val="31"/>
                    <w:spacing w:line="360" w:lineRule="exact"/>
                    <w:rPr>
                      <w:color w:val="000000" w:themeColor="text1"/>
                      <w:szCs w:val="21"/>
                    </w:rPr>
                  </w:pPr>
                </w:p>
              </w:tc>
              <w:tc>
                <w:tcPr>
                  <w:tcW w:w="811" w:type="dxa"/>
                  <w:vAlign w:val="center"/>
                </w:tcPr>
                <w:p>
                  <w:pPr>
                    <w:pStyle w:val="31"/>
                    <w:spacing w:line="360" w:lineRule="exact"/>
                    <w:rPr>
                      <w:color w:val="000000" w:themeColor="text1"/>
                      <w:szCs w:val="21"/>
                    </w:rPr>
                  </w:pPr>
                  <w:r>
                    <w:rPr>
                      <w:rFonts w:hint="eastAsia"/>
                      <w:color w:val="000000" w:themeColor="text1"/>
                      <w:szCs w:val="21"/>
                    </w:rPr>
                    <w:t>设备清洗废水</w:t>
                  </w:r>
                </w:p>
              </w:tc>
              <w:tc>
                <w:tcPr>
                  <w:tcW w:w="1383" w:type="dxa"/>
                  <w:vAlign w:val="center"/>
                </w:tcPr>
                <w:p>
                  <w:pPr>
                    <w:pStyle w:val="31"/>
                    <w:spacing w:line="360" w:lineRule="exact"/>
                    <w:rPr>
                      <w:color w:val="000000" w:themeColor="text1"/>
                      <w:szCs w:val="21"/>
                    </w:rPr>
                  </w:pPr>
                  <w:r>
                    <w:rPr>
                      <w:rFonts w:hint="eastAsia"/>
                      <w:color w:val="000000" w:themeColor="text1"/>
                      <w:szCs w:val="21"/>
                    </w:rPr>
                    <w:t>设备清洗废水收集桶</w:t>
                  </w:r>
                </w:p>
              </w:tc>
              <w:tc>
                <w:tcPr>
                  <w:tcW w:w="2496" w:type="dxa"/>
                  <w:vAlign w:val="center"/>
                </w:tcPr>
                <w:p>
                  <w:pPr>
                    <w:pStyle w:val="31"/>
                    <w:spacing w:line="360" w:lineRule="exact"/>
                    <w:ind w:firstLine="210" w:firstLineChars="100"/>
                    <w:jc w:val="both"/>
                    <w:rPr>
                      <w:color w:val="000000" w:themeColor="text1"/>
                      <w:szCs w:val="24"/>
                    </w:rPr>
                  </w:pPr>
                  <w:r>
                    <w:rPr>
                      <w:rFonts w:hint="eastAsia"/>
                      <w:color w:val="000000" w:themeColor="text1"/>
                      <w:szCs w:val="24"/>
                    </w:rPr>
                    <w:t>2</w:t>
                  </w:r>
                  <w:r>
                    <w:rPr>
                      <w:color w:val="000000" w:themeColor="text1"/>
                      <w:szCs w:val="24"/>
                    </w:rPr>
                    <w:t>个</w:t>
                  </w:r>
                  <w:r>
                    <w:rPr>
                      <w:rFonts w:hint="eastAsia"/>
                      <w:color w:val="000000" w:themeColor="text1"/>
                      <w:szCs w:val="24"/>
                    </w:rPr>
                    <w:t>，1</w:t>
                  </w:r>
                  <w:r>
                    <w:rPr>
                      <w:color w:val="000000" w:themeColor="text1"/>
                      <w:szCs w:val="24"/>
                    </w:rPr>
                    <w:t>m³</w:t>
                  </w:r>
                  <w:r>
                    <w:rPr>
                      <w:rFonts w:hint="eastAsia"/>
                      <w:color w:val="000000" w:themeColor="text1"/>
                      <w:szCs w:val="24"/>
                    </w:rPr>
                    <w:t>/个</w:t>
                  </w:r>
                </w:p>
              </w:tc>
              <w:tc>
                <w:tcPr>
                  <w:tcW w:w="804" w:type="dxa"/>
                  <w:vAlign w:val="center"/>
                </w:tcPr>
                <w:p>
                  <w:pPr>
                    <w:pStyle w:val="31"/>
                    <w:spacing w:line="360" w:lineRule="exact"/>
                    <w:rPr>
                      <w:color w:val="000000" w:themeColor="text1"/>
                      <w:szCs w:val="21"/>
                    </w:rPr>
                  </w:pPr>
                  <w:r>
                    <w:rPr>
                      <w:rFonts w:hint="eastAsia"/>
                      <w:color w:val="000000" w:themeColor="text1"/>
                      <w:szCs w:val="21"/>
                    </w:rPr>
                    <w:t>0.1</w:t>
                  </w:r>
                </w:p>
              </w:tc>
              <w:tc>
                <w:tcPr>
                  <w:tcW w:w="683" w:type="dxa"/>
                  <w:vMerge w:val="continue"/>
                  <w:vAlign w:val="center"/>
                </w:tcPr>
                <w:p>
                  <w:pPr>
                    <w:pStyle w:val="31"/>
                    <w:spacing w:line="360" w:lineRule="exact"/>
                    <w:rPr>
                      <w:color w:val="000000" w:themeColor="text1"/>
                      <w:szCs w:val="21"/>
                    </w:rPr>
                  </w:pPr>
                </w:p>
              </w:tc>
              <w:tc>
                <w:tcPr>
                  <w:tcW w:w="753" w:type="dxa"/>
                  <w:vAlign w:val="center"/>
                </w:tcPr>
                <w:p>
                  <w:pPr>
                    <w:pStyle w:val="31"/>
                    <w:spacing w:line="360" w:lineRule="exact"/>
                    <w:rPr>
                      <w:color w:val="000000" w:themeColor="text1"/>
                      <w:szCs w:val="21"/>
                    </w:rPr>
                  </w:pPr>
                  <w:r>
                    <w:rPr>
                      <w:rFonts w:hint="eastAsia"/>
                      <w:color w:val="000000" w:themeColor="text1"/>
                      <w:szCs w:val="21"/>
                    </w:rPr>
                    <w:t>2</w:t>
                  </w:r>
                </w:p>
              </w:tc>
              <w:tc>
                <w:tcPr>
                  <w:tcW w:w="679" w:type="dxa"/>
                  <w:vMerge w:val="continue"/>
                  <w:vAlign w:val="center"/>
                </w:tcPr>
                <w:p>
                  <w:pPr>
                    <w:pStyle w:val="31"/>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31"/>
                    <w:spacing w:line="360" w:lineRule="exact"/>
                    <w:rPr>
                      <w:color w:val="000000" w:themeColor="text1"/>
                      <w:szCs w:val="21"/>
                    </w:rPr>
                  </w:pPr>
                </w:p>
              </w:tc>
              <w:tc>
                <w:tcPr>
                  <w:tcW w:w="559" w:type="dxa"/>
                  <w:vMerge w:val="continue"/>
                  <w:vAlign w:val="center"/>
                </w:tcPr>
                <w:p>
                  <w:pPr>
                    <w:pStyle w:val="31"/>
                    <w:spacing w:line="360" w:lineRule="exact"/>
                    <w:rPr>
                      <w:color w:val="000000" w:themeColor="text1"/>
                      <w:szCs w:val="21"/>
                    </w:rPr>
                  </w:pPr>
                </w:p>
              </w:tc>
              <w:tc>
                <w:tcPr>
                  <w:tcW w:w="811" w:type="dxa"/>
                  <w:vAlign w:val="center"/>
                </w:tcPr>
                <w:p>
                  <w:pPr>
                    <w:pStyle w:val="31"/>
                    <w:spacing w:line="360" w:lineRule="exact"/>
                    <w:rPr>
                      <w:color w:val="000000" w:themeColor="text1"/>
                      <w:szCs w:val="21"/>
                    </w:rPr>
                  </w:pPr>
                  <w:r>
                    <w:rPr>
                      <w:color w:val="000000" w:themeColor="text1"/>
                      <w:szCs w:val="21"/>
                    </w:rPr>
                    <w:t>初期雨水</w:t>
                  </w:r>
                </w:p>
              </w:tc>
              <w:tc>
                <w:tcPr>
                  <w:tcW w:w="1383" w:type="dxa"/>
                  <w:vAlign w:val="center"/>
                </w:tcPr>
                <w:p>
                  <w:pPr>
                    <w:pStyle w:val="31"/>
                    <w:spacing w:line="360" w:lineRule="exact"/>
                    <w:rPr>
                      <w:color w:val="000000" w:themeColor="text1"/>
                      <w:szCs w:val="21"/>
                    </w:rPr>
                  </w:pPr>
                  <w:r>
                    <w:rPr>
                      <w:color w:val="000000" w:themeColor="text1"/>
                      <w:szCs w:val="21"/>
                    </w:rPr>
                    <w:t>初期雨水收集池</w:t>
                  </w:r>
                </w:p>
              </w:tc>
              <w:tc>
                <w:tcPr>
                  <w:tcW w:w="2496" w:type="dxa"/>
                  <w:vAlign w:val="center"/>
                </w:tcPr>
                <w:p>
                  <w:pPr>
                    <w:pStyle w:val="31"/>
                    <w:spacing w:line="360" w:lineRule="exact"/>
                    <w:ind w:firstLine="210" w:firstLineChars="100"/>
                    <w:jc w:val="left"/>
                    <w:rPr>
                      <w:color w:val="000000" w:themeColor="text1"/>
                      <w:szCs w:val="21"/>
                    </w:rPr>
                  </w:pPr>
                  <w:r>
                    <w:rPr>
                      <w:color w:val="000000" w:themeColor="text1"/>
                      <w:szCs w:val="21"/>
                    </w:rPr>
                    <w:t>1个</w:t>
                  </w:r>
                  <w:r>
                    <w:rPr>
                      <w:rFonts w:hint="eastAsia"/>
                      <w:color w:val="000000" w:themeColor="text1"/>
                      <w:szCs w:val="21"/>
                    </w:rPr>
                    <w:t>1</w:t>
                  </w:r>
                  <w:r>
                    <w:rPr>
                      <w:color w:val="000000" w:themeColor="text1"/>
                      <w:szCs w:val="21"/>
                    </w:rPr>
                    <w:t>0m³</w:t>
                  </w:r>
                </w:p>
              </w:tc>
              <w:tc>
                <w:tcPr>
                  <w:tcW w:w="804" w:type="dxa"/>
                  <w:vAlign w:val="center"/>
                </w:tcPr>
                <w:p>
                  <w:pPr>
                    <w:pStyle w:val="31"/>
                    <w:spacing w:line="360" w:lineRule="exact"/>
                    <w:rPr>
                      <w:color w:val="000000" w:themeColor="text1"/>
                      <w:szCs w:val="21"/>
                    </w:rPr>
                  </w:pPr>
                  <w:r>
                    <w:rPr>
                      <w:rFonts w:hint="eastAsia"/>
                      <w:color w:val="000000" w:themeColor="text1"/>
                      <w:szCs w:val="21"/>
                    </w:rPr>
                    <w:t>2</w:t>
                  </w:r>
                </w:p>
              </w:tc>
              <w:tc>
                <w:tcPr>
                  <w:tcW w:w="683" w:type="dxa"/>
                  <w:vMerge w:val="continue"/>
                  <w:vAlign w:val="center"/>
                </w:tcPr>
                <w:p>
                  <w:pPr>
                    <w:pStyle w:val="31"/>
                    <w:spacing w:line="360" w:lineRule="exact"/>
                    <w:rPr>
                      <w:color w:val="000000" w:themeColor="text1"/>
                      <w:szCs w:val="21"/>
                    </w:rPr>
                  </w:pPr>
                </w:p>
              </w:tc>
              <w:tc>
                <w:tcPr>
                  <w:tcW w:w="753" w:type="dxa"/>
                  <w:vAlign w:val="center"/>
                </w:tcPr>
                <w:p>
                  <w:pPr>
                    <w:pStyle w:val="31"/>
                    <w:spacing w:line="360" w:lineRule="exact"/>
                    <w:rPr>
                      <w:color w:val="000000" w:themeColor="text1"/>
                      <w:szCs w:val="21"/>
                    </w:rPr>
                  </w:pPr>
                  <w:r>
                    <w:rPr>
                      <w:color w:val="000000" w:themeColor="text1"/>
                      <w:szCs w:val="21"/>
                    </w:rPr>
                    <w:t>0</w:t>
                  </w:r>
                </w:p>
              </w:tc>
              <w:tc>
                <w:tcPr>
                  <w:tcW w:w="679" w:type="dxa"/>
                  <w:vMerge w:val="continue"/>
                  <w:vAlign w:val="center"/>
                </w:tcPr>
                <w:p>
                  <w:pPr>
                    <w:pStyle w:val="31"/>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31"/>
                    <w:spacing w:line="360" w:lineRule="exact"/>
                    <w:rPr>
                      <w:color w:val="000000" w:themeColor="text1"/>
                      <w:szCs w:val="21"/>
                    </w:rPr>
                  </w:pPr>
                </w:p>
              </w:tc>
              <w:tc>
                <w:tcPr>
                  <w:tcW w:w="559" w:type="dxa"/>
                  <w:vMerge w:val="continue"/>
                  <w:vAlign w:val="center"/>
                </w:tcPr>
                <w:p>
                  <w:pPr>
                    <w:pStyle w:val="31"/>
                    <w:spacing w:line="360" w:lineRule="exact"/>
                    <w:rPr>
                      <w:color w:val="000000" w:themeColor="text1"/>
                      <w:szCs w:val="21"/>
                    </w:rPr>
                  </w:pPr>
                </w:p>
              </w:tc>
              <w:tc>
                <w:tcPr>
                  <w:tcW w:w="811" w:type="dxa"/>
                  <w:vMerge w:val="restart"/>
                  <w:vAlign w:val="center"/>
                </w:tcPr>
                <w:p>
                  <w:pPr>
                    <w:pStyle w:val="31"/>
                    <w:spacing w:line="360" w:lineRule="exact"/>
                    <w:rPr>
                      <w:color w:val="000000" w:themeColor="text1"/>
                      <w:szCs w:val="21"/>
                    </w:rPr>
                  </w:pPr>
                  <w:r>
                    <w:rPr>
                      <w:color w:val="000000" w:themeColor="text1"/>
                      <w:szCs w:val="21"/>
                    </w:rPr>
                    <w:t>生活污水</w:t>
                  </w:r>
                </w:p>
              </w:tc>
              <w:tc>
                <w:tcPr>
                  <w:tcW w:w="1383" w:type="dxa"/>
                  <w:vAlign w:val="center"/>
                </w:tcPr>
                <w:p>
                  <w:pPr>
                    <w:pStyle w:val="31"/>
                    <w:spacing w:line="360" w:lineRule="exact"/>
                    <w:rPr>
                      <w:color w:val="000000" w:themeColor="text1"/>
                      <w:szCs w:val="21"/>
                    </w:rPr>
                  </w:pPr>
                  <w:r>
                    <w:rPr>
                      <w:color w:val="000000" w:themeColor="text1"/>
                      <w:szCs w:val="21"/>
                    </w:rPr>
                    <w:t>隔油池</w:t>
                  </w:r>
                </w:p>
              </w:tc>
              <w:tc>
                <w:tcPr>
                  <w:tcW w:w="2496" w:type="dxa"/>
                  <w:vAlign w:val="center"/>
                </w:tcPr>
                <w:p>
                  <w:pPr>
                    <w:pStyle w:val="31"/>
                    <w:spacing w:line="360" w:lineRule="exact"/>
                    <w:ind w:firstLine="210" w:firstLineChars="100"/>
                    <w:jc w:val="left"/>
                    <w:rPr>
                      <w:color w:val="000000" w:themeColor="text1"/>
                      <w:szCs w:val="21"/>
                    </w:rPr>
                  </w:pPr>
                  <w:r>
                    <w:rPr>
                      <w:color w:val="000000" w:themeColor="text1"/>
                      <w:szCs w:val="21"/>
                    </w:rPr>
                    <w:t xml:space="preserve">1个1m³ </w:t>
                  </w:r>
                </w:p>
              </w:tc>
              <w:tc>
                <w:tcPr>
                  <w:tcW w:w="804" w:type="dxa"/>
                  <w:vAlign w:val="center"/>
                </w:tcPr>
                <w:p>
                  <w:pPr>
                    <w:pStyle w:val="31"/>
                    <w:spacing w:line="360" w:lineRule="exact"/>
                    <w:rPr>
                      <w:color w:val="000000" w:themeColor="text1"/>
                      <w:szCs w:val="21"/>
                    </w:rPr>
                  </w:pPr>
                  <w:r>
                    <w:rPr>
                      <w:color w:val="000000" w:themeColor="text1"/>
                      <w:szCs w:val="21"/>
                    </w:rPr>
                    <w:t>0.5</w:t>
                  </w:r>
                </w:p>
              </w:tc>
              <w:tc>
                <w:tcPr>
                  <w:tcW w:w="683" w:type="dxa"/>
                  <w:vMerge w:val="continue"/>
                  <w:vAlign w:val="center"/>
                </w:tcPr>
                <w:p>
                  <w:pPr>
                    <w:pStyle w:val="31"/>
                    <w:spacing w:line="360" w:lineRule="exact"/>
                    <w:rPr>
                      <w:color w:val="000000" w:themeColor="text1"/>
                      <w:szCs w:val="21"/>
                    </w:rPr>
                  </w:pPr>
                </w:p>
              </w:tc>
              <w:tc>
                <w:tcPr>
                  <w:tcW w:w="753" w:type="dxa"/>
                  <w:vAlign w:val="center"/>
                </w:tcPr>
                <w:p>
                  <w:pPr>
                    <w:pStyle w:val="31"/>
                    <w:spacing w:line="360" w:lineRule="exact"/>
                    <w:rPr>
                      <w:color w:val="000000" w:themeColor="text1"/>
                      <w:szCs w:val="21"/>
                    </w:rPr>
                  </w:pPr>
                  <w:r>
                    <w:rPr>
                      <w:color w:val="000000" w:themeColor="text1"/>
                      <w:szCs w:val="21"/>
                    </w:rPr>
                    <w:t>0</w:t>
                  </w:r>
                </w:p>
              </w:tc>
              <w:tc>
                <w:tcPr>
                  <w:tcW w:w="679" w:type="dxa"/>
                  <w:vMerge w:val="continue"/>
                  <w:vAlign w:val="center"/>
                </w:tcPr>
                <w:p>
                  <w:pPr>
                    <w:pStyle w:val="31"/>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31"/>
                    <w:spacing w:line="360" w:lineRule="exact"/>
                    <w:rPr>
                      <w:color w:val="000000" w:themeColor="text1"/>
                      <w:szCs w:val="21"/>
                    </w:rPr>
                  </w:pPr>
                </w:p>
              </w:tc>
              <w:tc>
                <w:tcPr>
                  <w:tcW w:w="559" w:type="dxa"/>
                  <w:vMerge w:val="continue"/>
                  <w:vAlign w:val="center"/>
                </w:tcPr>
                <w:p>
                  <w:pPr>
                    <w:pStyle w:val="31"/>
                    <w:spacing w:line="360" w:lineRule="exact"/>
                    <w:rPr>
                      <w:color w:val="000000" w:themeColor="text1"/>
                      <w:szCs w:val="21"/>
                    </w:rPr>
                  </w:pPr>
                </w:p>
              </w:tc>
              <w:tc>
                <w:tcPr>
                  <w:tcW w:w="811" w:type="dxa"/>
                  <w:vMerge w:val="continue"/>
                  <w:vAlign w:val="center"/>
                </w:tcPr>
                <w:p>
                  <w:pPr>
                    <w:pStyle w:val="31"/>
                    <w:spacing w:line="360" w:lineRule="exact"/>
                    <w:rPr>
                      <w:color w:val="000000" w:themeColor="text1"/>
                      <w:szCs w:val="21"/>
                    </w:rPr>
                  </w:pPr>
                </w:p>
              </w:tc>
              <w:tc>
                <w:tcPr>
                  <w:tcW w:w="1383" w:type="dxa"/>
                  <w:vAlign w:val="center"/>
                </w:tcPr>
                <w:p>
                  <w:pPr>
                    <w:pStyle w:val="31"/>
                    <w:spacing w:line="360" w:lineRule="exact"/>
                    <w:rPr>
                      <w:color w:val="000000" w:themeColor="text1"/>
                      <w:szCs w:val="21"/>
                    </w:rPr>
                  </w:pPr>
                  <w:r>
                    <w:rPr>
                      <w:color w:val="000000" w:themeColor="text1"/>
                      <w:szCs w:val="21"/>
                    </w:rPr>
                    <w:t>化粪池</w:t>
                  </w:r>
                </w:p>
              </w:tc>
              <w:tc>
                <w:tcPr>
                  <w:tcW w:w="2496" w:type="dxa"/>
                  <w:vAlign w:val="center"/>
                </w:tcPr>
                <w:p>
                  <w:pPr>
                    <w:pStyle w:val="31"/>
                    <w:spacing w:line="360" w:lineRule="exact"/>
                    <w:ind w:firstLine="210" w:firstLineChars="100"/>
                    <w:jc w:val="left"/>
                    <w:rPr>
                      <w:color w:val="000000" w:themeColor="text1"/>
                      <w:szCs w:val="21"/>
                    </w:rPr>
                  </w:pPr>
                  <w:r>
                    <w:rPr>
                      <w:color w:val="000000" w:themeColor="text1"/>
                      <w:szCs w:val="24"/>
                    </w:rPr>
                    <w:t>1个有效容积为</w:t>
                  </w:r>
                  <w:r>
                    <w:rPr>
                      <w:rFonts w:hint="eastAsia"/>
                      <w:color w:val="000000" w:themeColor="text1"/>
                      <w:szCs w:val="24"/>
                    </w:rPr>
                    <w:t>10</w:t>
                  </w:r>
                  <w:r>
                    <w:rPr>
                      <w:color w:val="000000" w:themeColor="text1"/>
                      <w:szCs w:val="24"/>
                    </w:rPr>
                    <w:t>m³的化粪池</w:t>
                  </w:r>
                  <w:r>
                    <w:rPr>
                      <w:rFonts w:hint="eastAsia"/>
                      <w:color w:val="000000" w:themeColor="text1"/>
                      <w:szCs w:val="24"/>
                    </w:rPr>
                    <w:t>和</w:t>
                  </w:r>
                  <w:r>
                    <w:rPr>
                      <w:color w:val="000000" w:themeColor="text1"/>
                      <w:szCs w:val="24"/>
                    </w:rPr>
                    <w:t>1个有效容积为</w:t>
                  </w:r>
                  <w:r>
                    <w:rPr>
                      <w:rFonts w:hint="eastAsia"/>
                      <w:color w:val="000000" w:themeColor="text1"/>
                      <w:szCs w:val="24"/>
                    </w:rPr>
                    <w:t>3</w:t>
                  </w:r>
                  <w:r>
                    <w:rPr>
                      <w:color w:val="000000" w:themeColor="text1"/>
                      <w:szCs w:val="24"/>
                    </w:rPr>
                    <w:t>m³的化粪池</w:t>
                  </w:r>
                </w:p>
              </w:tc>
              <w:tc>
                <w:tcPr>
                  <w:tcW w:w="804" w:type="dxa"/>
                  <w:vAlign w:val="center"/>
                </w:tcPr>
                <w:p>
                  <w:pPr>
                    <w:pStyle w:val="31"/>
                    <w:spacing w:line="360" w:lineRule="exact"/>
                    <w:rPr>
                      <w:color w:val="000000" w:themeColor="text1"/>
                      <w:szCs w:val="21"/>
                    </w:rPr>
                  </w:pPr>
                  <w:r>
                    <w:rPr>
                      <w:rFonts w:hint="eastAsia"/>
                      <w:color w:val="000000" w:themeColor="text1"/>
                      <w:szCs w:val="21"/>
                    </w:rPr>
                    <w:t>“4”</w:t>
                  </w:r>
                </w:p>
              </w:tc>
              <w:tc>
                <w:tcPr>
                  <w:tcW w:w="683" w:type="dxa"/>
                  <w:vMerge w:val="continue"/>
                  <w:vAlign w:val="center"/>
                </w:tcPr>
                <w:p>
                  <w:pPr>
                    <w:pStyle w:val="31"/>
                    <w:spacing w:line="360" w:lineRule="exact"/>
                    <w:rPr>
                      <w:color w:val="000000" w:themeColor="text1"/>
                      <w:szCs w:val="21"/>
                    </w:rPr>
                  </w:pPr>
                </w:p>
              </w:tc>
              <w:tc>
                <w:tcPr>
                  <w:tcW w:w="753" w:type="dxa"/>
                  <w:vAlign w:val="center"/>
                </w:tcPr>
                <w:p>
                  <w:pPr>
                    <w:pStyle w:val="31"/>
                    <w:spacing w:line="360" w:lineRule="exact"/>
                    <w:rPr>
                      <w:color w:val="000000" w:themeColor="text1"/>
                      <w:szCs w:val="21"/>
                    </w:rPr>
                  </w:pPr>
                  <w:r>
                    <w:rPr>
                      <w:color w:val="000000" w:themeColor="text1"/>
                      <w:szCs w:val="21"/>
                    </w:rPr>
                    <w:t>0</w:t>
                  </w:r>
                </w:p>
              </w:tc>
              <w:tc>
                <w:tcPr>
                  <w:tcW w:w="679" w:type="dxa"/>
                  <w:vMerge w:val="continue"/>
                  <w:vAlign w:val="center"/>
                </w:tcPr>
                <w:p>
                  <w:pPr>
                    <w:pStyle w:val="31"/>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31"/>
                    <w:spacing w:line="360" w:lineRule="exact"/>
                    <w:rPr>
                      <w:color w:val="000000" w:themeColor="text1"/>
                      <w:szCs w:val="21"/>
                    </w:rPr>
                  </w:pPr>
                </w:p>
              </w:tc>
              <w:tc>
                <w:tcPr>
                  <w:tcW w:w="559" w:type="dxa"/>
                  <w:vMerge w:val="continue"/>
                  <w:vAlign w:val="center"/>
                </w:tcPr>
                <w:p>
                  <w:pPr>
                    <w:pStyle w:val="31"/>
                    <w:spacing w:line="360" w:lineRule="exact"/>
                    <w:rPr>
                      <w:color w:val="000000" w:themeColor="text1"/>
                      <w:szCs w:val="21"/>
                    </w:rPr>
                  </w:pPr>
                </w:p>
              </w:tc>
              <w:tc>
                <w:tcPr>
                  <w:tcW w:w="811" w:type="dxa"/>
                  <w:vMerge w:val="continue"/>
                  <w:vAlign w:val="center"/>
                </w:tcPr>
                <w:p>
                  <w:pPr>
                    <w:pStyle w:val="31"/>
                    <w:spacing w:line="360" w:lineRule="exact"/>
                    <w:rPr>
                      <w:color w:val="000000" w:themeColor="text1"/>
                      <w:szCs w:val="21"/>
                    </w:rPr>
                  </w:pPr>
                </w:p>
              </w:tc>
              <w:tc>
                <w:tcPr>
                  <w:tcW w:w="1383" w:type="dxa"/>
                  <w:vAlign w:val="center"/>
                </w:tcPr>
                <w:p>
                  <w:pPr>
                    <w:pStyle w:val="31"/>
                    <w:spacing w:line="360" w:lineRule="exact"/>
                    <w:rPr>
                      <w:color w:val="000000" w:themeColor="text1"/>
                      <w:szCs w:val="21"/>
                    </w:rPr>
                  </w:pPr>
                  <w:r>
                    <w:rPr>
                      <w:rFonts w:eastAsiaTheme="minorEastAsia"/>
                      <w:color w:val="000000" w:themeColor="text1"/>
                      <w:szCs w:val="21"/>
                    </w:rPr>
                    <w:t>一体化污水处理设施</w:t>
                  </w:r>
                </w:p>
              </w:tc>
              <w:tc>
                <w:tcPr>
                  <w:tcW w:w="2496" w:type="dxa"/>
                  <w:vAlign w:val="center"/>
                </w:tcPr>
                <w:p>
                  <w:pPr>
                    <w:pStyle w:val="31"/>
                    <w:spacing w:line="360" w:lineRule="exact"/>
                    <w:ind w:firstLine="210" w:firstLineChars="100"/>
                    <w:jc w:val="left"/>
                    <w:rPr>
                      <w:color w:val="000000" w:themeColor="text1"/>
                      <w:szCs w:val="21"/>
                    </w:rPr>
                  </w:pPr>
                  <w:r>
                    <w:rPr>
                      <w:color w:val="000000" w:themeColor="text1"/>
                      <w:szCs w:val="21"/>
                    </w:rPr>
                    <w:t>1套处理能力不低于4m³/d</w:t>
                  </w:r>
                </w:p>
              </w:tc>
              <w:tc>
                <w:tcPr>
                  <w:tcW w:w="804" w:type="dxa"/>
                  <w:vAlign w:val="center"/>
                </w:tcPr>
                <w:p>
                  <w:pPr>
                    <w:pStyle w:val="31"/>
                    <w:spacing w:line="360" w:lineRule="exact"/>
                    <w:rPr>
                      <w:color w:val="000000" w:themeColor="text1"/>
                      <w:szCs w:val="21"/>
                    </w:rPr>
                  </w:pPr>
                  <w:r>
                    <w:rPr>
                      <w:rFonts w:hint="eastAsia"/>
                      <w:color w:val="000000" w:themeColor="text1"/>
                      <w:szCs w:val="21"/>
                    </w:rPr>
                    <w:t>7</w:t>
                  </w:r>
                </w:p>
              </w:tc>
              <w:tc>
                <w:tcPr>
                  <w:tcW w:w="683" w:type="dxa"/>
                  <w:vMerge w:val="continue"/>
                  <w:vAlign w:val="center"/>
                </w:tcPr>
                <w:p>
                  <w:pPr>
                    <w:pStyle w:val="31"/>
                    <w:spacing w:line="360" w:lineRule="exact"/>
                    <w:rPr>
                      <w:color w:val="000000" w:themeColor="text1"/>
                      <w:szCs w:val="21"/>
                    </w:rPr>
                  </w:pPr>
                </w:p>
              </w:tc>
              <w:tc>
                <w:tcPr>
                  <w:tcW w:w="753" w:type="dxa"/>
                  <w:vAlign w:val="center"/>
                </w:tcPr>
                <w:p>
                  <w:pPr>
                    <w:pStyle w:val="31"/>
                    <w:spacing w:line="360" w:lineRule="exact"/>
                    <w:rPr>
                      <w:color w:val="000000" w:themeColor="text1"/>
                      <w:szCs w:val="21"/>
                    </w:rPr>
                  </w:pPr>
                  <w:r>
                    <w:rPr>
                      <w:color w:val="000000" w:themeColor="text1"/>
                      <w:szCs w:val="21"/>
                    </w:rPr>
                    <w:t>2</w:t>
                  </w:r>
                </w:p>
              </w:tc>
              <w:tc>
                <w:tcPr>
                  <w:tcW w:w="679" w:type="dxa"/>
                  <w:vMerge w:val="continue"/>
                  <w:vAlign w:val="center"/>
                </w:tcPr>
                <w:p>
                  <w:pPr>
                    <w:pStyle w:val="31"/>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31"/>
                    <w:spacing w:line="360" w:lineRule="exact"/>
                    <w:rPr>
                      <w:color w:val="000000" w:themeColor="text1"/>
                      <w:szCs w:val="21"/>
                    </w:rPr>
                  </w:pPr>
                </w:p>
              </w:tc>
              <w:tc>
                <w:tcPr>
                  <w:tcW w:w="559" w:type="dxa"/>
                  <w:vMerge w:val="continue"/>
                  <w:vAlign w:val="center"/>
                </w:tcPr>
                <w:p>
                  <w:pPr>
                    <w:pStyle w:val="31"/>
                    <w:spacing w:line="360" w:lineRule="exact"/>
                    <w:rPr>
                      <w:color w:val="000000" w:themeColor="text1"/>
                      <w:szCs w:val="21"/>
                    </w:rPr>
                  </w:pPr>
                </w:p>
              </w:tc>
              <w:tc>
                <w:tcPr>
                  <w:tcW w:w="811" w:type="dxa"/>
                  <w:vMerge w:val="continue"/>
                  <w:vAlign w:val="center"/>
                </w:tcPr>
                <w:p>
                  <w:pPr>
                    <w:pStyle w:val="31"/>
                    <w:spacing w:line="360" w:lineRule="exact"/>
                    <w:rPr>
                      <w:color w:val="000000" w:themeColor="text1"/>
                      <w:szCs w:val="21"/>
                    </w:rPr>
                  </w:pPr>
                </w:p>
              </w:tc>
              <w:tc>
                <w:tcPr>
                  <w:tcW w:w="1383" w:type="dxa"/>
                  <w:vAlign w:val="center"/>
                </w:tcPr>
                <w:p>
                  <w:pPr>
                    <w:pStyle w:val="31"/>
                    <w:spacing w:line="360" w:lineRule="exact"/>
                    <w:rPr>
                      <w:color w:val="000000" w:themeColor="text1"/>
                      <w:szCs w:val="21"/>
                    </w:rPr>
                  </w:pPr>
                  <w:r>
                    <w:rPr>
                      <w:rFonts w:eastAsiaTheme="minorEastAsia"/>
                      <w:color w:val="000000" w:themeColor="text1"/>
                      <w:szCs w:val="21"/>
                    </w:rPr>
                    <w:t>清水池</w:t>
                  </w:r>
                </w:p>
              </w:tc>
              <w:tc>
                <w:tcPr>
                  <w:tcW w:w="2496" w:type="dxa"/>
                  <w:vAlign w:val="center"/>
                </w:tcPr>
                <w:p>
                  <w:pPr>
                    <w:pStyle w:val="31"/>
                    <w:spacing w:line="360" w:lineRule="exact"/>
                    <w:ind w:firstLine="210" w:firstLineChars="100"/>
                    <w:jc w:val="left"/>
                    <w:rPr>
                      <w:color w:val="000000" w:themeColor="text1"/>
                      <w:szCs w:val="21"/>
                    </w:rPr>
                  </w:pPr>
                  <w:r>
                    <w:rPr>
                      <w:color w:val="000000" w:themeColor="text1"/>
                      <w:szCs w:val="21"/>
                    </w:rPr>
                    <w:t>1个有效容积为10m³</w:t>
                  </w:r>
                </w:p>
              </w:tc>
              <w:tc>
                <w:tcPr>
                  <w:tcW w:w="804" w:type="dxa"/>
                  <w:vAlign w:val="center"/>
                </w:tcPr>
                <w:p>
                  <w:pPr>
                    <w:pStyle w:val="31"/>
                    <w:spacing w:line="360" w:lineRule="exact"/>
                    <w:rPr>
                      <w:color w:val="000000" w:themeColor="text1"/>
                      <w:szCs w:val="21"/>
                    </w:rPr>
                  </w:pPr>
                  <w:r>
                    <w:rPr>
                      <w:rFonts w:hint="eastAsia"/>
                      <w:color w:val="000000" w:themeColor="text1"/>
                      <w:szCs w:val="21"/>
                    </w:rPr>
                    <w:t>4</w:t>
                  </w:r>
                </w:p>
              </w:tc>
              <w:tc>
                <w:tcPr>
                  <w:tcW w:w="683" w:type="dxa"/>
                  <w:vMerge w:val="continue"/>
                  <w:vAlign w:val="center"/>
                </w:tcPr>
                <w:p>
                  <w:pPr>
                    <w:pStyle w:val="31"/>
                    <w:spacing w:line="360" w:lineRule="exact"/>
                    <w:rPr>
                      <w:color w:val="000000" w:themeColor="text1"/>
                      <w:szCs w:val="21"/>
                    </w:rPr>
                  </w:pPr>
                </w:p>
              </w:tc>
              <w:tc>
                <w:tcPr>
                  <w:tcW w:w="753" w:type="dxa"/>
                  <w:vAlign w:val="center"/>
                </w:tcPr>
                <w:p>
                  <w:pPr>
                    <w:pStyle w:val="31"/>
                    <w:spacing w:line="360" w:lineRule="exact"/>
                    <w:rPr>
                      <w:color w:val="000000" w:themeColor="text1"/>
                      <w:szCs w:val="21"/>
                    </w:rPr>
                  </w:pPr>
                  <w:r>
                    <w:rPr>
                      <w:color w:val="000000" w:themeColor="text1"/>
                      <w:szCs w:val="21"/>
                    </w:rPr>
                    <w:t>0</w:t>
                  </w:r>
                </w:p>
              </w:tc>
              <w:tc>
                <w:tcPr>
                  <w:tcW w:w="679" w:type="dxa"/>
                  <w:vMerge w:val="continue"/>
                  <w:vAlign w:val="center"/>
                </w:tcPr>
                <w:p>
                  <w:pPr>
                    <w:pStyle w:val="31"/>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31"/>
                    <w:spacing w:line="360" w:lineRule="exact"/>
                    <w:rPr>
                      <w:color w:val="000000" w:themeColor="text1"/>
                      <w:szCs w:val="21"/>
                    </w:rPr>
                  </w:pPr>
                </w:p>
              </w:tc>
              <w:tc>
                <w:tcPr>
                  <w:tcW w:w="1370" w:type="dxa"/>
                  <w:gridSpan w:val="2"/>
                  <w:vMerge w:val="restart"/>
                  <w:vAlign w:val="center"/>
                </w:tcPr>
                <w:p>
                  <w:pPr>
                    <w:pStyle w:val="31"/>
                    <w:spacing w:line="360" w:lineRule="exact"/>
                    <w:rPr>
                      <w:color w:val="000000" w:themeColor="text1"/>
                      <w:szCs w:val="21"/>
                    </w:rPr>
                  </w:pPr>
                  <w:r>
                    <w:rPr>
                      <w:color w:val="000000" w:themeColor="text1"/>
                      <w:szCs w:val="21"/>
                    </w:rPr>
                    <w:t>地下水防渗</w:t>
                  </w:r>
                </w:p>
              </w:tc>
              <w:tc>
                <w:tcPr>
                  <w:tcW w:w="1383" w:type="dxa"/>
                  <w:vAlign w:val="center"/>
                </w:tcPr>
                <w:p>
                  <w:pPr>
                    <w:pStyle w:val="31"/>
                    <w:spacing w:line="360" w:lineRule="exact"/>
                    <w:rPr>
                      <w:color w:val="000000" w:themeColor="text1"/>
                      <w:szCs w:val="21"/>
                    </w:rPr>
                  </w:pPr>
                  <w:r>
                    <w:rPr>
                      <w:color w:val="000000" w:themeColor="text1"/>
                      <w:szCs w:val="21"/>
                    </w:rPr>
                    <w:t>重点防渗区</w:t>
                  </w:r>
                </w:p>
              </w:tc>
              <w:tc>
                <w:tcPr>
                  <w:tcW w:w="2496" w:type="dxa"/>
                  <w:vAlign w:val="center"/>
                </w:tcPr>
                <w:p>
                  <w:pPr>
                    <w:pStyle w:val="31"/>
                    <w:spacing w:line="360" w:lineRule="exact"/>
                    <w:ind w:firstLine="210" w:firstLineChars="100"/>
                    <w:jc w:val="both"/>
                    <w:rPr>
                      <w:color w:val="000000" w:themeColor="text1"/>
                      <w:szCs w:val="21"/>
                      <w:lang w:val="en-US"/>
                    </w:rPr>
                  </w:pPr>
                  <w:r>
                    <w:rPr>
                      <w:color w:val="000000" w:themeColor="text1"/>
                      <w:szCs w:val="21"/>
                    </w:rPr>
                    <w:t>危险废物贮存间地面和裙墙应采用不低于2mm厚的HDPE膜或其他人工防渗材料进行防渗，使其渗透系数≤10</w:t>
                  </w:r>
                  <w:r>
                    <w:rPr>
                      <w:color w:val="000000" w:themeColor="text1"/>
                      <w:szCs w:val="21"/>
                      <w:vertAlign w:val="superscript"/>
                    </w:rPr>
                    <w:t>-10</w:t>
                  </w:r>
                  <w:r>
                    <w:rPr>
                      <w:color w:val="000000" w:themeColor="text1"/>
                      <w:szCs w:val="21"/>
                    </w:rPr>
                    <w:t>cm/s</w:t>
                  </w:r>
                </w:p>
              </w:tc>
              <w:tc>
                <w:tcPr>
                  <w:tcW w:w="804" w:type="dxa"/>
                  <w:vAlign w:val="center"/>
                </w:tcPr>
                <w:p>
                  <w:pPr>
                    <w:pStyle w:val="31"/>
                    <w:spacing w:line="360" w:lineRule="exact"/>
                    <w:rPr>
                      <w:color w:val="000000" w:themeColor="text1"/>
                      <w:szCs w:val="21"/>
                    </w:rPr>
                  </w:pPr>
                  <w:r>
                    <w:rPr>
                      <w:color w:val="000000" w:themeColor="text1"/>
                      <w:szCs w:val="21"/>
                    </w:rPr>
                    <w:t>0.5</w:t>
                  </w:r>
                </w:p>
              </w:tc>
              <w:tc>
                <w:tcPr>
                  <w:tcW w:w="683" w:type="dxa"/>
                  <w:vMerge w:val="continue"/>
                  <w:vAlign w:val="center"/>
                </w:tcPr>
                <w:p>
                  <w:pPr>
                    <w:pStyle w:val="31"/>
                    <w:spacing w:line="360" w:lineRule="exact"/>
                    <w:rPr>
                      <w:color w:val="000000" w:themeColor="text1"/>
                      <w:szCs w:val="21"/>
                    </w:rPr>
                  </w:pPr>
                </w:p>
              </w:tc>
              <w:tc>
                <w:tcPr>
                  <w:tcW w:w="753" w:type="dxa"/>
                  <w:vAlign w:val="center"/>
                </w:tcPr>
                <w:p>
                  <w:pPr>
                    <w:pStyle w:val="31"/>
                    <w:spacing w:line="360" w:lineRule="exact"/>
                    <w:rPr>
                      <w:color w:val="000000" w:themeColor="text1"/>
                      <w:szCs w:val="21"/>
                    </w:rPr>
                  </w:pPr>
                  <w:r>
                    <w:rPr>
                      <w:color w:val="000000" w:themeColor="text1"/>
                      <w:szCs w:val="21"/>
                    </w:rPr>
                    <w:t>0</w:t>
                  </w:r>
                </w:p>
              </w:tc>
              <w:tc>
                <w:tcPr>
                  <w:tcW w:w="679" w:type="dxa"/>
                  <w:vMerge w:val="continue"/>
                  <w:vAlign w:val="center"/>
                </w:tcPr>
                <w:p>
                  <w:pPr>
                    <w:pStyle w:val="31"/>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31"/>
                    <w:spacing w:line="360" w:lineRule="exact"/>
                    <w:rPr>
                      <w:color w:val="000000" w:themeColor="text1"/>
                      <w:szCs w:val="21"/>
                    </w:rPr>
                  </w:pPr>
                </w:p>
              </w:tc>
              <w:tc>
                <w:tcPr>
                  <w:tcW w:w="1370" w:type="dxa"/>
                  <w:gridSpan w:val="2"/>
                  <w:vMerge w:val="continue"/>
                  <w:vAlign w:val="center"/>
                </w:tcPr>
                <w:p>
                  <w:pPr>
                    <w:pStyle w:val="31"/>
                    <w:spacing w:line="360" w:lineRule="exact"/>
                    <w:rPr>
                      <w:color w:val="000000" w:themeColor="text1"/>
                      <w:szCs w:val="21"/>
                    </w:rPr>
                  </w:pPr>
                </w:p>
              </w:tc>
              <w:tc>
                <w:tcPr>
                  <w:tcW w:w="1383" w:type="dxa"/>
                  <w:vAlign w:val="center"/>
                </w:tcPr>
                <w:p>
                  <w:pPr>
                    <w:pStyle w:val="31"/>
                    <w:spacing w:line="360" w:lineRule="exact"/>
                    <w:rPr>
                      <w:color w:val="000000" w:themeColor="text1"/>
                      <w:szCs w:val="21"/>
                    </w:rPr>
                  </w:pPr>
                  <w:r>
                    <w:rPr>
                      <w:color w:val="000000" w:themeColor="text1"/>
                      <w:szCs w:val="21"/>
                    </w:rPr>
                    <w:t>一般防渗区</w:t>
                  </w:r>
                </w:p>
              </w:tc>
              <w:tc>
                <w:tcPr>
                  <w:tcW w:w="2496" w:type="dxa"/>
                  <w:vAlign w:val="center"/>
                </w:tcPr>
                <w:p>
                  <w:pPr>
                    <w:pStyle w:val="31"/>
                    <w:spacing w:line="360" w:lineRule="exact"/>
                    <w:ind w:firstLine="210" w:firstLineChars="100"/>
                    <w:jc w:val="both"/>
                    <w:rPr>
                      <w:color w:val="000000" w:themeColor="text1"/>
                      <w:sz w:val="24"/>
                      <w:szCs w:val="24"/>
                    </w:rPr>
                  </w:pPr>
                  <w:r>
                    <w:rPr>
                      <w:rFonts w:hint="eastAsia"/>
                      <w:color w:val="000000" w:themeColor="text1"/>
                      <w:szCs w:val="21"/>
                    </w:rPr>
                    <w:t>项目</w:t>
                  </w:r>
                  <w:r>
                    <w:rPr>
                      <w:color w:val="000000" w:themeColor="text1"/>
                      <w:szCs w:val="21"/>
                    </w:rPr>
                    <w:t>一般防渗区措施在地面采取粘土铺底，并在上层铺30cm的混凝土进行硬化。确保防渗性能，使其渗透系数≤1.0×10</w:t>
                  </w:r>
                  <w:r>
                    <w:rPr>
                      <w:color w:val="000000" w:themeColor="text1"/>
                      <w:szCs w:val="21"/>
                      <w:vertAlign w:val="superscript"/>
                    </w:rPr>
                    <w:t>-7</w:t>
                  </w:r>
                  <w:r>
                    <w:rPr>
                      <w:color w:val="000000" w:themeColor="text1"/>
                      <w:szCs w:val="21"/>
                    </w:rPr>
                    <w:t>cm/s。</w:t>
                  </w:r>
                </w:p>
              </w:tc>
              <w:tc>
                <w:tcPr>
                  <w:tcW w:w="804" w:type="dxa"/>
                  <w:vAlign w:val="center"/>
                </w:tcPr>
                <w:p>
                  <w:pPr>
                    <w:pStyle w:val="31"/>
                    <w:spacing w:line="360" w:lineRule="exact"/>
                    <w:rPr>
                      <w:color w:val="000000" w:themeColor="text1"/>
                      <w:szCs w:val="21"/>
                    </w:rPr>
                  </w:pPr>
                  <w:r>
                    <w:rPr>
                      <w:color w:val="000000" w:themeColor="text1"/>
                      <w:szCs w:val="21"/>
                    </w:rPr>
                    <w:t>3</w:t>
                  </w:r>
                </w:p>
              </w:tc>
              <w:tc>
                <w:tcPr>
                  <w:tcW w:w="683" w:type="dxa"/>
                  <w:vMerge w:val="continue"/>
                  <w:vAlign w:val="center"/>
                </w:tcPr>
                <w:p>
                  <w:pPr>
                    <w:pStyle w:val="31"/>
                    <w:spacing w:line="360" w:lineRule="exact"/>
                    <w:rPr>
                      <w:color w:val="000000" w:themeColor="text1"/>
                      <w:szCs w:val="21"/>
                    </w:rPr>
                  </w:pPr>
                </w:p>
              </w:tc>
              <w:tc>
                <w:tcPr>
                  <w:tcW w:w="753" w:type="dxa"/>
                  <w:vAlign w:val="center"/>
                </w:tcPr>
                <w:p>
                  <w:pPr>
                    <w:pStyle w:val="31"/>
                    <w:spacing w:line="360" w:lineRule="exact"/>
                    <w:rPr>
                      <w:color w:val="000000" w:themeColor="text1"/>
                      <w:szCs w:val="21"/>
                    </w:rPr>
                  </w:pPr>
                  <w:r>
                    <w:rPr>
                      <w:color w:val="000000" w:themeColor="text1"/>
                      <w:szCs w:val="21"/>
                    </w:rPr>
                    <w:t>0</w:t>
                  </w:r>
                </w:p>
              </w:tc>
              <w:tc>
                <w:tcPr>
                  <w:tcW w:w="679" w:type="dxa"/>
                  <w:vMerge w:val="continue"/>
                  <w:vAlign w:val="center"/>
                </w:tcPr>
                <w:p>
                  <w:pPr>
                    <w:pStyle w:val="31"/>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31"/>
                    <w:spacing w:line="360" w:lineRule="exact"/>
                    <w:rPr>
                      <w:color w:val="000000" w:themeColor="text1"/>
                      <w:szCs w:val="21"/>
                    </w:rPr>
                  </w:pPr>
                </w:p>
              </w:tc>
              <w:tc>
                <w:tcPr>
                  <w:tcW w:w="559" w:type="dxa"/>
                  <w:vAlign w:val="center"/>
                </w:tcPr>
                <w:p>
                  <w:pPr>
                    <w:pStyle w:val="31"/>
                    <w:spacing w:line="360" w:lineRule="exact"/>
                    <w:rPr>
                      <w:color w:val="000000" w:themeColor="text1"/>
                      <w:szCs w:val="21"/>
                    </w:rPr>
                  </w:pPr>
                  <w:r>
                    <w:rPr>
                      <w:color w:val="000000" w:themeColor="text1"/>
                      <w:szCs w:val="21"/>
                    </w:rPr>
                    <w:t>噪声</w:t>
                  </w:r>
                </w:p>
              </w:tc>
              <w:tc>
                <w:tcPr>
                  <w:tcW w:w="811" w:type="dxa"/>
                  <w:vAlign w:val="center"/>
                </w:tcPr>
                <w:p>
                  <w:pPr>
                    <w:pStyle w:val="31"/>
                    <w:spacing w:line="360" w:lineRule="exact"/>
                    <w:rPr>
                      <w:color w:val="000000" w:themeColor="text1"/>
                      <w:szCs w:val="21"/>
                    </w:rPr>
                  </w:pPr>
                  <w:r>
                    <w:rPr>
                      <w:color w:val="000000" w:themeColor="text1"/>
                      <w:szCs w:val="21"/>
                    </w:rPr>
                    <w:t>设备噪声</w:t>
                  </w:r>
                </w:p>
              </w:tc>
              <w:tc>
                <w:tcPr>
                  <w:tcW w:w="1383" w:type="dxa"/>
                  <w:vAlign w:val="center"/>
                </w:tcPr>
                <w:p>
                  <w:pPr>
                    <w:pStyle w:val="31"/>
                    <w:spacing w:line="360" w:lineRule="exact"/>
                    <w:rPr>
                      <w:color w:val="000000" w:themeColor="text1"/>
                      <w:szCs w:val="21"/>
                    </w:rPr>
                  </w:pPr>
                  <w:r>
                    <w:rPr>
                      <w:color w:val="000000" w:themeColor="text1"/>
                      <w:szCs w:val="21"/>
                    </w:rPr>
                    <w:t>减震垫、消声器等</w:t>
                  </w:r>
                </w:p>
              </w:tc>
              <w:tc>
                <w:tcPr>
                  <w:tcW w:w="2496" w:type="dxa"/>
                  <w:vAlign w:val="center"/>
                </w:tcPr>
                <w:p>
                  <w:pPr>
                    <w:pStyle w:val="31"/>
                    <w:spacing w:line="360" w:lineRule="exact"/>
                    <w:ind w:firstLine="210" w:firstLineChars="100"/>
                    <w:jc w:val="left"/>
                    <w:rPr>
                      <w:color w:val="000000" w:themeColor="text1"/>
                      <w:szCs w:val="21"/>
                    </w:rPr>
                  </w:pPr>
                  <w:r>
                    <w:rPr>
                      <w:color w:val="000000" w:themeColor="text1"/>
                      <w:szCs w:val="21"/>
                    </w:rPr>
                    <w:t>设备基础加装减震垫、消声器等</w:t>
                  </w:r>
                </w:p>
              </w:tc>
              <w:tc>
                <w:tcPr>
                  <w:tcW w:w="804" w:type="dxa"/>
                  <w:vAlign w:val="center"/>
                </w:tcPr>
                <w:p>
                  <w:pPr>
                    <w:pStyle w:val="31"/>
                    <w:spacing w:line="360" w:lineRule="exact"/>
                    <w:rPr>
                      <w:color w:val="000000" w:themeColor="text1"/>
                      <w:szCs w:val="21"/>
                    </w:rPr>
                  </w:pPr>
                  <w:r>
                    <w:rPr>
                      <w:color w:val="000000" w:themeColor="text1"/>
                      <w:szCs w:val="21"/>
                    </w:rPr>
                    <w:t>2</w:t>
                  </w:r>
                </w:p>
              </w:tc>
              <w:tc>
                <w:tcPr>
                  <w:tcW w:w="683" w:type="dxa"/>
                  <w:vMerge w:val="continue"/>
                  <w:vAlign w:val="center"/>
                </w:tcPr>
                <w:p>
                  <w:pPr>
                    <w:pStyle w:val="31"/>
                    <w:spacing w:line="360" w:lineRule="exact"/>
                    <w:rPr>
                      <w:color w:val="000000" w:themeColor="text1"/>
                      <w:szCs w:val="21"/>
                    </w:rPr>
                  </w:pPr>
                </w:p>
              </w:tc>
              <w:tc>
                <w:tcPr>
                  <w:tcW w:w="753" w:type="dxa"/>
                  <w:vAlign w:val="center"/>
                </w:tcPr>
                <w:p>
                  <w:pPr>
                    <w:pStyle w:val="31"/>
                    <w:spacing w:line="360" w:lineRule="exact"/>
                    <w:rPr>
                      <w:color w:val="000000" w:themeColor="text1"/>
                      <w:szCs w:val="21"/>
                    </w:rPr>
                  </w:pPr>
                  <w:r>
                    <w:rPr>
                      <w:color w:val="000000" w:themeColor="text1"/>
                      <w:szCs w:val="21"/>
                    </w:rPr>
                    <w:t>0</w:t>
                  </w:r>
                </w:p>
              </w:tc>
              <w:tc>
                <w:tcPr>
                  <w:tcW w:w="679" w:type="dxa"/>
                  <w:vMerge w:val="continue"/>
                  <w:vAlign w:val="center"/>
                </w:tcPr>
                <w:p>
                  <w:pPr>
                    <w:pStyle w:val="31"/>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31"/>
                    <w:spacing w:line="360" w:lineRule="exact"/>
                    <w:rPr>
                      <w:color w:val="000000" w:themeColor="text1"/>
                      <w:szCs w:val="21"/>
                    </w:rPr>
                  </w:pPr>
                </w:p>
              </w:tc>
              <w:tc>
                <w:tcPr>
                  <w:tcW w:w="559" w:type="dxa"/>
                  <w:vMerge w:val="restart"/>
                  <w:vAlign w:val="center"/>
                </w:tcPr>
                <w:p>
                  <w:pPr>
                    <w:pStyle w:val="31"/>
                    <w:spacing w:line="360" w:lineRule="exact"/>
                    <w:rPr>
                      <w:color w:val="000000" w:themeColor="text1"/>
                      <w:szCs w:val="21"/>
                    </w:rPr>
                  </w:pPr>
                  <w:r>
                    <w:rPr>
                      <w:color w:val="000000" w:themeColor="text1"/>
                      <w:szCs w:val="21"/>
                    </w:rPr>
                    <w:t>固废</w:t>
                  </w:r>
                </w:p>
              </w:tc>
              <w:tc>
                <w:tcPr>
                  <w:tcW w:w="811" w:type="dxa"/>
                  <w:vAlign w:val="center"/>
                </w:tcPr>
                <w:p>
                  <w:pPr>
                    <w:pStyle w:val="31"/>
                    <w:spacing w:line="360" w:lineRule="exact"/>
                    <w:rPr>
                      <w:color w:val="000000" w:themeColor="text1"/>
                      <w:szCs w:val="21"/>
                    </w:rPr>
                  </w:pPr>
                  <w:r>
                    <w:rPr>
                      <w:color w:val="000000" w:themeColor="text1"/>
                      <w:szCs w:val="21"/>
                    </w:rPr>
                    <w:t>危险废物</w:t>
                  </w:r>
                </w:p>
              </w:tc>
              <w:tc>
                <w:tcPr>
                  <w:tcW w:w="1383" w:type="dxa"/>
                  <w:vAlign w:val="center"/>
                </w:tcPr>
                <w:p>
                  <w:pPr>
                    <w:pStyle w:val="31"/>
                    <w:spacing w:line="360" w:lineRule="exact"/>
                    <w:rPr>
                      <w:color w:val="000000" w:themeColor="text1"/>
                      <w:szCs w:val="21"/>
                    </w:rPr>
                  </w:pPr>
                  <w:r>
                    <w:rPr>
                      <w:color w:val="000000" w:themeColor="text1"/>
                      <w:szCs w:val="21"/>
                    </w:rPr>
                    <w:t>危险废物贮存间</w:t>
                  </w:r>
                </w:p>
              </w:tc>
              <w:tc>
                <w:tcPr>
                  <w:tcW w:w="2496" w:type="dxa"/>
                  <w:vAlign w:val="center"/>
                </w:tcPr>
                <w:p>
                  <w:pPr>
                    <w:pStyle w:val="31"/>
                    <w:spacing w:line="360" w:lineRule="exact"/>
                    <w:ind w:firstLine="210" w:firstLineChars="100"/>
                    <w:jc w:val="left"/>
                    <w:rPr>
                      <w:color w:val="000000" w:themeColor="text1"/>
                      <w:szCs w:val="21"/>
                    </w:rPr>
                  </w:pPr>
                  <w:r>
                    <w:rPr>
                      <w:color w:val="000000" w:themeColor="text1"/>
                      <w:szCs w:val="21"/>
                    </w:rPr>
                    <w:t>1个</w:t>
                  </w:r>
                  <w:r>
                    <w:rPr>
                      <w:rFonts w:hint="eastAsia"/>
                      <w:color w:val="000000" w:themeColor="text1"/>
                      <w:szCs w:val="21"/>
                    </w:rPr>
                    <w:t>5</w:t>
                  </w:r>
                  <w:r>
                    <w:rPr>
                      <w:color w:val="000000" w:themeColor="text1"/>
                      <w:szCs w:val="21"/>
                    </w:rPr>
                    <w:t>m²</w:t>
                  </w:r>
                </w:p>
              </w:tc>
              <w:tc>
                <w:tcPr>
                  <w:tcW w:w="804" w:type="dxa"/>
                  <w:vAlign w:val="center"/>
                </w:tcPr>
                <w:p>
                  <w:pPr>
                    <w:pStyle w:val="31"/>
                    <w:spacing w:line="360" w:lineRule="exact"/>
                    <w:rPr>
                      <w:color w:val="000000" w:themeColor="text1"/>
                      <w:szCs w:val="21"/>
                    </w:rPr>
                  </w:pPr>
                  <w:r>
                    <w:rPr>
                      <w:color w:val="000000" w:themeColor="text1"/>
                      <w:szCs w:val="21"/>
                    </w:rPr>
                    <w:t>1</w:t>
                  </w:r>
                </w:p>
              </w:tc>
              <w:tc>
                <w:tcPr>
                  <w:tcW w:w="683" w:type="dxa"/>
                  <w:vMerge w:val="continue"/>
                  <w:vAlign w:val="center"/>
                </w:tcPr>
                <w:p>
                  <w:pPr>
                    <w:pStyle w:val="31"/>
                    <w:spacing w:line="360" w:lineRule="exact"/>
                    <w:rPr>
                      <w:color w:val="000000" w:themeColor="text1"/>
                      <w:szCs w:val="21"/>
                    </w:rPr>
                  </w:pPr>
                </w:p>
              </w:tc>
              <w:tc>
                <w:tcPr>
                  <w:tcW w:w="753" w:type="dxa"/>
                  <w:vAlign w:val="center"/>
                </w:tcPr>
                <w:p>
                  <w:pPr>
                    <w:pStyle w:val="31"/>
                    <w:spacing w:line="360" w:lineRule="exact"/>
                    <w:rPr>
                      <w:color w:val="000000" w:themeColor="text1"/>
                      <w:szCs w:val="21"/>
                    </w:rPr>
                  </w:pPr>
                  <w:r>
                    <w:rPr>
                      <w:color w:val="000000" w:themeColor="text1"/>
                      <w:szCs w:val="21"/>
                    </w:rPr>
                    <w:t>6</w:t>
                  </w:r>
                </w:p>
              </w:tc>
              <w:tc>
                <w:tcPr>
                  <w:tcW w:w="679" w:type="dxa"/>
                  <w:vMerge w:val="continue"/>
                  <w:vAlign w:val="center"/>
                </w:tcPr>
                <w:p>
                  <w:pPr>
                    <w:pStyle w:val="31"/>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31"/>
                    <w:spacing w:line="360" w:lineRule="exact"/>
                    <w:rPr>
                      <w:color w:val="000000" w:themeColor="text1"/>
                      <w:szCs w:val="21"/>
                    </w:rPr>
                  </w:pPr>
                </w:p>
              </w:tc>
              <w:tc>
                <w:tcPr>
                  <w:tcW w:w="559" w:type="dxa"/>
                  <w:vMerge w:val="continue"/>
                  <w:vAlign w:val="center"/>
                </w:tcPr>
                <w:p>
                  <w:pPr>
                    <w:pStyle w:val="31"/>
                    <w:spacing w:line="360" w:lineRule="exact"/>
                    <w:rPr>
                      <w:color w:val="000000" w:themeColor="text1"/>
                      <w:szCs w:val="21"/>
                    </w:rPr>
                  </w:pPr>
                </w:p>
              </w:tc>
              <w:tc>
                <w:tcPr>
                  <w:tcW w:w="811" w:type="dxa"/>
                  <w:vAlign w:val="center"/>
                </w:tcPr>
                <w:p>
                  <w:pPr>
                    <w:pStyle w:val="31"/>
                    <w:spacing w:line="360" w:lineRule="exact"/>
                    <w:rPr>
                      <w:color w:val="000000" w:themeColor="text1"/>
                      <w:szCs w:val="21"/>
                    </w:rPr>
                  </w:pPr>
                  <w:r>
                    <w:rPr>
                      <w:color w:val="000000" w:themeColor="text1"/>
                      <w:szCs w:val="21"/>
                    </w:rPr>
                    <w:t>生活垃圾</w:t>
                  </w:r>
                </w:p>
              </w:tc>
              <w:tc>
                <w:tcPr>
                  <w:tcW w:w="1383" w:type="dxa"/>
                  <w:vAlign w:val="center"/>
                </w:tcPr>
                <w:p>
                  <w:pPr>
                    <w:pStyle w:val="31"/>
                    <w:spacing w:line="360" w:lineRule="exact"/>
                    <w:rPr>
                      <w:color w:val="000000" w:themeColor="text1"/>
                      <w:szCs w:val="21"/>
                    </w:rPr>
                  </w:pPr>
                  <w:r>
                    <w:rPr>
                      <w:color w:val="000000" w:themeColor="text1"/>
                      <w:szCs w:val="21"/>
                    </w:rPr>
                    <w:t>生活垃圾桶</w:t>
                  </w:r>
                </w:p>
              </w:tc>
              <w:tc>
                <w:tcPr>
                  <w:tcW w:w="2496" w:type="dxa"/>
                  <w:vAlign w:val="center"/>
                </w:tcPr>
                <w:p>
                  <w:pPr>
                    <w:pStyle w:val="31"/>
                    <w:spacing w:line="360" w:lineRule="exact"/>
                    <w:ind w:firstLine="210" w:firstLineChars="100"/>
                    <w:jc w:val="left"/>
                    <w:rPr>
                      <w:color w:val="000000" w:themeColor="text1"/>
                      <w:szCs w:val="21"/>
                    </w:rPr>
                  </w:pPr>
                  <w:r>
                    <w:rPr>
                      <w:color w:val="000000" w:themeColor="text1"/>
                      <w:szCs w:val="21"/>
                    </w:rPr>
                    <w:t>--</w:t>
                  </w:r>
                </w:p>
              </w:tc>
              <w:tc>
                <w:tcPr>
                  <w:tcW w:w="804" w:type="dxa"/>
                  <w:vAlign w:val="center"/>
                </w:tcPr>
                <w:p>
                  <w:pPr>
                    <w:pStyle w:val="31"/>
                    <w:spacing w:line="360" w:lineRule="exact"/>
                    <w:rPr>
                      <w:color w:val="000000" w:themeColor="text1"/>
                      <w:szCs w:val="21"/>
                    </w:rPr>
                  </w:pPr>
                  <w:r>
                    <w:rPr>
                      <w:color w:val="000000" w:themeColor="text1"/>
                      <w:szCs w:val="21"/>
                    </w:rPr>
                    <w:t>0.01</w:t>
                  </w:r>
                </w:p>
              </w:tc>
              <w:tc>
                <w:tcPr>
                  <w:tcW w:w="683" w:type="dxa"/>
                  <w:vMerge w:val="continue"/>
                  <w:vAlign w:val="center"/>
                </w:tcPr>
                <w:p>
                  <w:pPr>
                    <w:pStyle w:val="31"/>
                    <w:spacing w:line="360" w:lineRule="exact"/>
                    <w:rPr>
                      <w:color w:val="000000" w:themeColor="text1"/>
                      <w:szCs w:val="21"/>
                    </w:rPr>
                  </w:pPr>
                </w:p>
              </w:tc>
              <w:tc>
                <w:tcPr>
                  <w:tcW w:w="753" w:type="dxa"/>
                  <w:vAlign w:val="center"/>
                </w:tcPr>
                <w:p>
                  <w:pPr>
                    <w:pStyle w:val="31"/>
                    <w:spacing w:line="360" w:lineRule="exact"/>
                    <w:rPr>
                      <w:color w:val="000000" w:themeColor="text1"/>
                      <w:szCs w:val="21"/>
                    </w:rPr>
                  </w:pPr>
                  <w:r>
                    <w:rPr>
                      <w:color w:val="000000" w:themeColor="text1"/>
                      <w:szCs w:val="21"/>
                    </w:rPr>
                    <w:t>2</w:t>
                  </w:r>
                </w:p>
              </w:tc>
              <w:tc>
                <w:tcPr>
                  <w:tcW w:w="679" w:type="dxa"/>
                  <w:vMerge w:val="continue"/>
                  <w:vAlign w:val="center"/>
                </w:tcPr>
                <w:p>
                  <w:pPr>
                    <w:pStyle w:val="31"/>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31"/>
                    <w:spacing w:line="360" w:lineRule="exact"/>
                    <w:rPr>
                      <w:color w:val="000000" w:themeColor="text1"/>
                      <w:szCs w:val="21"/>
                    </w:rPr>
                  </w:pPr>
                </w:p>
              </w:tc>
              <w:tc>
                <w:tcPr>
                  <w:tcW w:w="559" w:type="dxa"/>
                  <w:vAlign w:val="center"/>
                </w:tcPr>
                <w:p>
                  <w:pPr>
                    <w:pStyle w:val="31"/>
                    <w:spacing w:line="360" w:lineRule="exact"/>
                    <w:rPr>
                      <w:color w:val="000000" w:themeColor="text1"/>
                      <w:szCs w:val="21"/>
                    </w:rPr>
                  </w:pPr>
                  <w:r>
                    <w:rPr>
                      <w:rFonts w:hint="eastAsia"/>
                      <w:color w:val="000000" w:themeColor="text1"/>
                      <w:szCs w:val="21"/>
                    </w:rPr>
                    <w:t>环境风险</w:t>
                  </w:r>
                </w:p>
              </w:tc>
              <w:tc>
                <w:tcPr>
                  <w:tcW w:w="811" w:type="dxa"/>
                  <w:vAlign w:val="center"/>
                </w:tcPr>
                <w:p>
                  <w:pPr>
                    <w:pStyle w:val="31"/>
                    <w:spacing w:line="360" w:lineRule="exact"/>
                    <w:rPr>
                      <w:color w:val="000000" w:themeColor="text1"/>
                      <w:szCs w:val="21"/>
                    </w:rPr>
                  </w:pPr>
                  <w:r>
                    <w:rPr>
                      <w:rFonts w:hint="eastAsia"/>
                      <w:color w:val="000000" w:themeColor="text1"/>
                      <w:szCs w:val="21"/>
                    </w:rPr>
                    <w:t>事故废水</w:t>
                  </w:r>
                </w:p>
              </w:tc>
              <w:tc>
                <w:tcPr>
                  <w:tcW w:w="1383" w:type="dxa"/>
                  <w:vAlign w:val="center"/>
                </w:tcPr>
                <w:p>
                  <w:pPr>
                    <w:pStyle w:val="31"/>
                    <w:spacing w:line="360" w:lineRule="exact"/>
                    <w:rPr>
                      <w:color w:val="000000" w:themeColor="text1"/>
                      <w:szCs w:val="21"/>
                    </w:rPr>
                  </w:pPr>
                  <w:r>
                    <w:rPr>
                      <w:rFonts w:hint="eastAsia"/>
                      <w:color w:val="000000" w:themeColor="text1"/>
                      <w:szCs w:val="21"/>
                    </w:rPr>
                    <w:t>应急池</w:t>
                  </w:r>
                </w:p>
              </w:tc>
              <w:tc>
                <w:tcPr>
                  <w:tcW w:w="2496" w:type="dxa"/>
                  <w:vAlign w:val="center"/>
                </w:tcPr>
                <w:p>
                  <w:pPr>
                    <w:pStyle w:val="31"/>
                    <w:spacing w:line="360" w:lineRule="exact"/>
                    <w:ind w:firstLine="210" w:firstLineChars="100"/>
                    <w:jc w:val="left"/>
                    <w:rPr>
                      <w:color w:val="000000" w:themeColor="text1"/>
                      <w:szCs w:val="21"/>
                    </w:rPr>
                  </w:pPr>
                  <w:r>
                    <w:rPr>
                      <w:color w:val="000000" w:themeColor="text1"/>
                      <w:szCs w:val="21"/>
                    </w:rPr>
                    <w:t>1个有效容积不低于</w:t>
                  </w:r>
                  <w:r>
                    <w:rPr>
                      <w:rFonts w:hint="eastAsia"/>
                      <w:color w:val="000000" w:themeColor="text1"/>
                      <w:szCs w:val="21"/>
                    </w:rPr>
                    <w:t>3</w:t>
                  </w:r>
                  <w:r>
                    <w:rPr>
                      <w:color w:val="000000" w:themeColor="text1"/>
                      <w:szCs w:val="21"/>
                    </w:rPr>
                    <w:t>m³</w:t>
                  </w:r>
                </w:p>
              </w:tc>
              <w:tc>
                <w:tcPr>
                  <w:tcW w:w="804" w:type="dxa"/>
                  <w:vAlign w:val="center"/>
                </w:tcPr>
                <w:p>
                  <w:pPr>
                    <w:pStyle w:val="31"/>
                    <w:spacing w:line="360" w:lineRule="exact"/>
                    <w:rPr>
                      <w:color w:val="000000" w:themeColor="text1"/>
                      <w:szCs w:val="21"/>
                    </w:rPr>
                  </w:pPr>
                  <w:r>
                    <w:rPr>
                      <w:rFonts w:hint="eastAsia"/>
                      <w:color w:val="000000" w:themeColor="text1"/>
                      <w:szCs w:val="21"/>
                    </w:rPr>
                    <w:t>3</w:t>
                  </w:r>
                </w:p>
              </w:tc>
              <w:tc>
                <w:tcPr>
                  <w:tcW w:w="683" w:type="dxa"/>
                  <w:vMerge w:val="continue"/>
                  <w:vAlign w:val="center"/>
                </w:tcPr>
                <w:p>
                  <w:pPr>
                    <w:pStyle w:val="31"/>
                    <w:spacing w:line="360" w:lineRule="exact"/>
                    <w:rPr>
                      <w:color w:val="000000" w:themeColor="text1"/>
                      <w:szCs w:val="21"/>
                    </w:rPr>
                  </w:pPr>
                </w:p>
              </w:tc>
              <w:tc>
                <w:tcPr>
                  <w:tcW w:w="753" w:type="dxa"/>
                  <w:vAlign w:val="center"/>
                </w:tcPr>
                <w:p>
                  <w:pPr>
                    <w:pStyle w:val="31"/>
                    <w:spacing w:line="360" w:lineRule="exact"/>
                    <w:rPr>
                      <w:color w:val="000000" w:themeColor="text1"/>
                      <w:szCs w:val="21"/>
                    </w:rPr>
                  </w:pPr>
                  <w:r>
                    <w:rPr>
                      <w:rFonts w:hint="eastAsia"/>
                      <w:color w:val="000000" w:themeColor="text1"/>
                      <w:szCs w:val="21"/>
                    </w:rPr>
                    <w:t>0</w:t>
                  </w:r>
                </w:p>
              </w:tc>
              <w:tc>
                <w:tcPr>
                  <w:tcW w:w="679" w:type="dxa"/>
                  <w:vMerge w:val="continue"/>
                  <w:vAlign w:val="center"/>
                </w:tcPr>
                <w:p>
                  <w:pPr>
                    <w:pStyle w:val="31"/>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0" w:type="dxa"/>
                  <w:vMerge w:val="continue"/>
                  <w:vAlign w:val="center"/>
                </w:tcPr>
                <w:p>
                  <w:pPr>
                    <w:pStyle w:val="31"/>
                    <w:spacing w:line="360" w:lineRule="exact"/>
                    <w:rPr>
                      <w:color w:val="000000" w:themeColor="text1"/>
                      <w:szCs w:val="21"/>
                    </w:rPr>
                  </w:pPr>
                </w:p>
              </w:tc>
              <w:tc>
                <w:tcPr>
                  <w:tcW w:w="559" w:type="dxa"/>
                  <w:vAlign w:val="center"/>
                </w:tcPr>
                <w:p>
                  <w:pPr>
                    <w:pStyle w:val="31"/>
                    <w:spacing w:line="360" w:lineRule="exact"/>
                    <w:rPr>
                      <w:color w:val="000000" w:themeColor="text1"/>
                      <w:szCs w:val="21"/>
                    </w:rPr>
                  </w:pPr>
                  <w:r>
                    <w:rPr>
                      <w:color w:val="000000" w:themeColor="text1"/>
                      <w:szCs w:val="21"/>
                    </w:rPr>
                    <w:t>其他</w:t>
                  </w:r>
                </w:p>
              </w:tc>
              <w:tc>
                <w:tcPr>
                  <w:tcW w:w="2194" w:type="dxa"/>
                  <w:gridSpan w:val="2"/>
                  <w:vAlign w:val="center"/>
                </w:tcPr>
                <w:p>
                  <w:pPr>
                    <w:pStyle w:val="31"/>
                    <w:spacing w:line="360" w:lineRule="exact"/>
                    <w:rPr>
                      <w:color w:val="000000" w:themeColor="text1"/>
                      <w:szCs w:val="21"/>
                    </w:rPr>
                  </w:pPr>
                  <w:r>
                    <w:rPr>
                      <w:color w:val="000000" w:themeColor="text1"/>
                      <w:szCs w:val="21"/>
                    </w:rPr>
                    <w:t>标识牌</w:t>
                  </w:r>
                </w:p>
              </w:tc>
              <w:tc>
                <w:tcPr>
                  <w:tcW w:w="2496" w:type="dxa"/>
                  <w:vAlign w:val="center"/>
                </w:tcPr>
                <w:p>
                  <w:pPr>
                    <w:pStyle w:val="31"/>
                    <w:spacing w:line="360" w:lineRule="exact"/>
                    <w:ind w:firstLine="210" w:firstLineChars="100"/>
                    <w:jc w:val="left"/>
                    <w:rPr>
                      <w:color w:val="000000" w:themeColor="text1"/>
                      <w:szCs w:val="21"/>
                    </w:rPr>
                  </w:pPr>
                  <w:r>
                    <w:rPr>
                      <w:color w:val="000000" w:themeColor="text1"/>
                      <w:szCs w:val="21"/>
                    </w:rPr>
                    <w:t>--</w:t>
                  </w:r>
                </w:p>
              </w:tc>
              <w:tc>
                <w:tcPr>
                  <w:tcW w:w="804" w:type="dxa"/>
                  <w:vAlign w:val="center"/>
                </w:tcPr>
                <w:p>
                  <w:pPr>
                    <w:pStyle w:val="31"/>
                    <w:spacing w:line="360" w:lineRule="exact"/>
                    <w:rPr>
                      <w:color w:val="000000" w:themeColor="text1"/>
                      <w:szCs w:val="21"/>
                    </w:rPr>
                  </w:pPr>
                  <w:r>
                    <w:rPr>
                      <w:color w:val="000000" w:themeColor="text1"/>
                      <w:szCs w:val="21"/>
                    </w:rPr>
                    <w:t>0.1</w:t>
                  </w:r>
                </w:p>
              </w:tc>
              <w:tc>
                <w:tcPr>
                  <w:tcW w:w="683" w:type="dxa"/>
                  <w:vMerge w:val="continue"/>
                  <w:vAlign w:val="center"/>
                </w:tcPr>
                <w:p>
                  <w:pPr>
                    <w:pStyle w:val="31"/>
                    <w:spacing w:line="360" w:lineRule="exact"/>
                    <w:rPr>
                      <w:color w:val="000000" w:themeColor="text1"/>
                      <w:szCs w:val="21"/>
                    </w:rPr>
                  </w:pPr>
                </w:p>
              </w:tc>
              <w:tc>
                <w:tcPr>
                  <w:tcW w:w="753" w:type="dxa"/>
                  <w:vAlign w:val="center"/>
                </w:tcPr>
                <w:p>
                  <w:pPr>
                    <w:pStyle w:val="31"/>
                    <w:spacing w:line="360" w:lineRule="exact"/>
                    <w:rPr>
                      <w:color w:val="000000" w:themeColor="text1"/>
                      <w:szCs w:val="21"/>
                    </w:rPr>
                  </w:pPr>
                  <w:r>
                    <w:rPr>
                      <w:rFonts w:hint="eastAsia"/>
                      <w:color w:val="000000" w:themeColor="text1"/>
                      <w:szCs w:val="21"/>
                    </w:rPr>
                    <w:t>0</w:t>
                  </w:r>
                </w:p>
              </w:tc>
              <w:tc>
                <w:tcPr>
                  <w:tcW w:w="679" w:type="dxa"/>
                  <w:vMerge w:val="continue"/>
                  <w:vAlign w:val="center"/>
                </w:tcPr>
                <w:p>
                  <w:pPr>
                    <w:pStyle w:val="31"/>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89" w:type="dxa"/>
                  <w:gridSpan w:val="5"/>
                  <w:vAlign w:val="center"/>
                </w:tcPr>
                <w:p>
                  <w:pPr>
                    <w:pStyle w:val="31"/>
                    <w:spacing w:line="360" w:lineRule="exact"/>
                    <w:rPr>
                      <w:color w:val="000000" w:themeColor="text1"/>
                      <w:szCs w:val="21"/>
                    </w:rPr>
                  </w:pPr>
                  <w:r>
                    <w:rPr>
                      <w:color w:val="000000" w:themeColor="text1"/>
                      <w:szCs w:val="21"/>
                    </w:rPr>
                    <w:t>管理相关费用</w:t>
                  </w:r>
                </w:p>
              </w:tc>
              <w:tc>
                <w:tcPr>
                  <w:tcW w:w="2919" w:type="dxa"/>
                  <w:gridSpan w:val="4"/>
                  <w:vAlign w:val="center"/>
                </w:tcPr>
                <w:p>
                  <w:pPr>
                    <w:pStyle w:val="31"/>
                    <w:spacing w:line="360" w:lineRule="exact"/>
                    <w:rPr>
                      <w:color w:val="000000" w:themeColor="text1"/>
                      <w:szCs w:val="21"/>
                    </w:rPr>
                  </w:pPr>
                  <w:r>
                    <w:rPr>
                      <w:color w:val="000000" w:themeColor="text1"/>
                      <w:szCs w:val="21"/>
                    </w:rPr>
                    <w:t xml:space="preserve">10万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89" w:type="dxa"/>
                  <w:gridSpan w:val="5"/>
                  <w:vAlign w:val="center"/>
                </w:tcPr>
                <w:p>
                  <w:pPr>
                    <w:pStyle w:val="31"/>
                    <w:spacing w:line="360" w:lineRule="exact"/>
                    <w:rPr>
                      <w:color w:val="000000" w:themeColor="text1"/>
                      <w:szCs w:val="21"/>
                    </w:rPr>
                  </w:pPr>
                  <w:r>
                    <w:rPr>
                      <w:color w:val="000000" w:themeColor="text1"/>
                      <w:szCs w:val="21"/>
                    </w:rPr>
                    <w:t>合计</w:t>
                  </w:r>
                </w:p>
              </w:tc>
              <w:tc>
                <w:tcPr>
                  <w:tcW w:w="804" w:type="dxa"/>
                  <w:vAlign w:val="center"/>
                </w:tcPr>
                <w:p>
                  <w:pPr>
                    <w:pStyle w:val="31"/>
                    <w:spacing w:line="360" w:lineRule="exact"/>
                    <w:rPr>
                      <w:color w:val="000000" w:themeColor="text1"/>
                      <w:szCs w:val="21"/>
                    </w:rPr>
                  </w:pPr>
                  <w:r>
                    <w:rPr>
                      <w:rFonts w:hint="eastAsia"/>
                      <w:color w:val="000000" w:themeColor="text1"/>
                      <w:szCs w:val="21"/>
                    </w:rPr>
                    <w:t>27.21</w:t>
                  </w:r>
                </w:p>
              </w:tc>
              <w:tc>
                <w:tcPr>
                  <w:tcW w:w="683" w:type="dxa"/>
                  <w:vAlign w:val="center"/>
                </w:tcPr>
                <w:p>
                  <w:pPr>
                    <w:pStyle w:val="31"/>
                    <w:spacing w:line="360" w:lineRule="exact"/>
                    <w:rPr>
                      <w:color w:val="000000" w:themeColor="text1"/>
                      <w:szCs w:val="21"/>
                    </w:rPr>
                  </w:pPr>
                  <w:r>
                    <w:rPr>
                      <w:color w:val="000000" w:themeColor="text1"/>
                      <w:szCs w:val="21"/>
                    </w:rPr>
                    <w:t>--</w:t>
                  </w:r>
                </w:p>
              </w:tc>
              <w:tc>
                <w:tcPr>
                  <w:tcW w:w="753" w:type="dxa"/>
                  <w:vAlign w:val="center"/>
                </w:tcPr>
                <w:p>
                  <w:pPr>
                    <w:pStyle w:val="31"/>
                    <w:spacing w:line="360" w:lineRule="exact"/>
                    <w:rPr>
                      <w:color w:val="000000" w:themeColor="text1"/>
                      <w:szCs w:val="21"/>
                    </w:rPr>
                  </w:pPr>
                  <w:r>
                    <w:rPr>
                      <w:color w:val="000000" w:themeColor="text1"/>
                      <w:szCs w:val="21"/>
                    </w:rPr>
                    <w:t>12.2</w:t>
                  </w:r>
                </w:p>
              </w:tc>
              <w:tc>
                <w:tcPr>
                  <w:tcW w:w="679" w:type="dxa"/>
                  <w:vAlign w:val="center"/>
                </w:tcPr>
                <w:p>
                  <w:pPr>
                    <w:pStyle w:val="31"/>
                    <w:spacing w:line="360" w:lineRule="exact"/>
                    <w:rPr>
                      <w:color w:val="000000" w:themeColor="text1"/>
                      <w:szCs w:val="21"/>
                    </w:rPr>
                  </w:pPr>
                  <w:r>
                    <w:rPr>
                      <w:color w:val="000000" w:themeColor="text1"/>
                      <w:szCs w:val="21"/>
                    </w:rPr>
                    <w:t>--</w:t>
                  </w:r>
                </w:p>
              </w:tc>
            </w:tr>
          </w:tbl>
          <w:p>
            <w:pPr>
              <w:pStyle w:val="39"/>
              <w:ind w:firstLine="480"/>
              <w:rPr>
                <w:color w:val="000000" w:themeColor="text1"/>
                <w:szCs w:val="24"/>
              </w:rPr>
            </w:pPr>
          </w:p>
          <w:p>
            <w:pPr>
              <w:pStyle w:val="39"/>
              <w:ind w:firstLine="480"/>
              <w:rPr>
                <w:color w:val="000000" w:themeColor="text1"/>
                <w:szCs w:val="24"/>
              </w:rPr>
            </w:pPr>
          </w:p>
          <w:p>
            <w:pPr>
              <w:pStyle w:val="39"/>
              <w:ind w:firstLine="480"/>
              <w:rPr>
                <w:color w:val="000000" w:themeColor="text1"/>
                <w:szCs w:val="24"/>
              </w:rPr>
            </w:pPr>
          </w:p>
          <w:p>
            <w:pPr>
              <w:pStyle w:val="39"/>
              <w:ind w:firstLine="480"/>
              <w:rPr>
                <w:color w:val="000000" w:themeColor="text1"/>
                <w:szCs w:val="24"/>
              </w:rPr>
            </w:pPr>
          </w:p>
          <w:p>
            <w:pPr>
              <w:pStyle w:val="39"/>
              <w:ind w:firstLine="480"/>
              <w:rPr>
                <w:color w:val="000000" w:themeColor="text1"/>
                <w:szCs w:val="24"/>
              </w:rPr>
            </w:pPr>
          </w:p>
          <w:p>
            <w:pPr>
              <w:pStyle w:val="39"/>
              <w:ind w:firstLine="480"/>
              <w:rPr>
                <w:color w:val="000000" w:themeColor="text1"/>
                <w:szCs w:val="24"/>
              </w:rPr>
            </w:pPr>
          </w:p>
          <w:p>
            <w:pPr>
              <w:pStyle w:val="39"/>
              <w:ind w:firstLine="480"/>
              <w:rPr>
                <w:color w:val="000000" w:themeColor="text1"/>
                <w:szCs w:val="24"/>
              </w:rPr>
            </w:pPr>
          </w:p>
          <w:p>
            <w:pPr>
              <w:pStyle w:val="39"/>
              <w:ind w:firstLine="480"/>
              <w:rPr>
                <w:color w:val="000000" w:themeColor="text1"/>
                <w:szCs w:val="24"/>
              </w:rPr>
            </w:pPr>
          </w:p>
          <w:p>
            <w:pPr>
              <w:pStyle w:val="39"/>
              <w:ind w:firstLine="480"/>
              <w:rPr>
                <w:color w:val="000000" w:themeColor="text1"/>
                <w:szCs w:val="24"/>
              </w:rPr>
            </w:pPr>
          </w:p>
          <w:p>
            <w:pPr>
              <w:pStyle w:val="39"/>
              <w:ind w:firstLine="480"/>
              <w:rPr>
                <w:color w:val="000000" w:themeColor="text1"/>
                <w:szCs w:val="24"/>
              </w:rPr>
            </w:pPr>
          </w:p>
          <w:p>
            <w:pPr>
              <w:pStyle w:val="39"/>
              <w:ind w:firstLine="480"/>
              <w:rPr>
                <w:color w:val="000000" w:themeColor="text1"/>
                <w:szCs w:val="24"/>
              </w:rPr>
            </w:pPr>
          </w:p>
          <w:p>
            <w:pPr>
              <w:pStyle w:val="39"/>
              <w:ind w:firstLine="480"/>
              <w:rPr>
                <w:color w:val="000000" w:themeColor="text1"/>
                <w:szCs w:val="24"/>
              </w:rPr>
            </w:pPr>
          </w:p>
          <w:p>
            <w:pPr>
              <w:pStyle w:val="39"/>
              <w:ind w:firstLine="480"/>
              <w:rPr>
                <w:color w:val="000000" w:themeColor="text1"/>
                <w:szCs w:val="24"/>
              </w:rPr>
            </w:pPr>
          </w:p>
          <w:p>
            <w:pPr>
              <w:pStyle w:val="39"/>
              <w:ind w:firstLine="480"/>
              <w:rPr>
                <w:color w:val="000000" w:themeColor="text1"/>
                <w:szCs w:val="24"/>
              </w:rPr>
            </w:pPr>
          </w:p>
          <w:p>
            <w:pPr>
              <w:pStyle w:val="39"/>
              <w:ind w:firstLine="480"/>
              <w:rPr>
                <w:color w:val="000000" w:themeColor="text1"/>
                <w:szCs w:val="24"/>
              </w:rPr>
            </w:pPr>
          </w:p>
          <w:p>
            <w:pPr>
              <w:pStyle w:val="39"/>
              <w:ind w:firstLine="480"/>
              <w:rPr>
                <w:color w:val="000000" w:themeColor="text1"/>
                <w:szCs w:val="24"/>
              </w:rPr>
            </w:pPr>
          </w:p>
          <w:p>
            <w:pPr>
              <w:pStyle w:val="39"/>
              <w:ind w:firstLine="480"/>
              <w:rPr>
                <w:color w:val="000000" w:themeColor="text1"/>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五、环境保护措施监督检查清单</w:t>
      </w:r>
    </w:p>
    <w:tbl>
      <w:tblPr>
        <w:tblStyle w:val="21"/>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06"/>
        <w:gridCol w:w="850"/>
        <w:gridCol w:w="567"/>
        <w:gridCol w:w="851"/>
        <w:gridCol w:w="1580"/>
        <w:gridCol w:w="2983"/>
        <w:gridCol w:w="171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tcBorders>
              <w:tl2br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内容</w:t>
            </w:r>
          </w:p>
          <w:p>
            <w:pPr>
              <w:spacing w:line="360" w:lineRule="exact"/>
              <w:jc w:val="left"/>
              <w:rPr>
                <w:rFonts w:ascii="Times New Roman" w:hAnsi="Times New Roman" w:cs="Times New Roman"/>
                <w:color w:val="000000" w:themeColor="text1"/>
              </w:rPr>
            </w:pPr>
            <w:r>
              <w:rPr>
                <w:rFonts w:ascii="Times New Roman" w:hAnsi="Times New Roman" w:cs="Times New Roman"/>
                <w:color w:val="000000" w:themeColor="text1"/>
              </w:rPr>
              <w:t>要素</w:t>
            </w:r>
          </w:p>
        </w:tc>
        <w:tc>
          <w:tcPr>
            <w:tcW w:w="2268" w:type="dxa"/>
            <w:gridSpan w:val="3"/>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排放口（编号、名称）/污染源</w:t>
            </w:r>
          </w:p>
        </w:tc>
        <w:tc>
          <w:tcPr>
            <w:tcW w:w="1580"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污染物项目</w:t>
            </w:r>
          </w:p>
        </w:tc>
        <w:tc>
          <w:tcPr>
            <w:tcW w:w="2983"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环境保护措施</w:t>
            </w:r>
          </w:p>
        </w:tc>
        <w:tc>
          <w:tcPr>
            <w:tcW w:w="1719"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执行标准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大气环境</w:t>
            </w:r>
          </w:p>
        </w:tc>
        <w:tc>
          <w:tcPr>
            <w:tcW w:w="850" w:type="dxa"/>
            <w:vAlign w:val="center"/>
          </w:tcPr>
          <w:p>
            <w:pPr>
              <w:pStyle w:val="31"/>
              <w:spacing w:line="360" w:lineRule="exact"/>
              <w:rPr>
                <w:color w:val="000000" w:themeColor="text1"/>
                <w:szCs w:val="21"/>
              </w:rPr>
            </w:pPr>
            <w:r>
              <w:rPr>
                <w:rFonts w:hint="eastAsia"/>
                <w:color w:val="000000" w:themeColor="text1"/>
                <w:szCs w:val="21"/>
              </w:rPr>
              <w:t>生产车间</w:t>
            </w:r>
          </w:p>
        </w:tc>
        <w:tc>
          <w:tcPr>
            <w:tcW w:w="567" w:type="dxa"/>
            <w:vAlign w:val="center"/>
          </w:tcPr>
          <w:p>
            <w:pPr>
              <w:pStyle w:val="31"/>
              <w:spacing w:line="360" w:lineRule="exact"/>
              <w:rPr>
                <w:color w:val="000000" w:themeColor="text1"/>
                <w:szCs w:val="21"/>
              </w:rPr>
            </w:pPr>
            <w:r>
              <w:rPr>
                <w:rFonts w:hint="eastAsia"/>
                <w:color w:val="000000" w:themeColor="text1"/>
                <w:szCs w:val="21"/>
              </w:rPr>
              <w:t>接种、发酵</w:t>
            </w:r>
          </w:p>
        </w:tc>
        <w:tc>
          <w:tcPr>
            <w:tcW w:w="851" w:type="dxa"/>
            <w:vAlign w:val="center"/>
          </w:tcPr>
          <w:p>
            <w:pPr>
              <w:pStyle w:val="31"/>
              <w:spacing w:line="360" w:lineRule="exact"/>
              <w:rPr>
                <w:color w:val="000000" w:themeColor="text1"/>
                <w:szCs w:val="21"/>
              </w:rPr>
            </w:pPr>
            <w:r>
              <w:rPr>
                <w:color w:val="000000" w:themeColor="text1"/>
                <w:szCs w:val="21"/>
              </w:rPr>
              <w:t>有组织</w:t>
            </w:r>
          </w:p>
        </w:tc>
        <w:tc>
          <w:tcPr>
            <w:tcW w:w="1580" w:type="dxa"/>
            <w:vAlign w:val="center"/>
          </w:tcPr>
          <w:p>
            <w:pPr>
              <w:pStyle w:val="31"/>
              <w:rPr>
                <w:rFonts w:eastAsiaTheme="minorEastAsia"/>
                <w:color w:val="000000" w:themeColor="text1"/>
                <w:szCs w:val="21"/>
              </w:rPr>
            </w:pPr>
            <w:r>
              <w:rPr>
                <w:rFonts w:hint="eastAsia"/>
                <w:color w:val="000000" w:themeColor="text1"/>
                <w:szCs w:val="21"/>
              </w:rPr>
              <w:t>氨、硫化氢和臭气浓度</w:t>
            </w:r>
          </w:p>
        </w:tc>
        <w:tc>
          <w:tcPr>
            <w:tcW w:w="2983" w:type="dxa"/>
            <w:vAlign w:val="center"/>
          </w:tcPr>
          <w:p>
            <w:pPr>
              <w:pStyle w:val="31"/>
              <w:spacing w:line="360" w:lineRule="exact"/>
              <w:ind w:firstLine="210" w:firstLineChars="100"/>
              <w:jc w:val="both"/>
              <w:rPr>
                <w:color w:val="000000" w:themeColor="text1"/>
                <w:szCs w:val="21"/>
              </w:rPr>
            </w:pPr>
            <w:r>
              <w:rPr>
                <w:color w:val="000000" w:themeColor="text1"/>
                <w:szCs w:val="21"/>
              </w:rPr>
              <w:t>接种发酵废气从发酵罐排气口排出，接种、发酵废气通过管道统一收集后进入1套生物除臭箱进行处理，处理后通过1根Φ0.30m、高15m的排气筒（DA001）外排，生物除臭箱定期投加生物除臭剂进行生物过滤法除臭，去除效率约为50%</w:t>
            </w:r>
            <w:r>
              <w:rPr>
                <w:rFonts w:hint="eastAsia"/>
                <w:color w:val="000000" w:themeColor="text1"/>
                <w:szCs w:val="21"/>
              </w:rPr>
              <w:t>。</w:t>
            </w:r>
          </w:p>
        </w:tc>
        <w:tc>
          <w:tcPr>
            <w:tcW w:w="1719" w:type="dxa"/>
            <w:tcBorders>
              <w:bottom w:val="single" w:color="auto" w:sz="4" w:space="0"/>
            </w:tcBorders>
            <w:vAlign w:val="center"/>
          </w:tcPr>
          <w:p>
            <w:pPr>
              <w:pStyle w:val="31"/>
              <w:spacing w:line="360" w:lineRule="exact"/>
              <w:ind w:firstLine="210" w:firstLineChars="100"/>
              <w:jc w:val="both"/>
              <w:rPr>
                <w:color w:val="000000" w:themeColor="text1"/>
                <w:szCs w:val="21"/>
              </w:rPr>
            </w:pPr>
            <w:r>
              <w:rPr>
                <w:color w:val="000000" w:themeColor="text1"/>
                <w:szCs w:val="21"/>
              </w:rPr>
              <w:t>《恶臭污染物排放标准》（GB14554-93）排放标准</w:t>
            </w:r>
            <w:r>
              <w:rPr>
                <w:rFonts w:hint="eastAsia"/>
                <w:color w:val="000000" w:themeColor="text1"/>
                <w:szCs w:val="21"/>
              </w:rPr>
              <w:t>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Align w:val="center"/>
          </w:tcPr>
          <w:p>
            <w:pPr>
              <w:pStyle w:val="31"/>
              <w:spacing w:line="360" w:lineRule="exact"/>
              <w:rPr>
                <w:color w:val="000000" w:themeColor="text1"/>
                <w:szCs w:val="21"/>
              </w:rPr>
            </w:pPr>
            <w:r>
              <w:rPr>
                <w:rFonts w:hint="eastAsia"/>
                <w:color w:val="000000" w:themeColor="text1"/>
                <w:szCs w:val="21"/>
              </w:rPr>
              <w:t>燃气锅炉</w:t>
            </w:r>
          </w:p>
        </w:tc>
        <w:tc>
          <w:tcPr>
            <w:tcW w:w="567" w:type="dxa"/>
            <w:vAlign w:val="center"/>
          </w:tcPr>
          <w:p>
            <w:pPr>
              <w:pStyle w:val="31"/>
              <w:spacing w:line="360" w:lineRule="exact"/>
              <w:rPr>
                <w:color w:val="000000" w:themeColor="text1"/>
                <w:szCs w:val="21"/>
              </w:rPr>
            </w:pPr>
            <w:r>
              <w:rPr>
                <w:rFonts w:hint="eastAsia"/>
                <w:color w:val="000000" w:themeColor="text1"/>
                <w:szCs w:val="21"/>
              </w:rPr>
              <w:t>灭菌、烘干</w:t>
            </w:r>
          </w:p>
        </w:tc>
        <w:tc>
          <w:tcPr>
            <w:tcW w:w="851" w:type="dxa"/>
            <w:vAlign w:val="center"/>
          </w:tcPr>
          <w:p>
            <w:pPr>
              <w:pStyle w:val="31"/>
              <w:spacing w:line="360" w:lineRule="exact"/>
              <w:rPr>
                <w:color w:val="000000" w:themeColor="text1"/>
                <w:szCs w:val="21"/>
              </w:rPr>
            </w:pPr>
            <w:r>
              <w:rPr>
                <w:color w:val="000000" w:themeColor="text1"/>
                <w:szCs w:val="21"/>
              </w:rPr>
              <w:t>有组织</w:t>
            </w:r>
          </w:p>
        </w:tc>
        <w:tc>
          <w:tcPr>
            <w:tcW w:w="1580" w:type="dxa"/>
            <w:vAlign w:val="center"/>
          </w:tcPr>
          <w:p>
            <w:pPr>
              <w:pStyle w:val="31"/>
              <w:rPr>
                <w:color w:val="000000" w:themeColor="text1"/>
                <w:szCs w:val="21"/>
              </w:rPr>
            </w:pPr>
            <w:r>
              <w:rPr>
                <w:rFonts w:hint="eastAsia"/>
                <w:color w:val="000000" w:themeColor="text1"/>
                <w:szCs w:val="21"/>
              </w:rPr>
              <w:t>颗粒物、</w:t>
            </w:r>
            <w:r>
              <w:rPr>
                <w:color w:val="000000" w:themeColor="text1"/>
                <w:szCs w:val="21"/>
              </w:rPr>
              <w:t>SO</w:t>
            </w:r>
            <w:r>
              <w:rPr>
                <w:color w:val="000000" w:themeColor="text1"/>
                <w:szCs w:val="21"/>
                <w:vertAlign w:val="subscript"/>
              </w:rPr>
              <w:t>2</w:t>
            </w:r>
            <w:r>
              <w:rPr>
                <w:rFonts w:hint="eastAsia"/>
                <w:color w:val="000000" w:themeColor="text1"/>
                <w:szCs w:val="21"/>
              </w:rPr>
              <w:t>、</w:t>
            </w:r>
            <w:r>
              <w:rPr>
                <w:color w:val="000000" w:themeColor="text1"/>
                <w:szCs w:val="21"/>
              </w:rPr>
              <w:t>NOx</w:t>
            </w:r>
          </w:p>
        </w:tc>
        <w:tc>
          <w:tcPr>
            <w:tcW w:w="2983" w:type="dxa"/>
            <w:vAlign w:val="center"/>
          </w:tcPr>
          <w:p>
            <w:pPr>
              <w:pStyle w:val="31"/>
              <w:spacing w:line="360" w:lineRule="exact"/>
              <w:ind w:firstLine="210" w:firstLineChars="100"/>
              <w:jc w:val="both"/>
              <w:rPr>
                <w:color w:val="000000" w:themeColor="text1"/>
                <w:szCs w:val="21"/>
              </w:rPr>
            </w:pPr>
            <w:r>
              <w:rPr>
                <w:rFonts w:hint="eastAsia"/>
                <w:color w:val="000000" w:themeColor="text1"/>
                <w:szCs w:val="21"/>
              </w:rPr>
              <w:t>针对燃气锅炉排放的废气，拟设置1根</w:t>
            </w:r>
            <w:r>
              <w:rPr>
                <w:color w:val="000000" w:themeColor="text1"/>
                <w:szCs w:val="21"/>
              </w:rPr>
              <w:t>Φ</w:t>
            </w:r>
            <w:r>
              <w:rPr>
                <w:rFonts w:hint="eastAsia"/>
                <w:color w:val="000000" w:themeColor="text1"/>
                <w:szCs w:val="21"/>
              </w:rPr>
              <w:t>0.35m、高8m的排气筒（DA002）外排。</w:t>
            </w:r>
          </w:p>
        </w:tc>
        <w:tc>
          <w:tcPr>
            <w:tcW w:w="1719" w:type="dxa"/>
            <w:tcBorders>
              <w:bottom w:val="single" w:color="auto" w:sz="4" w:space="0"/>
            </w:tcBorders>
            <w:vAlign w:val="center"/>
          </w:tcPr>
          <w:p>
            <w:pPr>
              <w:pStyle w:val="31"/>
              <w:spacing w:line="360" w:lineRule="exact"/>
              <w:ind w:firstLine="210" w:firstLineChars="100"/>
              <w:jc w:val="both"/>
              <w:rPr>
                <w:color w:val="000000" w:themeColor="text1"/>
                <w:szCs w:val="21"/>
              </w:rPr>
            </w:pPr>
            <w:r>
              <w:rPr>
                <w:rFonts w:hint="eastAsia"/>
                <w:color w:val="000000" w:themeColor="text1"/>
                <w:szCs w:val="21"/>
              </w:rPr>
              <w:t>《锅炉大气污染物排放标准》（GB13271-2014）排放</w:t>
            </w:r>
            <w:r>
              <w:rPr>
                <w:color w:val="000000" w:themeColor="text1"/>
                <w:szCs w:val="21"/>
              </w:rPr>
              <w:t>标准限值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地表水环境</w:t>
            </w:r>
          </w:p>
        </w:tc>
        <w:tc>
          <w:tcPr>
            <w:tcW w:w="1417" w:type="dxa"/>
            <w:gridSpan w:val="2"/>
            <w:vAlign w:val="center"/>
          </w:tcPr>
          <w:p>
            <w:pPr>
              <w:pStyle w:val="31"/>
              <w:spacing w:line="360" w:lineRule="exact"/>
              <w:rPr>
                <w:color w:val="000000" w:themeColor="text1"/>
                <w:szCs w:val="21"/>
              </w:rPr>
            </w:pPr>
            <w:r>
              <w:rPr>
                <w:rFonts w:hint="eastAsia" w:eastAsiaTheme="minorEastAsia"/>
                <w:color w:val="000000" w:themeColor="text1"/>
                <w:szCs w:val="21"/>
              </w:rPr>
              <w:t>实验室</w:t>
            </w:r>
          </w:p>
        </w:tc>
        <w:tc>
          <w:tcPr>
            <w:tcW w:w="851" w:type="dxa"/>
            <w:vAlign w:val="center"/>
          </w:tcPr>
          <w:p>
            <w:pPr>
              <w:pStyle w:val="31"/>
              <w:spacing w:line="360" w:lineRule="exact"/>
              <w:rPr>
                <w:color w:val="000000" w:themeColor="text1"/>
                <w:szCs w:val="21"/>
              </w:rPr>
            </w:pPr>
            <w:r>
              <w:rPr>
                <w:color w:val="000000" w:themeColor="text1"/>
                <w:szCs w:val="21"/>
              </w:rPr>
              <w:t>不外排</w:t>
            </w:r>
          </w:p>
        </w:tc>
        <w:tc>
          <w:tcPr>
            <w:tcW w:w="1580" w:type="dxa"/>
            <w:vAlign w:val="center"/>
          </w:tcPr>
          <w:p>
            <w:pPr>
              <w:pStyle w:val="31"/>
              <w:spacing w:line="360" w:lineRule="exact"/>
              <w:rPr>
                <w:color w:val="000000" w:themeColor="text1"/>
                <w:szCs w:val="21"/>
              </w:rPr>
            </w:pPr>
            <w:r>
              <w:rPr>
                <w:rFonts w:hint="eastAsia"/>
                <w:color w:val="000000" w:themeColor="text1"/>
                <w:szCs w:val="21"/>
              </w:rPr>
              <w:t>实验室废水（</w:t>
            </w:r>
            <w:r>
              <w:rPr>
                <w:rFonts w:eastAsiaTheme="minorEastAsia"/>
                <w:color w:val="000000" w:themeColor="text1"/>
                <w:szCs w:val="21"/>
              </w:rPr>
              <w:t>pH</w:t>
            </w:r>
            <w:r>
              <w:rPr>
                <w:rFonts w:hint="eastAsia" w:eastAsiaTheme="minorEastAsia"/>
                <w:color w:val="000000" w:themeColor="text1"/>
                <w:szCs w:val="21"/>
              </w:rPr>
              <w:t>、</w:t>
            </w:r>
            <w:r>
              <w:rPr>
                <w:rFonts w:eastAsiaTheme="minorEastAsia"/>
                <w:color w:val="000000" w:themeColor="text1"/>
                <w:szCs w:val="21"/>
              </w:rPr>
              <w:t>CODcr</w:t>
            </w:r>
            <w:r>
              <w:rPr>
                <w:rFonts w:hint="eastAsia" w:eastAsiaTheme="minorEastAsia"/>
                <w:color w:val="000000" w:themeColor="text1"/>
                <w:szCs w:val="21"/>
              </w:rPr>
              <w:t>、</w:t>
            </w:r>
            <w:r>
              <w:rPr>
                <w:rFonts w:eastAsiaTheme="minorEastAsia"/>
                <w:color w:val="000000" w:themeColor="text1"/>
                <w:szCs w:val="21"/>
              </w:rPr>
              <w:t>BOD</w:t>
            </w:r>
            <w:r>
              <w:rPr>
                <w:rFonts w:eastAsiaTheme="minorEastAsia"/>
                <w:color w:val="000000" w:themeColor="text1"/>
                <w:szCs w:val="21"/>
                <w:vertAlign w:val="subscript"/>
              </w:rPr>
              <w:t>5</w:t>
            </w:r>
            <w:r>
              <w:rPr>
                <w:rFonts w:hint="eastAsia" w:eastAsiaTheme="minorEastAsia"/>
                <w:color w:val="000000" w:themeColor="text1"/>
                <w:szCs w:val="21"/>
              </w:rPr>
              <w:t>、</w:t>
            </w:r>
            <w:r>
              <w:rPr>
                <w:rFonts w:eastAsiaTheme="minorEastAsia"/>
                <w:color w:val="000000" w:themeColor="text1"/>
                <w:szCs w:val="21"/>
              </w:rPr>
              <w:t>SS</w:t>
            </w:r>
            <w:r>
              <w:rPr>
                <w:rFonts w:hint="eastAsia" w:eastAsiaTheme="minorEastAsia"/>
                <w:color w:val="000000" w:themeColor="text1"/>
                <w:szCs w:val="21"/>
              </w:rPr>
              <w:t>、</w:t>
            </w: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r>
              <w:rPr>
                <w:rFonts w:hint="eastAsia" w:eastAsiaTheme="minorEastAsia"/>
                <w:color w:val="000000" w:themeColor="text1"/>
                <w:szCs w:val="21"/>
              </w:rPr>
              <w:t>、</w:t>
            </w:r>
            <w:r>
              <w:rPr>
                <w:rFonts w:eastAsiaTheme="minorEastAsia"/>
                <w:color w:val="000000" w:themeColor="text1"/>
                <w:szCs w:val="21"/>
              </w:rPr>
              <w:t>TN</w:t>
            </w:r>
            <w:r>
              <w:rPr>
                <w:rFonts w:hint="eastAsia" w:eastAsiaTheme="minorEastAsia"/>
                <w:color w:val="000000" w:themeColor="text1"/>
                <w:szCs w:val="21"/>
              </w:rPr>
              <w:t>、</w:t>
            </w:r>
            <w:r>
              <w:rPr>
                <w:rFonts w:eastAsiaTheme="minorEastAsia"/>
                <w:color w:val="000000" w:themeColor="text1"/>
                <w:szCs w:val="21"/>
              </w:rPr>
              <w:t>TP</w:t>
            </w:r>
            <w:r>
              <w:rPr>
                <w:rFonts w:hint="eastAsia" w:eastAsiaTheme="minorEastAsia"/>
                <w:color w:val="000000" w:themeColor="text1"/>
                <w:szCs w:val="21"/>
              </w:rPr>
              <w:t>、</w:t>
            </w:r>
            <w:r>
              <w:rPr>
                <w:rFonts w:eastAsiaTheme="minorEastAsia"/>
                <w:color w:val="000000" w:themeColor="text1"/>
                <w:szCs w:val="21"/>
              </w:rPr>
              <w:t>阴离子表面活性剂</w:t>
            </w:r>
            <w:r>
              <w:rPr>
                <w:rFonts w:hint="eastAsia"/>
                <w:color w:val="000000" w:themeColor="text1"/>
                <w:szCs w:val="21"/>
              </w:rPr>
              <w:t>）</w:t>
            </w:r>
          </w:p>
        </w:tc>
        <w:tc>
          <w:tcPr>
            <w:tcW w:w="2983" w:type="dxa"/>
            <w:vAlign w:val="center"/>
          </w:tcPr>
          <w:p>
            <w:pPr>
              <w:pStyle w:val="31"/>
              <w:spacing w:line="360" w:lineRule="exact"/>
              <w:ind w:firstLine="210" w:firstLineChars="100"/>
              <w:jc w:val="both"/>
              <w:rPr>
                <w:color w:val="000000" w:themeColor="text1"/>
                <w:szCs w:val="21"/>
              </w:rPr>
            </w:pPr>
            <w:r>
              <w:rPr>
                <w:rFonts w:hint="eastAsia"/>
                <w:color w:val="000000" w:themeColor="text1"/>
                <w:szCs w:val="21"/>
              </w:rPr>
              <w:t>首先进入2#化粪池预处理，再进入一体化污水处理设施处理，处理后近期（园区污水处理厂建成前）回用于厂区绿化，不外排；远期（园区污水处理厂建成后），进入东川再就业特区天生桥特色产业园污水处理厂集中处理。</w:t>
            </w:r>
          </w:p>
        </w:tc>
        <w:tc>
          <w:tcPr>
            <w:tcW w:w="1719" w:type="dxa"/>
            <w:vMerge w:val="restart"/>
            <w:vAlign w:val="center"/>
          </w:tcPr>
          <w:p>
            <w:pPr>
              <w:pStyle w:val="31"/>
              <w:spacing w:line="360" w:lineRule="exact"/>
              <w:ind w:firstLine="210" w:firstLineChars="100"/>
              <w:jc w:val="both"/>
              <w:rPr>
                <w:rFonts w:eastAsiaTheme="minorEastAsia"/>
                <w:color w:val="000000" w:themeColor="text1"/>
              </w:rPr>
            </w:pPr>
            <w:r>
              <w:rPr>
                <w:rFonts w:eastAsiaTheme="minorEastAsia"/>
                <w:color w:val="000000" w:themeColor="text1"/>
                <w:szCs w:val="21"/>
              </w:rPr>
              <w:t>近期（园区污水处理厂建成前）</w:t>
            </w:r>
            <w:r>
              <w:rPr>
                <w:rFonts w:hint="eastAsia" w:eastAsiaTheme="minorEastAsia"/>
                <w:color w:val="000000" w:themeColor="text1"/>
                <w:szCs w:val="21"/>
              </w:rPr>
              <w:t>：</w:t>
            </w:r>
            <w:r>
              <w:rPr>
                <w:rFonts w:eastAsiaTheme="minorEastAsia"/>
                <w:color w:val="000000" w:themeColor="text1"/>
              </w:rPr>
              <w:t>《城市污水再生利用 城市杂用水水质》（GB/T18920 -2020）城市绿化标准</w:t>
            </w:r>
            <w:r>
              <w:rPr>
                <w:rFonts w:hint="eastAsia" w:eastAsiaTheme="minorEastAsia"/>
                <w:color w:val="000000" w:themeColor="text1"/>
              </w:rPr>
              <w:t>；</w:t>
            </w:r>
          </w:p>
          <w:p>
            <w:pPr>
              <w:pStyle w:val="31"/>
              <w:spacing w:line="360" w:lineRule="exact"/>
              <w:ind w:firstLine="210" w:firstLineChars="100"/>
              <w:jc w:val="both"/>
              <w:rPr>
                <w:rFonts w:eastAsiaTheme="minorEastAsia"/>
                <w:color w:val="000000" w:themeColor="text1"/>
              </w:rPr>
            </w:pPr>
            <w:r>
              <w:rPr>
                <w:rFonts w:eastAsiaTheme="minorEastAsia"/>
                <w:color w:val="000000" w:themeColor="text1"/>
                <w:szCs w:val="21"/>
              </w:rPr>
              <w:t>远期（园区污水处理厂建成后）</w:t>
            </w:r>
            <w:r>
              <w:rPr>
                <w:rFonts w:hint="eastAsia" w:eastAsiaTheme="minorEastAsia"/>
                <w:color w:val="000000" w:themeColor="text1"/>
                <w:szCs w:val="21"/>
              </w:rPr>
              <w:t>：</w:t>
            </w:r>
            <w:r>
              <w:rPr>
                <w:rFonts w:eastAsiaTheme="minorEastAsia"/>
                <w:color w:val="000000" w:themeColor="text1"/>
                <w:szCs w:val="21"/>
              </w:rPr>
              <w:t>《污水排入城镇下水道水质标准》（GB/T31962-2015）表1 A级标准</w:t>
            </w:r>
            <w:r>
              <w:rPr>
                <w:rFonts w:hint="eastAsia" w:eastAsiaTheme="minorEastAsia"/>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417" w:type="dxa"/>
            <w:gridSpan w:val="2"/>
            <w:vAlign w:val="center"/>
          </w:tcPr>
          <w:p>
            <w:pPr>
              <w:pStyle w:val="31"/>
              <w:spacing w:line="360" w:lineRule="exact"/>
              <w:rPr>
                <w:color w:val="000000" w:themeColor="text1"/>
                <w:szCs w:val="21"/>
              </w:rPr>
            </w:pPr>
            <w:r>
              <w:rPr>
                <w:color w:val="000000" w:themeColor="text1"/>
                <w:szCs w:val="21"/>
              </w:rPr>
              <w:t>员工生活</w:t>
            </w:r>
          </w:p>
        </w:tc>
        <w:tc>
          <w:tcPr>
            <w:tcW w:w="851" w:type="dxa"/>
            <w:vAlign w:val="center"/>
          </w:tcPr>
          <w:p>
            <w:pPr>
              <w:pStyle w:val="31"/>
              <w:spacing w:line="360" w:lineRule="exact"/>
              <w:rPr>
                <w:color w:val="000000" w:themeColor="text1"/>
                <w:szCs w:val="21"/>
              </w:rPr>
            </w:pPr>
            <w:r>
              <w:rPr>
                <w:color w:val="000000" w:themeColor="text1"/>
                <w:szCs w:val="21"/>
              </w:rPr>
              <w:t>不外排</w:t>
            </w:r>
          </w:p>
        </w:tc>
        <w:tc>
          <w:tcPr>
            <w:tcW w:w="1580" w:type="dxa"/>
            <w:vAlign w:val="center"/>
          </w:tcPr>
          <w:p>
            <w:pPr>
              <w:pStyle w:val="31"/>
              <w:spacing w:line="360" w:lineRule="exact"/>
              <w:rPr>
                <w:color w:val="000000" w:themeColor="text1"/>
                <w:szCs w:val="21"/>
              </w:rPr>
            </w:pPr>
            <w:r>
              <w:rPr>
                <w:rFonts w:hint="eastAsia"/>
                <w:color w:val="000000" w:themeColor="text1"/>
                <w:szCs w:val="21"/>
              </w:rPr>
              <w:t>生活污水（</w:t>
            </w:r>
            <w:r>
              <w:rPr>
                <w:rFonts w:eastAsiaTheme="minorEastAsia"/>
                <w:color w:val="000000" w:themeColor="text1"/>
                <w:szCs w:val="21"/>
                <w:lang w:val="en-US"/>
              </w:rPr>
              <w:t>pH</w:t>
            </w:r>
            <w:r>
              <w:rPr>
                <w:rFonts w:hint="eastAsia" w:eastAsiaTheme="minorEastAsia"/>
                <w:color w:val="000000" w:themeColor="text1"/>
                <w:szCs w:val="21"/>
              </w:rPr>
              <w:t>、</w:t>
            </w:r>
            <w:r>
              <w:rPr>
                <w:rFonts w:eastAsiaTheme="minorEastAsia"/>
                <w:color w:val="000000" w:themeColor="text1"/>
                <w:szCs w:val="21"/>
                <w:lang w:val="en-US"/>
              </w:rPr>
              <w:t>CODcr</w:t>
            </w:r>
            <w:r>
              <w:rPr>
                <w:rFonts w:hint="eastAsia" w:eastAsiaTheme="minorEastAsia"/>
                <w:color w:val="000000" w:themeColor="text1"/>
                <w:szCs w:val="21"/>
              </w:rPr>
              <w:t>、</w:t>
            </w:r>
            <w:r>
              <w:rPr>
                <w:rFonts w:eastAsiaTheme="minorEastAsia"/>
                <w:color w:val="000000" w:themeColor="text1"/>
                <w:szCs w:val="21"/>
                <w:lang w:val="en-US"/>
              </w:rPr>
              <w:t>BOD</w:t>
            </w:r>
            <w:r>
              <w:rPr>
                <w:rFonts w:eastAsiaTheme="minorEastAsia"/>
                <w:color w:val="000000" w:themeColor="text1"/>
                <w:szCs w:val="21"/>
                <w:vertAlign w:val="subscript"/>
                <w:lang w:val="en-US"/>
              </w:rPr>
              <w:t>5</w:t>
            </w:r>
            <w:r>
              <w:rPr>
                <w:rFonts w:hint="eastAsia" w:eastAsiaTheme="minorEastAsia"/>
                <w:color w:val="000000" w:themeColor="text1"/>
                <w:szCs w:val="21"/>
              </w:rPr>
              <w:t>、</w:t>
            </w: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r>
              <w:rPr>
                <w:rFonts w:hint="eastAsia" w:eastAsiaTheme="minorEastAsia"/>
                <w:color w:val="000000" w:themeColor="text1"/>
                <w:szCs w:val="21"/>
              </w:rPr>
              <w:t>、</w:t>
            </w:r>
            <w:r>
              <w:rPr>
                <w:rFonts w:eastAsiaTheme="minorEastAsia"/>
                <w:color w:val="000000" w:themeColor="text1"/>
                <w:szCs w:val="21"/>
              </w:rPr>
              <w:t>SS</w:t>
            </w:r>
            <w:r>
              <w:rPr>
                <w:rFonts w:hint="eastAsia" w:eastAsiaTheme="minorEastAsia"/>
                <w:color w:val="000000" w:themeColor="text1"/>
                <w:szCs w:val="21"/>
              </w:rPr>
              <w:t>、</w:t>
            </w:r>
            <w:r>
              <w:rPr>
                <w:rFonts w:eastAsiaTheme="minorEastAsia"/>
                <w:color w:val="000000" w:themeColor="text1"/>
                <w:szCs w:val="21"/>
              </w:rPr>
              <w:t>总磷</w:t>
            </w:r>
            <w:r>
              <w:rPr>
                <w:rFonts w:hint="eastAsia" w:eastAsiaTheme="minorEastAsia"/>
                <w:color w:val="000000" w:themeColor="text1"/>
                <w:szCs w:val="21"/>
              </w:rPr>
              <w:t>、</w:t>
            </w:r>
            <w:r>
              <w:rPr>
                <w:rFonts w:eastAsiaTheme="minorEastAsia"/>
                <w:color w:val="000000" w:themeColor="text1"/>
                <w:szCs w:val="21"/>
              </w:rPr>
              <w:t>总氮</w:t>
            </w:r>
            <w:r>
              <w:rPr>
                <w:rFonts w:hint="eastAsia" w:eastAsiaTheme="minorEastAsia"/>
                <w:bCs w:val="0"/>
                <w:snapToGrid/>
                <w:color w:val="000000" w:themeColor="text1"/>
                <w:kern w:val="0"/>
                <w:szCs w:val="21"/>
                <w:lang w:val="en-US"/>
              </w:rPr>
              <w:t>、</w:t>
            </w:r>
            <w:r>
              <w:rPr>
                <w:rFonts w:eastAsiaTheme="minorEastAsia"/>
                <w:bCs w:val="0"/>
                <w:snapToGrid/>
                <w:color w:val="000000" w:themeColor="text1"/>
                <w:kern w:val="0"/>
                <w:szCs w:val="21"/>
                <w:lang w:val="en-US"/>
              </w:rPr>
              <w:t>阴离子表面活性剂</w:t>
            </w:r>
            <w:r>
              <w:rPr>
                <w:rFonts w:hint="eastAsia" w:eastAsiaTheme="minorEastAsia"/>
                <w:color w:val="000000" w:themeColor="text1"/>
                <w:szCs w:val="21"/>
              </w:rPr>
              <w:t>、</w:t>
            </w:r>
            <w:r>
              <w:rPr>
                <w:rFonts w:eastAsiaTheme="minorEastAsia"/>
                <w:color w:val="000000" w:themeColor="text1"/>
                <w:szCs w:val="21"/>
              </w:rPr>
              <w:t>粪大肠菌群数</w:t>
            </w:r>
            <w:r>
              <w:rPr>
                <w:rFonts w:hint="eastAsia"/>
                <w:color w:val="000000" w:themeColor="text1"/>
                <w:szCs w:val="21"/>
              </w:rPr>
              <w:t>）</w:t>
            </w:r>
          </w:p>
        </w:tc>
        <w:tc>
          <w:tcPr>
            <w:tcW w:w="2983" w:type="dxa"/>
            <w:vAlign w:val="center"/>
          </w:tcPr>
          <w:p>
            <w:pPr>
              <w:pStyle w:val="31"/>
              <w:spacing w:line="360" w:lineRule="exact"/>
              <w:ind w:firstLine="210" w:firstLineChars="100"/>
              <w:jc w:val="both"/>
              <w:rPr>
                <w:color w:val="000000" w:themeColor="text1"/>
                <w:szCs w:val="24"/>
              </w:rPr>
            </w:pPr>
            <w:r>
              <w:rPr>
                <w:color w:val="000000" w:themeColor="text1"/>
                <w:szCs w:val="24"/>
              </w:rPr>
              <w:t>根据调查，厂区已设置1个有效容积为10m³的化粪池对公厕生活污水进行处理和1个有效容积为3m³的化粪池对研发楼废水进行预处理</w:t>
            </w:r>
            <w:r>
              <w:rPr>
                <w:rFonts w:hint="eastAsia"/>
                <w:color w:val="000000" w:themeColor="text1"/>
                <w:szCs w:val="24"/>
              </w:rPr>
              <w:t>；环评提出，项目拟再配套建设</w:t>
            </w:r>
            <w:r>
              <w:rPr>
                <w:color w:val="000000" w:themeColor="text1"/>
                <w:szCs w:val="24"/>
              </w:rPr>
              <w:t>1个1m³的隔油池</w:t>
            </w:r>
            <w:r>
              <w:rPr>
                <w:rFonts w:hint="eastAsia"/>
                <w:color w:val="000000" w:themeColor="text1"/>
                <w:szCs w:val="24"/>
              </w:rPr>
              <w:t>、</w:t>
            </w:r>
            <w:r>
              <w:rPr>
                <w:color w:val="000000" w:themeColor="text1"/>
                <w:szCs w:val="24"/>
              </w:rPr>
              <w:t>1套处理能力不低于4m³/d的一体化污水处理设施</w:t>
            </w:r>
            <w:r>
              <w:rPr>
                <w:rFonts w:hint="eastAsia"/>
                <w:color w:val="000000" w:themeColor="text1"/>
                <w:szCs w:val="24"/>
              </w:rPr>
              <w:t>、</w:t>
            </w:r>
            <w:r>
              <w:rPr>
                <w:color w:val="000000" w:themeColor="text1"/>
                <w:szCs w:val="24"/>
              </w:rPr>
              <w:t>1个</w:t>
            </w:r>
            <w:r>
              <w:rPr>
                <w:rFonts w:hint="eastAsia"/>
                <w:color w:val="000000" w:themeColor="text1"/>
                <w:szCs w:val="24"/>
              </w:rPr>
              <w:t>1</w:t>
            </w:r>
            <w:r>
              <w:rPr>
                <w:color w:val="000000" w:themeColor="text1"/>
                <w:szCs w:val="24"/>
              </w:rPr>
              <w:t>0m³的清水池</w:t>
            </w:r>
            <w:r>
              <w:rPr>
                <w:rFonts w:hint="eastAsia"/>
                <w:color w:val="000000" w:themeColor="text1"/>
                <w:szCs w:val="24"/>
              </w:rPr>
              <w:t>，对项目生活污水进行处理和暂存。</w:t>
            </w:r>
          </w:p>
          <w:p>
            <w:pPr>
              <w:pStyle w:val="31"/>
              <w:spacing w:line="360" w:lineRule="exact"/>
              <w:ind w:firstLine="210" w:firstLineChars="100"/>
              <w:jc w:val="both"/>
              <w:rPr>
                <w:color w:val="000000" w:themeColor="text1"/>
                <w:szCs w:val="21"/>
              </w:rPr>
            </w:pPr>
            <w:r>
              <w:rPr>
                <w:color w:val="000000" w:themeColor="text1"/>
                <w:szCs w:val="21"/>
              </w:rPr>
              <w:t>近期（园区污水处理厂建成前），回用于绿化不外排；远期（园区污水处理厂建成后），进入东川再就业特区天生桥特色产业园污水处理厂集中处理。</w:t>
            </w:r>
          </w:p>
        </w:tc>
        <w:tc>
          <w:tcPr>
            <w:tcW w:w="1719" w:type="dxa"/>
            <w:vMerge w:val="continue"/>
            <w:tcBorders>
              <w:bottom w:val="single" w:color="auto" w:sz="4" w:space="0"/>
            </w:tcBorders>
            <w:vAlign w:val="center"/>
          </w:tcPr>
          <w:p>
            <w:pPr>
              <w:pStyle w:val="31"/>
              <w:spacing w:line="360" w:lineRule="exact"/>
              <w:ind w:firstLine="210" w:firstLineChars="100"/>
              <w:jc w:val="both"/>
              <w:rPr>
                <w:rFonts w:eastAsiaTheme="minorEastAsia"/>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417" w:type="dxa"/>
            <w:gridSpan w:val="2"/>
            <w:vAlign w:val="center"/>
          </w:tcPr>
          <w:p>
            <w:pPr>
              <w:pStyle w:val="31"/>
              <w:spacing w:line="360" w:lineRule="exact"/>
              <w:rPr>
                <w:color w:val="000000" w:themeColor="text1"/>
                <w:szCs w:val="21"/>
              </w:rPr>
            </w:pPr>
            <w:r>
              <w:rPr>
                <w:rFonts w:hint="eastAsia" w:eastAsiaTheme="minorEastAsia"/>
                <w:color w:val="000000" w:themeColor="text1"/>
                <w:szCs w:val="21"/>
              </w:rPr>
              <w:t>燃气锅炉</w:t>
            </w:r>
          </w:p>
        </w:tc>
        <w:tc>
          <w:tcPr>
            <w:tcW w:w="851" w:type="dxa"/>
            <w:vAlign w:val="center"/>
          </w:tcPr>
          <w:p>
            <w:pPr>
              <w:pStyle w:val="31"/>
              <w:spacing w:line="360" w:lineRule="exact"/>
              <w:rPr>
                <w:color w:val="000000" w:themeColor="text1"/>
                <w:szCs w:val="21"/>
              </w:rPr>
            </w:pPr>
            <w:r>
              <w:rPr>
                <w:color w:val="000000" w:themeColor="text1"/>
                <w:szCs w:val="21"/>
              </w:rPr>
              <w:t>雨水口</w:t>
            </w:r>
          </w:p>
        </w:tc>
        <w:tc>
          <w:tcPr>
            <w:tcW w:w="1580" w:type="dxa"/>
            <w:vAlign w:val="center"/>
          </w:tcPr>
          <w:p>
            <w:pPr>
              <w:pStyle w:val="31"/>
              <w:spacing w:line="360" w:lineRule="exact"/>
              <w:rPr>
                <w:color w:val="000000" w:themeColor="text1"/>
                <w:szCs w:val="21"/>
              </w:rPr>
            </w:pPr>
            <w:r>
              <w:rPr>
                <w:rFonts w:hint="eastAsia" w:eastAsiaTheme="minorEastAsia"/>
                <w:color w:val="000000" w:themeColor="text1"/>
                <w:szCs w:val="21"/>
              </w:rPr>
              <w:t>清净下水</w:t>
            </w:r>
          </w:p>
        </w:tc>
        <w:tc>
          <w:tcPr>
            <w:tcW w:w="2983" w:type="dxa"/>
            <w:vAlign w:val="center"/>
          </w:tcPr>
          <w:p>
            <w:pPr>
              <w:pStyle w:val="31"/>
              <w:spacing w:line="360" w:lineRule="exact"/>
              <w:ind w:firstLine="210" w:firstLineChars="100"/>
              <w:jc w:val="both"/>
              <w:rPr>
                <w:color w:val="000000" w:themeColor="text1"/>
                <w:szCs w:val="24"/>
              </w:rPr>
            </w:pPr>
            <w:r>
              <w:rPr>
                <w:rFonts w:hint="eastAsia"/>
                <w:color w:val="000000" w:themeColor="text1"/>
                <w:szCs w:val="21"/>
              </w:rPr>
              <w:t>锅炉排水</w:t>
            </w:r>
            <w:r>
              <w:rPr>
                <w:color w:val="000000" w:themeColor="text1"/>
                <w:szCs w:val="21"/>
              </w:rPr>
              <w:t>属于清净下水，不属于废水，可直接进入雨水管网</w:t>
            </w:r>
          </w:p>
        </w:tc>
        <w:tc>
          <w:tcPr>
            <w:tcW w:w="1719" w:type="dxa"/>
            <w:tcBorders>
              <w:bottom w:val="single" w:color="auto" w:sz="4" w:space="0"/>
            </w:tcBorders>
            <w:vAlign w:val="center"/>
          </w:tcPr>
          <w:p>
            <w:pPr>
              <w:pStyle w:val="31"/>
              <w:spacing w:line="360" w:lineRule="exact"/>
              <w:ind w:firstLine="210" w:firstLineChars="100"/>
              <w:jc w:val="both"/>
              <w:rPr>
                <w:rFonts w:eastAsiaTheme="minorEastAsia"/>
                <w:color w:val="000000" w:themeColor="text1"/>
              </w:rPr>
            </w:pPr>
            <w:r>
              <w:rPr>
                <w:rFonts w:hint="eastAsia" w:eastAsiaTheme="minorEastAsia"/>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417" w:type="dxa"/>
            <w:gridSpan w:val="2"/>
            <w:vAlign w:val="center"/>
          </w:tcPr>
          <w:p>
            <w:pPr>
              <w:pStyle w:val="31"/>
              <w:spacing w:line="360" w:lineRule="exact"/>
              <w:rPr>
                <w:color w:val="000000" w:themeColor="text1"/>
                <w:szCs w:val="21"/>
              </w:rPr>
            </w:pPr>
            <w:r>
              <w:rPr>
                <w:rFonts w:hint="eastAsia" w:eastAsiaTheme="minorEastAsia"/>
                <w:color w:val="000000" w:themeColor="text1"/>
                <w:szCs w:val="21"/>
              </w:rPr>
              <w:t>设备清洗</w:t>
            </w:r>
          </w:p>
        </w:tc>
        <w:tc>
          <w:tcPr>
            <w:tcW w:w="851" w:type="dxa"/>
            <w:vAlign w:val="center"/>
          </w:tcPr>
          <w:p>
            <w:pPr>
              <w:pStyle w:val="31"/>
              <w:spacing w:line="360" w:lineRule="exact"/>
              <w:rPr>
                <w:color w:val="000000" w:themeColor="text1"/>
                <w:szCs w:val="21"/>
              </w:rPr>
            </w:pPr>
            <w:r>
              <w:rPr>
                <w:color w:val="000000" w:themeColor="text1"/>
                <w:szCs w:val="21"/>
              </w:rPr>
              <w:t>不外排</w:t>
            </w:r>
          </w:p>
        </w:tc>
        <w:tc>
          <w:tcPr>
            <w:tcW w:w="1580" w:type="dxa"/>
            <w:vAlign w:val="center"/>
          </w:tcPr>
          <w:p>
            <w:pPr>
              <w:pStyle w:val="31"/>
              <w:spacing w:line="360" w:lineRule="exact"/>
              <w:rPr>
                <w:color w:val="000000" w:themeColor="text1"/>
                <w:szCs w:val="21"/>
              </w:rPr>
            </w:pPr>
            <w:r>
              <w:rPr>
                <w:rFonts w:hint="eastAsia" w:eastAsiaTheme="minorEastAsia"/>
                <w:color w:val="000000" w:themeColor="text1"/>
                <w:szCs w:val="21"/>
              </w:rPr>
              <w:t>设备清洗废水（</w:t>
            </w:r>
            <w:r>
              <w:rPr>
                <w:rFonts w:eastAsiaTheme="minorEastAsia"/>
                <w:color w:val="000000" w:themeColor="text1"/>
                <w:szCs w:val="21"/>
              </w:rPr>
              <w:t>pH</w:t>
            </w:r>
            <w:r>
              <w:rPr>
                <w:rFonts w:hint="eastAsia" w:eastAsiaTheme="minorEastAsia"/>
                <w:color w:val="000000" w:themeColor="text1"/>
                <w:szCs w:val="21"/>
              </w:rPr>
              <w:t>、</w:t>
            </w:r>
            <w:r>
              <w:rPr>
                <w:rFonts w:eastAsiaTheme="minorEastAsia"/>
                <w:color w:val="000000" w:themeColor="text1"/>
                <w:szCs w:val="21"/>
              </w:rPr>
              <w:t>CODcr</w:t>
            </w:r>
            <w:r>
              <w:rPr>
                <w:rFonts w:hint="eastAsia" w:eastAsiaTheme="minorEastAsia"/>
                <w:color w:val="000000" w:themeColor="text1"/>
                <w:szCs w:val="21"/>
              </w:rPr>
              <w:t>、</w:t>
            </w:r>
            <w:r>
              <w:rPr>
                <w:rFonts w:eastAsiaTheme="minorEastAsia"/>
                <w:color w:val="000000" w:themeColor="text1"/>
                <w:szCs w:val="21"/>
              </w:rPr>
              <w:t>BOD</w:t>
            </w:r>
            <w:r>
              <w:rPr>
                <w:rFonts w:eastAsiaTheme="minorEastAsia"/>
                <w:color w:val="000000" w:themeColor="text1"/>
                <w:szCs w:val="21"/>
                <w:vertAlign w:val="subscript"/>
              </w:rPr>
              <w:t>5</w:t>
            </w:r>
            <w:r>
              <w:rPr>
                <w:rFonts w:hint="eastAsia" w:eastAsiaTheme="minorEastAsia"/>
                <w:color w:val="000000" w:themeColor="text1"/>
                <w:szCs w:val="21"/>
              </w:rPr>
              <w:t>、</w:t>
            </w:r>
            <w:r>
              <w:rPr>
                <w:rFonts w:eastAsiaTheme="minorEastAsia"/>
                <w:color w:val="000000" w:themeColor="text1"/>
                <w:szCs w:val="21"/>
              </w:rPr>
              <w:t>SS</w:t>
            </w:r>
            <w:r>
              <w:rPr>
                <w:rFonts w:hint="eastAsia" w:eastAsiaTheme="minorEastAsia"/>
                <w:color w:val="000000" w:themeColor="text1"/>
                <w:szCs w:val="21"/>
              </w:rPr>
              <w:t>、</w:t>
            </w: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r>
              <w:rPr>
                <w:rFonts w:hint="eastAsia" w:eastAsiaTheme="minorEastAsia"/>
                <w:color w:val="000000" w:themeColor="text1"/>
                <w:szCs w:val="21"/>
              </w:rPr>
              <w:t>、</w:t>
            </w:r>
            <w:r>
              <w:rPr>
                <w:rFonts w:eastAsiaTheme="minorEastAsia"/>
                <w:color w:val="000000" w:themeColor="text1"/>
                <w:szCs w:val="21"/>
              </w:rPr>
              <w:t>TN</w:t>
            </w:r>
            <w:r>
              <w:rPr>
                <w:rFonts w:hint="eastAsia" w:eastAsiaTheme="minorEastAsia"/>
                <w:color w:val="000000" w:themeColor="text1"/>
                <w:szCs w:val="21"/>
              </w:rPr>
              <w:t>、</w:t>
            </w:r>
            <w:r>
              <w:rPr>
                <w:rFonts w:eastAsiaTheme="minorEastAsia"/>
                <w:color w:val="000000" w:themeColor="text1"/>
                <w:szCs w:val="21"/>
              </w:rPr>
              <w:t>TP</w:t>
            </w:r>
            <w:r>
              <w:rPr>
                <w:rFonts w:hint="eastAsia" w:eastAsiaTheme="minorEastAsia"/>
                <w:color w:val="000000" w:themeColor="text1"/>
                <w:szCs w:val="21"/>
              </w:rPr>
              <w:t>、</w:t>
            </w:r>
            <w:r>
              <w:rPr>
                <w:rFonts w:eastAsiaTheme="minorEastAsia"/>
                <w:color w:val="000000" w:themeColor="text1"/>
                <w:szCs w:val="21"/>
              </w:rPr>
              <w:t>阴离子表面活性剂</w:t>
            </w:r>
            <w:r>
              <w:rPr>
                <w:rFonts w:hint="eastAsia" w:eastAsiaTheme="minorEastAsia"/>
                <w:color w:val="000000" w:themeColor="text1"/>
                <w:szCs w:val="21"/>
              </w:rPr>
              <w:t>）</w:t>
            </w:r>
          </w:p>
        </w:tc>
        <w:tc>
          <w:tcPr>
            <w:tcW w:w="2983" w:type="dxa"/>
            <w:vAlign w:val="center"/>
          </w:tcPr>
          <w:p>
            <w:pPr>
              <w:pStyle w:val="31"/>
              <w:spacing w:line="360" w:lineRule="exact"/>
              <w:ind w:firstLine="210" w:firstLineChars="100"/>
              <w:jc w:val="both"/>
              <w:rPr>
                <w:color w:val="000000" w:themeColor="text1"/>
                <w:szCs w:val="24"/>
              </w:rPr>
            </w:pPr>
            <w:r>
              <w:rPr>
                <w:rFonts w:hint="eastAsia"/>
                <w:color w:val="000000" w:themeColor="text1"/>
                <w:szCs w:val="21"/>
              </w:rPr>
              <w:t>清洗废水含有大量的有益微生物菌群，统一收集后交由</w:t>
            </w:r>
            <w:r>
              <w:rPr>
                <w:color w:val="000000" w:themeColor="text1"/>
                <w:szCs w:val="21"/>
              </w:rPr>
              <w:t>云南禾迪生物科技有限公司东川分公司</w:t>
            </w:r>
            <w:r>
              <w:rPr>
                <w:rFonts w:hint="eastAsia"/>
                <w:color w:val="000000" w:themeColor="text1"/>
                <w:szCs w:val="21"/>
              </w:rPr>
              <w:t>作为液体水溶肥生产使用，不外排。</w:t>
            </w:r>
          </w:p>
        </w:tc>
        <w:tc>
          <w:tcPr>
            <w:tcW w:w="1719" w:type="dxa"/>
            <w:tcBorders>
              <w:bottom w:val="single" w:color="auto" w:sz="4" w:space="0"/>
            </w:tcBorders>
            <w:vAlign w:val="center"/>
          </w:tcPr>
          <w:p>
            <w:pPr>
              <w:pStyle w:val="31"/>
              <w:spacing w:line="360" w:lineRule="exact"/>
              <w:ind w:firstLine="210" w:firstLineChars="100"/>
              <w:jc w:val="both"/>
              <w:rPr>
                <w:rFonts w:eastAsiaTheme="minorEastAsia"/>
                <w:color w:val="000000" w:themeColor="text1"/>
              </w:rPr>
            </w:pPr>
            <w:r>
              <w:rPr>
                <w:rFonts w:hint="eastAsia" w:eastAsiaTheme="minorEastAsia"/>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417" w:type="dxa"/>
            <w:gridSpan w:val="2"/>
            <w:vMerge w:val="restart"/>
            <w:vAlign w:val="center"/>
          </w:tcPr>
          <w:p>
            <w:pPr>
              <w:pStyle w:val="31"/>
              <w:spacing w:line="360" w:lineRule="exact"/>
              <w:rPr>
                <w:color w:val="000000" w:themeColor="text1"/>
                <w:szCs w:val="21"/>
                <w:lang w:val="en-US"/>
              </w:rPr>
            </w:pPr>
            <w:r>
              <w:rPr>
                <w:rFonts w:hint="eastAsia"/>
                <w:color w:val="000000" w:themeColor="text1"/>
                <w:szCs w:val="21"/>
                <w:lang w:val="en-US"/>
              </w:rPr>
              <w:t>厂区范围</w:t>
            </w:r>
          </w:p>
        </w:tc>
        <w:tc>
          <w:tcPr>
            <w:tcW w:w="851" w:type="dxa"/>
            <w:vAlign w:val="center"/>
          </w:tcPr>
          <w:p>
            <w:pPr>
              <w:pStyle w:val="31"/>
              <w:spacing w:line="360" w:lineRule="exact"/>
              <w:rPr>
                <w:color w:val="000000" w:themeColor="text1"/>
                <w:szCs w:val="21"/>
              </w:rPr>
            </w:pPr>
            <w:r>
              <w:rPr>
                <w:color w:val="000000" w:themeColor="text1"/>
                <w:szCs w:val="21"/>
              </w:rPr>
              <w:t>不外排</w:t>
            </w:r>
          </w:p>
        </w:tc>
        <w:tc>
          <w:tcPr>
            <w:tcW w:w="1580" w:type="dxa"/>
            <w:vAlign w:val="center"/>
          </w:tcPr>
          <w:p>
            <w:pPr>
              <w:pStyle w:val="31"/>
              <w:spacing w:line="360" w:lineRule="exact"/>
              <w:rPr>
                <w:color w:val="000000" w:themeColor="text1"/>
                <w:szCs w:val="21"/>
              </w:rPr>
            </w:pPr>
            <w:r>
              <w:rPr>
                <w:rFonts w:hint="eastAsia"/>
                <w:color w:val="000000" w:themeColor="text1"/>
                <w:szCs w:val="21"/>
              </w:rPr>
              <w:t>初期雨水</w:t>
            </w:r>
          </w:p>
        </w:tc>
        <w:tc>
          <w:tcPr>
            <w:tcW w:w="2983" w:type="dxa"/>
            <w:vAlign w:val="center"/>
          </w:tcPr>
          <w:p>
            <w:pPr>
              <w:pStyle w:val="31"/>
              <w:spacing w:line="360" w:lineRule="exact"/>
              <w:ind w:firstLine="210" w:firstLineChars="100"/>
              <w:jc w:val="both"/>
              <w:rPr>
                <w:color w:val="000000" w:themeColor="text1"/>
                <w:szCs w:val="21"/>
              </w:rPr>
            </w:pPr>
            <w:r>
              <w:rPr>
                <w:rFonts w:eastAsiaTheme="minorEastAsia"/>
                <w:color w:val="000000" w:themeColor="text1"/>
                <w:szCs w:val="21"/>
              </w:rPr>
              <w:t>本项目拟配套设置了1个10m³的初期雨水收集池，对厂区的初期雨水进行收集沉淀处理后，回用用于厂区绿化，不外排。</w:t>
            </w:r>
          </w:p>
        </w:tc>
        <w:tc>
          <w:tcPr>
            <w:tcW w:w="1719" w:type="dxa"/>
            <w:tcBorders>
              <w:top w:val="single" w:color="auto" w:sz="4" w:space="0"/>
            </w:tcBorders>
            <w:vAlign w:val="center"/>
          </w:tcPr>
          <w:p>
            <w:pPr>
              <w:pStyle w:val="31"/>
              <w:spacing w:line="360" w:lineRule="exact"/>
              <w:ind w:firstLine="210" w:firstLineChars="100"/>
              <w:jc w:val="both"/>
              <w:rPr>
                <w:rFonts w:eastAsiaTheme="minorEastAsia"/>
                <w:color w:val="000000" w:themeColor="text1"/>
              </w:rPr>
            </w:pPr>
            <w:r>
              <w:rPr>
                <w:rFonts w:hint="eastAsia" w:eastAsiaTheme="minorEastAsia"/>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417" w:type="dxa"/>
            <w:gridSpan w:val="2"/>
            <w:vMerge w:val="continue"/>
            <w:vAlign w:val="center"/>
          </w:tcPr>
          <w:p>
            <w:pPr>
              <w:pStyle w:val="31"/>
              <w:spacing w:line="360" w:lineRule="exact"/>
              <w:rPr>
                <w:color w:val="000000" w:themeColor="text1"/>
                <w:szCs w:val="21"/>
              </w:rPr>
            </w:pPr>
          </w:p>
        </w:tc>
        <w:tc>
          <w:tcPr>
            <w:tcW w:w="851" w:type="dxa"/>
            <w:vAlign w:val="center"/>
          </w:tcPr>
          <w:p>
            <w:pPr>
              <w:pStyle w:val="31"/>
              <w:spacing w:line="360" w:lineRule="exact"/>
              <w:rPr>
                <w:color w:val="000000" w:themeColor="text1"/>
                <w:szCs w:val="21"/>
              </w:rPr>
            </w:pPr>
            <w:r>
              <w:rPr>
                <w:color w:val="000000" w:themeColor="text1"/>
                <w:szCs w:val="21"/>
              </w:rPr>
              <w:t>雨水口</w:t>
            </w:r>
          </w:p>
        </w:tc>
        <w:tc>
          <w:tcPr>
            <w:tcW w:w="1580" w:type="dxa"/>
            <w:vAlign w:val="center"/>
          </w:tcPr>
          <w:p>
            <w:pPr>
              <w:pStyle w:val="31"/>
              <w:spacing w:line="360" w:lineRule="exact"/>
              <w:rPr>
                <w:color w:val="000000" w:themeColor="text1"/>
                <w:szCs w:val="21"/>
              </w:rPr>
            </w:pPr>
            <w:r>
              <w:rPr>
                <w:color w:val="000000" w:themeColor="text1"/>
                <w:szCs w:val="21"/>
              </w:rPr>
              <w:t>雨水</w:t>
            </w:r>
          </w:p>
        </w:tc>
        <w:tc>
          <w:tcPr>
            <w:tcW w:w="2983" w:type="dxa"/>
            <w:vAlign w:val="center"/>
          </w:tcPr>
          <w:p>
            <w:pPr>
              <w:pStyle w:val="31"/>
              <w:spacing w:line="360" w:lineRule="exact"/>
              <w:ind w:firstLine="210" w:firstLineChars="100"/>
              <w:jc w:val="both"/>
              <w:rPr>
                <w:color w:val="000000" w:themeColor="text1"/>
                <w:szCs w:val="21"/>
              </w:rPr>
            </w:pPr>
            <w:r>
              <w:rPr>
                <w:color w:val="000000" w:themeColor="text1"/>
                <w:szCs w:val="21"/>
              </w:rPr>
              <w:t>雨水外排。</w:t>
            </w:r>
          </w:p>
        </w:tc>
        <w:tc>
          <w:tcPr>
            <w:tcW w:w="1719" w:type="dxa"/>
            <w:vAlign w:val="center"/>
          </w:tcPr>
          <w:p>
            <w:pPr>
              <w:pStyle w:val="31"/>
              <w:spacing w:line="360" w:lineRule="exact"/>
              <w:ind w:firstLine="210" w:firstLineChars="100"/>
              <w:jc w:val="both"/>
              <w:rPr>
                <w:rFonts w:eastAsiaTheme="minorEastAsia"/>
                <w:color w:val="000000" w:themeColor="text1"/>
              </w:rPr>
            </w:pPr>
            <w:r>
              <w:rPr>
                <w:rFonts w:eastAsiaTheme="minorEastAsia"/>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声环境</w:t>
            </w:r>
          </w:p>
        </w:tc>
        <w:tc>
          <w:tcPr>
            <w:tcW w:w="850" w:type="dxa"/>
            <w:vMerge w:val="restart"/>
            <w:vAlign w:val="center"/>
          </w:tcPr>
          <w:p>
            <w:pPr>
              <w:pStyle w:val="31"/>
              <w:spacing w:line="360" w:lineRule="exact"/>
              <w:rPr>
                <w:color w:val="000000" w:themeColor="text1"/>
                <w:szCs w:val="21"/>
              </w:rPr>
            </w:pPr>
            <w:r>
              <w:rPr>
                <w:color w:val="000000" w:themeColor="text1"/>
                <w:szCs w:val="21"/>
              </w:rPr>
              <w:t>实验室</w:t>
            </w:r>
          </w:p>
        </w:tc>
        <w:tc>
          <w:tcPr>
            <w:tcW w:w="1418" w:type="dxa"/>
            <w:gridSpan w:val="2"/>
            <w:vAlign w:val="center"/>
          </w:tcPr>
          <w:p>
            <w:pPr>
              <w:pStyle w:val="31"/>
              <w:spacing w:line="360" w:lineRule="exact"/>
              <w:rPr>
                <w:color w:val="000000" w:themeColor="text1"/>
                <w:szCs w:val="21"/>
              </w:rPr>
            </w:pPr>
            <w:r>
              <w:rPr>
                <w:color w:val="000000" w:themeColor="text1"/>
                <w:szCs w:val="21"/>
              </w:rPr>
              <w:t>双层摇床</w:t>
            </w:r>
          </w:p>
        </w:tc>
        <w:tc>
          <w:tcPr>
            <w:tcW w:w="1580" w:type="dxa"/>
            <w:vMerge w:val="restart"/>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LeqdB（A）</w:t>
            </w:r>
          </w:p>
        </w:tc>
        <w:tc>
          <w:tcPr>
            <w:tcW w:w="2983" w:type="dxa"/>
            <w:vMerge w:val="restart"/>
            <w:vAlign w:val="center"/>
          </w:tcPr>
          <w:p>
            <w:pPr>
              <w:pStyle w:val="31"/>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设备安装减震垫、消声器、墙体阻隔等。</w:t>
            </w:r>
          </w:p>
        </w:tc>
        <w:tc>
          <w:tcPr>
            <w:tcW w:w="1719" w:type="dxa"/>
            <w:vMerge w:val="restart"/>
            <w:vAlign w:val="center"/>
          </w:tcPr>
          <w:p>
            <w:pPr>
              <w:pStyle w:val="31"/>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达到《工业企业厂界环境噪声排放标准》（GB12348-2008）3类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tcBorders>
              <w:bottom w:val="single" w:color="auto" w:sz="4" w:space="0"/>
            </w:tcBorders>
            <w:vAlign w:val="center"/>
          </w:tcPr>
          <w:p>
            <w:pPr>
              <w:pStyle w:val="31"/>
              <w:spacing w:line="360" w:lineRule="exact"/>
              <w:rPr>
                <w:color w:val="000000" w:themeColor="text1"/>
                <w:szCs w:val="21"/>
              </w:rPr>
            </w:pPr>
          </w:p>
        </w:tc>
        <w:tc>
          <w:tcPr>
            <w:tcW w:w="1418" w:type="dxa"/>
            <w:gridSpan w:val="2"/>
            <w:vAlign w:val="center"/>
          </w:tcPr>
          <w:p>
            <w:pPr>
              <w:pStyle w:val="31"/>
              <w:spacing w:line="360" w:lineRule="exact"/>
              <w:rPr>
                <w:color w:val="000000" w:themeColor="text1"/>
                <w:szCs w:val="21"/>
              </w:rPr>
            </w:pPr>
            <w:r>
              <w:rPr>
                <w:color w:val="000000" w:themeColor="text1"/>
                <w:szCs w:val="21"/>
              </w:rPr>
              <w:t>电热鼓风干燥箱</w:t>
            </w:r>
          </w:p>
        </w:tc>
        <w:tc>
          <w:tcPr>
            <w:tcW w:w="1580"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1"/>
              <w:spacing w:line="360" w:lineRule="exact"/>
              <w:rPr>
                <w:rFonts w:eastAsiaTheme="minorEastAsia"/>
                <w:color w:val="000000" w:themeColor="text1"/>
                <w:szCs w:val="21"/>
              </w:rPr>
            </w:pPr>
          </w:p>
        </w:tc>
        <w:tc>
          <w:tcPr>
            <w:tcW w:w="1719" w:type="dxa"/>
            <w:vMerge w:val="continue"/>
            <w:vAlign w:val="center"/>
          </w:tcPr>
          <w:p>
            <w:pPr>
              <w:pStyle w:val="31"/>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restart"/>
            <w:tcBorders>
              <w:top w:val="single" w:color="auto" w:sz="4" w:space="0"/>
            </w:tcBorders>
            <w:vAlign w:val="center"/>
          </w:tcPr>
          <w:p>
            <w:pPr>
              <w:pStyle w:val="31"/>
              <w:spacing w:line="360" w:lineRule="exact"/>
              <w:rPr>
                <w:color w:val="000000" w:themeColor="text1"/>
                <w:szCs w:val="21"/>
              </w:rPr>
            </w:pPr>
            <w:r>
              <w:rPr>
                <w:color w:val="000000" w:themeColor="text1"/>
                <w:szCs w:val="21"/>
              </w:rPr>
              <w:t>粉剂产品线</w:t>
            </w:r>
          </w:p>
        </w:tc>
        <w:tc>
          <w:tcPr>
            <w:tcW w:w="1418" w:type="dxa"/>
            <w:gridSpan w:val="2"/>
            <w:vAlign w:val="center"/>
          </w:tcPr>
          <w:p>
            <w:pPr>
              <w:pStyle w:val="31"/>
              <w:spacing w:line="360" w:lineRule="exact"/>
              <w:rPr>
                <w:color w:val="000000" w:themeColor="text1"/>
                <w:szCs w:val="21"/>
              </w:rPr>
            </w:pPr>
            <w:r>
              <w:rPr>
                <w:color w:val="000000" w:themeColor="text1"/>
                <w:szCs w:val="21"/>
              </w:rPr>
              <w:t>离心式喷雾干燥塔</w:t>
            </w:r>
          </w:p>
        </w:tc>
        <w:tc>
          <w:tcPr>
            <w:tcW w:w="1580"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1"/>
              <w:spacing w:line="360" w:lineRule="exact"/>
              <w:rPr>
                <w:rFonts w:eastAsiaTheme="minorEastAsia"/>
                <w:color w:val="000000" w:themeColor="text1"/>
                <w:szCs w:val="21"/>
              </w:rPr>
            </w:pPr>
          </w:p>
        </w:tc>
        <w:tc>
          <w:tcPr>
            <w:tcW w:w="1719" w:type="dxa"/>
            <w:vMerge w:val="continue"/>
            <w:vAlign w:val="center"/>
          </w:tcPr>
          <w:p>
            <w:pPr>
              <w:pStyle w:val="31"/>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tcBorders>
              <w:bottom w:val="single" w:color="auto" w:sz="4" w:space="0"/>
            </w:tcBorders>
            <w:vAlign w:val="center"/>
          </w:tcPr>
          <w:p>
            <w:pPr>
              <w:pStyle w:val="31"/>
              <w:spacing w:line="360" w:lineRule="exact"/>
              <w:rPr>
                <w:color w:val="000000" w:themeColor="text1"/>
                <w:szCs w:val="21"/>
              </w:rPr>
            </w:pPr>
          </w:p>
        </w:tc>
        <w:tc>
          <w:tcPr>
            <w:tcW w:w="1418" w:type="dxa"/>
            <w:gridSpan w:val="2"/>
            <w:vAlign w:val="center"/>
          </w:tcPr>
          <w:p>
            <w:pPr>
              <w:pStyle w:val="31"/>
              <w:spacing w:line="360" w:lineRule="exact"/>
              <w:rPr>
                <w:color w:val="000000" w:themeColor="text1"/>
                <w:szCs w:val="21"/>
              </w:rPr>
            </w:pPr>
            <w:r>
              <w:rPr>
                <w:color w:val="000000" w:themeColor="text1"/>
                <w:szCs w:val="21"/>
              </w:rPr>
              <w:t>混合机</w:t>
            </w:r>
          </w:p>
        </w:tc>
        <w:tc>
          <w:tcPr>
            <w:tcW w:w="1580"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1"/>
              <w:spacing w:line="360" w:lineRule="exact"/>
              <w:rPr>
                <w:rFonts w:eastAsiaTheme="minorEastAsia"/>
                <w:color w:val="000000" w:themeColor="text1"/>
                <w:szCs w:val="21"/>
              </w:rPr>
            </w:pPr>
          </w:p>
        </w:tc>
        <w:tc>
          <w:tcPr>
            <w:tcW w:w="1719" w:type="dxa"/>
            <w:vMerge w:val="continue"/>
            <w:vAlign w:val="center"/>
          </w:tcPr>
          <w:p>
            <w:pPr>
              <w:pStyle w:val="31"/>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tcBorders>
              <w:top w:val="single" w:color="auto" w:sz="4" w:space="0"/>
              <w:bottom w:val="single" w:color="auto" w:sz="4" w:space="0"/>
            </w:tcBorders>
            <w:vAlign w:val="center"/>
          </w:tcPr>
          <w:p>
            <w:pPr>
              <w:pStyle w:val="31"/>
              <w:spacing w:line="360" w:lineRule="exact"/>
              <w:rPr>
                <w:color w:val="000000" w:themeColor="text1"/>
                <w:szCs w:val="21"/>
              </w:rPr>
            </w:pPr>
            <w:r>
              <w:rPr>
                <w:color w:val="000000" w:themeColor="text1"/>
                <w:szCs w:val="21"/>
              </w:rPr>
              <w:t>液剂产品线</w:t>
            </w:r>
          </w:p>
        </w:tc>
        <w:tc>
          <w:tcPr>
            <w:tcW w:w="1418" w:type="dxa"/>
            <w:gridSpan w:val="2"/>
            <w:tcBorders>
              <w:bottom w:val="single" w:color="auto" w:sz="4" w:space="0"/>
            </w:tcBorders>
            <w:vAlign w:val="center"/>
          </w:tcPr>
          <w:p>
            <w:pPr>
              <w:pStyle w:val="31"/>
              <w:spacing w:line="360" w:lineRule="exact"/>
              <w:rPr>
                <w:color w:val="000000" w:themeColor="text1"/>
                <w:szCs w:val="21"/>
              </w:rPr>
            </w:pPr>
            <w:r>
              <w:rPr>
                <w:color w:val="000000" w:themeColor="text1"/>
                <w:szCs w:val="21"/>
              </w:rPr>
              <w:t>液体灌装机</w:t>
            </w:r>
          </w:p>
        </w:tc>
        <w:tc>
          <w:tcPr>
            <w:tcW w:w="1580"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1"/>
              <w:spacing w:line="360" w:lineRule="exact"/>
              <w:rPr>
                <w:rFonts w:eastAsiaTheme="minorEastAsia"/>
                <w:color w:val="000000" w:themeColor="text1"/>
                <w:szCs w:val="21"/>
              </w:rPr>
            </w:pPr>
          </w:p>
        </w:tc>
        <w:tc>
          <w:tcPr>
            <w:tcW w:w="1719" w:type="dxa"/>
            <w:vMerge w:val="continue"/>
            <w:vAlign w:val="center"/>
          </w:tcPr>
          <w:p>
            <w:pPr>
              <w:pStyle w:val="31"/>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tcBorders>
              <w:top w:val="single" w:color="auto" w:sz="4" w:space="0"/>
            </w:tcBorders>
            <w:vAlign w:val="center"/>
          </w:tcPr>
          <w:p>
            <w:pPr>
              <w:pStyle w:val="31"/>
              <w:spacing w:line="360" w:lineRule="exact"/>
              <w:rPr>
                <w:color w:val="000000" w:themeColor="text1"/>
                <w:szCs w:val="21"/>
              </w:rPr>
            </w:pPr>
            <w:r>
              <w:rPr>
                <w:color w:val="000000" w:themeColor="text1"/>
                <w:szCs w:val="21"/>
              </w:rPr>
              <w:t>空气净化</w:t>
            </w:r>
          </w:p>
        </w:tc>
        <w:tc>
          <w:tcPr>
            <w:tcW w:w="1418" w:type="dxa"/>
            <w:gridSpan w:val="2"/>
            <w:tcBorders>
              <w:top w:val="single" w:color="auto" w:sz="4" w:space="0"/>
            </w:tcBorders>
            <w:vAlign w:val="center"/>
          </w:tcPr>
          <w:p>
            <w:pPr>
              <w:pStyle w:val="31"/>
              <w:spacing w:line="360" w:lineRule="exact"/>
              <w:rPr>
                <w:color w:val="000000" w:themeColor="text1"/>
                <w:szCs w:val="21"/>
              </w:rPr>
            </w:pPr>
            <w:r>
              <w:rPr>
                <w:color w:val="000000" w:themeColor="text1"/>
                <w:szCs w:val="21"/>
              </w:rPr>
              <w:t>空压机</w:t>
            </w:r>
          </w:p>
        </w:tc>
        <w:tc>
          <w:tcPr>
            <w:tcW w:w="1580"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1"/>
              <w:spacing w:line="360" w:lineRule="exact"/>
              <w:rPr>
                <w:rFonts w:eastAsiaTheme="minorEastAsia"/>
                <w:color w:val="000000" w:themeColor="text1"/>
                <w:szCs w:val="21"/>
              </w:rPr>
            </w:pPr>
          </w:p>
        </w:tc>
        <w:tc>
          <w:tcPr>
            <w:tcW w:w="1719" w:type="dxa"/>
            <w:vMerge w:val="continue"/>
            <w:vAlign w:val="center"/>
          </w:tcPr>
          <w:p>
            <w:pPr>
              <w:pStyle w:val="31"/>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tcBorders>
              <w:top w:val="single" w:color="auto" w:sz="4" w:space="0"/>
            </w:tcBorders>
            <w:vAlign w:val="center"/>
          </w:tcPr>
          <w:p>
            <w:pPr>
              <w:pStyle w:val="31"/>
              <w:spacing w:line="360" w:lineRule="exact"/>
              <w:rPr>
                <w:color w:val="000000" w:themeColor="text1"/>
                <w:szCs w:val="21"/>
              </w:rPr>
            </w:pPr>
            <w:r>
              <w:rPr>
                <w:color w:val="000000" w:themeColor="text1"/>
                <w:szCs w:val="21"/>
              </w:rPr>
              <w:t>供气</w:t>
            </w:r>
          </w:p>
        </w:tc>
        <w:tc>
          <w:tcPr>
            <w:tcW w:w="1418" w:type="dxa"/>
            <w:gridSpan w:val="2"/>
            <w:vAlign w:val="center"/>
          </w:tcPr>
          <w:p>
            <w:pPr>
              <w:pStyle w:val="31"/>
              <w:spacing w:line="360" w:lineRule="exact"/>
              <w:rPr>
                <w:color w:val="000000" w:themeColor="text1"/>
                <w:szCs w:val="21"/>
              </w:rPr>
            </w:pPr>
            <w:r>
              <w:rPr>
                <w:color w:val="000000" w:themeColor="text1"/>
                <w:szCs w:val="21"/>
              </w:rPr>
              <w:t>燃气锅炉</w:t>
            </w:r>
          </w:p>
        </w:tc>
        <w:tc>
          <w:tcPr>
            <w:tcW w:w="1580"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1"/>
              <w:spacing w:line="360" w:lineRule="exact"/>
              <w:rPr>
                <w:rFonts w:eastAsiaTheme="minorEastAsia"/>
                <w:color w:val="000000" w:themeColor="text1"/>
                <w:szCs w:val="21"/>
              </w:rPr>
            </w:pPr>
          </w:p>
        </w:tc>
        <w:tc>
          <w:tcPr>
            <w:tcW w:w="1719" w:type="dxa"/>
            <w:vMerge w:val="continue"/>
            <w:vAlign w:val="center"/>
          </w:tcPr>
          <w:p>
            <w:pPr>
              <w:pStyle w:val="31"/>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Align w:val="center"/>
          </w:tcPr>
          <w:p>
            <w:pPr>
              <w:pStyle w:val="31"/>
              <w:spacing w:line="360" w:lineRule="exact"/>
              <w:rPr>
                <w:color w:val="000000" w:themeColor="text1"/>
                <w:szCs w:val="21"/>
              </w:rPr>
            </w:pPr>
            <w:r>
              <w:rPr>
                <w:color w:val="000000" w:themeColor="text1"/>
                <w:szCs w:val="21"/>
              </w:rPr>
              <w:t>储运</w:t>
            </w:r>
          </w:p>
        </w:tc>
        <w:tc>
          <w:tcPr>
            <w:tcW w:w="1418" w:type="dxa"/>
            <w:gridSpan w:val="2"/>
            <w:vAlign w:val="center"/>
          </w:tcPr>
          <w:p>
            <w:pPr>
              <w:pStyle w:val="31"/>
              <w:spacing w:line="360" w:lineRule="exact"/>
              <w:rPr>
                <w:color w:val="000000" w:themeColor="text1"/>
                <w:szCs w:val="21"/>
              </w:rPr>
            </w:pPr>
            <w:r>
              <w:rPr>
                <w:color w:val="000000" w:themeColor="text1"/>
                <w:szCs w:val="21"/>
              </w:rPr>
              <w:t>电瓶叉车</w:t>
            </w:r>
          </w:p>
        </w:tc>
        <w:tc>
          <w:tcPr>
            <w:tcW w:w="1580"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1"/>
              <w:spacing w:line="360" w:lineRule="exact"/>
              <w:rPr>
                <w:rFonts w:eastAsiaTheme="minorEastAsia"/>
                <w:color w:val="000000" w:themeColor="text1"/>
                <w:szCs w:val="21"/>
              </w:rPr>
            </w:pPr>
          </w:p>
        </w:tc>
        <w:tc>
          <w:tcPr>
            <w:tcW w:w="1719" w:type="dxa"/>
            <w:vMerge w:val="continue"/>
            <w:vAlign w:val="center"/>
          </w:tcPr>
          <w:p>
            <w:pPr>
              <w:pStyle w:val="31"/>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固体废物</w:t>
            </w:r>
          </w:p>
        </w:tc>
        <w:tc>
          <w:tcPr>
            <w:tcW w:w="2268" w:type="dxa"/>
            <w:gridSpan w:val="3"/>
            <w:vAlign w:val="center"/>
          </w:tcPr>
          <w:p>
            <w:pPr>
              <w:pStyle w:val="31"/>
              <w:spacing w:line="360" w:lineRule="exact"/>
              <w:rPr>
                <w:color w:val="000000" w:themeColor="text1"/>
                <w:szCs w:val="21"/>
              </w:rPr>
            </w:pPr>
            <w:r>
              <w:rPr>
                <w:color w:val="000000" w:themeColor="text1"/>
                <w:szCs w:val="21"/>
              </w:rPr>
              <w:t>原料库</w:t>
            </w:r>
          </w:p>
        </w:tc>
        <w:tc>
          <w:tcPr>
            <w:tcW w:w="1580" w:type="dxa"/>
            <w:tcBorders>
              <w:bottom w:val="single" w:color="auto" w:sz="4" w:space="0"/>
            </w:tcBorders>
            <w:vAlign w:val="center"/>
          </w:tcPr>
          <w:p>
            <w:pPr>
              <w:pStyle w:val="31"/>
              <w:spacing w:line="360" w:lineRule="exact"/>
              <w:rPr>
                <w:color w:val="000000" w:themeColor="text1"/>
                <w:szCs w:val="21"/>
              </w:rPr>
            </w:pPr>
            <w:r>
              <w:rPr>
                <w:rFonts w:hint="eastAsia"/>
                <w:color w:val="000000" w:themeColor="text1"/>
                <w:szCs w:val="21"/>
              </w:rPr>
              <w:t>废包装材料</w:t>
            </w:r>
          </w:p>
        </w:tc>
        <w:tc>
          <w:tcPr>
            <w:tcW w:w="2983" w:type="dxa"/>
            <w:tcBorders>
              <w:bottom w:val="single" w:color="auto" w:sz="4" w:space="0"/>
            </w:tcBorders>
            <w:vAlign w:val="center"/>
          </w:tcPr>
          <w:p>
            <w:pPr>
              <w:pStyle w:val="31"/>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收集后定时外售相关回收单位处理。</w:t>
            </w:r>
          </w:p>
        </w:tc>
        <w:tc>
          <w:tcPr>
            <w:tcW w:w="1719" w:type="dxa"/>
            <w:vMerge w:val="restart"/>
            <w:vAlign w:val="center"/>
          </w:tcPr>
          <w:p>
            <w:pPr>
              <w:pStyle w:val="31"/>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268" w:type="dxa"/>
            <w:gridSpan w:val="3"/>
            <w:tcBorders>
              <w:top w:val="single" w:color="auto" w:sz="4" w:space="0"/>
            </w:tcBorders>
            <w:vAlign w:val="center"/>
          </w:tcPr>
          <w:p>
            <w:pPr>
              <w:pStyle w:val="31"/>
              <w:spacing w:line="360" w:lineRule="exact"/>
              <w:rPr>
                <w:color w:val="000000" w:themeColor="text1"/>
                <w:szCs w:val="21"/>
              </w:rPr>
            </w:pPr>
            <w:r>
              <w:rPr>
                <w:color w:val="000000" w:themeColor="text1"/>
                <w:szCs w:val="21"/>
              </w:rPr>
              <w:t>空气处理系统</w:t>
            </w:r>
          </w:p>
        </w:tc>
        <w:tc>
          <w:tcPr>
            <w:tcW w:w="1580" w:type="dxa"/>
            <w:tcBorders>
              <w:bottom w:val="single" w:color="auto" w:sz="4" w:space="0"/>
            </w:tcBorders>
            <w:vAlign w:val="center"/>
          </w:tcPr>
          <w:p>
            <w:pPr>
              <w:pStyle w:val="31"/>
              <w:spacing w:line="360" w:lineRule="exact"/>
              <w:rPr>
                <w:color w:val="000000" w:themeColor="text1"/>
                <w:szCs w:val="21"/>
              </w:rPr>
            </w:pPr>
            <w:r>
              <w:rPr>
                <w:rFonts w:hint="eastAsia"/>
                <w:color w:val="000000" w:themeColor="text1"/>
                <w:szCs w:val="21"/>
              </w:rPr>
              <w:t>过滤固废</w:t>
            </w:r>
          </w:p>
        </w:tc>
        <w:tc>
          <w:tcPr>
            <w:tcW w:w="2983" w:type="dxa"/>
            <w:tcBorders>
              <w:top w:val="single" w:color="auto" w:sz="4" w:space="0"/>
              <w:bottom w:val="single" w:color="auto" w:sz="4" w:space="0"/>
            </w:tcBorders>
            <w:vAlign w:val="center"/>
          </w:tcPr>
          <w:p>
            <w:pPr>
              <w:pStyle w:val="31"/>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收集后定时外售相关回收单位处理</w:t>
            </w:r>
            <w:r>
              <w:rPr>
                <w:rFonts w:hint="eastAsia" w:eastAsiaTheme="minorEastAsia"/>
                <w:color w:val="000000" w:themeColor="text1"/>
                <w:szCs w:val="24"/>
              </w:rPr>
              <w:t>。</w:t>
            </w:r>
          </w:p>
        </w:tc>
        <w:tc>
          <w:tcPr>
            <w:tcW w:w="1719" w:type="dxa"/>
            <w:vMerge w:val="continue"/>
            <w:vAlign w:val="center"/>
          </w:tcPr>
          <w:p>
            <w:pPr>
              <w:pStyle w:val="31"/>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268" w:type="dxa"/>
            <w:gridSpan w:val="3"/>
            <w:vAlign w:val="center"/>
          </w:tcPr>
          <w:p>
            <w:pPr>
              <w:pStyle w:val="31"/>
              <w:spacing w:line="360" w:lineRule="exact"/>
              <w:rPr>
                <w:color w:val="000000" w:themeColor="text1"/>
                <w:szCs w:val="21"/>
              </w:rPr>
            </w:pPr>
            <w:r>
              <w:rPr>
                <w:rFonts w:hint="eastAsia"/>
                <w:color w:val="000000" w:themeColor="text1"/>
                <w:szCs w:val="21"/>
              </w:rPr>
              <w:t>实验室</w:t>
            </w:r>
          </w:p>
        </w:tc>
        <w:tc>
          <w:tcPr>
            <w:tcW w:w="1580" w:type="dxa"/>
            <w:tcBorders>
              <w:bottom w:val="single" w:color="auto" w:sz="4" w:space="0"/>
            </w:tcBorders>
            <w:vAlign w:val="center"/>
          </w:tcPr>
          <w:p>
            <w:pPr>
              <w:pStyle w:val="31"/>
              <w:spacing w:line="360" w:lineRule="exact"/>
              <w:rPr>
                <w:color w:val="000000" w:themeColor="text1"/>
                <w:szCs w:val="21"/>
              </w:rPr>
            </w:pPr>
            <w:r>
              <w:rPr>
                <w:rFonts w:hint="eastAsia"/>
                <w:color w:val="000000" w:themeColor="text1"/>
                <w:szCs w:val="21"/>
              </w:rPr>
              <w:t>实验室废液</w:t>
            </w:r>
          </w:p>
        </w:tc>
        <w:tc>
          <w:tcPr>
            <w:tcW w:w="2983" w:type="dxa"/>
            <w:vMerge w:val="restart"/>
            <w:tcBorders>
              <w:top w:val="single" w:color="auto" w:sz="4" w:space="0"/>
            </w:tcBorders>
            <w:vAlign w:val="center"/>
          </w:tcPr>
          <w:p>
            <w:pPr>
              <w:pStyle w:val="31"/>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厂区拟建设了1个5m²的危险废物贮存间对项目区危险废物进行分类暂存；委托有资质的单位处置。</w:t>
            </w:r>
          </w:p>
        </w:tc>
        <w:tc>
          <w:tcPr>
            <w:tcW w:w="1719" w:type="dxa"/>
            <w:vMerge w:val="restart"/>
            <w:tcBorders>
              <w:top w:val="single" w:color="auto" w:sz="4" w:space="0"/>
            </w:tcBorders>
            <w:vAlign w:val="center"/>
          </w:tcPr>
          <w:p>
            <w:pPr>
              <w:pStyle w:val="31"/>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满足《危险废物贮存污染控制标准》（GB18597-2001）及修改单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66" w:hRule="atLeast"/>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268" w:type="dxa"/>
            <w:gridSpan w:val="3"/>
            <w:vMerge w:val="restart"/>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rPr>
              <w:t>设备维护</w:t>
            </w:r>
          </w:p>
        </w:tc>
        <w:tc>
          <w:tcPr>
            <w:tcW w:w="1580"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废机油</w:t>
            </w:r>
          </w:p>
        </w:tc>
        <w:tc>
          <w:tcPr>
            <w:tcW w:w="2983" w:type="dxa"/>
            <w:vMerge w:val="continue"/>
            <w:vAlign w:val="center"/>
          </w:tcPr>
          <w:p>
            <w:pPr>
              <w:pStyle w:val="31"/>
              <w:spacing w:line="360" w:lineRule="exact"/>
              <w:ind w:firstLine="210" w:firstLineChars="100"/>
              <w:jc w:val="both"/>
              <w:rPr>
                <w:rFonts w:eastAsiaTheme="minorEastAsia"/>
                <w:color w:val="000000" w:themeColor="text1"/>
                <w:szCs w:val="24"/>
              </w:rPr>
            </w:pPr>
          </w:p>
        </w:tc>
        <w:tc>
          <w:tcPr>
            <w:tcW w:w="1719" w:type="dxa"/>
            <w:vMerge w:val="continue"/>
            <w:vAlign w:val="center"/>
          </w:tcPr>
          <w:p>
            <w:pPr>
              <w:pStyle w:val="31"/>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268" w:type="dxa"/>
            <w:gridSpan w:val="3"/>
            <w:vMerge w:val="continue"/>
            <w:vAlign w:val="center"/>
          </w:tcPr>
          <w:p>
            <w:pPr>
              <w:spacing w:line="360" w:lineRule="exact"/>
              <w:jc w:val="center"/>
              <w:rPr>
                <w:rFonts w:ascii="Times New Roman" w:hAnsi="Times New Roman" w:cs="Times New Roman"/>
                <w:color w:val="000000" w:themeColor="text1"/>
                <w:kern w:val="0"/>
              </w:rPr>
            </w:pPr>
          </w:p>
        </w:tc>
        <w:tc>
          <w:tcPr>
            <w:tcW w:w="1580"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废弃沾油抹布</w:t>
            </w:r>
          </w:p>
        </w:tc>
        <w:tc>
          <w:tcPr>
            <w:tcW w:w="2983" w:type="dxa"/>
            <w:vMerge w:val="continue"/>
            <w:vAlign w:val="center"/>
          </w:tcPr>
          <w:p>
            <w:pPr>
              <w:pStyle w:val="31"/>
              <w:spacing w:line="360" w:lineRule="exact"/>
              <w:ind w:firstLine="210" w:firstLineChars="100"/>
              <w:jc w:val="both"/>
              <w:rPr>
                <w:rFonts w:eastAsiaTheme="minorEastAsia"/>
                <w:color w:val="000000" w:themeColor="text1"/>
                <w:szCs w:val="24"/>
              </w:rPr>
            </w:pPr>
          </w:p>
        </w:tc>
        <w:tc>
          <w:tcPr>
            <w:tcW w:w="1719" w:type="dxa"/>
            <w:vMerge w:val="continue"/>
            <w:vAlign w:val="center"/>
          </w:tcPr>
          <w:p>
            <w:pPr>
              <w:pStyle w:val="31"/>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268" w:type="dxa"/>
            <w:gridSpan w:val="3"/>
            <w:vMerge w:val="restart"/>
            <w:vAlign w:val="center"/>
          </w:tcPr>
          <w:p>
            <w:pPr>
              <w:pStyle w:val="31"/>
              <w:spacing w:line="360" w:lineRule="exact"/>
              <w:rPr>
                <w:color w:val="000000" w:themeColor="text1"/>
                <w:szCs w:val="21"/>
              </w:rPr>
            </w:pPr>
            <w:r>
              <w:rPr>
                <w:color w:val="000000" w:themeColor="text1"/>
                <w:szCs w:val="21"/>
              </w:rPr>
              <w:t>员工生活</w:t>
            </w:r>
          </w:p>
        </w:tc>
        <w:tc>
          <w:tcPr>
            <w:tcW w:w="1580"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生活垃圾</w:t>
            </w:r>
          </w:p>
        </w:tc>
        <w:tc>
          <w:tcPr>
            <w:tcW w:w="2983" w:type="dxa"/>
            <w:vAlign w:val="center"/>
          </w:tcPr>
          <w:p>
            <w:pPr>
              <w:pStyle w:val="31"/>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委托环卫部门定期清运处置。</w:t>
            </w:r>
          </w:p>
        </w:tc>
        <w:tc>
          <w:tcPr>
            <w:tcW w:w="1719" w:type="dxa"/>
            <w:vMerge w:val="restart"/>
            <w:vAlign w:val="center"/>
          </w:tcPr>
          <w:p>
            <w:pPr>
              <w:pStyle w:val="31"/>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268" w:type="dxa"/>
            <w:gridSpan w:val="3"/>
            <w:vMerge w:val="continue"/>
            <w:vAlign w:val="center"/>
          </w:tcPr>
          <w:p>
            <w:pPr>
              <w:pStyle w:val="31"/>
              <w:spacing w:line="360" w:lineRule="exact"/>
              <w:rPr>
                <w:color w:val="000000" w:themeColor="text1"/>
                <w:szCs w:val="21"/>
              </w:rPr>
            </w:pPr>
          </w:p>
        </w:tc>
        <w:tc>
          <w:tcPr>
            <w:tcW w:w="1580"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餐厨废物</w:t>
            </w:r>
          </w:p>
        </w:tc>
        <w:tc>
          <w:tcPr>
            <w:tcW w:w="2983" w:type="dxa"/>
            <w:vAlign w:val="center"/>
          </w:tcPr>
          <w:p>
            <w:pPr>
              <w:pStyle w:val="31"/>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委托有资质的单位进行处置。</w:t>
            </w:r>
          </w:p>
        </w:tc>
        <w:tc>
          <w:tcPr>
            <w:tcW w:w="1719" w:type="dxa"/>
            <w:vMerge w:val="continue"/>
            <w:vAlign w:val="center"/>
          </w:tcPr>
          <w:p>
            <w:pPr>
              <w:pStyle w:val="31"/>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268" w:type="dxa"/>
            <w:gridSpan w:val="3"/>
            <w:vMerge w:val="continue"/>
            <w:vAlign w:val="center"/>
          </w:tcPr>
          <w:p>
            <w:pPr>
              <w:pStyle w:val="31"/>
              <w:spacing w:line="360" w:lineRule="exact"/>
              <w:rPr>
                <w:color w:val="000000" w:themeColor="text1"/>
                <w:szCs w:val="21"/>
              </w:rPr>
            </w:pPr>
          </w:p>
        </w:tc>
        <w:tc>
          <w:tcPr>
            <w:tcW w:w="1580"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隔油池浮油</w:t>
            </w:r>
          </w:p>
        </w:tc>
        <w:tc>
          <w:tcPr>
            <w:tcW w:w="2983" w:type="dxa"/>
            <w:vAlign w:val="center"/>
          </w:tcPr>
          <w:p>
            <w:pPr>
              <w:pStyle w:val="31"/>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委托有资质的单位进行清理和处置。</w:t>
            </w:r>
          </w:p>
        </w:tc>
        <w:tc>
          <w:tcPr>
            <w:tcW w:w="1719" w:type="dxa"/>
            <w:vMerge w:val="continue"/>
            <w:vAlign w:val="center"/>
          </w:tcPr>
          <w:p>
            <w:pPr>
              <w:pStyle w:val="31"/>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268" w:type="dxa"/>
            <w:gridSpan w:val="3"/>
            <w:vMerge w:val="continue"/>
            <w:vAlign w:val="center"/>
          </w:tcPr>
          <w:p>
            <w:pPr>
              <w:pStyle w:val="31"/>
              <w:spacing w:line="360" w:lineRule="exact"/>
              <w:rPr>
                <w:color w:val="000000" w:themeColor="text1"/>
                <w:szCs w:val="21"/>
              </w:rPr>
            </w:pPr>
          </w:p>
        </w:tc>
        <w:tc>
          <w:tcPr>
            <w:tcW w:w="1580"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污水处理设施污泥</w:t>
            </w:r>
          </w:p>
        </w:tc>
        <w:tc>
          <w:tcPr>
            <w:tcW w:w="2983" w:type="dxa"/>
            <w:vAlign w:val="center"/>
          </w:tcPr>
          <w:p>
            <w:pPr>
              <w:pStyle w:val="31"/>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委托环卫部门清运处理。</w:t>
            </w:r>
          </w:p>
        </w:tc>
        <w:tc>
          <w:tcPr>
            <w:tcW w:w="1719" w:type="dxa"/>
            <w:vMerge w:val="continue"/>
            <w:vAlign w:val="center"/>
          </w:tcPr>
          <w:p>
            <w:pPr>
              <w:pStyle w:val="31"/>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土壤及地下水污染防治措施</w:t>
            </w:r>
          </w:p>
        </w:tc>
        <w:tc>
          <w:tcPr>
            <w:tcW w:w="8550" w:type="dxa"/>
            <w:gridSpan w:val="6"/>
            <w:vAlign w:val="center"/>
          </w:tcPr>
          <w:p>
            <w:pPr>
              <w:pStyle w:val="31"/>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 1 \* GB2 </w:instrText>
            </w:r>
            <w:r>
              <w:rPr>
                <w:rFonts w:eastAsiaTheme="minorEastAsia"/>
                <w:color w:val="000000" w:themeColor="text1"/>
                <w:sz w:val="24"/>
                <w:szCs w:val="21"/>
              </w:rPr>
              <w:fldChar w:fldCharType="separate"/>
            </w:r>
            <w:r>
              <w:rPr>
                <w:color w:val="000000" w:themeColor="text1"/>
                <w:sz w:val="24"/>
                <w:szCs w:val="21"/>
              </w:rPr>
              <w:t>⑴</w:t>
            </w:r>
            <w:r>
              <w:rPr>
                <w:rFonts w:eastAsiaTheme="minorEastAsia"/>
                <w:color w:val="000000" w:themeColor="text1"/>
                <w:sz w:val="24"/>
                <w:szCs w:val="21"/>
              </w:rPr>
              <w:fldChar w:fldCharType="end"/>
            </w:r>
            <w:r>
              <w:rPr>
                <w:rFonts w:eastAsiaTheme="minorEastAsia"/>
                <w:color w:val="000000" w:themeColor="text1"/>
                <w:sz w:val="24"/>
                <w:szCs w:val="21"/>
              </w:rPr>
              <w:t>重点防渗区</w:t>
            </w:r>
          </w:p>
          <w:p>
            <w:pPr>
              <w:pStyle w:val="31"/>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危险废物贮存间地面和裙墙应采用不低于2mm厚的HDPE膜或其他人工防渗材料进行防渗，使其渗透系数≤10</w:t>
            </w:r>
            <w:r>
              <w:rPr>
                <w:rFonts w:eastAsiaTheme="minorEastAsia"/>
                <w:color w:val="000000" w:themeColor="text1"/>
                <w:sz w:val="24"/>
                <w:szCs w:val="21"/>
                <w:vertAlign w:val="superscript"/>
              </w:rPr>
              <w:t>-10</w:t>
            </w:r>
            <w:r>
              <w:rPr>
                <w:rFonts w:eastAsiaTheme="minorEastAsia"/>
                <w:color w:val="000000" w:themeColor="text1"/>
                <w:sz w:val="24"/>
                <w:szCs w:val="21"/>
              </w:rPr>
              <w:t>cm/s；</w:t>
            </w:r>
          </w:p>
          <w:p>
            <w:pPr>
              <w:pStyle w:val="31"/>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 2 \* GB2 </w:instrText>
            </w:r>
            <w:r>
              <w:rPr>
                <w:rFonts w:eastAsiaTheme="minorEastAsia"/>
                <w:color w:val="000000" w:themeColor="text1"/>
                <w:sz w:val="24"/>
                <w:szCs w:val="21"/>
              </w:rPr>
              <w:fldChar w:fldCharType="separate"/>
            </w:r>
            <w:r>
              <w:rPr>
                <w:rFonts w:eastAsiaTheme="minorEastAsia"/>
                <w:color w:val="000000" w:themeColor="text1"/>
                <w:sz w:val="24"/>
                <w:szCs w:val="21"/>
              </w:rPr>
              <w:t>⑵</w:t>
            </w:r>
            <w:r>
              <w:rPr>
                <w:rFonts w:eastAsiaTheme="minorEastAsia"/>
                <w:color w:val="000000" w:themeColor="text1"/>
                <w:sz w:val="24"/>
                <w:szCs w:val="21"/>
              </w:rPr>
              <w:fldChar w:fldCharType="end"/>
            </w:r>
            <w:r>
              <w:rPr>
                <w:rFonts w:eastAsiaTheme="minorEastAsia"/>
                <w:color w:val="000000" w:themeColor="text1"/>
                <w:sz w:val="24"/>
                <w:szCs w:val="21"/>
              </w:rPr>
              <w:t>一般防渗区</w:t>
            </w:r>
          </w:p>
          <w:p>
            <w:pPr>
              <w:pStyle w:val="31"/>
              <w:spacing w:line="360" w:lineRule="auto"/>
              <w:ind w:firstLine="240" w:firstLineChars="100"/>
              <w:jc w:val="both"/>
              <w:rPr>
                <w:rFonts w:eastAsiaTheme="minorEastAsia"/>
                <w:color w:val="000000" w:themeColor="text1"/>
                <w:sz w:val="24"/>
                <w:szCs w:val="21"/>
              </w:rPr>
            </w:pPr>
            <w:r>
              <w:rPr>
                <w:rFonts w:hint="eastAsia" w:eastAsiaTheme="minorEastAsia"/>
                <w:color w:val="000000" w:themeColor="text1"/>
                <w:sz w:val="24"/>
                <w:szCs w:val="21"/>
              </w:rPr>
              <w:t>根据调查，项目</w:t>
            </w:r>
            <w:r>
              <w:rPr>
                <w:rFonts w:eastAsiaTheme="minorEastAsia"/>
                <w:color w:val="000000" w:themeColor="text1"/>
                <w:sz w:val="24"/>
                <w:szCs w:val="21"/>
              </w:rPr>
              <w:t>一般防渗区措施在地面采取粘土铺底，并在上层铺30cm的混凝土进行硬化。确保防渗性能，使其渗透系数≤1.0×10</w:t>
            </w:r>
            <w:r>
              <w:rPr>
                <w:rFonts w:eastAsiaTheme="minorEastAsia"/>
                <w:color w:val="000000" w:themeColor="text1"/>
                <w:sz w:val="24"/>
                <w:szCs w:val="21"/>
                <w:vertAlign w:val="superscript"/>
              </w:rPr>
              <w:t>-7</w:t>
            </w:r>
            <w:r>
              <w:rPr>
                <w:rFonts w:eastAsiaTheme="minorEastAsia"/>
                <w:color w:val="000000" w:themeColor="text1"/>
                <w:sz w:val="24"/>
                <w:szCs w:val="21"/>
              </w:rPr>
              <w:t>cm/s。</w:t>
            </w:r>
          </w:p>
          <w:p>
            <w:pPr>
              <w:pStyle w:val="31"/>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 3 \* GB2 </w:instrText>
            </w:r>
            <w:r>
              <w:rPr>
                <w:rFonts w:eastAsiaTheme="minorEastAsia"/>
                <w:color w:val="000000" w:themeColor="text1"/>
                <w:sz w:val="24"/>
                <w:szCs w:val="21"/>
              </w:rPr>
              <w:fldChar w:fldCharType="separate"/>
            </w:r>
            <w:r>
              <w:rPr>
                <w:rFonts w:eastAsiaTheme="minorEastAsia"/>
                <w:color w:val="000000" w:themeColor="text1"/>
                <w:sz w:val="24"/>
                <w:szCs w:val="21"/>
              </w:rPr>
              <w:t>⑶</w:t>
            </w:r>
            <w:r>
              <w:rPr>
                <w:rFonts w:eastAsiaTheme="minorEastAsia"/>
                <w:color w:val="000000" w:themeColor="text1"/>
                <w:sz w:val="24"/>
                <w:szCs w:val="21"/>
              </w:rPr>
              <w:fldChar w:fldCharType="end"/>
            </w:r>
            <w:r>
              <w:rPr>
                <w:rFonts w:eastAsiaTheme="minorEastAsia"/>
                <w:color w:val="000000" w:themeColor="text1"/>
                <w:sz w:val="24"/>
                <w:szCs w:val="21"/>
              </w:rPr>
              <w:t>简单防渗区</w:t>
            </w:r>
          </w:p>
          <w:p>
            <w:pPr>
              <w:pStyle w:val="31"/>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对于基本上不产生污染物的简单防渗区，不采取专门针对地下水污染的防治措施。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生态保护措施</w:t>
            </w:r>
          </w:p>
        </w:tc>
        <w:tc>
          <w:tcPr>
            <w:tcW w:w="8550" w:type="dxa"/>
            <w:gridSpan w:val="6"/>
            <w:vAlign w:val="center"/>
          </w:tcPr>
          <w:p>
            <w:pPr>
              <w:pStyle w:val="31"/>
              <w:spacing w:line="360" w:lineRule="auto"/>
              <w:ind w:firstLine="240" w:firstLineChars="100"/>
              <w:jc w:val="both"/>
              <w:rPr>
                <w:rFonts w:eastAsiaTheme="minorEastAsia"/>
                <w:color w:val="000000" w:themeColor="text1"/>
                <w:szCs w:val="21"/>
              </w:rPr>
            </w:pPr>
            <w:r>
              <w:rPr>
                <w:rFonts w:eastAsiaTheme="minorEastAsia"/>
                <w:color w:val="000000" w:themeColor="text1"/>
                <w:sz w:val="24"/>
                <w:szCs w:val="21"/>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环境风险防范措施</w:t>
            </w:r>
          </w:p>
        </w:tc>
        <w:tc>
          <w:tcPr>
            <w:tcW w:w="8550" w:type="dxa"/>
            <w:gridSpan w:val="6"/>
            <w:vAlign w:val="center"/>
          </w:tcPr>
          <w:p>
            <w:pPr>
              <w:pStyle w:val="31"/>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根据本项目环境影响途经，提出以下风险防范措施：</w:t>
            </w:r>
          </w:p>
          <w:p>
            <w:pPr>
              <w:pStyle w:val="31"/>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①废机油应储存于规范的危险废物贮存间；</w:t>
            </w:r>
          </w:p>
          <w:p>
            <w:pPr>
              <w:pStyle w:val="31"/>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②项目区配备相应品种的消防器材；</w:t>
            </w:r>
          </w:p>
          <w:p>
            <w:pPr>
              <w:pStyle w:val="31"/>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③严格按照安全、消防部门以及安全预评价的要求存储区出入口处设置消防设备。</w:t>
            </w:r>
          </w:p>
          <w:p>
            <w:pPr>
              <w:pStyle w:val="31"/>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④强化禁火区域安全管理，严禁烟火，将生产、储存装置区域列为禁火区，区内加强火源管理，严禁吸烟。</w:t>
            </w:r>
          </w:p>
          <w:p>
            <w:pPr>
              <w:pStyle w:val="31"/>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 5 \* GB3 </w:instrText>
            </w:r>
            <w:r>
              <w:rPr>
                <w:rFonts w:eastAsiaTheme="minorEastAsia"/>
                <w:color w:val="000000" w:themeColor="text1"/>
                <w:sz w:val="24"/>
                <w:szCs w:val="21"/>
              </w:rPr>
              <w:fldChar w:fldCharType="separate"/>
            </w:r>
            <w:r>
              <w:rPr>
                <w:rFonts w:eastAsiaTheme="minorEastAsia"/>
                <w:color w:val="000000" w:themeColor="text1"/>
                <w:sz w:val="24"/>
                <w:szCs w:val="21"/>
              </w:rPr>
              <w:t>⑤</w:t>
            </w:r>
            <w:r>
              <w:rPr>
                <w:rFonts w:eastAsiaTheme="minorEastAsia"/>
                <w:color w:val="000000" w:themeColor="text1"/>
                <w:sz w:val="24"/>
                <w:szCs w:val="21"/>
              </w:rPr>
              <w:fldChar w:fldCharType="end"/>
            </w:r>
            <w:r>
              <w:rPr>
                <w:rFonts w:eastAsiaTheme="minorEastAsia"/>
                <w:color w:val="000000" w:themeColor="text1"/>
                <w:sz w:val="24"/>
                <w:szCs w:val="21"/>
              </w:rPr>
              <w:t>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p>
            <w:pPr>
              <w:pStyle w:val="31"/>
              <w:spacing w:line="360" w:lineRule="auto"/>
              <w:ind w:firstLine="240" w:firstLineChars="100"/>
              <w:jc w:val="both"/>
              <w:rPr>
                <w:rFonts w:eastAsiaTheme="minorEastAsia"/>
                <w:color w:val="000000" w:themeColor="text1"/>
                <w:sz w:val="24"/>
                <w:szCs w:val="21"/>
              </w:rPr>
            </w:pPr>
            <w:r>
              <w:rPr>
                <w:rFonts w:hint="eastAsia" w:eastAsiaTheme="minorEastAsia"/>
                <w:color w:val="000000" w:themeColor="text1"/>
                <w:sz w:val="24"/>
                <w:szCs w:val="21"/>
              </w:rPr>
              <w:t>⑥次氯酸钠</w:t>
            </w:r>
            <w:r>
              <w:rPr>
                <w:rFonts w:eastAsiaTheme="minorEastAsia"/>
                <w:color w:val="000000" w:themeColor="text1"/>
                <w:sz w:val="24"/>
                <w:szCs w:val="21"/>
              </w:rPr>
              <w:t>入库时，严格检验物品质量、数量、包装情况、有无泄漏。入库后应采取适当的养护措施，在贮存期内，定期检查，发现其品质变化、包装破损、渗漏等，应及时处理。</w:t>
            </w:r>
          </w:p>
          <w:p>
            <w:pPr>
              <w:pStyle w:val="31"/>
              <w:spacing w:line="360" w:lineRule="auto"/>
              <w:ind w:firstLine="240" w:firstLineChars="100"/>
              <w:jc w:val="both"/>
              <w:rPr>
                <w:rFonts w:eastAsiaTheme="minorEastAsia"/>
                <w:color w:val="000000" w:themeColor="text1"/>
                <w:sz w:val="24"/>
                <w:szCs w:val="21"/>
              </w:rPr>
            </w:pPr>
            <w:r>
              <w:rPr>
                <w:rFonts w:hint="eastAsia" w:eastAsiaTheme="minorEastAsia"/>
                <w:color w:val="000000" w:themeColor="text1"/>
                <w:sz w:val="24"/>
                <w:szCs w:val="21"/>
              </w:rPr>
              <w:t>⑦项目拟设置1个有效容积不低于3m³的应急池，对风险事故废水进行收集，以满足事故状态下收集泄漏物料、污染消防水、污染雨水和生活污水的需要。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其他环境管理要求</w:t>
            </w:r>
          </w:p>
        </w:tc>
        <w:tc>
          <w:tcPr>
            <w:tcW w:w="8550" w:type="dxa"/>
            <w:gridSpan w:val="6"/>
            <w:vAlign w:val="center"/>
          </w:tcPr>
          <w:p>
            <w:pPr>
              <w:pStyle w:val="31"/>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①建设单位按照危险废物管理的规范要求，设置危险废物识别标志、环境保护图形标志。</w:t>
            </w:r>
          </w:p>
          <w:p>
            <w:pPr>
              <w:pStyle w:val="31"/>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②要求建设单位制定突发环境事件应急预案，报所在地县级以上环境保护行政主管部门备案并按照预案要求每年组织演练。</w:t>
            </w:r>
          </w:p>
          <w:p>
            <w:pPr>
              <w:pStyle w:val="31"/>
              <w:spacing w:line="360" w:lineRule="auto"/>
              <w:ind w:firstLine="240" w:firstLineChars="100"/>
              <w:jc w:val="both"/>
              <w:rPr>
                <w:rFonts w:eastAsiaTheme="minorEastAsia"/>
                <w:color w:val="000000" w:themeColor="text1"/>
                <w:sz w:val="24"/>
                <w:szCs w:val="21"/>
              </w:rPr>
            </w:pPr>
          </w:p>
          <w:p>
            <w:pPr>
              <w:pStyle w:val="31"/>
              <w:spacing w:line="360" w:lineRule="auto"/>
              <w:ind w:firstLine="240" w:firstLineChars="100"/>
              <w:jc w:val="both"/>
              <w:rPr>
                <w:rFonts w:eastAsiaTheme="minorEastAsia"/>
                <w:color w:val="000000" w:themeColor="text1"/>
                <w:sz w:val="24"/>
                <w:szCs w:val="21"/>
              </w:rPr>
            </w:pPr>
          </w:p>
          <w:p>
            <w:pPr>
              <w:pStyle w:val="31"/>
              <w:spacing w:line="360" w:lineRule="auto"/>
              <w:ind w:firstLine="240" w:firstLineChars="100"/>
              <w:jc w:val="both"/>
              <w:rPr>
                <w:rFonts w:eastAsiaTheme="minorEastAsia"/>
                <w:color w:val="000000" w:themeColor="text1"/>
                <w:sz w:val="24"/>
                <w:szCs w:val="21"/>
              </w:rPr>
            </w:pPr>
          </w:p>
          <w:p>
            <w:pPr>
              <w:pStyle w:val="31"/>
              <w:spacing w:line="360" w:lineRule="auto"/>
              <w:ind w:firstLine="240" w:firstLineChars="100"/>
              <w:jc w:val="both"/>
              <w:rPr>
                <w:rFonts w:eastAsiaTheme="minorEastAsia"/>
                <w:color w:val="000000" w:themeColor="text1"/>
                <w:sz w:val="24"/>
                <w:szCs w:val="21"/>
              </w:rPr>
            </w:pPr>
          </w:p>
          <w:p>
            <w:pPr>
              <w:pStyle w:val="31"/>
              <w:spacing w:line="360" w:lineRule="auto"/>
              <w:ind w:firstLine="240" w:firstLineChars="100"/>
              <w:jc w:val="both"/>
              <w:rPr>
                <w:rFonts w:eastAsiaTheme="minorEastAsia"/>
                <w:color w:val="000000" w:themeColor="text1"/>
                <w:sz w:val="24"/>
                <w:szCs w:val="21"/>
              </w:rPr>
            </w:pPr>
          </w:p>
          <w:p>
            <w:pPr>
              <w:pStyle w:val="31"/>
              <w:spacing w:line="360" w:lineRule="auto"/>
              <w:ind w:firstLine="240" w:firstLineChars="100"/>
              <w:jc w:val="both"/>
              <w:rPr>
                <w:rFonts w:eastAsiaTheme="minorEastAsia"/>
                <w:color w:val="000000" w:themeColor="text1"/>
                <w:sz w:val="24"/>
                <w:szCs w:val="21"/>
              </w:rPr>
            </w:pPr>
          </w:p>
          <w:p>
            <w:pPr>
              <w:pStyle w:val="31"/>
              <w:spacing w:line="360" w:lineRule="auto"/>
              <w:ind w:firstLine="240" w:firstLineChars="100"/>
              <w:jc w:val="both"/>
              <w:rPr>
                <w:rFonts w:eastAsiaTheme="minorEastAsia"/>
                <w:color w:val="000000" w:themeColor="text1"/>
                <w:sz w:val="24"/>
                <w:szCs w:val="21"/>
              </w:rPr>
            </w:pPr>
          </w:p>
          <w:p>
            <w:pPr>
              <w:pStyle w:val="31"/>
              <w:spacing w:line="360" w:lineRule="auto"/>
              <w:ind w:firstLine="240" w:firstLineChars="100"/>
              <w:jc w:val="both"/>
              <w:rPr>
                <w:rFonts w:eastAsiaTheme="minorEastAsia"/>
                <w:color w:val="000000" w:themeColor="text1"/>
                <w:sz w:val="24"/>
                <w:szCs w:val="21"/>
              </w:rPr>
            </w:pPr>
          </w:p>
          <w:p>
            <w:pPr>
              <w:pStyle w:val="31"/>
              <w:spacing w:line="360" w:lineRule="auto"/>
              <w:ind w:firstLine="240" w:firstLineChars="100"/>
              <w:jc w:val="both"/>
              <w:rPr>
                <w:rFonts w:eastAsiaTheme="minorEastAsia"/>
                <w:color w:val="000000" w:themeColor="text1"/>
                <w:sz w:val="24"/>
                <w:szCs w:val="21"/>
              </w:rPr>
            </w:pPr>
          </w:p>
          <w:p>
            <w:pPr>
              <w:pStyle w:val="31"/>
              <w:spacing w:line="360" w:lineRule="auto"/>
              <w:ind w:firstLine="240" w:firstLineChars="100"/>
              <w:jc w:val="both"/>
              <w:rPr>
                <w:rFonts w:eastAsiaTheme="minorEastAsia"/>
                <w:color w:val="000000" w:themeColor="text1"/>
                <w:sz w:val="24"/>
                <w:szCs w:val="21"/>
              </w:rPr>
            </w:pPr>
          </w:p>
          <w:p>
            <w:pPr>
              <w:pStyle w:val="31"/>
              <w:spacing w:line="360" w:lineRule="auto"/>
              <w:ind w:firstLine="240" w:firstLineChars="100"/>
              <w:jc w:val="both"/>
              <w:rPr>
                <w:rFonts w:eastAsiaTheme="minorEastAsia"/>
                <w:color w:val="000000" w:themeColor="text1"/>
                <w:sz w:val="24"/>
                <w:szCs w:val="21"/>
              </w:rPr>
            </w:pPr>
          </w:p>
          <w:p>
            <w:pPr>
              <w:pStyle w:val="31"/>
              <w:spacing w:line="360" w:lineRule="auto"/>
              <w:ind w:firstLine="240" w:firstLineChars="100"/>
              <w:jc w:val="both"/>
              <w:rPr>
                <w:rFonts w:eastAsiaTheme="minorEastAsia"/>
                <w:color w:val="000000" w:themeColor="text1"/>
                <w:sz w:val="24"/>
                <w:szCs w:val="21"/>
              </w:rPr>
            </w:pPr>
          </w:p>
          <w:p>
            <w:pPr>
              <w:pStyle w:val="31"/>
              <w:spacing w:line="360" w:lineRule="auto"/>
              <w:ind w:firstLine="240" w:firstLineChars="100"/>
              <w:jc w:val="both"/>
              <w:rPr>
                <w:rFonts w:eastAsiaTheme="minorEastAsia"/>
                <w:color w:val="000000" w:themeColor="text1"/>
                <w:sz w:val="24"/>
                <w:szCs w:val="21"/>
              </w:rPr>
            </w:pPr>
          </w:p>
          <w:p>
            <w:pPr>
              <w:pStyle w:val="31"/>
              <w:spacing w:line="360" w:lineRule="auto"/>
              <w:ind w:firstLine="240" w:firstLineChars="100"/>
              <w:jc w:val="both"/>
              <w:rPr>
                <w:rFonts w:eastAsiaTheme="minorEastAsia"/>
                <w:color w:val="000000" w:themeColor="text1"/>
                <w:sz w:val="24"/>
                <w:szCs w:val="21"/>
              </w:rPr>
            </w:pPr>
          </w:p>
          <w:p>
            <w:pPr>
              <w:pStyle w:val="31"/>
              <w:spacing w:line="360" w:lineRule="auto"/>
              <w:ind w:firstLine="240" w:firstLineChars="100"/>
              <w:jc w:val="both"/>
              <w:rPr>
                <w:rFonts w:eastAsiaTheme="minorEastAsia"/>
                <w:color w:val="000000" w:themeColor="text1"/>
                <w:sz w:val="24"/>
                <w:szCs w:val="21"/>
              </w:rPr>
            </w:pPr>
          </w:p>
          <w:p>
            <w:pPr>
              <w:pStyle w:val="31"/>
              <w:spacing w:line="360" w:lineRule="auto"/>
              <w:ind w:firstLine="240" w:firstLineChars="100"/>
              <w:jc w:val="both"/>
              <w:rPr>
                <w:rFonts w:eastAsiaTheme="minorEastAsia"/>
                <w:color w:val="000000" w:themeColor="text1"/>
                <w:sz w:val="24"/>
                <w:szCs w:val="21"/>
              </w:rPr>
            </w:pPr>
          </w:p>
          <w:p>
            <w:pPr>
              <w:pStyle w:val="31"/>
              <w:spacing w:line="360" w:lineRule="auto"/>
              <w:ind w:firstLine="240" w:firstLineChars="100"/>
              <w:jc w:val="both"/>
              <w:rPr>
                <w:rFonts w:eastAsiaTheme="minorEastAsia"/>
                <w:color w:val="000000" w:themeColor="text1"/>
                <w:sz w:val="24"/>
                <w:szCs w:val="21"/>
              </w:rPr>
            </w:pPr>
          </w:p>
          <w:p>
            <w:pPr>
              <w:pStyle w:val="31"/>
              <w:spacing w:line="360" w:lineRule="auto"/>
              <w:ind w:firstLine="240" w:firstLineChars="100"/>
              <w:jc w:val="both"/>
              <w:rPr>
                <w:rFonts w:eastAsiaTheme="minorEastAsia"/>
                <w:color w:val="000000" w:themeColor="text1"/>
                <w:sz w:val="24"/>
                <w:szCs w:val="21"/>
              </w:rPr>
            </w:pPr>
          </w:p>
          <w:p>
            <w:pPr>
              <w:pStyle w:val="31"/>
              <w:spacing w:line="360" w:lineRule="auto"/>
              <w:ind w:firstLine="240" w:firstLineChars="100"/>
              <w:jc w:val="both"/>
              <w:rPr>
                <w:rFonts w:eastAsiaTheme="minorEastAsia"/>
                <w:color w:val="000000" w:themeColor="text1"/>
                <w:sz w:val="24"/>
                <w:szCs w:val="21"/>
              </w:rPr>
            </w:pPr>
          </w:p>
          <w:p>
            <w:pPr>
              <w:pStyle w:val="31"/>
              <w:spacing w:line="360" w:lineRule="auto"/>
              <w:jc w:val="both"/>
              <w:rPr>
                <w:rFonts w:eastAsiaTheme="minorEastAsia"/>
                <w:color w:val="000000" w:themeColor="text1"/>
                <w:szCs w:val="21"/>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六、结论</w:t>
      </w:r>
    </w:p>
    <w:tbl>
      <w:tblPr>
        <w:tblStyle w:val="21"/>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356" w:type="dxa"/>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微迪生物科技（云南）有限公司拟建设的液体及粉剂微生物菌剂生产线项目的建设符合国家产业政策，符合相关规划，选址合理，项目建设满足“三线一单”的管理要求，项目选址区域环境空气、地表水环境和声环境质量现状均可达到相应的质量标准要求，本项目产生的污染物均可得到合理处置，建设单位在项目运行过程中严格执行环境管理和监测计划，项目对外环境影响较小，环境风险可控；从环境影响的角度分析，项目建设可行。</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rPr>
          <w:rFonts w:ascii="Times New Roman" w:hAnsi="Times New Roman" w:cs="Times New Roman"/>
          <w:color w:val="000000" w:themeColor="text1"/>
          <w:sz w:val="24"/>
          <w:szCs w:val="24"/>
        </w:rPr>
        <w:sectPr>
          <w:footerReference r:id="rId3" w:type="default"/>
          <w:pgSz w:w="11906" w:h="16838"/>
          <w:pgMar w:top="1440" w:right="1797" w:bottom="1440" w:left="1797" w:header="851" w:footer="992" w:gutter="0"/>
          <w:cols w:space="425" w:num="1"/>
          <w:docGrid w:type="lines" w:linePitch="312" w:charSpace="0"/>
        </w:sectPr>
      </w:pPr>
    </w:p>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附表</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建设项目污染物排放量汇总表</w:t>
      </w:r>
    </w:p>
    <w:tbl>
      <w:tblPr>
        <w:tblStyle w:val="21"/>
        <w:tblW w:w="1417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2126"/>
        <w:gridCol w:w="1559"/>
        <w:gridCol w:w="1276"/>
        <w:gridCol w:w="1701"/>
        <w:gridCol w:w="1828"/>
        <w:gridCol w:w="1575"/>
        <w:gridCol w:w="1842"/>
        <w:gridCol w:w="13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Borders>
              <w:tl2br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 xml:space="preserve">   项目</w:t>
            </w:r>
          </w:p>
          <w:p>
            <w:pPr>
              <w:spacing w:line="360" w:lineRule="exact"/>
              <w:jc w:val="left"/>
              <w:rPr>
                <w:rFonts w:ascii="Times New Roman" w:hAnsi="Times New Roman" w:cs="Times New Roman"/>
                <w:color w:val="000000" w:themeColor="text1"/>
              </w:rPr>
            </w:pPr>
            <w:r>
              <w:rPr>
                <w:rFonts w:ascii="Times New Roman" w:hAnsi="Times New Roman" w:cs="Times New Roman"/>
                <w:color w:val="000000" w:themeColor="text1"/>
              </w:rPr>
              <w:t>分类</w:t>
            </w:r>
          </w:p>
        </w:tc>
        <w:tc>
          <w:tcPr>
            <w:tcW w:w="212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污染物名称</w:t>
            </w:r>
          </w:p>
        </w:tc>
        <w:tc>
          <w:tcPr>
            <w:tcW w:w="1559"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现有工程排放量（固体废物产生量）</w:t>
            </w:r>
            <w:r>
              <w:rPr>
                <w:rFonts w:ascii="Times New Roman" w:hAnsi="Times New Roman" w:eastAsia="宋体" w:cs="Times New Roman"/>
                <w:color w:val="000000" w:themeColor="text1"/>
              </w:rPr>
              <w:t>①</w:t>
            </w:r>
          </w:p>
        </w:tc>
        <w:tc>
          <w:tcPr>
            <w:tcW w:w="127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现有工程许可排放量</w:t>
            </w:r>
            <w:r>
              <w:rPr>
                <w:rFonts w:ascii="Times New Roman" w:hAnsi="Times New Roman" w:eastAsia="宋体" w:cs="Times New Roman"/>
                <w:color w:val="000000" w:themeColor="text1"/>
              </w:rPr>
              <w:t>②</w:t>
            </w:r>
          </w:p>
        </w:tc>
        <w:tc>
          <w:tcPr>
            <w:tcW w:w="1701"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在建工程排放量（固体废物产生量）</w:t>
            </w:r>
            <w:r>
              <w:rPr>
                <w:rFonts w:ascii="Times New Roman" w:hAnsi="Times New Roman" w:eastAsia="宋体" w:cs="Times New Roman"/>
                <w:color w:val="000000" w:themeColor="text1"/>
              </w:rPr>
              <w:t>③</w:t>
            </w:r>
          </w:p>
        </w:tc>
        <w:tc>
          <w:tcPr>
            <w:tcW w:w="1828"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本项目排放量（固体废物产生量）</w:t>
            </w:r>
            <w:r>
              <w:rPr>
                <w:rFonts w:ascii="Times New Roman" w:hAnsi="Times New Roman" w:eastAsia="宋体" w:cs="Times New Roman"/>
                <w:color w:val="000000" w:themeColor="text1"/>
              </w:rPr>
              <w:t>④</w:t>
            </w:r>
          </w:p>
        </w:tc>
        <w:tc>
          <w:tcPr>
            <w:tcW w:w="1575"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以新带老削减量（新建项目不填）</w:t>
            </w:r>
            <w:r>
              <w:rPr>
                <w:rFonts w:ascii="Times New Roman" w:hAnsi="Times New Roman" w:eastAsia="宋体" w:cs="Times New Roman"/>
                <w:color w:val="000000" w:themeColor="text1"/>
              </w:rPr>
              <w:t>⑤</w:t>
            </w:r>
          </w:p>
        </w:tc>
        <w:tc>
          <w:tcPr>
            <w:tcW w:w="1842"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本项目建成后全厂排放量（固体废物产生量）</w:t>
            </w:r>
            <w:r>
              <w:rPr>
                <w:rFonts w:ascii="Times New Roman" w:hAnsi="Times New Roman" w:eastAsia="宋体" w:cs="Times New Roman"/>
                <w:color w:val="000000" w:themeColor="text1"/>
              </w:rPr>
              <w:t>⑥</w:t>
            </w:r>
          </w:p>
        </w:tc>
        <w:tc>
          <w:tcPr>
            <w:tcW w:w="1308"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变化量</w:t>
            </w:r>
            <w:r>
              <w:rPr>
                <w:rFonts w:ascii="Times New Roman" w:hAnsi="Times New Roman" w:eastAsia="宋体" w:cs="Times New Roman"/>
                <w:color w:val="000000" w:themeColor="text1"/>
              </w:rPr>
              <w:t>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restart"/>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废气</w:t>
            </w:r>
          </w:p>
        </w:tc>
        <w:tc>
          <w:tcPr>
            <w:tcW w:w="2126"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氨</w:t>
            </w:r>
          </w:p>
        </w:tc>
        <w:tc>
          <w:tcPr>
            <w:tcW w:w="1559"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0.005</w:t>
            </w:r>
            <w:r>
              <w:rPr>
                <w:rFonts w:hint="eastAsia" w:eastAsiaTheme="minorEastAsia"/>
                <w:color w:val="000000" w:themeColor="text1"/>
                <w:szCs w:val="21"/>
              </w:rPr>
              <w:t>t</w:t>
            </w:r>
            <w:r>
              <w:rPr>
                <w:rFonts w:eastAsiaTheme="minorEastAsia"/>
                <w:color w:val="000000" w:themeColor="text1"/>
                <w:szCs w:val="21"/>
              </w:rPr>
              <w:t>/a</w:t>
            </w:r>
          </w:p>
        </w:tc>
        <w:tc>
          <w:tcPr>
            <w:tcW w:w="1575"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0</w:t>
            </w:r>
          </w:p>
        </w:tc>
        <w:tc>
          <w:tcPr>
            <w:tcW w:w="1842"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0.005</w:t>
            </w:r>
            <w:r>
              <w:rPr>
                <w:rFonts w:hint="eastAsia" w:eastAsiaTheme="minorEastAsia"/>
                <w:color w:val="000000" w:themeColor="text1"/>
                <w:szCs w:val="21"/>
              </w:rPr>
              <w:t>t</w:t>
            </w:r>
            <w:r>
              <w:rPr>
                <w:rFonts w:eastAsiaTheme="minorEastAsia"/>
                <w:color w:val="000000" w:themeColor="text1"/>
                <w:szCs w:val="21"/>
              </w:rPr>
              <w:t>/a</w:t>
            </w:r>
          </w:p>
        </w:tc>
        <w:tc>
          <w:tcPr>
            <w:tcW w:w="1308"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0.005</w:t>
            </w:r>
            <w:r>
              <w:rPr>
                <w:rFonts w:hint="eastAsia" w:eastAsiaTheme="minorEastAsia"/>
                <w:color w:val="000000" w:themeColor="text1"/>
                <w:szCs w:val="21"/>
              </w:rPr>
              <w:t>t</w:t>
            </w:r>
            <w:r>
              <w:rPr>
                <w:rFonts w:eastAsiaTheme="minorEastAsia"/>
                <w:color w:val="000000" w:themeColor="text1"/>
                <w:szCs w:val="21"/>
              </w:rPr>
              <w: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pStyle w:val="31"/>
              <w:spacing w:line="360" w:lineRule="exact"/>
              <w:rPr>
                <w:rFonts w:eastAsiaTheme="minorEastAsia"/>
                <w:color w:val="000000" w:themeColor="text1"/>
                <w:szCs w:val="21"/>
              </w:rPr>
            </w:pPr>
          </w:p>
        </w:tc>
        <w:tc>
          <w:tcPr>
            <w:tcW w:w="2126"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硫化氢</w:t>
            </w:r>
          </w:p>
        </w:tc>
        <w:tc>
          <w:tcPr>
            <w:tcW w:w="1559"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1"/>
              <w:spacing w:line="360" w:lineRule="exact"/>
              <w:rPr>
                <w:rFonts w:hint="eastAsia" w:eastAsiaTheme="minorEastAsia"/>
                <w:color w:val="000000" w:themeColor="text1"/>
                <w:szCs w:val="21"/>
              </w:rPr>
            </w:pPr>
            <w:r>
              <w:rPr>
                <w:rFonts w:eastAsiaTheme="minorEastAsia"/>
                <w:color w:val="000000" w:themeColor="text1"/>
                <w:szCs w:val="21"/>
              </w:rPr>
              <w:t>0.0</w:t>
            </w:r>
            <w:r>
              <w:rPr>
                <w:rFonts w:hint="eastAsia" w:eastAsiaTheme="minorEastAsia"/>
                <w:color w:val="000000" w:themeColor="text1"/>
                <w:szCs w:val="21"/>
              </w:rPr>
              <w:t>0</w:t>
            </w:r>
            <w:r>
              <w:rPr>
                <w:rFonts w:eastAsiaTheme="minorEastAsia"/>
                <w:color w:val="000000" w:themeColor="text1"/>
                <w:szCs w:val="21"/>
              </w:rPr>
              <w:t>05</w:t>
            </w:r>
            <w:r>
              <w:rPr>
                <w:rFonts w:hint="eastAsia" w:eastAsiaTheme="minorEastAsia"/>
                <w:color w:val="000000" w:themeColor="text1"/>
                <w:szCs w:val="21"/>
              </w:rPr>
              <w:t>t</w:t>
            </w:r>
            <w:r>
              <w:rPr>
                <w:rFonts w:eastAsiaTheme="minorEastAsia"/>
                <w:color w:val="000000" w:themeColor="text1"/>
                <w:szCs w:val="21"/>
              </w:rPr>
              <w:t>/a</w:t>
            </w:r>
          </w:p>
        </w:tc>
        <w:tc>
          <w:tcPr>
            <w:tcW w:w="1575"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0</w:t>
            </w:r>
          </w:p>
        </w:tc>
        <w:tc>
          <w:tcPr>
            <w:tcW w:w="1842" w:type="dxa"/>
            <w:vAlign w:val="center"/>
          </w:tcPr>
          <w:p>
            <w:pPr>
              <w:pStyle w:val="31"/>
              <w:spacing w:line="360" w:lineRule="exact"/>
              <w:rPr>
                <w:rFonts w:hint="eastAsia" w:eastAsiaTheme="minorEastAsia"/>
                <w:color w:val="000000" w:themeColor="text1"/>
                <w:szCs w:val="21"/>
              </w:rPr>
            </w:pPr>
            <w:r>
              <w:rPr>
                <w:rFonts w:eastAsiaTheme="minorEastAsia"/>
                <w:color w:val="000000" w:themeColor="text1"/>
                <w:szCs w:val="21"/>
              </w:rPr>
              <w:t>0.0</w:t>
            </w:r>
            <w:r>
              <w:rPr>
                <w:rFonts w:hint="eastAsia" w:eastAsiaTheme="minorEastAsia"/>
                <w:color w:val="000000" w:themeColor="text1"/>
                <w:szCs w:val="21"/>
              </w:rPr>
              <w:t>0</w:t>
            </w:r>
            <w:r>
              <w:rPr>
                <w:rFonts w:eastAsiaTheme="minorEastAsia"/>
                <w:color w:val="000000" w:themeColor="text1"/>
                <w:szCs w:val="21"/>
              </w:rPr>
              <w:t>05</w:t>
            </w:r>
            <w:r>
              <w:rPr>
                <w:rFonts w:hint="eastAsia" w:eastAsiaTheme="minorEastAsia"/>
                <w:color w:val="000000" w:themeColor="text1"/>
                <w:szCs w:val="21"/>
              </w:rPr>
              <w:t>t</w:t>
            </w:r>
            <w:r>
              <w:rPr>
                <w:rFonts w:eastAsiaTheme="minorEastAsia"/>
                <w:color w:val="000000" w:themeColor="text1"/>
                <w:szCs w:val="21"/>
              </w:rPr>
              <w:t>/a</w:t>
            </w:r>
          </w:p>
        </w:tc>
        <w:tc>
          <w:tcPr>
            <w:tcW w:w="1308" w:type="dxa"/>
            <w:vAlign w:val="center"/>
          </w:tcPr>
          <w:p>
            <w:pPr>
              <w:pStyle w:val="31"/>
              <w:spacing w:line="360" w:lineRule="exact"/>
              <w:rPr>
                <w:rFonts w:hint="eastAsia" w:eastAsiaTheme="minorEastAsia"/>
                <w:color w:val="000000" w:themeColor="text1"/>
                <w:szCs w:val="21"/>
              </w:rPr>
            </w:pPr>
            <w:r>
              <w:rPr>
                <w:rFonts w:eastAsiaTheme="minorEastAsia"/>
                <w:color w:val="000000" w:themeColor="text1"/>
                <w:szCs w:val="21"/>
              </w:rPr>
              <w:t>0.0</w:t>
            </w:r>
            <w:r>
              <w:rPr>
                <w:rFonts w:hint="eastAsia" w:eastAsiaTheme="minorEastAsia"/>
                <w:color w:val="000000" w:themeColor="text1"/>
                <w:szCs w:val="21"/>
              </w:rPr>
              <w:t>0</w:t>
            </w:r>
            <w:r>
              <w:rPr>
                <w:rFonts w:eastAsiaTheme="minorEastAsia"/>
                <w:color w:val="000000" w:themeColor="text1"/>
                <w:szCs w:val="21"/>
              </w:rPr>
              <w:t>05</w:t>
            </w:r>
            <w:r>
              <w:rPr>
                <w:rFonts w:hint="eastAsia" w:eastAsiaTheme="minorEastAsia"/>
                <w:color w:val="000000" w:themeColor="text1"/>
                <w:szCs w:val="21"/>
              </w:rPr>
              <w:t>t</w:t>
            </w:r>
            <w:r>
              <w:rPr>
                <w:rFonts w:eastAsiaTheme="minorEastAsia"/>
                <w:color w:val="000000" w:themeColor="text1"/>
                <w:szCs w:val="21"/>
              </w:rPr>
              <w: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pStyle w:val="31"/>
              <w:spacing w:line="360" w:lineRule="exact"/>
              <w:rPr>
                <w:rFonts w:eastAsiaTheme="minorEastAsia"/>
                <w:color w:val="000000" w:themeColor="text1"/>
                <w:szCs w:val="21"/>
              </w:rPr>
            </w:pPr>
          </w:p>
        </w:tc>
        <w:tc>
          <w:tcPr>
            <w:tcW w:w="2126"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颗粒物</w:t>
            </w:r>
          </w:p>
        </w:tc>
        <w:tc>
          <w:tcPr>
            <w:tcW w:w="1559"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0.32t</w:t>
            </w:r>
            <w:r>
              <w:rPr>
                <w:rFonts w:eastAsiaTheme="minorEastAsia"/>
                <w:color w:val="000000" w:themeColor="text1"/>
                <w:szCs w:val="21"/>
              </w:rPr>
              <w:t>/a</w:t>
            </w:r>
          </w:p>
        </w:tc>
        <w:tc>
          <w:tcPr>
            <w:tcW w:w="1575"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0.32t</w:t>
            </w:r>
            <w:r>
              <w:rPr>
                <w:rFonts w:eastAsiaTheme="minorEastAsia"/>
                <w:color w:val="000000" w:themeColor="text1"/>
                <w:szCs w:val="21"/>
              </w:rPr>
              <w:t>/a</w:t>
            </w:r>
          </w:p>
        </w:tc>
        <w:tc>
          <w:tcPr>
            <w:tcW w:w="1308"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0.32t</w:t>
            </w:r>
            <w:r>
              <w:rPr>
                <w:rFonts w:eastAsiaTheme="minorEastAsia"/>
                <w:color w:val="000000" w:themeColor="text1"/>
                <w:szCs w:val="21"/>
              </w:rPr>
              <w: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pStyle w:val="31"/>
              <w:spacing w:line="360" w:lineRule="exact"/>
              <w:rPr>
                <w:rFonts w:eastAsiaTheme="minorEastAsia"/>
                <w:color w:val="000000" w:themeColor="text1"/>
                <w:szCs w:val="21"/>
              </w:rPr>
            </w:pPr>
          </w:p>
        </w:tc>
        <w:tc>
          <w:tcPr>
            <w:tcW w:w="2126"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SO</w:t>
            </w:r>
            <w:r>
              <w:rPr>
                <w:rFonts w:eastAsiaTheme="minorEastAsia"/>
                <w:color w:val="000000" w:themeColor="text1"/>
                <w:szCs w:val="21"/>
                <w:vertAlign w:val="subscript"/>
              </w:rPr>
              <w:t>2</w:t>
            </w:r>
          </w:p>
        </w:tc>
        <w:tc>
          <w:tcPr>
            <w:tcW w:w="1559"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0.22</w:t>
            </w:r>
            <w:r>
              <w:rPr>
                <w:rFonts w:eastAsiaTheme="minorEastAsia"/>
                <w:color w:val="000000" w:themeColor="text1"/>
                <w:szCs w:val="21"/>
              </w:rPr>
              <w:t>t/a</w:t>
            </w:r>
          </w:p>
        </w:tc>
        <w:tc>
          <w:tcPr>
            <w:tcW w:w="1575"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0.22</w:t>
            </w:r>
            <w:r>
              <w:rPr>
                <w:rFonts w:eastAsiaTheme="minorEastAsia"/>
                <w:color w:val="000000" w:themeColor="text1"/>
                <w:szCs w:val="21"/>
              </w:rPr>
              <w:t>t/a</w:t>
            </w:r>
          </w:p>
        </w:tc>
        <w:tc>
          <w:tcPr>
            <w:tcW w:w="1308"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0.22</w:t>
            </w:r>
            <w:r>
              <w:rPr>
                <w:rFonts w:eastAsiaTheme="minorEastAsia"/>
                <w:color w:val="000000" w:themeColor="text1"/>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pStyle w:val="31"/>
              <w:spacing w:line="360" w:lineRule="exact"/>
              <w:rPr>
                <w:rFonts w:eastAsiaTheme="minorEastAsia"/>
                <w:color w:val="000000" w:themeColor="text1"/>
                <w:szCs w:val="21"/>
              </w:rPr>
            </w:pPr>
          </w:p>
        </w:tc>
        <w:tc>
          <w:tcPr>
            <w:tcW w:w="2126"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NOx</w:t>
            </w:r>
          </w:p>
        </w:tc>
        <w:tc>
          <w:tcPr>
            <w:tcW w:w="1559"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2.06t</w:t>
            </w:r>
            <w:r>
              <w:rPr>
                <w:rFonts w:eastAsiaTheme="minorEastAsia"/>
                <w:color w:val="000000" w:themeColor="text1"/>
                <w:szCs w:val="21"/>
              </w:rPr>
              <w:t>/a</w:t>
            </w:r>
          </w:p>
        </w:tc>
        <w:tc>
          <w:tcPr>
            <w:tcW w:w="1575"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2.06t</w:t>
            </w:r>
            <w:r>
              <w:rPr>
                <w:rFonts w:eastAsiaTheme="minorEastAsia"/>
                <w:color w:val="000000" w:themeColor="text1"/>
                <w:szCs w:val="21"/>
              </w:rPr>
              <w:t>/a</w:t>
            </w:r>
          </w:p>
        </w:tc>
        <w:tc>
          <w:tcPr>
            <w:tcW w:w="1308"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2.06t</w:t>
            </w:r>
            <w:r>
              <w:rPr>
                <w:rFonts w:eastAsiaTheme="minorEastAsia"/>
                <w:color w:val="000000" w:themeColor="text1"/>
                <w:szCs w:val="21"/>
              </w:rPr>
              <w: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废水</w:t>
            </w:r>
          </w:p>
        </w:tc>
        <w:tc>
          <w:tcPr>
            <w:tcW w:w="2126"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废水量</w:t>
            </w:r>
          </w:p>
        </w:tc>
        <w:tc>
          <w:tcPr>
            <w:tcW w:w="1559"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816m³/a</w:t>
            </w:r>
          </w:p>
        </w:tc>
        <w:tc>
          <w:tcPr>
            <w:tcW w:w="1575"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816m³/a</w:t>
            </w:r>
          </w:p>
        </w:tc>
        <w:tc>
          <w:tcPr>
            <w:tcW w:w="1308"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pH</w:t>
            </w:r>
          </w:p>
        </w:tc>
        <w:tc>
          <w:tcPr>
            <w:tcW w:w="1559"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w:t>
            </w:r>
          </w:p>
        </w:tc>
        <w:tc>
          <w:tcPr>
            <w:tcW w:w="1575"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w:t>
            </w:r>
          </w:p>
        </w:tc>
        <w:tc>
          <w:tcPr>
            <w:tcW w:w="1308"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CODcr</w:t>
            </w:r>
          </w:p>
        </w:tc>
        <w:tc>
          <w:tcPr>
            <w:tcW w:w="1559"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0.22t/a</w:t>
            </w:r>
          </w:p>
        </w:tc>
        <w:tc>
          <w:tcPr>
            <w:tcW w:w="1575"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0.22t/a</w:t>
            </w:r>
          </w:p>
        </w:tc>
        <w:tc>
          <w:tcPr>
            <w:tcW w:w="1308"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0.22t/a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BOD5</w:t>
            </w:r>
          </w:p>
        </w:tc>
        <w:tc>
          <w:tcPr>
            <w:tcW w:w="1559"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0.13t/a</w:t>
            </w:r>
          </w:p>
        </w:tc>
        <w:tc>
          <w:tcPr>
            <w:tcW w:w="1575"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0.13t/a</w:t>
            </w:r>
          </w:p>
        </w:tc>
        <w:tc>
          <w:tcPr>
            <w:tcW w:w="1308"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0.13t/a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NH3-N</w:t>
            </w:r>
          </w:p>
        </w:tc>
        <w:tc>
          <w:tcPr>
            <w:tcW w:w="1559"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0.02t/a</w:t>
            </w:r>
          </w:p>
        </w:tc>
        <w:tc>
          <w:tcPr>
            <w:tcW w:w="1575"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0.02t/a</w:t>
            </w:r>
          </w:p>
        </w:tc>
        <w:tc>
          <w:tcPr>
            <w:tcW w:w="1308"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0.02t/a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SS</w:t>
            </w:r>
          </w:p>
        </w:tc>
        <w:tc>
          <w:tcPr>
            <w:tcW w:w="1559"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0.20t/a</w:t>
            </w:r>
          </w:p>
        </w:tc>
        <w:tc>
          <w:tcPr>
            <w:tcW w:w="1575"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0.20t/a</w:t>
            </w:r>
          </w:p>
        </w:tc>
        <w:tc>
          <w:tcPr>
            <w:tcW w:w="1308"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0.20t/a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总磷</w:t>
            </w:r>
          </w:p>
        </w:tc>
        <w:tc>
          <w:tcPr>
            <w:tcW w:w="1559"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0.01t/a</w:t>
            </w:r>
          </w:p>
        </w:tc>
        <w:tc>
          <w:tcPr>
            <w:tcW w:w="1575"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0.01t/a</w:t>
            </w:r>
          </w:p>
        </w:tc>
        <w:tc>
          <w:tcPr>
            <w:tcW w:w="1308"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0.01t/a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总氮</w:t>
            </w:r>
          </w:p>
        </w:tc>
        <w:tc>
          <w:tcPr>
            <w:tcW w:w="1559"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0.03t/a</w:t>
            </w:r>
          </w:p>
        </w:tc>
        <w:tc>
          <w:tcPr>
            <w:tcW w:w="1575"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0.03t/a</w:t>
            </w:r>
          </w:p>
        </w:tc>
        <w:tc>
          <w:tcPr>
            <w:tcW w:w="1308"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0.03t/a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动植物油</w:t>
            </w:r>
          </w:p>
        </w:tc>
        <w:tc>
          <w:tcPr>
            <w:tcW w:w="1559"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0.04t/a</w:t>
            </w:r>
          </w:p>
        </w:tc>
        <w:tc>
          <w:tcPr>
            <w:tcW w:w="1575"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0.04t/a</w:t>
            </w:r>
          </w:p>
        </w:tc>
        <w:tc>
          <w:tcPr>
            <w:tcW w:w="1308"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0.04t/a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阴离子表面活性剂</w:t>
            </w:r>
          </w:p>
        </w:tc>
        <w:tc>
          <w:tcPr>
            <w:tcW w:w="1559"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0.01t/a</w:t>
            </w:r>
          </w:p>
        </w:tc>
        <w:tc>
          <w:tcPr>
            <w:tcW w:w="1575"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0.01t/a</w:t>
            </w:r>
          </w:p>
        </w:tc>
        <w:tc>
          <w:tcPr>
            <w:tcW w:w="1308"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0.01t/a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粪大肠菌群数（</w:t>
            </w:r>
            <w:r>
              <w:rPr>
                <w:rFonts w:eastAsiaTheme="minorEastAsia"/>
                <w:color w:val="000000" w:themeColor="text1"/>
                <w:szCs w:val="21"/>
              </w:rPr>
              <w:t>MPN/L</w:t>
            </w:r>
            <w:r>
              <w:rPr>
                <w:rFonts w:hint="eastAsia" w:eastAsiaTheme="minorEastAsia"/>
                <w:color w:val="000000" w:themeColor="text1"/>
                <w:szCs w:val="21"/>
              </w:rPr>
              <w:t>）</w:t>
            </w:r>
          </w:p>
        </w:tc>
        <w:tc>
          <w:tcPr>
            <w:tcW w:w="1559"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w:t>
            </w:r>
          </w:p>
        </w:tc>
        <w:tc>
          <w:tcPr>
            <w:tcW w:w="1575"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w:t>
            </w:r>
          </w:p>
        </w:tc>
        <w:tc>
          <w:tcPr>
            <w:tcW w:w="1308"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restart"/>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一般工业固废</w:t>
            </w:r>
          </w:p>
        </w:tc>
        <w:tc>
          <w:tcPr>
            <w:tcW w:w="2126"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废包装材料</w:t>
            </w:r>
          </w:p>
        </w:tc>
        <w:tc>
          <w:tcPr>
            <w:tcW w:w="1559"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1.5t/a</w:t>
            </w:r>
          </w:p>
        </w:tc>
        <w:tc>
          <w:tcPr>
            <w:tcW w:w="1575"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1.5t/a</w:t>
            </w:r>
          </w:p>
        </w:tc>
        <w:tc>
          <w:tcPr>
            <w:tcW w:w="1308"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1.5t/a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pStyle w:val="31"/>
              <w:spacing w:line="360" w:lineRule="exact"/>
              <w:rPr>
                <w:rFonts w:eastAsiaTheme="minorEastAsia"/>
                <w:color w:val="000000" w:themeColor="text1"/>
                <w:szCs w:val="21"/>
              </w:rPr>
            </w:pPr>
          </w:p>
        </w:tc>
        <w:tc>
          <w:tcPr>
            <w:tcW w:w="2126"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过滤固废</w:t>
            </w:r>
          </w:p>
        </w:tc>
        <w:tc>
          <w:tcPr>
            <w:tcW w:w="1559"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30kg/a</w:t>
            </w:r>
          </w:p>
        </w:tc>
        <w:tc>
          <w:tcPr>
            <w:tcW w:w="1575"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0</w:t>
            </w:r>
          </w:p>
        </w:tc>
        <w:tc>
          <w:tcPr>
            <w:tcW w:w="1842"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30kg/a</w:t>
            </w:r>
          </w:p>
        </w:tc>
        <w:tc>
          <w:tcPr>
            <w:tcW w:w="1308"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30kg/a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restart"/>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危险废物</w:t>
            </w:r>
          </w:p>
        </w:tc>
        <w:tc>
          <w:tcPr>
            <w:tcW w:w="2126"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实验室废液</w:t>
            </w:r>
          </w:p>
        </w:tc>
        <w:tc>
          <w:tcPr>
            <w:tcW w:w="1559"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0.0</w:t>
            </w:r>
            <w:r>
              <w:rPr>
                <w:rFonts w:hint="eastAsia" w:eastAsiaTheme="minorEastAsia"/>
                <w:color w:val="000000" w:themeColor="text1"/>
                <w:szCs w:val="21"/>
              </w:rPr>
              <w:t>2</w:t>
            </w:r>
            <w:r>
              <w:rPr>
                <w:rFonts w:eastAsiaTheme="minorEastAsia"/>
                <w:color w:val="000000" w:themeColor="text1"/>
                <w:szCs w:val="21"/>
              </w:rPr>
              <w:t>t/a</w:t>
            </w:r>
          </w:p>
        </w:tc>
        <w:tc>
          <w:tcPr>
            <w:tcW w:w="1575"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0.0</w:t>
            </w:r>
            <w:r>
              <w:rPr>
                <w:rFonts w:hint="eastAsia" w:eastAsiaTheme="minorEastAsia"/>
                <w:color w:val="000000" w:themeColor="text1"/>
                <w:szCs w:val="21"/>
              </w:rPr>
              <w:t>2</w:t>
            </w:r>
            <w:r>
              <w:rPr>
                <w:rFonts w:eastAsiaTheme="minorEastAsia"/>
                <w:color w:val="000000" w:themeColor="text1"/>
                <w:szCs w:val="21"/>
              </w:rPr>
              <w:t>t/a</w:t>
            </w:r>
          </w:p>
        </w:tc>
        <w:tc>
          <w:tcPr>
            <w:tcW w:w="1308"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0.0</w:t>
            </w:r>
            <w:r>
              <w:rPr>
                <w:rFonts w:hint="eastAsia" w:eastAsiaTheme="minorEastAsia"/>
                <w:color w:val="000000" w:themeColor="text1"/>
                <w:szCs w:val="21"/>
              </w:rPr>
              <w:t>2</w:t>
            </w:r>
            <w:r>
              <w:rPr>
                <w:rFonts w:eastAsiaTheme="minorEastAsia"/>
                <w:color w:val="000000" w:themeColor="text1"/>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pStyle w:val="31"/>
              <w:spacing w:line="360" w:lineRule="exact"/>
              <w:rPr>
                <w:rFonts w:eastAsiaTheme="minorEastAsia"/>
                <w:color w:val="000000" w:themeColor="text1"/>
                <w:szCs w:val="21"/>
              </w:rPr>
            </w:pPr>
          </w:p>
        </w:tc>
        <w:tc>
          <w:tcPr>
            <w:tcW w:w="2126"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废弃沾油抹布</w:t>
            </w:r>
          </w:p>
        </w:tc>
        <w:tc>
          <w:tcPr>
            <w:tcW w:w="1559"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10kg/a</w:t>
            </w:r>
          </w:p>
        </w:tc>
        <w:tc>
          <w:tcPr>
            <w:tcW w:w="1575"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10kg/a</w:t>
            </w:r>
          </w:p>
        </w:tc>
        <w:tc>
          <w:tcPr>
            <w:tcW w:w="1308"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10kg/a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pStyle w:val="31"/>
              <w:spacing w:line="360" w:lineRule="exact"/>
              <w:rPr>
                <w:rFonts w:eastAsiaTheme="minorEastAsia"/>
                <w:color w:val="000000" w:themeColor="text1"/>
                <w:szCs w:val="21"/>
              </w:rPr>
            </w:pPr>
          </w:p>
        </w:tc>
        <w:tc>
          <w:tcPr>
            <w:tcW w:w="2126"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废机油</w:t>
            </w:r>
          </w:p>
        </w:tc>
        <w:tc>
          <w:tcPr>
            <w:tcW w:w="1559"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0</w:t>
            </w:r>
          </w:p>
        </w:tc>
        <w:tc>
          <w:tcPr>
            <w:tcW w:w="1276"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80kg/a</w:t>
            </w:r>
          </w:p>
        </w:tc>
        <w:tc>
          <w:tcPr>
            <w:tcW w:w="1575" w:type="dxa"/>
            <w:vAlign w:val="center"/>
          </w:tcPr>
          <w:p>
            <w:pPr>
              <w:pStyle w:val="31"/>
              <w:spacing w:line="360" w:lineRule="exact"/>
              <w:rPr>
                <w:rFonts w:eastAsiaTheme="minorEastAsia"/>
                <w:color w:val="000000" w:themeColor="text1"/>
                <w:szCs w:val="21"/>
              </w:rPr>
            </w:pPr>
            <w:r>
              <w:rPr>
                <w:rFonts w:hint="eastAsia" w:eastAsiaTheme="minorEastAsia"/>
                <w:color w:val="000000" w:themeColor="text1"/>
                <w:szCs w:val="21"/>
              </w:rPr>
              <w:t>0</w:t>
            </w:r>
          </w:p>
        </w:tc>
        <w:tc>
          <w:tcPr>
            <w:tcW w:w="1842"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80kg/a</w:t>
            </w:r>
          </w:p>
        </w:tc>
        <w:tc>
          <w:tcPr>
            <w:tcW w:w="1308" w:type="dxa"/>
            <w:vAlign w:val="center"/>
          </w:tcPr>
          <w:p>
            <w:pPr>
              <w:pStyle w:val="31"/>
              <w:spacing w:line="360" w:lineRule="exact"/>
              <w:rPr>
                <w:rFonts w:eastAsiaTheme="minorEastAsia"/>
                <w:color w:val="000000" w:themeColor="text1"/>
                <w:szCs w:val="21"/>
              </w:rPr>
            </w:pPr>
            <w:r>
              <w:rPr>
                <w:rFonts w:eastAsiaTheme="minorEastAsia"/>
                <w:color w:val="000000" w:themeColor="text1"/>
                <w:szCs w:val="21"/>
              </w:rPr>
              <w:t>80kg/a</w:t>
            </w:r>
          </w:p>
        </w:tc>
      </w:tr>
    </w:tbl>
    <w:p>
      <w:pPr>
        <w:ind w:firstLine="422" w:firstLineChars="200"/>
        <w:jc w:val="left"/>
        <w:rPr>
          <w:rFonts w:ascii="Times New Roman" w:hAnsi="Times New Roman" w:eastAsia="宋体" w:cs="Times New Roman"/>
          <w:b/>
          <w:color w:val="000000" w:themeColor="text1"/>
        </w:rPr>
      </w:pPr>
      <w:r>
        <w:rPr>
          <w:rFonts w:ascii="Times New Roman" w:hAnsi="Times New Roman" w:cs="Times New Roman"/>
          <w:b/>
          <w:color w:val="000000" w:themeColor="text1"/>
        </w:rPr>
        <w:t>注：</w:t>
      </w:r>
      <w:r>
        <w:rPr>
          <w:rFonts w:ascii="Times New Roman" w:hAnsi="Times New Roman" w:eastAsia="宋体" w:cs="Times New Roman"/>
          <w:b/>
          <w:color w:val="000000" w:themeColor="text1"/>
        </w:rPr>
        <w:t>⑥</w:t>
      </w:r>
      <w:r>
        <w:rPr>
          <w:rFonts w:ascii="Times New Roman" w:hAnsi="Times New Roman" w:cs="Times New Roman"/>
          <w:b/>
          <w:color w:val="000000" w:themeColor="text1"/>
        </w:rPr>
        <w:t>=</w:t>
      </w:r>
      <w:r>
        <w:rPr>
          <w:rFonts w:ascii="Times New Roman" w:hAnsi="Times New Roman" w:eastAsia="宋体" w:cs="Times New Roman"/>
          <w:b/>
          <w:color w:val="000000" w:themeColor="text1"/>
        </w:rPr>
        <w:t>①</w:t>
      </w:r>
      <w:r>
        <w:rPr>
          <w:rFonts w:ascii="Times New Roman" w:hAnsi="Times New Roman" w:cs="Times New Roman"/>
          <w:b/>
          <w:color w:val="000000" w:themeColor="text1"/>
        </w:rPr>
        <w:t>+</w:t>
      </w:r>
      <w:r>
        <w:rPr>
          <w:rFonts w:ascii="Times New Roman" w:hAnsi="Times New Roman" w:eastAsia="宋体" w:cs="Times New Roman"/>
          <w:b/>
          <w:color w:val="000000" w:themeColor="text1"/>
        </w:rPr>
        <w:t>③</w:t>
      </w:r>
      <w:r>
        <w:rPr>
          <w:rFonts w:ascii="Times New Roman" w:hAnsi="Times New Roman" w:cs="Times New Roman"/>
          <w:b/>
          <w:color w:val="000000" w:themeColor="text1"/>
        </w:rPr>
        <w:t>+</w:t>
      </w:r>
      <w:r>
        <w:rPr>
          <w:rFonts w:ascii="Times New Roman" w:hAnsi="Times New Roman" w:eastAsia="宋体" w:cs="Times New Roman"/>
          <w:b/>
          <w:color w:val="000000" w:themeColor="text1"/>
        </w:rPr>
        <w:t>④</w:t>
      </w:r>
      <w:r>
        <w:rPr>
          <w:rFonts w:ascii="Times New Roman" w:hAnsi="Times New Roman" w:cs="Times New Roman"/>
          <w:b/>
          <w:color w:val="000000" w:themeColor="text1"/>
        </w:rPr>
        <w:t>-</w:t>
      </w:r>
      <w:r>
        <w:rPr>
          <w:rFonts w:ascii="Times New Roman" w:hAnsi="Times New Roman" w:eastAsia="宋体" w:cs="Times New Roman"/>
          <w:b/>
          <w:color w:val="000000" w:themeColor="text1"/>
        </w:rPr>
        <w:t>⑤</w:t>
      </w:r>
      <w:r>
        <w:rPr>
          <w:rFonts w:ascii="Times New Roman" w:hAnsi="Times New Roman" w:cs="Times New Roman"/>
          <w:b/>
          <w:color w:val="000000" w:themeColor="text1"/>
        </w:rPr>
        <w:t>；</w:t>
      </w:r>
      <w:r>
        <w:rPr>
          <w:rFonts w:ascii="Times New Roman" w:hAnsi="Times New Roman" w:eastAsia="宋体" w:cs="Times New Roman"/>
          <w:b/>
          <w:color w:val="000000" w:themeColor="text1"/>
        </w:rPr>
        <w:t>⑦</w:t>
      </w:r>
      <w:r>
        <w:rPr>
          <w:rFonts w:ascii="Times New Roman" w:hAnsi="Times New Roman" w:cs="Times New Roman"/>
          <w:b/>
          <w:color w:val="000000" w:themeColor="text1"/>
        </w:rPr>
        <w:t>=</w:t>
      </w:r>
      <w:r>
        <w:rPr>
          <w:rFonts w:ascii="Times New Roman" w:hAnsi="Times New Roman" w:eastAsia="宋体" w:cs="Times New Roman"/>
          <w:b/>
          <w:color w:val="000000" w:themeColor="text1"/>
        </w:rPr>
        <w:t>⑥</w:t>
      </w:r>
      <w:r>
        <w:rPr>
          <w:rFonts w:ascii="Times New Roman" w:hAnsi="Times New Roman" w:cs="Times New Roman"/>
          <w:b/>
          <w:color w:val="000000" w:themeColor="text1"/>
        </w:rPr>
        <w:t>-</w:t>
      </w:r>
      <w:r>
        <w:rPr>
          <w:rFonts w:ascii="Times New Roman" w:hAnsi="Times New Roman" w:eastAsia="宋体" w:cs="Times New Roman"/>
          <w:b/>
          <w:color w:val="000000" w:themeColor="text1"/>
        </w:rPr>
        <w:t>①</w:t>
      </w:r>
    </w:p>
    <w:p>
      <w:pPr>
        <w:ind w:firstLine="422" w:firstLineChars="200"/>
        <w:jc w:val="left"/>
        <w:rPr>
          <w:rFonts w:ascii="Times New Roman" w:hAnsi="Times New Roman" w:eastAsia="宋体" w:cs="Times New Roman"/>
          <w:b/>
          <w:color w:val="000000" w:themeColor="text1"/>
        </w:rPr>
      </w:pPr>
    </w:p>
    <w:p>
      <w:pPr>
        <w:ind w:firstLine="422" w:firstLineChars="200"/>
        <w:jc w:val="left"/>
        <w:rPr>
          <w:rFonts w:ascii="Times New Roman" w:hAnsi="Times New Roman" w:eastAsia="宋体" w:cs="Times New Roman"/>
          <w:b/>
          <w:color w:val="000000" w:themeColor="text1"/>
        </w:rPr>
      </w:pPr>
    </w:p>
    <w:p>
      <w:pPr>
        <w:ind w:firstLine="422" w:firstLineChars="200"/>
        <w:jc w:val="left"/>
        <w:rPr>
          <w:rFonts w:ascii="Times New Roman" w:hAnsi="Times New Roman" w:eastAsia="宋体" w:cs="Times New Roman"/>
          <w:b/>
          <w:color w:val="000000" w:themeColor="text1"/>
        </w:rPr>
      </w:pPr>
    </w:p>
    <w:sectPr>
      <w:pgSz w:w="16838" w:h="11906" w:orient="landscape"/>
      <w:pgMar w:top="1797" w:right="1440" w:bottom="1797"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angSong_GB2312">
    <w:altName w:val="仿宋_GB2312"/>
    <w:panose1 w:val="02010609060101010101"/>
    <w:charset w:val="00"/>
    <w:family w:val="roma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sz w:val="20"/>
        <w:lang w:val="zh-CN"/>
      </w:rPr>
      <w:t>1</w:t>
    </w:r>
    <w:r>
      <w:rPr>
        <w:rFonts w:ascii="Times New Roman" w:hAnsi="Times New Roman" w:cs="Times New Roman"/>
        <w:sz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hideSpellingErrors/>
  <w:documentProtection w:edit="forms" w:enforcement="1" w:cryptProviderType="rsaFull" w:cryptAlgorithmClass="hash" w:cryptAlgorithmType="typeAny" w:cryptAlgorithmSid="4" w:cryptSpinCount="0" w:hash="I+L15qfRJsAv7QqY+GmaZy743xY=" w:salt="IRjaBNCDX5TYXQjKDw+SNQ=="/>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2045F"/>
    <w:rsid w:val="0000037C"/>
    <w:rsid w:val="00001460"/>
    <w:rsid w:val="00001C9A"/>
    <w:rsid w:val="000045FA"/>
    <w:rsid w:val="00010518"/>
    <w:rsid w:val="0001072D"/>
    <w:rsid w:val="00010A49"/>
    <w:rsid w:val="00010CB7"/>
    <w:rsid w:val="00010E27"/>
    <w:rsid w:val="00012C80"/>
    <w:rsid w:val="00013833"/>
    <w:rsid w:val="00020BF9"/>
    <w:rsid w:val="00021721"/>
    <w:rsid w:val="0002285A"/>
    <w:rsid w:val="00031A59"/>
    <w:rsid w:val="00031CBF"/>
    <w:rsid w:val="00032B08"/>
    <w:rsid w:val="000344EF"/>
    <w:rsid w:val="00034809"/>
    <w:rsid w:val="00034BCB"/>
    <w:rsid w:val="00035576"/>
    <w:rsid w:val="00035E53"/>
    <w:rsid w:val="0003626F"/>
    <w:rsid w:val="00040A28"/>
    <w:rsid w:val="00040D99"/>
    <w:rsid w:val="00041527"/>
    <w:rsid w:val="00041801"/>
    <w:rsid w:val="00042762"/>
    <w:rsid w:val="00044769"/>
    <w:rsid w:val="000464AC"/>
    <w:rsid w:val="00046D9B"/>
    <w:rsid w:val="00050973"/>
    <w:rsid w:val="00050E55"/>
    <w:rsid w:val="00052BD5"/>
    <w:rsid w:val="00053C3A"/>
    <w:rsid w:val="00054F28"/>
    <w:rsid w:val="00055DB8"/>
    <w:rsid w:val="0005744F"/>
    <w:rsid w:val="00062FAD"/>
    <w:rsid w:val="0006358B"/>
    <w:rsid w:val="00065728"/>
    <w:rsid w:val="00067BF4"/>
    <w:rsid w:val="00070F66"/>
    <w:rsid w:val="000740ED"/>
    <w:rsid w:val="00075FFD"/>
    <w:rsid w:val="000760FE"/>
    <w:rsid w:val="00077A07"/>
    <w:rsid w:val="00082602"/>
    <w:rsid w:val="000847CC"/>
    <w:rsid w:val="000874EA"/>
    <w:rsid w:val="000937C3"/>
    <w:rsid w:val="00094A5C"/>
    <w:rsid w:val="000954A9"/>
    <w:rsid w:val="00096181"/>
    <w:rsid w:val="000A300A"/>
    <w:rsid w:val="000A68EF"/>
    <w:rsid w:val="000A6EFE"/>
    <w:rsid w:val="000B04E4"/>
    <w:rsid w:val="000B1397"/>
    <w:rsid w:val="000B35C4"/>
    <w:rsid w:val="000B4D8C"/>
    <w:rsid w:val="000B5F10"/>
    <w:rsid w:val="000B6EE8"/>
    <w:rsid w:val="000B7436"/>
    <w:rsid w:val="000B7547"/>
    <w:rsid w:val="000C1A95"/>
    <w:rsid w:val="000C3E43"/>
    <w:rsid w:val="000C536C"/>
    <w:rsid w:val="000D1B94"/>
    <w:rsid w:val="000D3EE2"/>
    <w:rsid w:val="000D4915"/>
    <w:rsid w:val="000D4A13"/>
    <w:rsid w:val="000D4A25"/>
    <w:rsid w:val="000D4D91"/>
    <w:rsid w:val="000D6CBC"/>
    <w:rsid w:val="000E2BC7"/>
    <w:rsid w:val="000E500A"/>
    <w:rsid w:val="000E6F05"/>
    <w:rsid w:val="000F2BCA"/>
    <w:rsid w:val="000F5394"/>
    <w:rsid w:val="000F5DE9"/>
    <w:rsid w:val="000F5E28"/>
    <w:rsid w:val="000F6FB2"/>
    <w:rsid w:val="0010241D"/>
    <w:rsid w:val="00103773"/>
    <w:rsid w:val="00106BF5"/>
    <w:rsid w:val="00111F14"/>
    <w:rsid w:val="00113083"/>
    <w:rsid w:val="00116200"/>
    <w:rsid w:val="001177CB"/>
    <w:rsid w:val="00121AAE"/>
    <w:rsid w:val="00122036"/>
    <w:rsid w:val="001250CA"/>
    <w:rsid w:val="00125B5D"/>
    <w:rsid w:val="00126836"/>
    <w:rsid w:val="00127411"/>
    <w:rsid w:val="00127ECB"/>
    <w:rsid w:val="001307E7"/>
    <w:rsid w:val="00134859"/>
    <w:rsid w:val="00135F33"/>
    <w:rsid w:val="00137165"/>
    <w:rsid w:val="00141A1D"/>
    <w:rsid w:val="001463C7"/>
    <w:rsid w:val="00153C72"/>
    <w:rsid w:val="0015464F"/>
    <w:rsid w:val="001603DF"/>
    <w:rsid w:val="001634F6"/>
    <w:rsid w:val="00164D60"/>
    <w:rsid w:val="00167C06"/>
    <w:rsid w:val="0017180C"/>
    <w:rsid w:val="001719D1"/>
    <w:rsid w:val="00171AF4"/>
    <w:rsid w:val="00172750"/>
    <w:rsid w:val="00172D3E"/>
    <w:rsid w:val="001731F9"/>
    <w:rsid w:val="001741B2"/>
    <w:rsid w:val="001750E1"/>
    <w:rsid w:val="00175408"/>
    <w:rsid w:val="001755BC"/>
    <w:rsid w:val="0017574F"/>
    <w:rsid w:val="0017654F"/>
    <w:rsid w:val="00177B07"/>
    <w:rsid w:val="0018006A"/>
    <w:rsid w:val="001801DD"/>
    <w:rsid w:val="0018089D"/>
    <w:rsid w:val="00182D5B"/>
    <w:rsid w:val="00182E34"/>
    <w:rsid w:val="00183565"/>
    <w:rsid w:val="00183AD8"/>
    <w:rsid w:val="001864CE"/>
    <w:rsid w:val="00187B44"/>
    <w:rsid w:val="00187D74"/>
    <w:rsid w:val="00193B95"/>
    <w:rsid w:val="00197070"/>
    <w:rsid w:val="001977B7"/>
    <w:rsid w:val="00197A97"/>
    <w:rsid w:val="00197C78"/>
    <w:rsid w:val="001A023F"/>
    <w:rsid w:val="001A6330"/>
    <w:rsid w:val="001A70EF"/>
    <w:rsid w:val="001B071C"/>
    <w:rsid w:val="001B0D06"/>
    <w:rsid w:val="001B0D8D"/>
    <w:rsid w:val="001B3113"/>
    <w:rsid w:val="001B3F75"/>
    <w:rsid w:val="001B4D27"/>
    <w:rsid w:val="001B4F20"/>
    <w:rsid w:val="001C04D4"/>
    <w:rsid w:val="001C0A81"/>
    <w:rsid w:val="001C3FC6"/>
    <w:rsid w:val="001D1DBF"/>
    <w:rsid w:val="001D29FB"/>
    <w:rsid w:val="001D36CB"/>
    <w:rsid w:val="001D3CCB"/>
    <w:rsid w:val="001D49CF"/>
    <w:rsid w:val="001D510D"/>
    <w:rsid w:val="001E143D"/>
    <w:rsid w:val="001E1551"/>
    <w:rsid w:val="001E1D94"/>
    <w:rsid w:val="001E35E6"/>
    <w:rsid w:val="001E5F00"/>
    <w:rsid w:val="001E68D7"/>
    <w:rsid w:val="001E6DE2"/>
    <w:rsid w:val="001E6F65"/>
    <w:rsid w:val="001F03FE"/>
    <w:rsid w:val="001F0A05"/>
    <w:rsid w:val="001F2DED"/>
    <w:rsid w:val="001F348B"/>
    <w:rsid w:val="001F522D"/>
    <w:rsid w:val="001F6029"/>
    <w:rsid w:val="00203A93"/>
    <w:rsid w:val="00203E7C"/>
    <w:rsid w:val="00204DBF"/>
    <w:rsid w:val="0020658A"/>
    <w:rsid w:val="0021020E"/>
    <w:rsid w:val="00220E95"/>
    <w:rsid w:val="002210A0"/>
    <w:rsid w:val="00224AFE"/>
    <w:rsid w:val="00231750"/>
    <w:rsid w:val="0024363B"/>
    <w:rsid w:val="002449EE"/>
    <w:rsid w:val="00245AAA"/>
    <w:rsid w:val="00245CA3"/>
    <w:rsid w:val="0024786E"/>
    <w:rsid w:val="00251CD3"/>
    <w:rsid w:val="00252D41"/>
    <w:rsid w:val="00257C11"/>
    <w:rsid w:val="00262006"/>
    <w:rsid w:val="00262823"/>
    <w:rsid w:val="00264DB3"/>
    <w:rsid w:val="002666BE"/>
    <w:rsid w:val="00271EF2"/>
    <w:rsid w:val="002735A4"/>
    <w:rsid w:val="0027451F"/>
    <w:rsid w:val="00275CD2"/>
    <w:rsid w:val="00277862"/>
    <w:rsid w:val="00281AA2"/>
    <w:rsid w:val="00282347"/>
    <w:rsid w:val="00283425"/>
    <w:rsid w:val="00283568"/>
    <w:rsid w:val="00283E7B"/>
    <w:rsid w:val="0029185D"/>
    <w:rsid w:val="002931E6"/>
    <w:rsid w:val="002963A7"/>
    <w:rsid w:val="00296512"/>
    <w:rsid w:val="002A1028"/>
    <w:rsid w:val="002A17DA"/>
    <w:rsid w:val="002A1BFA"/>
    <w:rsid w:val="002A1DB1"/>
    <w:rsid w:val="002A1EAA"/>
    <w:rsid w:val="002A736A"/>
    <w:rsid w:val="002A7A00"/>
    <w:rsid w:val="002B2BE4"/>
    <w:rsid w:val="002B40E5"/>
    <w:rsid w:val="002B4C32"/>
    <w:rsid w:val="002B4C95"/>
    <w:rsid w:val="002B5B05"/>
    <w:rsid w:val="002C07C0"/>
    <w:rsid w:val="002C1E30"/>
    <w:rsid w:val="002C2FBC"/>
    <w:rsid w:val="002C3853"/>
    <w:rsid w:val="002D2352"/>
    <w:rsid w:val="002D4D58"/>
    <w:rsid w:val="002D6140"/>
    <w:rsid w:val="002E21DE"/>
    <w:rsid w:val="002E25DE"/>
    <w:rsid w:val="002E3C02"/>
    <w:rsid w:val="002E3E71"/>
    <w:rsid w:val="002E3F5D"/>
    <w:rsid w:val="002E4EE2"/>
    <w:rsid w:val="002E5628"/>
    <w:rsid w:val="002E6072"/>
    <w:rsid w:val="002E75FC"/>
    <w:rsid w:val="002F37F6"/>
    <w:rsid w:val="003012BB"/>
    <w:rsid w:val="003015F8"/>
    <w:rsid w:val="0030385F"/>
    <w:rsid w:val="00304186"/>
    <w:rsid w:val="003041C9"/>
    <w:rsid w:val="00307B81"/>
    <w:rsid w:val="0031189D"/>
    <w:rsid w:val="003121BD"/>
    <w:rsid w:val="00314239"/>
    <w:rsid w:val="00317F26"/>
    <w:rsid w:val="00322356"/>
    <w:rsid w:val="00322DCE"/>
    <w:rsid w:val="00322E15"/>
    <w:rsid w:val="00323170"/>
    <w:rsid w:val="00324099"/>
    <w:rsid w:val="003251CD"/>
    <w:rsid w:val="00325224"/>
    <w:rsid w:val="00327766"/>
    <w:rsid w:val="00332BCA"/>
    <w:rsid w:val="00332E06"/>
    <w:rsid w:val="00340DCE"/>
    <w:rsid w:val="0034317D"/>
    <w:rsid w:val="00344B4D"/>
    <w:rsid w:val="00354B52"/>
    <w:rsid w:val="00361CF9"/>
    <w:rsid w:val="0036211A"/>
    <w:rsid w:val="00364580"/>
    <w:rsid w:val="0036783D"/>
    <w:rsid w:val="00371986"/>
    <w:rsid w:val="00371B13"/>
    <w:rsid w:val="00372641"/>
    <w:rsid w:val="00372FF4"/>
    <w:rsid w:val="00377A08"/>
    <w:rsid w:val="00377DC3"/>
    <w:rsid w:val="003852E6"/>
    <w:rsid w:val="00385DE6"/>
    <w:rsid w:val="00387588"/>
    <w:rsid w:val="003879AF"/>
    <w:rsid w:val="00390401"/>
    <w:rsid w:val="00394E91"/>
    <w:rsid w:val="003A1A97"/>
    <w:rsid w:val="003A2C94"/>
    <w:rsid w:val="003A4F39"/>
    <w:rsid w:val="003A593B"/>
    <w:rsid w:val="003B149E"/>
    <w:rsid w:val="003B45E6"/>
    <w:rsid w:val="003B69D3"/>
    <w:rsid w:val="003B6B9D"/>
    <w:rsid w:val="003C01B9"/>
    <w:rsid w:val="003C4D0F"/>
    <w:rsid w:val="003D03A2"/>
    <w:rsid w:val="003D15BD"/>
    <w:rsid w:val="003D25E7"/>
    <w:rsid w:val="003D4831"/>
    <w:rsid w:val="003D587A"/>
    <w:rsid w:val="003D7B53"/>
    <w:rsid w:val="003D7D56"/>
    <w:rsid w:val="003E0E2B"/>
    <w:rsid w:val="003E1314"/>
    <w:rsid w:val="003E1A39"/>
    <w:rsid w:val="003E1A96"/>
    <w:rsid w:val="003E24A1"/>
    <w:rsid w:val="003E2878"/>
    <w:rsid w:val="003E35D9"/>
    <w:rsid w:val="003E4647"/>
    <w:rsid w:val="003F03B7"/>
    <w:rsid w:val="003F0CB4"/>
    <w:rsid w:val="003F3D80"/>
    <w:rsid w:val="003F4B40"/>
    <w:rsid w:val="003F5310"/>
    <w:rsid w:val="003F6BE4"/>
    <w:rsid w:val="00405DB9"/>
    <w:rsid w:val="00407D01"/>
    <w:rsid w:val="00412056"/>
    <w:rsid w:val="00412CB6"/>
    <w:rsid w:val="004179BC"/>
    <w:rsid w:val="0042165D"/>
    <w:rsid w:val="0042483F"/>
    <w:rsid w:val="0043102C"/>
    <w:rsid w:val="0043268F"/>
    <w:rsid w:val="004329BC"/>
    <w:rsid w:val="004369B4"/>
    <w:rsid w:val="00442410"/>
    <w:rsid w:val="004431BA"/>
    <w:rsid w:val="004459AB"/>
    <w:rsid w:val="00445CD5"/>
    <w:rsid w:val="0045006E"/>
    <w:rsid w:val="004521CF"/>
    <w:rsid w:val="00452F00"/>
    <w:rsid w:val="00465080"/>
    <w:rsid w:val="004662C7"/>
    <w:rsid w:val="004670AB"/>
    <w:rsid w:val="00471AD5"/>
    <w:rsid w:val="004726FA"/>
    <w:rsid w:val="00476210"/>
    <w:rsid w:val="00477A89"/>
    <w:rsid w:val="00482E80"/>
    <w:rsid w:val="004840C4"/>
    <w:rsid w:val="00484777"/>
    <w:rsid w:val="00490019"/>
    <w:rsid w:val="0049067C"/>
    <w:rsid w:val="00490ECA"/>
    <w:rsid w:val="004922A1"/>
    <w:rsid w:val="004A0E4C"/>
    <w:rsid w:val="004A1EEA"/>
    <w:rsid w:val="004A21DA"/>
    <w:rsid w:val="004A2FFF"/>
    <w:rsid w:val="004A30C2"/>
    <w:rsid w:val="004A37C5"/>
    <w:rsid w:val="004A4E36"/>
    <w:rsid w:val="004A5C36"/>
    <w:rsid w:val="004A7486"/>
    <w:rsid w:val="004A78E1"/>
    <w:rsid w:val="004B47E3"/>
    <w:rsid w:val="004C7D2E"/>
    <w:rsid w:val="004D004C"/>
    <w:rsid w:val="004D07B2"/>
    <w:rsid w:val="004D164D"/>
    <w:rsid w:val="004D2751"/>
    <w:rsid w:val="004D3DA8"/>
    <w:rsid w:val="004D5133"/>
    <w:rsid w:val="004E0B6A"/>
    <w:rsid w:val="004E3F42"/>
    <w:rsid w:val="004F046C"/>
    <w:rsid w:val="004F243F"/>
    <w:rsid w:val="004F5E7C"/>
    <w:rsid w:val="004F79F0"/>
    <w:rsid w:val="004F7D4D"/>
    <w:rsid w:val="004F7ED7"/>
    <w:rsid w:val="00505002"/>
    <w:rsid w:val="00511B6E"/>
    <w:rsid w:val="005123D3"/>
    <w:rsid w:val="005164B3"/>
    <w:rsid w:val="00516F69"/>
    <w:rsid w:val="00522BBF"/>
    <w:rsid w:val="0052679C"/>
    <w:rsid w:val="00527BC5"/>
    <w:rsid w:val="00531AD8"/>
    <w:rsid w:val="00531E5D"/>
    <w:rsid w:val="00533467"/>
    <w:rsid w:val="005340F1"/>
    <w:rsid w:val="005342CF"/>
    <w:rsid w:val="005344D8"/>
    <w:rsid w:val="00534E52"/>
    <w:rsid w:val="00534EF3"/>
    <w:rsid w:val="005356B8"/>
    <w:rsid w:val="00535FDC"/>
    <w:rsid w:val="00536875"/>
    <w:rsid w:val="00540530"/>
    <w:rsid w:val="00542078"/>
    <w:rsid w:val="005420E0"/>
    <w:rsid w:val="00543003"/>
    <w:rsid w:val="00543C10"/>
    <w:rsid w:val="00544F28"/>
    <w:rsid w:val="00547C16"/>
    <w:rsid w:val="00551B30"/>
    <w:rsid w:val="00551E76"/>
    <w:rsid w:val="0055254C"/>
    <w:rsid w:val="005528F5"/>
    <w:rsid w:val="00552B40"/>
    <w:rsid w:val="0055331A"/>
    <w:rsid w:val="0055687A"/>
    <w:rsid w:val="005568AC"/>
    <w:rsid w:val="005571AA"/>
    <w:rsid w:val="00560C22"/>
    <w:rsid w:val="00561BEF"/>
    <w:rsid w:val="00570AC5"/>
    <w:rsid w:val="00570B7C"/>
    <w:rsid w:val="00570F48"/>
    <w:rsid w:val="00570FC3"/>
    <w:rsid w:val="005719DF"/>
    <w:rsid w:val="00572A09"/>
    <w:rsid w:val="0057365C"/>
    <w:rsid w:val="00582D37"/>
    <w:rsid w:val="00582E9E"/>
    <w:rsid w:val="00586942"/>
    <w:rsid w:val="00593696"/>
    <w:rsid w:val="00595DFB"/>
    <w:rsid w:val="00595DFF"/>
    <w:rsid w:val="00597DE4"/>
    <w:rsid w:val="005A040B"/>
    <w:rsid w:val="005A0B8C"/>
    <w:rsid w:val="005A390C"/>
    <w:rsid w:val="005A468F"/>
    <w:rsid w:val="005A4F7F"/>
    <w:rsid w:val="005A7C25"/>
    <w:rsid w:val="005B19F5"/>
    <w:rsid w:val="005B5075"/>
    <w:rsid w:val="005B60E2"/>
    <w:rsid w:val="005C270F"/>
    <w:rsid w:val="005C3240"/>
    <w:rsid w:val="005C358A"/>
    <w:rsid w:val="005C38F9"/>
    <w:rsid w:val="005C4D7D"/>
    <w:rsid w:val="005C5209"/>
    <w:rsid w:val="005C6ECF"/>
    <w:rsid w:val="005C780A"/>
    <w:rsid w:val="005D1BB5"/>
    <w:rsid w:val="005D2203"/>
    <w:rsid w:val="005D2878"/>
    <w:rsid w:val="005D2DAC"/>
    <w:rsid w:val="005D40A7"/>
    <w:rsid w:val="005D6D94"/>
    <w:rsid w:val="005E43DF"/>
    <w:rsid w:val="005E7578"/>
    <w:rsid w:val="005F1128"/>
    <w:rsid w:val="005F578D"/>
    <w:rsid w:val="006002DA"/>
    <w:rsid w:val="00605454"/>
    <w:rsid w:val="00606ED5"/>
    <w:rsid w:val="00607B6F"/>
    <w:rsid w:val="00611305"/>
    <w:rsid w:val="00613C50"/>
    <w:rsid w:val="00616F4F"/>
    <w:rsid w:val="006179D4"/>
    <w:rsid w:val="00617A01"/>
    <w:rsid w:val="0062045F"/>
    <w:rsid w:val="0062070A"/>
    <w:rsid w:val="00621929"/>
    <w:rsid w:val="006237D0"/>
    <w:rsid w:val="00623A6B"/>
    <w:rsid w:val="006247CC"/>
    <w:rsid w:val="00634AB7"/>
    <w:rsid w:val="0063583F"/>
    <w:rsid w:val="00636BF7"/>
    <w:rsid w:val="006379C6"/>
    <w:rsid w:val="00642BBC"/>
    <w:rsid w:val="00645F0B"/>
    <w:rsid w:val="0064649D"/>
    <w:rsid w:val="006476E9"/>
    <w:rsid w:val="00647C5E"/>
    <w:rsid w:val="00661055"/>
    <w:rsid w:val="00663A36"/>
    <w:rsid w:val="00663F4D"/>
    <w:rsid w:val="006641F1"/>
    <w:rsid w:val="006641FE"/>
    <w:rsid w:val="0066506A"/>
    <w:rsid w:val="00667E93"/>
    <w:rsid w:val="00670600"/>
    <w:rsid w:val="006826DF"/>
    <w:rsid w:val="00685451"/>
    <w:rsid w:val="0068738A"/>
    <w:rsid w:val="00687932"/>
    <w:rsid w:val="00687D0A"/>
    <w:rsid w:val="006931F8"/>
    <w:rsid w:val="006946BA"/>
    <w:rsid w:val="006952FD"/>
    <w:rsid w:val="006956DC"/>
    <w:rsid w:val="00696D19"/>
    <w:rsid w:val="006A0148"/>
    <w:rsid w:val="006A1718"/>
    <w:rsid w:val="006A2739"/>
    <w:rsid w:val="006A310F"/>
    <w:rsid w:val="006A5256"/>
    <w:rsid w:val="006A7586"/>
    <w:rsid w:val="006B0B30"/>
    <w:rsid w:val="006B30E2"/>
    <w:rsid w:val="006B737C"/>
    <w:rsid w:val="006C0272"/>
    <w:rsid w:val="006C0B93"/>
    <w:rsid w:val="006C1364"/>
    <w:rsid w:val="006C1666"/>
    <w:rsid w:val="006C1910"/>
    <w:rsid w:val="006C1D02"/>
    <w:rsid w:val="006C1F44"/>
    <w:rsid w:val="006C37F8"/>
    <w:rsid w:val="006C52A7"/>
    <w:rsid w:val="006C58DC"/>
    <w:rsid w:val="006C640B"/>
    <w:rsid w:val="006D05F2"/>
    <w:rsid w:val="006D1F47"/>
    <w:rsid w:val="006D3098"/>
    <w:rsid w:val="006D449A"/>
    <w:rsid w:val="006D469B"/>
    <w:rsid w:val="006D4F2D"/>
    <w:rsid w:val="006D7038"/>
    <w:rsid w:val="006D705B"/>
    <w:rsid w:val="006E14D5"/>
    <w:rsid w:val="006E20AC"/>
    <w:rsid w:val="006E20DA"/>
    <w:rsid w:val="006E2C47"/>
    <w:rsid w:val="006E3BBE"/>
    <w:rsid w:val="006E4148"/>
    <w:rsid w:val="006E4BE0"/>
    <w:rsid w:val="006E69D9"/>
    <w:rsid w:val="006E711E"/>
    <w:rsid w:val="006E718D"/>
    <w:rsid w:val="006F2742"/>
    <w:rsid w:val="006F31A9"/>
    <w:rsid w:val="006F404F"/>
    <w:rsid w:val="006F6817"/>
    <w:rsid w:val="00702658"/>
    <w:rsid w:val="00702A5D"/>
    <w:rsid w:val="00710575"/>
    <w:rsid w:val="00712452"/>
    <w:rsid w:val="0071387B"/>
    <w:rsid w:val="00715081"/>
    <w:rsid w:val="00715A25"/>
    <w:rsid w:val="007205B9"/>
    <w:rsid w:val="00720B5F"/>
    <w:rsid w:val="007224A2"/>
    <w:rsid w:val="00734F3E"/>
    <w:rsid w:val="00736B7D"/>
    <w:rsid w:val="00740A4F"/>
    <w:rsid w:val="007411A2"/>
    <w:rsid w:val="00741802"/>
    <w:rsid w:val="007431C8"/>
    <w:rsid w:val="00745C1E"/>
    <w:rsid w:val="00746002"/>
    <w:rsid w:val="00751732"/>
    <w:rsid w:val="00751969"/>
    <w:rsid w:val="00755489"/>
    <w:rsid w:val="0075551E"/>
    <w:rsid w:val="00756F3F"/>
    <w:rsid w:val="00760397"/>
    <w:rsid w:val="007620A6"/>
    <w:rsid w:val="0076339E"/>
    <w:rsid w:val="0076589B"/>
    <w:rsid w:val="00766209"/>
    <w:rsid w:val="00766AE0"/>
    <w:rsid w:val="00766D22"/>
    <w:rsid w:val="0077006B"/>
    <w:rsid w:val="00771B0E"/>
    <w:rsid w:val="00771C0E"/>
    <w:rsid w:val="007721B1"/>
    <w:rsid w:val="007752A9"/>
    <w:rsid w:val="00775FC8"/>
    <w:rsid w:val="007809B0"/>
    <w:rsid w:val="007819FF"/>
    <w:rsid w:val="00785FBC"/>
    <w:rsid w:val="00786705"/>
    <w:rsid w:val="00786DA9"/>
    <w:rsid w:val="0079096A"/>
    <w:rsid w:val="007923CD"/>
    <w:rsid w:val="00793033"/>
    <w:rsid w:val="00793C8B"/>
    <w:rsid w:val="00797D3A"/>
    <w:rsid w:val="007A17E9"/>
    <w:rsid w:val="007A1811"/>
    <w:rsid w:val="007A4B48"/>
    <w:rsid w:val="007A6586"/>
    <w:rsid w:val="007B0225"/>
    <w:rsid w:val="007B296B"/>
    <w:rsid w:val="007B5DB7"/>
    <w:rsid w:val="007B6A3A"/>
    <w:rsid w:val="007B741C"/>
    <w:rsid w:val="007C037E"/>
    <w:rsid w:val="007C0DE2"/>
    <w:rsid w:val="007C32DA"/>
    <w:rsid w:val="007C48B8"/>
    <w:rsid w:val="007D01C3"/>
    <w:rsid w:val="007D01EC"/>
    <w:rsid w:val="007D04D8"/>
    <w:rsid w:val="007D28A1"/>
    <w:rsid w:val="007D3FF0"/>
    <w:rsid w:val="007D440B"/>
    <w:rsid w:val="007D66D8"/>
    <w:rsid w:val="007E0A1C"/>
    <w:rsid w:val="007E2B38"/>
    <w:rsid w:val="007E58CE"/>
    <w:rsid w:val="007E62B8"/>
    <w:rsid w:val="007E6736"/>
    <w:rsid w:val="007E7373"/>
    <w:rsid w:val="007E7AAA"/>
    <w:rsid w:val="007F4217"/>
    <w:rsid w:val="007F4C63"/>
    <w:rsid w:val="007F60A3"/>
    <w:rsid w:val="007F7111"/>
    <w:rsid w:val="007F72CF"/>
    <w:rsid w:val="00800713"/>
    <w:rsid w:val="00802F3C"/>
    <w:rsid w:val="0080313A"/>
    <w:rsid w:val="008037FF"/>
    <w:rsid w:val="00804005"/>
    <w:rsid w:val="00804BBD"/>
    <w:rsid w:val="008104AE"/>
    <w:rsid w:val="0081079E"/>
    <w:rsid w:val="00811780"/>
    <w:rsid w:val="008122FD"/>
    <w:rsid w:val="0081398F"/>
    <w:rsid w:val="00813D79"/>
    <w:rsid w:val="00814387"/>
    <w:rsid w:val="00814FD0"/>
    <w:rsid w:val="00820EEF"/>
    <w:rsid w:val="00824EC0"/>
    <w:rsid w:val="008278FC"/>
    <w:rsid w:val="00827D2F"/>
    <w:rsid w:val="0083260C"/>
    <w:rsid w:val="008400C8"/>
    <w:rsid w:val="00844558"/>
    <w:rsid w:val="008468FB"/>
    <w:rsid w:val="00847A3B"/>
    <w:rsid w:val="00850DAA"/>
    <w:rsid w:val="0085166B"/>
    <w:rsid w:val="00853681"/>
    <w:rsid w:val="00854B7E"/>
    <w:rsid w:val="00856F5E"/>
    <w:rsid w:val="00857DB7"/>
    <w:rsid w:val="00861F57"/>
    <w:rsid w:val="00862A78"/>
    <w:rsid w:val="0086307C"/>
    <w:rsid w:val="008710F5"/>
    <w:rsid w:val="00872FEB"/>
    <w:rsid w:val="0087341F"/>
    <w:rsid w:val="00876278"/>
    <w:rsid w:val="0087758A"/>
    <w:rsid w:val="00877DC6"/>
    <w:rsid w:val="00884880"/>
    <w:rsid w:val="008902AE"/>
    <w:rsid w:val="00892FB6"/>
    <w:rsid w:val="0089429D"/>
    <w:rsid w:val="008948EB"/>
    <w:rsid w:val="00897E97"/>
    <w:rsid w:val="008A1159"/>
    <w:rsid w:val="008A6FD6"/>
    <w:rsid w:val="008A7883"/>
    <w:rsid w:val="008B06C1"/>
    <w:rsid w:val="008B21E0"/>
    <w:rsid w:val="008B702B"/>
    <w:rsid w:val="008C08AB"/>
    <w:rsid w:val="008C10CD"/>
    <w:rsid w:val="008C1FB7"/>
    <w:rsid w:val="008C4FAE"/>
    <w:rsid w:val="008C50F0"/>
    <w:rsid w:val="008C6990"/>
    <w:rsid w:val="008C7652"/>
    <w:rsid w:val="008D15CE"/>
    <w:rsid w:val="008D164F"/>
    <w:rsid w:val="008D1CB6"/>
    <w:rsid w:val="008D35CB"/>
    <w:rsid w:val="008D63D5"/>
    <w:rsid w:val="008D71B5"/>
    <w:rsid w:val="008E150B"/>
    <w:rsid w:val="008E27D6"/>
    <w:rsid w:val="008E375A"/>
    <w:rsid w:val="008E56A4"/>
    <w:rsid w:val="008F34F9"/>
    <w:rsid w:val="008F4139"/>
    <w:rsid w:val="008F4CE6"/>
    <w:rsid w:val="008F5F3E"/>
    <w:rsid w:val="008F74C5"/>
    <w:rsid w:val="008F7660"/>
    <w:rsid w:val="008F7AE0"/>
    <w:rsid w:val="009020D0"/>
    <w:rsid w:val="00903A8B"/>
    <w:rsid w:val="009050A1"/>
    <w:rsid w:val="00906C75"/>
    <w:rsid w:val="00913BBF"/>
    <w:rsid w:val="00915356"/>
    <w:rsid w:val="009206AC"/>
    <w:rsid w:val="0092276A"/>
    <w:rsid w:val="009252EF"/>
    <w:rsid w:val="00925E63"/>
    <w:rsid w:val="00927433"/>
    <w:rsid w:val="00927C70"/>
    <w:rsid w:val="00931F67"/>
    <w:rsid w:val="00935E07"/>
    <w:rsid w:val="00936AFA"/>
    <w:rsid w:val="009371D8"/>
    <w:rsid w:val="0093737B"/>
    <w:rsid w:val="0094383D"/>
    <w:rsid w:val="00945C5E"/>
    <w:rsid w:val="0095205D"/>
    <w:rsid w:val="00954268"/>
    <w:rsid w:val="009545F8"/>
    <w:rsid w:val="00955FBB"/>
    <w:rsid w:val="00961096"/>
    <w:rsid w:val="00966221"/>
    <w:rsid w:val="0096793E"/>
    <w:rsid w:val="0097078C"/>
    <w:rsid w:val="0097199A"/>
    <w:rsid w:val="00972136"/>
    <w:rsid w:val="00973DC5"/>
    <w:rsid w:val="00974646"/>
    <w:rsid w:val="0097785B"/>
    <w:rsid w:val="009800F5"/>
    <w:rsid w:val="00981D79"/>
    <w:rsid w:val="00985191"/>
    <w:rsid w:val="00986814"/>
    <w:rsid w:val="00987D4A"/>
    <w:rsid w:val="00992423"/>
    <w:rsid w:val="00994933"/>
    <w:rsid w:val="0099505A"/>
    <w:rsid w:val="00997EBB"/>
    <w:rsid w:val="009A28F3"/>
    <w:rsid w:val="009A570D"/>
    <w:rsid w:val="009A5AE9"/>
    <w:rsid w:val="009A6B88"/>
    <w:rsid w:val="009A7332"/>
    <w:rsid w:val="009A76FF"/>
    <w:rsid w:val="009B4A69"/>
    <w:rsid w:val="009B4CB9"/>
    <w:rsid w:val="009B75EA"/>
    <w:rsid w:val="009B7740"/>
    <w:rsid w:val="009C091A"/>
    <w:rsid w:val="009C166B"/>
    <w:rsid w:val="009C5216"/>
    <w:rsid w:val="009D27CC"/>
    <w:rsid w:val="009D3066"/>
    <w:rsid w:val="009D368A"/>
    <w:rsid w:val="009D41A3"/>
    <w:rsid w:val="009E0D00"/>
    <w:rsid w:val="009E1F4B"/>
    <w:rsid w:val="009E20A5"/>
    <w:rsid w:val="009E33D7"/>
    <w:rsid w:val="009E461F"/>
    <w:rsid w:val="009E4666"/>
    <w:rsid w:val="009E4817"/>
    <w:rsid w:val="009E5130"/>
    <w:rsid w:val="009E60A4"/>
    <w:rsid w:val="009E69BE"/>
    <w:rsid w:val="009F0187"/>
    <w:rsid w:val="009F11FE"/>
    <w:rsid w:val="009F1793"/>
    <w:rsid w:val="009F2273"/>
    <w:rsid w:val="009F2D07"/>
    <w:rsid w:val="00A0047A"/>
    <w:rsid w:val="00A05998"/>
    <w:rsid w:val="00A06B38"/>
    <w:rsid w:val="00A100F9"/>
    <w:rsid w:val="00A14CAB"/>
    <w:rsid w:val="00A158CC"/>
    <w:rsid w:val="00A22965"/>
    <w:rsid w:val="00A23664"/>
    <w:rsid w:val="00A23BE2"/>
    <w:rsid w:val="00A264E8"/>
    <w:rsid w:val="00A268CC"/>
    <w:rsid w:val="00A27475"/>
    <w:rsid w:val="00A324B5"/>
    <w:rsid w:val="00A32548"/>
    <w:rsid w:val="00A32C24"/>
    <w:rsid w:val="00A35FB8"/>
    <w:rsid w:val="00A3685D"/>
    <w:rsid w:val="00A36D83"/>
    <w:rsid w:val="00A378E7"/>
    <w:rsid w:val="00A37D8D"/>
    <w:rsid w:val="00A402CD"/>
    <w:rsid w:val="00A40F4A"/>
    <w:rsid w:val="00A4202F"/>
    <w:rsid w:val="00A4354F"/>
    <w:rsid w:val="00A44C6C"/>
    <w:rsid w:val="00A457BA"/>
    <w:rsid w:val="00A4616E"/>
    <w:rsid w:val="00A46859"/>
    <w:rsid w:val="00A46F3A"/>
    <w:rsid w:val="00A475BE"/>
    <w:rsid w:val="00A52AFE"/>
    <w:rsid w:val="00A53A9D"/>
    <w:rsid w:val="00A53E67"/>
    <w:rsid w:val="00A67B2E"/>
    <w:rsid w:val="00A707E4"/>
    <w:rsid w:val="00A719DE"/>
    <w:rsid w:val="00A74B4A"/>
    <w:rsid w:val="00A77714"/>
    <w:rsid w:val="00A809E1"/>
    <w:rsid w:val="00A80A3E"/>
    <w:rsid w:val="00A80C5B"/>
    <w:rsid w:val="00A80C65"/>
    <w:rsid w:val="00A853F5"/>
    <w:rsid w:val="00A9041D"/>
    <w:rsid w:val="00A923EE"/>
    <w:rsid w:val="00A92F34"/>
    <w:rsid w:val="00A95BA5"/>
    <w:rsid w:val="00A96334"/>
    <w:rsid w:val="00A97D54"/>
    <w:rsid w:val="00AA1BE8"/>
    <w:rsid w:val="00AA1FA5"/>
    <w:rsid w:val="00AA4DC1"/>
    <w:rsid w:val="00AA5A9C"/>
    <w:rsid w:val="00AA5E30"/>
    <w:rsid w:val="00AA7709"/>
    <w:rsid w:val="00AB199B"/>
    <w:rsid w:val="00AB571D"/>
    <w:rsid w:val="00AB662E"/>
    <w:rsid w:val="00AB68A8"/>
    <w:rsid w:val="00AB6D1E"/>
    <w:rsid w:val="00AC07DE"/>
    <w:rsid w:val="00AC3546"/>
    <w:rsid w:val="00AC6D60"/>
    <w:rsid w:val="00AD07F8"/>
    <w:rsid w:val="00AD1B30"/>
    <w:rsid w:val="00AD5A01"/>
    <w:rsid w:val="00AD70C8"/>
    <w:rsid w:val="00AD7371"/>
    <w:rsid w:val="00AE0377"/>
    <w:rsid w:val="00AE0565"/>
    <w:rsid w:val="00AE1FB4"/>
    <w:rsid w:val="00AE2950"/>
    <w:rsid w:val="00AE343D"/>
    <w:rsid w:val="00AE48A8"/>
    <w:rsid w:val="00AE6373"/>
    <w:rsid w:val="00AF0DF7"/>
    <w:rsid w:val="00AF12AA"/>
    <w:rsid w:val="00AF5A82"/>
    <w:rsid w:val="00AF7020"/>
    <w:rsid w:val="00AF7529"/>
    <w:rsid w:val="00AF7CC5"/>
    <w:rsid w:val="00B007B5"/>
    <w:rsid w:val="00B01382"/>
    <w:rsid w:val="00B02F03"/>
    <w:rsid w:val="00B059C2"/>
    <w:rsid w:val="00B11487"/>
    <w:rsid w:val="00B12184"/>
    <w:rsid w:val="00B12430"/>
    <w:rsid w:val="00B12986"/>
    <w:rsid w:val="00B13650"/>
    <w:rsid w:val="00B1473D"/>
    <w:rsid w:val="00B1487D"/>
    <w:rsid w:val="00B15497"/>
    <w:rsid w:val="00B1596E"/>
    <w:rsid w:val="00B20232"/>
    <w:rsid w:val="00B20653"/>
    <w:rsid w:val="00B20787"/>
    <w:rsid w:val="00B20ADE"/>
    <w:rsid w:val="00B20C7F"/>
    <w:rsid w:val="00B21DB0"/>
    <w:rsid w:val="00B25CC2"/>
    <w:rsid w:val="00B26AB9"/>
    <w:rsid w:val="00B3109F"/>
    <w:rsid w:val="00B31882"/>
    <w:rsid w:val="00B32EBF"/>
    <w:rsid w:val="00B33013"/>
    <w:rsid w:val="00B36D8A"/>
    <w:rsid w:val="00B40F11"/>
    <w:rsid w:val="00B41DDC"/>
    <w:rsid w:val="00B427D3"/>
    <w:rsid w:val="00B44E60"/>
    <w:rsid w:val="00B4575C"/>
    <w:rsid w:val="00B45987"/>
    <w:rsid w:val="00B45CFC"/>
    <w:rsid w:val="00B46837"/>
    <w:rsid w:val="00B46E0F"/>
    <w:rsid w:val="00B5125D"/>
    <w:rsid w:val="00B53D4D"/>
    <w:rsid w:val="00B54312"/>
    <w:rsid w:val="00B55689"/>
    <w:rsid w:val="00B56333"/>
    <w:rsid w:val="00B56CF8"/>
    <w:rsid w:val="00B60665"/>
    <w:rsid w:val="00B620DD"/>
    <w:rsid w:val="00B64B8F"/>
    <w:rsid w:val="00B658A9"/>
    <w:rsid w:val="00B71E97"/>
    <w:rsid w:val="00B7307D"/>
    <w:rsid w:val="00B7584C"/>
    <w:rsid w:val="00B77F51"/>
    <w:rsid w:val="00B80331"/>
    <w:rsid w:val="00B8415E"/>
    <w:rsid w:val="00B8599C"/>
    <w:rsid w:val="00B863DF"/>
    <w:rsid w:val="00B87833"/>
    <w:rsid w:val="00B9657F"/>
    <w:rsid w:val="00BA39DB"/>
    <w:rsid w:val="00BA4CAA"/>
    <w:rsid w:val="00BA4DC1"/>
    <w:rsid w:val="00BA79D2"/>
    <w:rsid w:val="00BB1999"/>
    <w:rsid w:val="00BB5F36"/>
    <w:rsid w:val="00BC42B9"/>
    <w:rsid w:val="00BC4C15"/>
    <w:rsid w:val="00BC5093"/>
    <w:rsid w:val="00BC545B"/>
    <w:rsid w:val="00BC5C9B"/>
    <w:rsid w:val="00BD0523"/>
    <w:rsid w:val="00BD0FFC"/>
    <w:rsid w:val="00BD317E"/>
    <w:rsid w:val="00BE0032"/>
    <w:rsid w:val="00BE0418"/>
    <w:rsid w:val="00BE2390"/>
    <w:rsid w:val="00BE3F4A"/>
    <w:rsid w:val="00BE4393"/>
    <w:rsid w:val="00BE6965"/>
    <w:rsid w:val="00BE716A"/>
    <w:rsid w:val="00BF0309"/>
    <w:rsid w:val="00BF0650"/>
    <w:rsid w:val="00BF117C"/>
    <w:rsid w:val="00BF35B2"/>
    <w:rsid w:val="00BF5489"/>
    <w:rsid w:val="00BF592F"/>
    <w:rsid w:val="00BF739D"/>
    <w:rsid w:val="00BF7C1F"/>
    <w:rsid w:val="00C011F2"/>
    <w:rsid w:val="00C01A74"/>
    <w:rsid w:val="00C023BF"/>
    <w:rsid w:val="00C104B9"/>
    <w:rsid w:val="00C11EC6"/>
    <w:rsid w:val="00C15E0E"/>
    <w:rsid w:val="00C20A2D"/>
    <w:rsid w:val="00C21282"/>
    <w:rsid w:val="00C23A0D"/>
    <w:rsid w:val="00C23DA0"/>
    <w:rsid w:val="00C2445F"/>
    <w:rsid w:val="00C26CE7"/>
    <w:rsid w:val="00C26DD8"/>
    <w:rsid w:val="00C30954"/>
    <w:rsid w:val="00C31F22"/>
    <w:rsid w:val="00C337D6"/>
    <w:rsid w:val="00C36564"/>
    <w:rsid w:val="00C37163"/>
    <w:rsid w:val="00C37EB4"/>
    <w:rsid w:val="00C416AA"/>
    <w:rsid w:val="00C43DEB"/>
    <w:rsid w:val="00C458C4"/>
    <w:rsid w:val="00C45A52"/>
    <w:rsid w:val="00C466EA"/>
    <w:rsid w:val="00C46C54"/>
    <w:rsid w:val="00C51A7A"/>
    <w:rsid w:val="00C520B8"/>
    <w:rsid w:val="00C557EE"/>
    <w:rsid w:val="00C5657F"/>
    <w:rsid w:val="00C56BD4"/>
    <w:rsid w:val="00C5703D"/>
    <w:rsid w:val="00C5732C"/>
    <w:rsid w:val="00C60732"/>
    <w:rsid w:val="00C62458"/>
    <w:rsid w:val="00C6321B"/>
    <w:rsid w:val="00C63515"/>
    <w:rsid w:val="00C635BA"/>
    <w:rsid w:val="00C63642"/>
    <w:rsid w:val="00C6386B"/>
    <w:rsid w:val="00C63B71"/>
    <w:rsid w:val="00C64149"/>
    <w:rsid w:val="00C64588"/>
    <w:rsid w:val="00C64ECB"/>
    <w:rsid w:val="00C65C2B"/>
    <w:rsid w:val="00C66357"/>
    <w:rsid w:val="00C67694"/>
    <w:rsid w:val="00C71B72"/>
    <w:rsid w:val="00C72737"/>
    <w:rsid w:val="00C72DAD"/>
    <w:rsid w:val="00C73ECB"/>
    <w:rsid w:val="00C75065"/>
    <w:rsid w:val="00C7601F"/>
    <w:rsid w:val="00C77C13"/>
    <w:rsid w:val="00C85CB3"/>
    <w:rsid w:val="00C87811"/>
    <w:rsid w:val="00C92CDF"/>
    <w:rsid w:val="00C9314B"/>
    <w:rsid w:val="00C959F8"/>
    <w:rsid w:val="00C9674D"/>
    <w:rsid w:val="00CA1213"/>
    <w:rsid w:val="00CA2ECA"/>
    <w:rsid w:val="00CA4BB4"/>
    <w:rsid w:val="00CA4DD5"/>
    <w:rsid w:val="00CA6CE9"/>
    <w:rsid w:val="00CB0CAB"/>
    <w:rsid w:val="00CB20C7"/>
    <w:rsid w:val="00CB2F29"/>
    <w:rsid w:val="00CB4CB0"/>
    <w:rsid w:val="00CB6B6A"/>
    <w:rsid w:val="00CB7739"/>
    <w:rsid w:val="00CC2BD0"/>
    <w:rsid w:val="00CC3974"/>
    <w:rsid w:val="00CC5962"/>
    <w:rsid w:val="00CC600C"/>
    <w:rsid w:val="00CD0C29"/>
    <w:rsid w:val="00CD10E5"/>
    <w:rsid w:val="00CD1F33"/>
    <w:rsid w:val="00CD42BA"/>
    <w:rsid w:val="00CD485D"/>
    <w:rsid w:val="00CD511C"/>
    <w:rsid w:val="00CE2306"/>
    <w:rsid w:val="00CE3245"/>
    <w:rsid w:val="00CE32C0"/>
    <w:rsid w:val="00CE3876"/>
    <w:rsid w:val="00CE4D56"/>
    <w:rsid w:val="00CE5A7E"/>
    <w:rsid w:val="00CE7FCE"/>
    <w:rsid w:val="00CF0E37"/>
    <w:rsid w:val="00CF2AC6"/>
    <w:rsid w:val="00CF31B0"/>
    <w:rsid w:val="00CF3D6D"/>
    <w:rsid w:val="00CF5DE2"/>
    <w:rsid w:val="00CF64FE"/>
    <w:rsid w:val="00CF7FB1"/>
    <w:rsid w:val="00D02159"/>
    <w:rsid w:val="00D04760"/>
    <w:rsid w:val="00D054A8"/>
    <w:rsid w:val="00D07345"/>
    <w:rsid w:val="00D11373"/>
    <w:rsid w:val="00D11CB4"/>
    <w:rsid w:val="00D11EC0"/>
    <w:rsid w:val="00D13852"/>
    <w:rsid w:val="00D13EA8"/>
    <w:rsid w:val="00D1449F"/>
    <w:rsid w:val="00D14861"/>
    <w:rsid w:val="00D2157C"/>
    <w:rsid w:val="00D21A6D"/>
    <w:rsid w:val="00D21E22"/>
    <w:rsid w:val="00D23738"/>
    <w:rsid w:val="00D2536F"/>
    <w:rsid w:val="00D27F81"/>
    <w:rsid w:val="00D329B3"/>
    <w:rsid w:val="00D33433"/>
    <w:rsid w:val="00D33CC5"/>
    <w:rsid w:val="00D33F3C"/>
    <w:rsid w:val="00D426F0"/>
    <w:rsid w:val="00D428EC"/>
    <w:rsid w:val="00D4409A"/>
    <w:rsid w:val="00D47800"/>
    <w:rsid w:val="00D517AE"/>
    <w:rsid w:val="00D51EA8"/>
    <w:rsid w:val="00D52226"/>
    <w:rsid w:val="00D54364"/>
    <w:rsid w:val="00D554CF"/>
    <w:rsid w:val="00D56234"/>
    <w:rsid w:val="00D62262"/>
    <w:rsid w:val="00D63143"/>
    <w:rsid w:val="00D66B7D"/>
    <w:rsid w:val="00D707F7"/>
    <w:rsid w:val="00D708CF"/>
    <w:rsid w:val="00D71E9C"/>
    <w:rsid w:val="00D72434"/>
    <w:rsid w:val="00D731D2"/>
    <w:rsid w:val="00D73B45"/>
    <w:rsid w:val="00D75648"/>
    <w:rsid w:val="00D83485"/>
    <w:rsid w:val="00D84A5C"/>
    <w:rsid w:val="00D86B2B"/>
    <w:rsid w:val="00D87F06"/>
    <w:rsid w:val="00D911B2"/>
    <w:rsid w:val="00D965D5"/>
    <w:rsid w:val="00D97FE5"/>
    <w:rsid w:val="00DA1769"/>
    <w:rsid w:val="00DA2FBA"/>
    <w:rsid w:val="00DA4341"/>
    <w:rsid w:val="00DA4F63"/>
    <w:rsid w:val="00DA6C99"/>
    <w:rsid w:val="00DA707D"/>
    <w:rsid w:val="00DB0213"/>
    <w:rsid w:val="00DB378E"/>
    <w:rsid w:val="00DB3A0F"/>
    <w:rsid w:val="00DB3F8F"/>
    <w:rsid w:val="00DB4D9A"/>
    <w:rsid w:val="00DB6353"/>
    <w:rsid w:val="00DB680A"/>
    <w:rsid w:val="00DC06F8"/>
    <w:rsid w:val="00DC1D24"/>
    <w:rsid w:val="00DC20B6"/>
    <w:rsid w:val="00DC2EEA"/>
    <w:rsid w:val="00DC2F9F"/>
    <w:rsid w:val="00DC671C"/>
    <w:rsid w:val="00DC67B5"/>
    <w:rsid w:val="00DC7961"/>
    <w:rsid w:val="00DD0426"/>
    <w:rsid w:val="00DD2265"/>
    <w:rsid w:val="00DD2721"/>
    <w:rsid w:val="00DD3936"/>
    <w:rsid w:val="00DD7A9F"/>
    <w:rsid w:val="00DE4B23"/>
    <w:rsid w:val="00DE5DE4"/>
    <w:rsid w:val="00DF31E2"/>
    <w:rsid w:val="00DF42B8"/>
    <w:rsid w:val="00DF5A36"/>
    <w:rsid w:val="00DF7764"/>
    <w:rsid w:val="00E01BE9"/>
    <w:rsid w:val="00E01CDE"/>
    <w:rsid w:val="00E07F6C"/>
    <w:rsid w:val="00E1063F"/>
    <w:rsid w:val="00E16C03"/>
    <w:rsid w:val="00E2185D"/>
    <w:rsid w:val="00E25E37"/>
    <w:rsid w:val="00E27815"/>
    <w:rsid w:val="00E303D4"/>
    <w:rsid w:val="00E30FB6"/>
    <w:rsid w:val="00E35AAF"/>
    <w:rsid w:val="00E41921"/>
    <w:rsid w:val="00E42FBC"/>
    <w:rsid w:val="00E43982"/>
    <w:rsid w:val="00E463B2"/>
    <w:rsid w:val="00E47D8B"/>
    <w:rsid w:val="00E47DD5"/>
    <w:rsid w:val="00E519CE"/>
    <w:rsid w:val="00E51BFD"/>
    <w:rsid w:val="00E536F0"/>
    <w:rsid w:val="00E53D2E"/>
    <w:rsid w:val="00E60D48"/>
    <w:rsid w:val="00E6291D"/>
    <w:rsid w:val="00E63B58"/>
    <w:rsid w:val="00E661F8"/>
    <w:rsid w:val="00E66A27"/>
    <w:rsid w:val="00E66D1F"/>
    <w:rsid w:val="00E6708D"/>
    <w:rsid w:val="00E67620"/>
    <w:rsid w:val="00E73632"/>
    <w:rsid w:val="00E73C73"/>
    <w:rsid w:val="00E7474A"/>
    <w:rsid w:val="00E75E2F"/>
    <w:rsid w:val="00E7642A"/>
    <w:rsid w:val="00E8453C"/>
    <w:rsid w:val="00E87BC1"/>
    <w:rsid w:val="00E914AF"/>
    <w:rsid w:val="00E9156B"/>
    <w:rsid w:val="00E91797"/>
    <w:rsid w:val="00E92C24"/>
    <w:rsid w:val="00E964EA"/>
    <w:rsid w:val="00E9735A"/>
    <w:rsid w:val="00EA0CF8"/>
    <w:rsid w:val="00EA3639"/>
    <w:rsid w:val="00EA3913"/>
    <w:rsid w:val="00EA5A64"/>
    <w:rsid w:val="00EA5BB4"/>
    <w:rsid w:val="00EA7D37"/>
    <w:rsid w:val="00EB0DD5"/>
    <w:rsid w:val="00EB0E32"/>
    <w:rsid w:val="00EB160B"/>
    <w:rsid w:val="00EB1CB2"/>
    <w:rsid w:val="00EB297D"/>
    <w:rsid w:val="00EB2C43"/>
    <w:rsid w:val="00EB37C5"/>
    <w:rsid w:val="00EB681D"/>
    <w:rsid w:val="00EB6CFB"/>
    <w:rsid w:val="00EC0172"/>
    <w:rsid w:val="00EC0446"/>
    <w:rsid w:val="00EC04E3"/>
    <w:rsid w:val="00EC4FEC"/>
    <w:rsid w:val="00ED1DD8"/>
    <w:rsid w:val="00ED2EC4"/>
    <w:rsid w:val="00ED35F4"/>
    <w:rsid w:val="00ED3A56"/>
    <w:rsid w:val="00ED71D0"/>
    <w:rsid w:val="00EE14D0"/>
    <w:rsid w:val="00EE44A3"/>
    <w:rsid w:val="00EE65E6"/>
    <w:rsid w:val="00EE66D1"/>
    <w:rsid w:val="00EE74F7"/>
    <w:rsid w:val="00EF36F5"/>
    <w:rsid w:val="00EF3C0E"/>
    <w:rsid w:val="00EF4749"/>
    <w:rsid w:val="00EF62C3"/>
    <w:rsid w:val="00F003D2"/>
    <w:rsid w:val="00F020A5"/>
    <w:rsid w:val="00F02D22"/>
    <w:rsid w:val="00F046DA"/>
    <w:rsid w:val="00F05B9B"/>
    <w:rsid w:val="00F05E66"/>
    <w:rsid w:val="00F07E2C"/>
    <w:rsid w:val="00F12E9C"/>
    <w:rsid w:val="00F1433A"/>
    <w:rsid w:val="00F153FF"/>
    <w:rsid w:val="00F21C50"/>
    <w:rsid w:val="00F234D9"/>
    <w:rsid w:val="00F249CA"/>
    <w:rsid w:val="00F2526D"/>
    <w:rsid w:val="00F25EA1"/>
    <w:rsid w:val="00F31064"/>
    <w:rsid w:val="00F32629"/>
    <w:rsid w:val="00F33608"/>
    <w:rsid w:val="00F344C5"/>
    <w:rsid w:val="00F34579"/>
    <w:rsid w:val="00F35DF9"/>
    <w:rsid w:val="00F41EA4"/>
    <w:rsid w:val="00F500E4"/>
    <w:rsid w:val="00F53A6F"/>
    <w:rsid w:val="00F55261"/>
    <w:rsid w:val="00F600C0"/>
    <w:rsid w:val="00F60F88"/>
    <w:rsid w:val="00F615CE"/>
    <w:rsid w:val="00F6192B"/>
    <w:rsid w:val="00F624A7"/>
    <w:rsid w:val="00F63B25"/>
    <w:rsid w:val="00F66265"/>
    <w:rsid w:val="00F66966"/>
    <w:rsid w:val="00F70C7C"/>
    <w:rsid w:val="00F744F4"/>
    <w:rsid w:val="00F754CE"/>
    <w:rsid w:val="00F772AB"/>
    <w:rsid w:val="00F80C21"/>
    <w:rsid w:val="00F81460"/>
    <w:rsid w:val="00F82262"/>
    <w:rsid w:val="00F827AD"/>
    <w:rsid w:val="00F82C79"/>
    <w:rsid w:val="00F83B32"/>
    <w:rsid w:val="00F83F93"/>
    <w:rsid w:val="00F87FFA"/>
    <w:rsid w:val="00F90BD7"/>
    <w:rsid w:val="00F91ABB"/>
    <w:rsid w:val="00F91AD7"/>
    <w:rsid w:val="00F924C3"/>
    <w:rsid w:val="00F93088"/>
    <w:rsid w:val="00F97DC0"/>
    <w:rsid w:val="00FA0B2F"/>
    <w:rsid w:val="00FA1481"/>
    <w:rsid w:val="00FA5145"/>
    <w:rsid w:val="00FB01E5"/>
    <w:rsid w:val="00FB1246"/>
    <w:rsid w:val="00FB2A67"/>
    <w:rsid w:val="00FB484A"/>
    <w:rsid w:val="00FB5B45"/>
    <w:rsid w:val="00FB65E3"/>
    <w:rsid w:val="00FB7E10"/>
    <w:rsid w:val="00FC09F8"/>
    <w:rsid w:val="00FC2110"/>
    <w:rsid w:val="00FC3E3A"/>
    <w:rsid w:val="00FC5C61"/>
    <w:rsid w:val="00FD2BFA"/>
    <w:rsid w:val="00FD675C"/>
    <w:rsid w:val="00FD7052"/>
    <w:rsid w:val="00FE1A1E"/>
    <w:rsid w:val="00FE27FD"/>
    <w:rsid w:val="00FE296B"/>
    <w:rsid w:val="00FE2E68"/>
    <w:rsid w:val="00FE4015"/>
    <w:rsid w:val="00FE596E"/>
    <w:rsid w:val="00FF3D00"/>
    <w:rsid w:val="00FF5C9B"/>
    <w:rsid w:val="00FF6DC3"/>
    <w:rsid w:val="00FF727E"/>
    <w:rsid w:val="0F3A7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99" w:semiHidden="0" w:name="Normal Indent"/>
    <w:lsdException w:uiPriority="99" w:name="footnote text"/>
    <w:lsdException w:uiPriority="99" w:name="annotation text"/>
    <w:lsdException w:qFormat="1"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0" w:semiHidden="0" w:name="Document Map"/>
    <w:lsdException w:qFormat="1" w:unhideWhenUsed="0" w:uiPriority="5"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6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5"/>
    <w:qFormat/>
    <w:uiPriority w:val="0"/>
    <w:pPr>
      <w:keepNext/>
      <w:keepLines/>
      <w:tabs>
        <w:tab w:val="left" w:pos="2223"/>
        <w:tab w:val="left" w:pos="2558"/>
      </w:tabs>
      <w:spacing w:before="120" w:after="120" w:line="360" w:lineRule="auto"/>
      <w:outlineLvl w:val="1"/>
    </w:pPr>
    <w:rPr>
      <w:rFonts w:ascii="Times New Roman" w:hAnsi="Times New Roman" w:eastAsia="黑体" w:cs="Times New Roman"/>
      <w:color w:val="000000" w:themeColor="text1"/>
      <w:sz w:val="30"/>
      <w:szCs w:val="24"/>
    </w:rPr>
  </w:style>
  <w:style w:type="paragraph" w:styleId="4">
    <w:name w:val="heading 3"/>
    <w:basedOn w:val="1"/>
    <w:next w:val="1"/>
    <w:link w:val="47"/>
    <w:semiHidden/>
    <w:unhideWhenUsed/>
    <w:qFormat/>
    <w:uiPriority w:val="9"/>
    <w:pPr>
      <w:keepNext/>
      <w:keepLines/>
      <w:spacing w:before="260" w:after="260" w:line="416" w:lineRule="auto"/>
      <w:outlineLvl w:val="2"/>
    </w:pPr>
    <w:rPr>
      <w:b/>
      <w:bCs/>
      <w:sz w:val="32"/>
      <w:szCs w:val="32"/>
    </w:rPr>
  </w:style>
  <w:style w:type="paragraph" w:styleId="5">
    <w:name w:val="heading 8"/>
    <w:basedOn w:val="1"/>
    <w:next w:val="1"/>
    <w:link w:val="4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22">
    <w:name w:val="Default Paragraph Font"/>
    <w:semiHidden/>
    <w:unhideWhenUsed/>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link w:val="51"/>
    <w:uiPriority w:val="99"/>
    <w:pPr>
      <w:widowControl/>
      <w:ind w:firstLine="420" w:firstLineChars="200"/>
      <w:jc w:val="left"/>
    </w:pPr>
    <w:rPr>
      <w:rFonts w:ascii="Calibri" w:hAnsi="Calibri" w:eastAsia="宋体" w:cs="Times New Roman"/>
      <w:sz w:val="28"/>
      <w:szCs w:val="20"/>
    </w:rPr>
  </w:style>
  <w:style w:type="paragraph" w:styleId="7">
    <w:name w:val="Document Map"/>
    <w:basedOn w:val="1"/>
    <w:link w:val="28"/>
    <w:unhideWhenUsed/>
    <w:uiPriority w:val="0"/>
    <w:rPr>
      <w:rFonts w:ascii="宋体" w:eastAsia="宋体"/>
      <w:sz w:val="20"/>
      <w:szCs w:val="18"/>
    </w:rPr>
  </w:style>
  <w:style w:type="paragraph" w:styleId="8">
    <w:name w:val="annotation text"/>
    <w:basedOn w:val="1"/>
    <w:link w:val="35"/>
    <w:semiHidden/>
    <w:unhideWhenUsed/>
    <w:uiPriority w:val="99"/>
    <w:pPr>
      <w:jc w:val="left"/>
    </w:pPr>
  </w:style>
  <w:style w:type="paragraph" w:styleId="9">
    <w:name w:val="Salutation"/>
    <w:basedOn w:val="1"/>
    <w:next w:val="1"/>
    <w:link w:val="57"/>
    <w:semiHidden/>
    <w:unhideWhenUsed/>
    <w:qFormat/>
    <w:uiPriority w:val="99"/>
  </w:style>
  <w:style w:type="paragraph" w:styleId="10">
    <w:name w:val="Body Text"/>
    <w:basedOn w:val="1"/>
    <w:link w:val="44"/>
    <w:semiHidden/>
    <w:unhideWhenUsed/>
    <w:qFormat/>
    <w:uiPriority w:val="99"/>
    <w:pPr>
      <w:spacing w:after="120"/>
    </w:pPr>
  </w:style>
  <w:style w:type="paragraph" w:styleId="11">
    <w:name w:val="Body Text Indent"/>
    <w:basedOn w:val="1"/>
    <w:link w:val="66"/>
    <w:qFormat/>
    <w:uiPriority w:val="0"/>
    <w:pPr>
      <w:spacing w:after="120"/>
      <w:ind w:left="420" w:leftChars="200"/>
    </w:pPr>
    <w:rPr>
      <w:rFonts w:ascii="Times New Roman" w:hAnsi="Times New Roman" w:eastAsia="宋体" w:cs="Times New Roman"/>
      <w:szCs w:val="24"/>
    </w:rPr>
  </w:style>
  <w:style w:type="paragraph" w:styleId="12">
    <w:name w:val="Plain Text"/>
    <w:basedOn w:val="1"/>
    <w:next w:val="9"/>
    <w:link w:val="55"/>
    <w:qFormat/>
    <w:uiPriority w:val="5"/>
    <w:pPr>
      <w:spacing w:line="360" w:lineRule="exact"/>
    </w:pPr>
    <w:rPr>
      <w:rFonts w:ascii="宋体" w:hAnsi="Courier New" w:eastAsia="宋体" w:cs="Times New Roman"/>
      <w:szCs w:val="20"/>
    </w:rPr>
  </w:style>
  <w:style w:type="paragraph" w:styleId="13">
    <w:name w:val="Balloon Text"/>
    <w:basedOn w:val="1"/>
    <w:link w:val="27"/>
    <w:unhideWhenUsed/>
    <w:uiPriority w:val="99"/>
    <w:rPr>
      <w:sz w:val="18"/>
      <w:szCs w:val="18"/>
    </w:rPr>
  </w:style>
  <w:style w:type="paragraph" w:styleId="14">
    <w:name w:val="footer"/>
    <w:basedOn w:val="1"/>
    <w:link w:val="30"/>
    <w:semiHidden/>
    <w:unhideWhenUsed/>
    <w:uiPriority w:val="99"/>
    <w:pPr>
      <w:tabs>
        <w:tab w:val="center" w:pos="4153"/>
        <w:tab w:val="right" w:pos="8306"/>
      </w:tabs>
      <w:snapToGrid w:val="0"/>
      <w:jc w:val="left"/>
    </w:pPr>
    <w:rPr>
      <w:sz w:val="18"/>
      <w:szCs w:val="18"/>
    </w:rPr>
  </w:style>
  <w:style w:type="paragraph" w:styleId="15">
    <w:name w:val="header"/>
    <w:basedOn w:val="1"/>
    <w:link w:val="29"/>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link w:val="32"/>
    <w:qFormat/>
    <w:uiPriority w:val="0"/>
    <w:pPr>
      <w:spacing w:after="120"/>
      <w:ind w:left="420" w:leftChars="200"/>
    </w:pPr>
    <w:rPr>
      <w:rFonts w:ascii="Times New Roman" w:hAnsi="Times New Roman" w:eastAsia="宋体" w:cs="Times New Roman"/>
      <w:sz w:val="16"/>
      <w:szCs w:val="16"/>
    </w:rPr>
  </w:style>
  <w:style w:type="paragraph" w:styleId="1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index 1"/>
    <w:basedOn w:val="1"/>
    <w:next w:val="1"/>
    <w:qFormat/>
    <w:uiPriority w:val="0"/>
    <w:pPr>
      <w:ind w:left="560" w:hanging="560"/>
    </w:pPr>
    <w:rPr>
      <w:rFonts w:ascii="Times New Roman" w:hAnsi="宋体" w:eastAsia="宋体" w:cs="Times New Roman"/>
      <w:spacing w:val="10"/>
      <w:szCs w:val="24"/>
    </w:rPr>
  </w:style>
  <w:style w:type="paragraph" w:styleId="19">
    <w:name w:val="annotation subject"/>
    <w:basedOn w:val="8"/>
    <w:next w:val="8"/>
    <w:link w:val="36"/>
    <w:semiHidden/>
    <w:unhideWhenUsed/>
    <w:qFormat/>
    <w:uiPriority w:val="99"/>
    <w:rPr>
      <w:b/>
      <w:bCs/>
    </w:rPr>
  </w:style>
  <w:style w:type="table" w:styleId="21">
    <w:name w:val="Table Grid"/>
    <w:basedOn w:val="20"/>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page number"/>
    <w:basedOn w:val="22"/>
    <w:qFormat/>
    <w:uiPriority w:val="0"/>
  </w:style>
  <w:style w:type="character" w:styleId="25">
    <w:name w:val="Hyperlink"/>
    <w:basedOn w:val="22"/>
    <w:semiHidden/>
    <w:unhideWhenUsed/>
    <w:uiPriority w:val="99"/>
    <w:rPr>
      <w:color w:val="0000FF"/>
      <w:u w:val="single"/>
    </w:rPr>
  </w:style>
  <w:style w:type="character" w:styleId="26">
    <w:name w:val="annotation reference"/>
    <w:basedOn w:val="22"/>
    <w:semiHidden/>
    <w:unhideWhenUsed/>
    <w:qFormat/>
    <w:uiPriority w:val="99"/>
    <w:rPr>
      <w:sz w:val="21"/>
      <w:szCs w:val="21"/>
    </w:rPr>
  </w:style>
  <w:style w:type="character" w:customStyle="1" w:styleId="27">
    <w:name w:val="批注框文本 Char"/>
    <w:basedOn w:val="22"/>
    <w:link w:val="13"/>
    <w:uiPriority w:val="99"/>
    <w:rPr>
      <w:sz w:val="18"/>
      <w:szCs w:val="18"/>
    </w:rPr>
  </w:style>
  <w:style w:type="character" w:customStyle="1" w:styleId="28">
    <w:name w:val="文档结构图 Char"/>
    <w:basedOn w:val="22"/>
    <w:link w:val="7"/>
    <w:qFormat/>
    <w:uiPriority w:val="0"/>
    <w:rPr>
      <w:rFonts w:ascii="宋体" w:eastAsia="宋体"/>
      <w:sz w:val="20"/>
      <w:szCs w:val="18"/>
    </w:rPr>
  </w:style>
  <w:style w:type="character" w:customStyle="1" w:styleId="29">
    <w:name w:val="页眉 Char"/>
    <w:basedOn w:val="22"/>
    <w:link w:val="15"/>
    <w:uiPriority w:val="0"/>
    <w:rPr>
      <w:sz w:val="18"/>
      <w:szCs w:val="18"/>
    </w:rPr>
  </w:style>
  <w:style w:type="character" w:customStyle="1" w:styleId="30">
    <w:name w:val="页脚 Char"/>
    <w:basedOn w:val="22"/>
    <w:link w:val="14"/>
    <w:semiHidden/>
    <w:uiPriority w:val="99"/>
    <w:rPr>
      <w:sz w:val="18"/>
      <w:szCs w:val="18"/>
    </w:rPr>
  </w:style>
  <w:style w:type="paragraph" w:customStyle="1" w:styleId="31">
    <w:name w:val="表体"/>
    <w:basedOn w:val="1"/>
    <w:link w:val="43"/>
    <w:qFormat/>
    <w:uiPriority w:val="0"/>
    <w:pPr>
      <w:widowControl/>
      <w:tabs>
        <w:tab w:val="left" w:pos="540"/>
        <w:tab w:val="left" w:pos="851"/>
        <w:tab w:val="left" w:pos="994"/>
        <w:tab w:val="left" w:pos="1260"/>
        <w:tab w:val="left" w:pos="3108"/>
        <w:tab w:val="left" w:pos="3150"/>
      </w:tabs>
      <w:overflowPunct w:val="0"/>
      <w:adjustRightInd w:val="0"/>
      <w:spacing w:line="340" w:lineRule="exact"/>
      <w:jc w:val="center"/>
      <w:textAlignment w:val="baseline"/>
    </w:pPr>
    <w:rPr>
      <w:rFonts w:ascii="Times New Roman" w:hAnsi="Times New Roman" w:eastAsia="宋体" w:cs="Times New Roman"/>
      <w:bCs/>
      <w:snapToGrid w:val="0"/>
      <w:color w:val="000000"/>
      <w:kern w:val="32"/>
      <w:szCs w:val="20"/>
      <w:lang w:val="zh-CN"/>
    </w:rPr>
  </w:style>
  <w:style w:type="character" w:customStyle="1" w:styleId="32">
    <w:name w:val="正文文本缩进 3 Char"/>
    <w:basedOn w:val="22"/>
    <w:link w:val="16"/>
    <w:qFormat/>
    <w:uiPriority w:val="0"/>
    <w:rPr>
      <w:rFonts w:ascii="Times New Roman" w:hAnsi="Times New Roman" w:eastAsia="宋体" w:cs="Times New Roman"/>
      <w:sz w:val="16"/>
      <w:szCs w:val="16"/>
    </w:rPr>
  </w:style>
  <w:style w:type="paragraph" w:customStyle="1" w:styleId="33">
    <w:name w:val="表头"/>
    <w:basedOn w:val="1"/>
    <w:link w:val="34"/>
    <w:qFormat/>
    <w:uiPriority w:val="0"/>
    <w:pPr>
      <w:adjustRightInd w:val="0"/>
      <w:snapToGrid w:val="0"/>
      <w:spacing w:beforeLines="25"/>
      <w:jc w:val="center"/>
      <w:textAlignment w:val="baseline"/>
    </w:pPr>
    <w:rPr>
      <w:rFonts w:ascii="Times New Roman" w:hAnsi="宋体" w:eastAsia="FangSong_GB2312" w:cs="Times New Roman"/>
      <w:b/>
      <w:kern w:val="0"/>
      <w:sz w:val="28"/>
      <w:szCs w:val="28"/>
    </w:rPr>
  </w:style>
  <w:style w:type="character" w:customStyle="1" w:styleId="34">
    <w:name w:val="表头 Char Char"/>
    <w:link w:val="33"/>
    <w:qFormat/>
    <w:uiPriority w:val="0"/>
    <w:rPr>
      <w:rFonts w:ascii="Times New Roman" w:hAnsi="宋体" w:eastAsia="FangSong_GB2312" w:cs="Times New Roman"/>
      <w:b/>
      <w:kern w:val="0"/>
      <w:sz w:val="28"/>
      <w:szCs w:val="28"/>
    </w:rPr>
  </w:style>
  <w:style w:type="character" w:customStyle="1" w:styleId="35">
    <w:name w:val="批注文字 Char"/>
    <w:basedOn w:val="22"/>
    <w:link w:val="8"/>
    <w:semiHidden/>
    <w:qFormat/>
    <w:uiPriority w:val="99"/>
  </w:style>
  <w:style w:type="character" w:customStyle="1" w:styleId="36">
    <w:name w:val="批注主题 Char"/>
    <w:basedOn w:val="35"/>
    <w:link w:val="19"/>
    <w:semiHidden/>
    <w:qFormat/>
    <w:uiPriority w:val="99"/>
    <w:rPr>
      <w:b/>
      <w:bCs/>
    </w:rPr>
  </w:style>
  <w:style w:type="character" w:customStyle="1" w:styleId="37">
    <w:name w:val="题注1 Char"/>
    <w:link w:val="38"/>
    <w:qFormat/>
    <w:uiPriority w:val="0"/>
    <w:rPr>
      <w:rFonts w:cs="宋体"/>
      <w:b/>
      <w:bCs/>
      <w:spacing w:val="10"/>
      <w:szCs w:val="24"/>
    </w:rPr>
  </w:style>
  <w:style w:type="paragraph" w:customStyle="1" w:styleId="38">
    <w:name w:val="题注1"/>
    <w:basedOn w:val="1"/>
    <w:link w:val="37"/>
    <w:qFormat/>
    <w:uiPriority w:val="0"/>
    <w:pPr>
      <w:spacing w:beforeLines="20" w:afterLines="20"/>
      <w:jc w:val="center"/>
    </w:pPr>
    <w:rPr>
      <w:rFonts w:cs="宋体"/>
      <w:b/>
      <w:bCs/>
      <w:spacing w:val="10"/>
      <w:szCs w:val="24"/>
    </w:rPr>
  </w:style>
  <w:style w:type="paragraph" w:customStyle="1" w:styleId="39">
    <w:name w:val="赵"/>
    <w:basedOn w:val="1"/>
    <w:link w:val="40"/>
    <w:qFormat/>
    <w:uiPriority w:val="0"/>
    <w:pPr>
      <w:spacing w:line="360" w:lineRule="auto"/>
      <w:ind w:firstLine="200" w:firstLineChars="200"/>
    </w:pPr>
    <w:rPr>
      <w:rFonts w:ascii="Times New Roman" w:hAnsi="Times New Roman" w:eastAsia="宋体" w:cs="Times New Roman"/>
      <w:sz w:val="24"/>
      <w:szCs w:val="30"/>
    </w:rPr>
  </w:style>
  <w:style w:type="character" w:customStyle="1" w:styleId="40">
    <w:name w:val="赵 Char"/>
    <w:basedOn w:val="22"/>
    <w:link w:val="39"/>
    <w:qFormat/>
    <w:uiPriority w:val="0"/>
    <w:rPr>
      <w:rFonts w:ascii="Times New Roman" w:hAnsi="Times New Roman" w:eastAsia="宋体" w:cs="Times New Roman"/>
      <w:sz w:val="24"/>
      <w:szCs w:val="30"/>
    </w:rPr>
  </w:style>
  <w:style w:type="paragraph" w:customStyle="1" w:styleId="41">
    <w:name w:val="【表头】"/>
    <w:basedOn w:val="1"/>
    <w:link w:val="42"/>
    <w:qFormat/>
    <w:uiPriority w:val="0"/>
    <w:pPr>
      <w:jc w:val="center"/>
    </w:pPr>
    <w:rPr>
      <w:rFonts w:ascii="Times New Roman" w:hAnsi="Times New Roman" w:eastAsia="宋体" w:cs="Times New Roman"/>
      <w:b/>
      <w:szCs w:val="24"/>
    </w:rPr>
  </w:style>
  <w:style w:type="character" w:customStyle="1" w:styleId="42">
    <w:name w:val="【表头】 Char"/>
    <w:link w:val="41"/>
    <w:uiPriority w:val="0"/>
    <w:rPr>
      <w:rFonts w:ascii="Times New Roman" w:hAnsi="Times New Roman" w:eastAsia="宋体" w:cs="Times New Roman"/>
      <w:b/>
      <w:szCs w:val="24"/>
    </w:rPr>
  </w:style>
  <w:style w:type="character" w:customStyle="1" w:styleId="43">
    <w:name w:val="表体 Char Char"/>
    <w:link w:val="31"/>
    <w:qFormat/>
    <w:locked/>
    <w:uiPriority w:val="0"/>
    <w:rPr>
      <w:rFonts w:ascii="Times New Roman" w:hAnsi="Times New Roman" w:eastAsia="宋体" w:cs="Times New Roman"/>
      <w:bCs/>
      <w:snapToGrid w:val="0"/>
      <w:color w:val="000000"/>
      <w:kern w:val="32"/>
      <w:szCs w:val="20"/>
      <w:lang w:val="zh-CN"/>
    </w:rPr>
  </w:style>
  <w:style w:type="character" w:customStyle="1" w:styleId="44">
    <w:name w:val="正文文本 Char"/>
    <w:basedOn w:val="22"/>
    <w:link w:val="10"/>
    <w:semiHidden/>
    <w:qFormat/>
    <w:uiPriority w:val="99"/>
  </w:style>
  <w:style w:type="character" w:customStyle="1" w:styleId="45">
    <w:name w:val="标题 2 Char"/>
    <w:basedOn w:val="22"/>
    <w:link w:val="3"/>
    <w:qFormat/>
    <w:uiPriority w:val="0"/>
    <w:rPr>
      <w:rFonts w:ascii="Times New Roman" w:hAnsi="Times New Roman" w:eastAsia="黑体" w:cs="Times New Roman"/>
      <w:color w:val="000000" w:themeColor="text1"/>
      <w:sz w:val="30"/>
      <w:szCs w:val="24"/>
    </w:rPr>
  </w:style>
  <w:style w:type="character" w:customStyle="1" w:styleId="46">
    <w:name w:val="表头 Char1"/>
    <w:basedOn w:val="22"/>
    <w:uiPriority w:val="0"/>
    <w:rPr>
      <w:rFonts w:ascii="Times New Roman" w:hAnsi="Times New Roman" w:eastAsia="宋体" w:cs="Times New Roman"/>
      <w:b/>
      <w:bCs/>
      <w:kern w:val="0"/>
      <w:szCs w:val="28"/>
    </w:rPr>
  </w:style>
  <w:style w:type="character" w:customStyle="1" w:styleId="47">
    <w:name w:val="标题 3 Char"/>
    <w:basedOn w:val="22"/>
    <w:link w:val="4"/>
    <w:semiHidden/>
    <w:uiPriority w:val="9"/>
    <w:rPr>
      <w:b/>
      <w:bCs/>
      <w:sz w:val="32"/>
      <w:szCs w:val="32"/>
    </w:rPr>
  </w:style>
  <w:style w:type="table" w:customStyle="1" w:styleId="48">
    <w:name w:val="Table Normal"/>
    <w:semiHidden/>
    <w:unhideWhenUsed/>
    <w:qFormat/>
    <w:uiPriority w:val="2"/>
    <w:pPr>
      <w:widowControl w:val="0"/>
    </w:pPr>
    <w:rPr>
      <w:kern w:val="0"/>
      <w:sz w:val="22"/>
      <w:szCs w:val="20"/>
      <w:lang w:eastAsia="en-US"/>
    </w:rPr>
    <w:tblPr>
      <w:tblLayout w:type="fixed"/>
      <w:tblCellMar>
        <w:top w:w="0" w:type="dxa"/>
        <w:left w:w="0" w:type="dxa"/>
        <w:bottom w:w="0" w:type="dxa"/>
        <w:right w:w="0" w:type="dxa"/>
      </w:tblCellMar>
    </w:tblPr>
  </w:style>
  <w:style w:type="character" w:customStyle="1" w:styleId="49">
    <w:name w:val="标题 8 Char"/>
    <w:basedOn w:val="22"/>
    <w:link w:val="5"/>
    <w:uiPriority w:val="99"/>
    <w:rPr>
      <w:rFonts w:asciiTheme="majorHAnsi" w:hAnsiTheme="majorHAnsi" w:eastAsiaTheme="majorEastAsia" w:cstheme="majorBidi"/>
      <w:sz w:val="24"/>
      <w:szCs w:val="24"/>
    </w:rPr>
  </w:style>
  <w:style w:type="paragraph" w:customStyle="1" w:styleId="50">
    <w:name w:val="表格正文"/>
    <w:basedOn w:val="1"/>
    <w:uiPriority w:val="0"/>
    <w:pPr>
      <w:adjustRightInd w:val="0"/>
      <w:spacing w:line="0" w:lineRule="atLeast"/>
      <w:textAlignment w:val="baseline"/>
    </w:pPr>
    <w:rPr>
      <w:rFonts w:ascii="Times New Roman" w:hAnsi="Times New Roman" w:eastAsia="宋体" w:cs="Times New Roman"/>
      <w:szCs w:val="20"/>
    </w:rPr>
  </w:style>
  <w:style w:type="character" w:customStyle="1" w:styleId="51">
    <w:name w:val="正文缩进 Char1"/>
    <w:link w:val="6"/>
    <w:uiPriority w:val="99"/>
    <w:rPr>
      <w:rFonts w:ascii="Calibri" w:hAnsi="Calibri" w:eastAsia="宋体" w:cs="Times New Roman"/>
      <w:sz w:val="28"/>
      <w:szCs w:val="20"/>
    </w:rPr>
  </w:style>
  <w:style w:type="paragraph" w:customStyle="1" w:styleId="52">
    <w:name w:val="样式1"/>
    <w:basedOn w:val="1"/>
    <w:link w:val="53"/>
    <w:qFormat/>
    <w:uiPriority w:val="0"/>
    <w:pPr>
      <w:spacing w:line="360" w:lineRule="auto"/>
      <w:ind w:firstLine="510"/>
    </w:pPr>
    <w:rPr>
      <w:rFonts w:ascii="Times New Roman" w:hAnsi="Times New Roman" w:eastAsia="宋体" w:cs="Times New Roman"/>
      <w:sz w:val="24"/>
      <w:szCs w:val="20"/>
    </w:rPr>
  </w:style>
  <w:style w:type="character" w:customStyle="1" w:styleId="53">
    <w:name w:val="样式1 Char"/>
    <w:link w:val="52"/>
    <w:qFormat/>
    <w:locked/>
    <w:uiPriority w:val="0"/>
    <w:rPr>
      <w:rFonts w:ascii="Times New Roman" w:hAnsi="Times New Roman" w:eastAsia="宋体" w:cs="Times New Roman"/>
      <w:sz w:val="24"/>
      <w:szCs w:val="20"/>
    </w:rPr>
  </w:style>
  <w:style w:type="paragraph" w:customStyle="1" w:styleId="54">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character" w:customStyle="1" w:styleId="55">
    <w:name w:val="纯文本 Char"/>
    <w:basedOn w:val="22"/>
    <w:link w:val="12"/>
    <w:uiPriority w:val="5"/>
    <w:rPr>
      <w:rFonts w:ascii="宋体" w:hAnsi="Courier New" w:eastAsia="宋体" w:cs="Times New Roman"/>
      <w:szCs w:val="20"/>
    </w:rPr>
  </w:style>
  <w:style w:type="character" w:customStyle="1" w:styleId="56">
    <w:name w:val="15"/>
    <w:qFormat/>
    <w:uiPriority w:val="0"/>
    <w:rPr>
      <w:rFonts w:hint="default" w:ascii="Calibri" w:hAnsi="Calibri"/>
      <w:sz w:val="21"/>
      <w:szCs w:val="21"/>
    </w:rPr>
  </w:style>
  <w:style w:type="character" w:customStyle="1" w:styleId="57">
    <w:name w:val="称呼 Char"/>
    <w:basedOn w:val="22"/>
    <w:link w:val="9"/>
    <w:semiHidden/>
    <w:qFormat/>
    <w:uiPriority w:val="99"/>
  </w:style>
  <w:style w:type="paragraph" w:customStyle="1" w:styleId="58">
    <w:name w:val="Default"/>
    <w:qFormat/>
    <w:uiPriority w:val="0"/>
    <w:pPr>
      <w:widowControl w:val="0"/>
      <w:autoSpaceDE w:val="0"/>
      <w:autoSpaceDN w:val="0"/>
      <w:adjustRightInd w:val="0"/>
    </w:pPr>
    <w:rPr>
      <w:rFonts w:ascii="Arial Unicode MS" w:eastAsia="Arial Unicode MS" w:cs="Arial Unicode MS" w:hAnsiTheme="minorHAnsi"/>
      <w:color w:val="000000"/>
      <w:kern w:val="0"/>
      <w:sz w:val="24"/>
      <w:szCs w:val="24"/>
      <w:lang w:val="en-US" w:eastAsia="zh-CN" w:bidi="ar-SA"/>
    </w:rPr>
  </w:style>
  <w:style w:type="paragraph" w:customStyle="1" w:styleId="59">
    <w:name w:val="正文1"/>
    <w:basedOn w:val="1"/>
    <w:qFormat/>
    <w:uiPriority w:val="0"/>
    <w:pPr>
      <w:widowControl/>
    </w:pPr>
    <w:rPr>
      <w:rFonts w:ascii="Calibri" w:hAnsi="Calibri" w:eastAsia="宋体" w:cs="宋体"/>
    </w:rPr>
  </w:style>
  <w:style w:type="paragraph" w:customStyle="1" w:styleId="60">
    <w:name w:val="表格内容"/>
    <w:basedOn w:val="6"/>
    <w:qFormat/>
    <w:uiPriority w:val="0"/>
    <w:pPr>
      <w:widowControl w:val="0"/>
      <w:ind w:firstLine="0" w:firstLineChars="0"/>
      <w:jc w:val="center"/>
    </w:pPr>
    <w:rPr>
      <w:rFonts w:ascii="Times New Roman" w:hAnsi="Times New Roman"/>
      <w:sz w:val="21"/>
      <w:szCs w:val="18"/>
    </w:rPr>
  </w:style>
  <w:style w:type="character" w:customStyle="1" w:styleId="61">
    <w:name w:val="表格文字 Char"/>
    <w:basedOn w:val="22"/>
    <w:link w:val="62"/>
    <w:qFormat/>
    <w:uiPriority w:val="0"/>
    <w:rPr>
      <w:rFonts w:eastAsia="宋体"/>
      <w:kern w:val="24"/>
      <w:sz w:val="24"/>
    </w:rPr>
  </w:style>
  <w:style w:type="paragraph" w:customStyle="1" w:styleId="62">
    <w:name w:val="表格文字"/>
    <w:basedOn w:val="1"/>
    <w:link w:val="61"/>
    <w:qFormat/>
    <w:uiPriority w:val="0"/>
    <w:pPr>
      <w:adjustRightInd w:val="0"/>
      <w:spacing w:line="400" w:lineRule="atLeast"/>
      <w:jc w:val="center"/>
    </w:pPr>
    <w:rPr>
      <w:rFonts w:eastAsia="宋体"/>
      <w:kern w:val="24"/>
      <w:sz w:val="24"/>
    </w:rPr>
  </w:style>
  <w:style w:type="character" w:customStyle="1" w:styleId="63">
    <w:name w:val="表格 Char Char"/>
    <w:basedOn w:val="22"/>
    <w:qFormat/>
    <w:uiPriority w:val="0"/>
    <w:rPr>
      <w:sz w:val="21"/>
      <w:szCs w:val="21"/>
      <w:lang w:bidi="ar-SA"/>
    </w:rPr>
  </w:style>
  <w:style w:type="paragraph" w:customStyle="1" w:styleId="64">
    <w:name w:val="_Style 17"/>
    <w:basedOn w:val="1"/>
    <w:qFormat/>
    <w:uiPriority w:val="0"/>
    <w:rPr>
      <w:rFonts w:ascii="Times New Roman" w:hAnsi="Times New Roman" w:eastAsia="宋体" w:cs="Times New Roman"/>
      <w:szCs w:val="24"/>
    </w:rPr>
  </w:style>
  <w:style w:type="character" w:customStyle="1" w:styleId="65">
    <w:name w:val="标题 1 Char"/>
    <w:basedOn w:val="22"/>
    <w:link w:val="2"/>
    <w:qFormat/>
    <w:uiPriority w:val="9"/>
    <w:rPr>
      <w:b/>
      <w:bCs/>
      <w:kern w:val="44"/>
      <w:sz w:val="44"/>
      <w:szCs w:val="44"/>
    </w:rPr>
  </w:style>
  <w:style w:type="character" w:customStyle="1" w:styleId="66">
    <w:name w:val="正文文本缩进 Char"/>
    <w:basedOn w:val="22"/>
    <w:link w:val="11"/>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emf"/><Relationship Id="rId11" Type="http://schemas.openxmlformats.org/officeDocument/2006/relationships/oleObject" Target="embeddings/oleObject4.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A0EF71-5E04-46E8-831B-137100CF22D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78</Pages>
  <Words>8740</Words>
  <Characters>49818</Characters>
  <Lines>415</Lines>
  <Paragraphs>116</Paragraphs>
  <TotalTime>8929</TotalTime>
  <ScaleCrop>false</ScaleCrop>
  <LinksUpToDate>false</LinksUpToDate>
  <CharactersWithSpaces>58442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2021-12-17T10:31:00Z</dcterms:created>
  <dc:creator>微软用户</dc:creator>
  <cp:lastModifiedBy>admin</cp:lastModifiedBy>
  <cp:lastPrinted>2021-08-10T03:45:00Z</cp:lastPrinted>
  <dcterms:modified xsi:type="dcterms:W3CDTF">2022-03-17T06:44:57Z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